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705A48" w14:textId="77777777" w:rsidR="005748AD" w:rsidRPr="00A56598" w:rsidRDefault="00636776" w:rsidP="007177E5">
      <w:pPr>
        <w:spacing w:after="2000"/>
        <w:jc w:val="center"/>
      </w:pPr>
      <w:bookmarkStart w:id="0" w:name="_GoBack"/>
      <w:bookmarkEnd w:id="0"/>
      <w:r>
        <w:rPr>
          <w:noProof/>
          <w:color w:val="000000"/>
        </w:rPr>
        <w:drawing>
          <wp:inline distT="0" distB="0" distL="0" distR="0" wp14:anchorId="64948A8C" wp14:editId="31940C47">
            <wp:extent cx="3924935" cy="2725420"/>
            <wp:effectExtent l="0" t="0" r="0" b="0"/>
            <wp:docPr id="3" name="Picture 3" descr="DES with Cres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 with Crest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24935" cy="2725420"/>
                    </a:xfrm>
                    <a:prstGeom prst="rect">
                      <a:avLst/>
                    </a:prstGeom>
                    <a:noFill/>
                    <a:ln>
                      <a:noFill/>
                    </a:ln>
                  </pic:spPr>
                </pic:pic>
              </a:graphicData>
            </a:graphic>
          </wp:inline>
        </w:drawing>
      </w:r>
      <w:r w:rsidR="00425CAA">
        <w:br w:type="textWrapping" w:clear="all"/>
      </w:r>
    </w:p>
    <w:p w14:paraId="2E4455B2" w14:textId="77777777" w:rsidR="00DE1F42" w:rsidRPr="00F80DDF" w:rsidRDefault="00DE1F42" w:rsidP="00F80DDF">
      <w:pPr>
        <w:pStyle w:val="Heading1"/>
        <w:spacing w:before="1320"/>
        <w:rPr>
          <w:szCs w:val="36"/>
        </w:rPr>
      </w:pPr>
      <w:bookmarkStart w:id="1" w:name="_Toc107393341"/>
      <w:r w:rsidRPr="00F80DDF">
        <w:rPr>
          <w:szCs w:val="36"/>
        </w:rPr>
        <w:t>Outcome Guidelines</w:t>
      </w:r>
      <w:bookmarkEnd w:id="1"/>
    </w:p>
    <w:p w14:paraId="0E9869D4" w14:textId="1B71903E" w:rsidR="0032637A" w:rsidRPr="0032637A" w:rsidRDefault="00DE1F42" w:rsidP="007177E5">
      <w:pPr>
        <w:spacing w:after="100" w:afterAutospacing="1"/>
        <w:jc w:val="center"/>
      </w:pPr>
      <w:r w:rsidRPr="007177E5">
        <w:rPr>
          <w:b/>
          <w:sz w:val="36"/>
          <w:szCs w:val="36"/>
        </w:rPr>
        <w:t xml:space="preserve">V </w:t>
      </w:r>
      <w:r w:rsidR="00CF7822">
        <w:rPr>
          <w:b/>
          <w:sz w:val="36"/>
          <w:szCs w:val="36"/>
        </w:rPr>
        <w:t>1.</w:t>
      </w:r>
      <w:r w:rsidR="00CF762D">
        <w:rPr>
          <w:b/>
          <w:sz w:val="36"/>
          <w:szCs w:val="36"/>
        </w:rPr>
        <w:t>10</w:t>
      </w:r>
    </w:p>
    <w:tbl>
      <w:tblPr>
        <w:tblStyle w:val="TableGrid"/>
        <w:tblpPr w:leftFromText="181" w:rightFromText="181" w:tblpYSpec="bottom"/>
        <w:tblOverlap w:val="never"/>
        <w:tblW w:w="0" w:type="auto"/>
        <w:tblLook w:val="04A0" w:firstRow="1" w:lastRow="0" w:firstColumn="1" w:lastColumn="0" w:noHBand="0" w:noVBand="1"/>
        <w:tblCaption w:val="Disclaimer"/>
      </w:tblPr>
      <w:tblGrid>
        <w:gridCol w:w="9242"/>
      </w:tblGrid>
      <w:tr w:rsidR="000C46A4" w14:paraId="7194BF67" w14:textId="77777777" w:rsidTr="007177E5">
        <w:trPr>
          <w:trHeight w:val="1178"/>
          <w:tblHeader/>
        </w:trPr>
        <w:tc>
          <w:tcPr>
            <w:tcW w:w="9242" w:type="dxa"/>
          </w:tcPr>
          <w:p w14:paraId="0820AD88" w14:textId="77777777" w:rsidR="000C46A4" w:rsidRPr="001B441D" w:rsidRDefault="000C46A4" w:rsidP="00D9124D">
            <w:pPr>
              <w:rPr>
                <w:b/>
              </w:rPr>
            </w:pPr>
            <w:r w:rsidRPr="001B441D">
              <w:rPr>
                <w:b/>
              </w:rPr>
              <w:t>Disclaimer</w:t>
            </w:r>
          </w:p>
          <w:p w14:paraId="68ADE0C4" w14:textId="77777777" w:rsidR="000C46A4" w:rsidRDefault="000C46A4" w:rsidP="00D9124D">
            <w:r w:rsidRPr="000C46A4">
              <w:rPr>
                <w:rFonts w:cs="Arial"/>
                <w:bCs/>
                <w:szCs w:val="20"/>
              </w:rPr>
              <w:t xml:space="preserve">This document is not a stand-alone document and does not contain the entirety of Disability Employment Services Providers' obligations. It should be read in conjunction with the Disability Employment Services </w:t>
            </w:r>
            <w:r w:rsidR="001C7858">
              <w:rPr>
                <w:rFonts w:cs="Arial"/>
                <w:bCs/>
                <w:szCs w:val="20"/>
              </w:rPr>
              <w:t>Grant Agreement</w:t>
            </w:r>
            <w:r w:rsidR="001C7858" w:rsidRPr="000C46A4">
              <w:rPr>
                <w:rFonts w:cs="Arial"/>
                <w:bCs/>
                <w:szCs w:val="20"/>
              </w:rPr>
              <w:t xml:space="preserve"> </w:t>
            </w:r>
            <w:r w:rsidRPr="000C46A4">
              <w:rPr>
                <w:rFonts w:cs="Arial"/>
                <w:bCs/>
                <w:szCs w:val="20"/>
              </w:rPr>
              <w:t xml:space="preserve">and any relevant Guidelines or reference material issued by the Department of Social Services under or in connection with Disability Employment Services </w:t>
            </w:r>
            <w:r w:rsidR="001C7858" w:rsidRPr="001C7858">
              <w:rPr>
                <w:rFonts w:cs="Arial"/>
                <w:bCs/>
                <w:szCs w:val="20"/>
              </w:rPr>
              <w:t>Grant Agreement</w:t>
            </w:r>
            <w:r w:rsidRPr="000C46A4">
              <w:rPr>
                <w:rFonts w:cs="Arial"/>
                <w:bCs/>
                <w:szCs w:val="20"/>
              </w:rPr>
              <w:t>.</w:t>
            </w:r>
          </w:p>
        </w:tc>
      </w:tr>
    </w:tbl>
    <w:p w14:paraId="727FCA73" w14:textId="77777777" w:rsidR="00DE1F42" w:rsidRPr="0032637A" w:rsidRDefault="00DE1F42" w:rsidP="0016394F">
      <w:pPr>
        <w:pStyle w:val="Heading2"/>
      </w:pPr>
      <w:r w:rsidRPr="00A56598">
        <w:br w:type="page"/>
      </w:r>
      <w:bookmarkStart w:id="2" w:name="_Toc393454202"/>
      <w:bookmarkStart w:id="3" w:name="_Toc394062780"/>
      <w:bookmarkStart w:id="4" w:name="_Toc106379855"/>
      <w:bookmarkStart w:id="5" w:name="_Toc107393342"/>
      <w:r w:rsidRPr="0032637A">
        <w:lastRenderedPageBreak/>
        <w:t>Table of Contents</w:t>
      </w:r>
      <w:bookmarkEnd w:id="2"/>
      <w:bookmarkEnd w:id="3"/>
      <w:bookmarkEnd w:id="4"/>
      <w:bookmarkEnd w:id="5"/>
    </w:p>
    <w:p w14:paraId="2B869DAE" w14:textId="0D3A24D0" w:rsidR="005875D8" w:rsidRDefault="00F80DDF" w:rsidP="00467481">
      <w:pPr>
        <w:pStyle w:val="TOC1"/>
        <w:tabs>
          <w:tab w:val="right" w:pos="9465"/>
        </w:tabs>
        <w:rPr>
          <w:rFonts w:eastAsiaTheme="minorEastAsia" w:cstheme="minorBidi"/>
          <w:b w:val="0"/>
          <w:bCs w:val="0"/>
          <w:noProof/>
          <w:sz w:val="22"/>
          <w:szCs w:val="22"/>
        </w:rPr>
      </w:pPr>
      <w:r>
        <w:rPr>
          <w:i/>
          <w:iCs/>
        </w:rPr>
        <w:fldChar w:fldCharType="begin"/>
      </w:r>
      <w:r>
        <w:rPr>
          <w:i/>
          <w:iCs/>
        </w:rPr>
        <w:instrText xml:space="preserve"> TOC \o "1-3" \h \z \u </w:instrText>
      </w:r>
      <w:r>
        <w:rPr>
          <w:i/>
          <w:iCs/>
        </w:rPr>
        <w:fldChar w:fldCharType="separate"/>
      </w:r>
      <w:hyperlink w:anchor="_Toc107393341" w:history="1">
        <w:r w:rsidR="005875D8" w:rsidRPr="006724F4">
          <w:rPr>
            <w:rStyle w:val="Hyperlink"/>
            <w:noProof/>
          </w:rPr>
          <w:t>Outcome Guidelines</w:t>
        </w:r>
        <w:r w:rsidR="005875D8">
          <w:rPr>
            <w:noProof/>
            <w:webHidden/>
          </w:rPr>
          <w:tab/>
        </w:r>
        <w:r w:rsidR="005875D8">
          <w:rPr>
            <w:noProof/>
            <w:webHidden/>
          </w:rPr>
          <w:fldChar w:fldCharType="begin"/>
        </w:r>
        <w:r w:rsidR="005875D8">
          <w:rPr>
            <w:noProof/>
            <w:webHidden/>
          </w:rPr>
          <w:instrText xml:space="preserve"> PAGEREF _Toc107393341 \h </w:instrText>
        </w:r>
        <w:r w:rsidR="005875D8">
          <w:rPr>
            <w:noProof/>
            <w:webHidden/>
          </w:rPr>
        </w:r>
        <w:r w:rsidR="005875D8">
          <w:rPr>
            <w:noProof/>
            <w:webHidden/>
          </w:rPr>
          <w:fldChar w:fldCharType="separate"/>
        </w:r>
        <w:r w:rsidR="0077173D">
          <w:rPr>
            <w:noProof/>
            <w:webHidden/>
          </w:rPr>
          <w:t>1</w:t>
        </w:r>
        <w:r w:rsidR="005875D8">
          <w:rPr>
            <w:noProof/>
            <w:webHidden/>
          </w:rPr>
          <w:fldChar w:fldCharType="end"/>
        </w:r>
      </w:hyperlink>
    </w:p>
    <w:p w14:paraId="665BF872" w14:textId="522FC9D5" w:rsidR="005875D8" w:rsidRDefault="00327725">
      <w:pPr>
        <w:pStyle w:val="TOC2"/>
        <w:rPr>
          <w:rFonts w:eastAsiaTheme="minorEastAsia" w:cstheme="minorBidi"/>
          <w:b w:val="0"/>
          <w:iCs w:val="0"/>
          <w:noProof/>
          <w:sz w:val="22"/>
          <w:szCs w:val="22"/>
        </w:rPr>
      </w:pPr>
      <w:hyperlink w:anchor="_Toc107393342" w:history="1">
        <w:r w:rsidR="005875D8" w:rsidRPr="006724F4">
          <w:rPr>
            <w:rStyle w:val="Hyperlink"/>
            <w:noProof/>
          </w:rPr>
          <w:t>Table of Contents</w:t>
        </w:r>
        <w:r w:rsidR="005875D8">
          <w:rPr>
            <w:noProof/>
            <w:webHidden/>
          </w:rPr>
          <w:tab/>
        </w:r>
        <w:r w:rsidR="005875D8">
          <w:rPr>
            <w:noProof/>
            <w:webHidden/>
          </w:rPr>
          <w:fldChar w:fldCharType="begin"/>
        </w:r>
        <w:r w:rsidR="005875D8">
          <w:rPr>
            <w:noProof/>
            <w:webHidden/>
          </w:rPr>
          <w:instrText xml:space="preserve"> PAGEREF _Toc107393342 \h </w:instrText>
        </w:r>
        <w:r w:rsidR="005875D8">
          <w:rPr>
            <w:noProof/>
            <w:webHidden/>
          </w:rPr>
        </w:r>
        <w:r w:rsidR="005875D8">
          <w:rPr>
            <w:noProof/>
            <w:webHidden/>
          </w:rPr>
          <w:fldChar w:fldCharType="separate"/>
        </w:r>
        <w:r w:rsidR="0077173D">
          <w:rPr>
            <w:noProof/>
            <w:webHidden/>
          </w:rPr>
          <w:t>2</w:t>
        </w:r>
        <w:r w:rsidR="005875D8">
          <w:rPr>
            <w:noProof/>
            <w:webHidden/>
          </w:rPr>
          <w:fldChar w:fldCharType="end"/>
        </w:r>
      </w:hyperlink>
    </w:p>
    <w:p w14:paraId="71571E41" w14:textId="645E4513" w:rsidR="005875D8" w:rsidRDefault="00327725">
      <w:pPr>
        <w:pStyle w:val="TOC3"/>
        <w:rPr>
          <w:rFonts w:eastAsiaTheme="minorEastAsia" w:cstheme="minorBidi"/>
          <w:noProof/>
          <w:sz w:val="22"/>
          <w:szCs w:val="22"/>
        </w:rPr>
      </w:pPr>
      <w:hyperlink w:anchor="_Toc107393343" w:history="1">
        <w:r w:rsidR="005875D8" w:rsidRPr="006724F4">
          <w:rPr>
            <w:rStyle w:val="Hyperlink"/>
            <w:noProof/>
          </w:rPr>
          <w:t>Document Change History</w:t>
        </w:r>
        <w:r w:rsidR="005875D8">
          <w:rPr>
            <w:noProof/>
            <w:webHidden/>
          </w:rPr>
          <w:tab/>
        </w:r>
        <w:r w:rsidR="005875D8">
          <w:rPr>
            <w:noProof/>
            <w:webHidden/>
          </w:rPr>
          <w:fldChar w:fldCharType="begin"/>
        </w:r>
        <w:r w:rsidR="005875D8">
          <w:rPr>
            <w:noProof/>
            <w:webHidden/>
          </w:rPr>
          <w:instrText xml:space="preserve"> PAGEREF _Toc107393343 \h </w:instrText>
        </w:r>
        <w:r w:rsidR="005875D8">
          <w:rPr>
            <w:noProof/>
            <w:webHidden/>
          </w:rPr>
        </w:r>
        <w:r w:rsidR="005875D8">
          <w:rPr>
            <w:noProof/>
            <w:webHidden/>
          </w:rPr>
          <w:fldChar w:fldCharType="separate"/>
        </w:r>
        <w:r w:rsidR="0077173D">
          <w:rPr>
            <w:noProof/>
            <w:webHidden/>
          </w:rPr>
          <w:t>3</w:t>
        </w:r>
        <w:r w:rsidR="005875D8">
          <w:rPr>
            <w:noProof/>
            <w:webHidden/>
          </w:rPr>
          <w:fldChar w:fldCharType="end"/>
        </w:r>
      </w:hyperlink>
    </w:p>
    <w:p w14:paraId="36309295" w14:textId="2B0F4A37" w:rsidR="005875D8" w:rsidRDefault="00327725">
      <w:pPr>
        <w:pStyle w:val="TOC3"/>
        <w:rPr>
          <w:rFonts w:eastAsiaTheme="minorEastAsia" w:cstheme="minorBidi"/>
          <w:noProof/>
          <w:sz w:val="22"/>
          <w:szCs w:val="22"/>
        </w:rPr>
      </w:pPr>
      <w:hyperlink w:anchor="_Toc107393344" w:history="1">
        <w:r w:rsidR="005875D8" w:rsidRPr="006724F4">
          <w:rPr>
            <w:rStyle w:val="Hyperlink"/>
            <w:rFonts w:eastAsiaTheme="majorEastAsia" w:cstheme="majorBidi"/>
            <w:noProof/>
          </w:rPr>
          <w:t>Background</w:t>
        </w:r>
        <w:r w:rsidR="005875D8">
          <w:rPr>
            <w:noProof/>
            <w:webHidden/>
          </w:rPr>
          <w:tab/>
        </w:r>
        <w:r w:rsidR="005875D8">
          <w:rPr>
            <w:noProof/>
            <w:webHidden/>
          </w:rPr>
          <w:fldChar w:fldCharType="begin"/>
        </w:r>
        <w:r w:rsidR="005875D8">
          <w:rPr>
            <w:noProof/>
            <w:webHidden/>
          </w:rPr>
          <w:instrText xml:space="preserve"> PAGEREF _Toc107393344 \h </w:instrText>
        </w:r>
        <w:r w:rsidR="005875D8">
          <w:rPr>
            <w:noProof/>
            <w:webHidden/>
          </w:rPr>
        </w:r>
        <w:r w:rsidR="005875D8">
          <w:rPr>
            <w:noProof/>
            <w:webHidden/>
          </w:rPr>
          <w:fldChar w:fldCharType="separate"/>
        </w:r>
        <w:r w:rsidR="0077173D">
          <w:rPr>
            <w:noProof/>
            <w:webHidden/>
          </w:rPr>
          <w:t>4</w:t>
        </w:r>
        <w:r w:rsidR="005875D8">
          <w:rPr>
            <w:noProof/>
            <w:webHidden/>
          </w:rPr>
          <w:fldChar w:fldCharType="end"/>
        </w:r>
      </w:hyperlink>
    </w:p>
    <w:p w14:paraId="0074386C" w14:textId="6155E54C" w:rsidR="005875D8" w:rsidRDefault="00327725">
      <w:pPr>
        <w:pStyle w:val="TOC3"/>
        <w:rPr>
          <w:rFonts w:eastAsiaTheme="minorEastAsia" w:cstheme="minorBidi"/>
          <w:noProof/>
          <w:sz w:val="22"/>
          <w:szCs w:val="22"/>
        </w:rPr>
      </w:pPr>
      <w:hyperlink w:anchor="_Toc107393345" w:history="1">
        <w:r w:rsidR="005875D8" w:rsidRPr="006724F4">
          <w:rPr>
            <w:rStyle w:val="Hyperlink"/>
            <w:rFonts w:eastAsiaTheme="majorEastAsia" w:cstheme="majorBidi"/>
            <w:noProof/>
          </w:rPr>
          <w:t>Policy</w:t>
        </w:r>
        <w:r w:rsidR="005875D8">
          <w:rPr>
            <w:noProof/>
            <w:webHidden/>
          </w:rPr>
          <w:tab/>
        </w:r>
        <w:r w:rsidR="005875D8">
          <w:rPr>
            <w:noProof/>
            <w:webHidden/>
          </w:rPr>
          <w:fldChar w:fldCharType="begin"/>
        </w:r>
        <w:r w:rsidR="005875D8">
          <w:rPr>
            <w:noProof/>
            <w:webHidden/>
          </w:rPr>
          <w:instrText xml:space="preserve"> PAGEREF _Toc107393345 \h </w:instrText>
        </w:r>
        <w:r w:rsidR="005875D8">
          <w:rPr>
            <w:noProof/>
            <w:webHidden/>
          </w:rPr>
        </w:r>
        <w:r w:rsidR="005875D8">
          <w:rPr>
            <w:noProof/>
            <w:webHidden/>
          </w:rPr>
          <w:fldChar w:fldCharType="separate"/>
        </w:r>
        <w:r w:rsidR="0077173D">
          <w:rPr>
            <w:noProof/>
            <w:webHidden/>
          </w:rPr>
          <w:t>4</w:t>
        </w:r>
        <w:r w:rsidR="005875D8">
          <w:rPr>
            <w:noProof/>
            <w:webHidden/>
          </w:rPr>
          <w:fldChar w:fldCharType="end"/>
        </w:r>
      </w:hyperlink>
    </w:p>
    <w:p w14:paraId="05A535FE" w14:textId="3EEED2C4" w:rsidR="005875D8" w:rsidRDefault="00327725">
      <w:pPr>
        <w:pStyle w:val="TOC2"/>
        <w:rPr>
          <w:rFonts w:eastAsiaTheme="minorEastAsia" w:cstheme="minorBidi"/>
          <w:b w:val="0"/>
          <w:iCs w:val="0"/>
          <w:noProof/>
          <w:sz w:val="22"/>
          <w:szCs w:val="22"/>
        </w:rPr>
      </w:pPr>
      <w:hyperlink w:anchor="_Toc107393346" w:history="1">
        <w:r w:rsidR="005875D8" w:rsidRPr="006724F4">
          <w:rPr>
            <w:rStyle w:val="Hyperlink"/>
            <w:rFonts w:cs="Times New Roman"/>
            <w:noProof/>
          </w:rPr>
          <w:t>Four-week and Employment Outcome Fees</w:t>
        </w:r>
        <w:r w:rsidR="005875D8">
          <w:rPr>
            <w:noProof/>
            <w:webHidden/>
          </w:rPr>
          <w:tab/>
        </w:r>
        <w:r w:rsidR="005875D8">
          <w:rPr>
            <w:noProof/>
            <w:webHidden/>
          </w:rPr>
          <w:fldChar w:fldCharType="begin"/>
        </w:r>
        <w:r w:rsidR="005875D8">
          <w:rPr>
            <w:noProof/>
            <w:webHidden/>
          </w:rPr>
          <w:instrText xml:space="preserve"> PAGEREF _Toc107393346 \h </w:instrText>
        </w:r>
        <w:r w:rsidR="005875D8">
          <w:rPr>
            <w:noProof/>
            <w:webHidden/>
          </w:rPr>
        </w:r>
        <w:r w:rsidR="005875D8">
          <w:rPr>
            <w:noProof/>
            <w:webHidden/>
          </w:rPr>
          <w:fldChar w:fldCharType="separate"/>
        </w:r>
        <w:r w:rsidR="0077173D">
          <w:rPr>
            <w:noProof/>
            <w:webHidden/>
          </w:rPr>
          <w:t>7</w:t>
        </w:r>
        <w:r w:rsidR="005875D8">
          <w:rPr>
            <w:noProof/>
            <w:webHidden/>
          </w:rPr>
          <w:fldChar w:fldCharType="end"/>
        </w:r>
      </w:hyperlink>
    </w:p>
    <w:p w14:paraId="2E1511F0" w14:textId="2728A601" w:rsidR="005875D8" w:rsidRDefault="00327725">
      <w:pPr>
        <w:pStyle w:val="TOC2"/>
        <w:rPr>
          <w:rFonts w:eastAsiaTheme="minorEastAsia" w:cstheme="minorBidi"/>
          <w:b w:val="0"/>
          <w:iCs w:val="0"/>
          <w:noProof/>
          <w:sz w:val="22"/>
          <w:szCs w:val="22"/>
        </w:rPr>
      </w:pPr>
      <w:hyperlink w:anchor="_Toc107393347" w:history="1">
        <w:r w:rsidR="005875D8" w:rsidRPr="006724F4">
          <w:rPr>
            <w:rStyle w:val="Hyperlink"/>
            <w:rFonts w:cs="Times New Roman"/>
            <w:noProof/>
          </w:rPr>
          <w:t>Education Outcome Fees</w:t>
        </w:r>
        <w:r w:rsidR="005875D8">
          <w:rPr>
            <w:noProof/>
            <w:webHidden/>
          </w:rPr>
          <w:tab/>
        </w:r>
        <w:r w:rsidR="005875D8">
          <w:rPr>
            <w:noProof/>
            <w:webHidden/>
          </w:rPr>
          <w:fldChar w:fldCharType="begin"/>
        </w:r>
        <w:r w:rsidR="005875D8">
          <w:rPr>
            <w:noProof/>
            <w:webHidden/>
          </w:rPr>
          <w:instrText xml:space="preserve"> PAGEREF _Toc107393347 \h </w:instrText>
        </w:r>
        <w:r w:rsidR="005875D8">
          <w:rPr>
            <w:noProof/>
            <w:webHidden/>
          </w:rPr>
        </w:r>
        <w:r w:rsidR="005875D8">
          <w:rPr>
            <w:noProof/>
            <w:webHidden/>
          </w:rPr>
          <w:fldChar w:fldCharType="separate"/>
        </w:r>
        <w:r w:rsidR="0077173D">
          <w:rPr>
            <w:noProof/>
            <w:webHidden/>
          </w:rPr>
          <w:t>16</w:t>
        </w:r>
        <w:r w:rsidR="005875D8">
          <w:rPr>
            <w:noProof/>
            <w:webHidden/>
          </w:rPr>
          <w:fldChar w:fldCharType="end"/>
        </w:r>
      </w:hyperlink>
    </w:p>
    <w:p w14:paraId="795E0027" w14:textId="77154045" w:rsidR="005875D8" w:rsidRDefault="00327725">
      <w:pPr>
        <w:pStyle w:val="TOC3"/>
        <w:rPr>
          <w:rFonts w:eastAsiaTheme="minorEastAsia" w:cstheme="minorBidi"/>
          <w:noProof/>
          <w:sz w:val="22"/>
          <w:szCs w:val="22"/>
        </w:rPr>
      </w:pPr>
      <w:hyperlink w:anchor="_Toc107393348" w:history="1">
        <w:r w:rsidR="005875D8" w:rsidRPr="006724F4">
          <w:rPr>
            <w:rStyle w:val="Hyperlink"/>
            <w:noProof/>
          </w:rPr>
          <w:t>Education Outcomes Statement of Intent</w:t>
        </w:r>
        <w:r w:rsidR="005875D8">
          <w:rPr>
            <w:noProof/>
            <w:webHidden/>
          </w:rPr>
          <w:tab/>
        </w:r>
        <w:r w:rsidR="005875D8">
          <w:rPr>
            <w:noProof/>
            <w:webHidden/>
          </w:rPr>
          <w:fldChar w:fldCharType="begin"/>
        </w:r>
        <w:r w:rsidR="005875D8">
          <w:rPr>
            <w:noProof/>
            <w:webHidden/>
          </w:rPr>
          <w:instrText xml:space="preserve"> PAGEREF _Toc107393348 \h </w:instrText>
        </w:r>
        <w:r w:rsidR="005875D8">
          <w:rPr>
            <w:noProof/>
            <w:webHidden/>
          </w:rPr>
        </w:r>
        <w:r w:rsidR="005875D8">
          <w:rPr>
            <w:noProof/>
            <w:webHidden/>
          </w:rPr>
          <w:fldChar w:fldCharType="separate"/>
        </w:r>
        <w:r w:rsidR="0077173D">
          <w:rPr>
            <w:noProof/>
            <w:webHidden/>
          </w:rPr>
          <w:t>16</w:t>
        </w:r>
        <w:r w:rsidR="005875D8">
          <w:rPr>
            <w:noProof/>
            <w:webHidden/>
          </w:rPr>
          <w:fldChar w:fldCharType="end"/>
        </w:r>
      </w:hyperlink>
    </w:p>
    <w:p w14:paraId="2638E286" w14:textId="55D32D32" w:rsidR="005875D8" w:rsidRDefault="00327725">
      <w:pPr>
        <w:pStyle w:val="TOC2"/>
        <w:rPr>
          <w:rFonts w:eastAsiaTheme="minorEastAsia" w:cstheme="minorBidi"/>
          <w:b w:val="0"/>
          <w:iCs w:val="0"/>
          <w:noProof/>
          <w:sz w:val="22"/>
          <w:szCs w:val="22"/>
        </w:rPr>
      </w:pPr>
      <w:hyperlink w:anchor="_Toc107393349" w:history="1">
        <w:r w:rsidR="005875D8" w:rsidRPr="006724F4">
          <w:rPr>
            <w:rStyle w:val="Hyperlink"/>
            <w:rFonts w:cs="Times New Roman"/>
            <w:noProof/>
          </w:rPr>
          <w:t>Attachment A – Employment Benchmarks</w:t>
        </w:r>
        <w:r w:rsidR="005875D8">
          <w:rPr>
            <w:noProof/>
            <w:webHidden/>
          </w:rPr>
          <w:tab/>
        </w:r>
        <w:r w:rsidR="005875D8">
          <w:rPr>
            <w:noProof/>
            <w:webHidden/>
          </w:rPr>
          <w:fldChar w:fldCharType="begin"/>
        </w:r>
        <w:r w:rsidR="005875D8">
          <w:rPr>
            <w:noProof/>
            <w:webHidden/>
          </w:rPr>
          <w:instrText xml:space="preserve"> PAGEREF _Toc107393349 \h </w:instrText>
        </w:r>
        <w:r w:rsidR="005875D8">
          <w:rPr>
            <w:noProof/>
            <w:webHidden/>
          </w:rPr>
        </w:r>
        <w:r w:rsidR="005875D8">
          <w:rPr>
            <w:noProof/>
            <w:webHidden/>
          </w:rPr>
          <w:fldChar w:fldCharType="separate"/>
        </w:r>
        <w:r w:rsidR="0077173D">
          <w:rPr>
            <w:noProof/>
            <w:webHidden/>
          </w:rPr>
          <w:t>24</w:t>
        </w:r>
        <w:r w:rsidR="005875D8">
          <w:rPr>
            <w:noProof/>
            <w:webHidden/>
          </w:rPr>
          <w:fldChar w:fldCharType="end"/>
        </w:r>
      </w:hyperlink>
    </w:p>
    <w:p w14:paraId="6F5704C5" w14:textId="57AA40F4" w:rsidR="005875D8" w:rsidRDefault="00327725">
      <w:pPr>
        <w:pStyle w:val="TOC3"/>
        <w:rPr>
          <w:rFonts w:eastAsiaTheme="minorEastAsia" w:cstheme="minorBidi"/>
          <w:noProof/>
          <w:sz w:val="22"/>
          <w:szCs w:val="22"/>
        </w:rPr>
      </w:pPr>
      <w:hyperlink w:anchor="_Toc107393350" w:history="1">
        <w:r w:rsidR="005875D8" w:rsidRPr="006724F4">
          <w:rPr>
            <w:rStyle w:val="Hyperlink"/>
            <w:noProof/>
          </w:rPr>
          <w:t>Summary</w:t>
        </w:r>
        <w:r w:rsidR="005875D8">
          <w:rPr>
            <w:noProof/>
            <w:webHidden/>
          </w:rPr>
          <w:tab/>
        </w:r>
        <w:r w:rsidR="005875D8">
          <w:rPr>
            <w:noProof/>
            <w:webHidden/>
          </w:rPr>
          <w:fldChar w:fldCharType="begin"/>
        </w:r>
        <w:r w:rsidR="005875D8">
          <w:rPr>
            <w:noProof/>
            <w:webHidden/>
          </w:rPr>
          <w:instrText xml:space="preserve"> PAGEREF _Toc107393350 \h </w:instrText>
        </w:r>
        <w:r w:rsidR="005875D8">
          <w:rPr>
            <w:noProof/>
            <w:webHidden/>
          </w:rPr>
        </w:r>
        <w:r w:rsidR="005875D8">
          <w:rPr>
            <w:noProof/>
            <w:webHidden/>
          </w:rPr>
          <w:fldChar w:fldCharType="separate"/>
        </w:r>
        <w:r w:rsidR="0077173D">
          <w:rPr>
            <w:noProof/>
            <w:webHidden/>
          </w:rPr>
          <w:t>24</w:t>
        </w:r>
        <w:r w:rsidR="005875D8">
          <w:rPr>
            <w:noProof/>
            <w:webHidden/>
          </w:rPr>
          <w:fldChar w:fldCharType="end"/>
        </w:r>
      </w:hyperlink>
    </w:p>
    <w:p w14:paraId="785EEE74" w14:textId="17D4E132" w:rsidR="005875D8" w:rsidRDefault="00327725">
      <w:pPr>
        <w:pStyle w:val="TOC3"/>
        <w:rPr>
          <w:rFonts w:eastAsiaTheme="minorEastAsia" w:cstheme="minorBidi"/>
          <w:noProof/>
          <w:sz w:val="22"/>
          <w:szCs w:val="22"/>
        </w:rPr>
      </w:pPr>
      <w:hyperlink w:anchor="_Toc107393351" w:history="1">
        <w:r w:rsidR="005875D8" w:rsidRPr="006724F4">
          <w:rPr>
            <w:rStyle w:val="Hyperlink"/>
            <w:rFonts w:eastAsiaTheme="majorEastAsia" w:cstheme="majorBidi"/>
            <w:noProof/>
          </w:rPr>
          <w:t>Four-week Outcomes based on hours worked</w:t>
        </w:r>
        <w:r w:rsidR="005875D8">
          <w:rPr>
            <w:noProof/>
            <w:webHidden/>
          </w:rPr>
          <w:tab/>
        </w:r>
        <w:r w:rsidR="005875D8">
          <w:rPr>
            <w:noProof/>
            <w:webHidden/>
          </w:rPr>
          <w:fldChar w:fldCharType="begin"/>
        </w:r>
        <w:r w:rsidR="005875D8">
          <w:rPr>
            <w:noProof/>
            <w:webHidden/>
          </w:rPr>
          <w:instrText xml:space="preserve"> PAGEREF _Toc107393351 \h </w:instrText>
        </w:r>
        <w:r w:rsidR="005875D8">
          <w:rPr>
            <w:noProof/>
            <w:webHidden/>
          </w:rPr>
        </w:r>
        <w:r w:rsidR="005875D8">
          <w:rPr>
            <w:noProof/>
            <w:webHidden/>
          </w:rPr>
          <w:fldChar w:fldCharType="separate"/>
        </w:r>
        <w:r w:rsidR="0077173D">
          <w:rPr>
            <w:noProof/>
            <w:webHidden/>
          </w:rPr>
          <w:t>24</w:t>
        </w:r>
        <w:r w:rsidR="005875D8">
          <w:rPr>
            <w:noProof/>
            <w:webHidden/>
          </w:rPr>
          <w:fldChar w:fldCharType="end"/>
        </w:r>
      </w:hyperlink>
    </w:p>
    <w:p w14:paraId="6CEEBFC4" w14:textId="302279D4" w:rsidR="005875D8" w:rsidRDefault="00327725">
      <w:pPr>
        <w:pStyle w:val="TOC3"/>
        <w:rPr>
          <w:rFonts w:eastAsiaTheme="minorEastAsia" w:cstheme="minorBidi"/>
          <w:noProof/>
          <w:sz w:val="22"/>
          <w:szCs w:val="22"/>
        </w:rPr>
      </w:pPr>
      <w:hyperlink w:anchor="_Toc107393352" w:history="1">
        <w:r w:rsidR="005875D8" w:rsidRPr="006724F4">
          <w:rPr>
            <w:rStyle w:val="Hyperlink"/>
            <w:rFonts w:eastAsiaTheme="majorEastAsia" w:cstheme="majorBidi"/>
            <w:noProof/>
          </w:rPr>
          <w:t>Full Outcomes and Pathway Outcomes based on hours worked (13, 26 and 52-week Outcomes)</w:t>
        </w:r>
        <w:r w:rsidR="005875D8">
          <w:rPr>
            <w:noProof/>
            <w:webHidden/>
          </w:rPr>
          <w:tab/>
        </w:r>
        <w:r w:rsidR="005875D8">
          <w:rPr>
            <w:noProof/>
            <w:webHidden/>
          </w:rPr>
          <w:fldChar w:fldCharType="begin"/>
        </w:r>
        <w:r w:rsidR="005875D8">
          <w:rPr>
            <w:noProof/>
            <w:webHidden/>
          </w:rPr>
          <w:instrText xml:space="preserve"> PAGEREF _Toc107393352 \h </w:instrText>
        </w:r>
        <w:r w:rsidR="005875D8">
          <w:rPr>
            <w:noProof/>
            <w:webHidden/>
          </w:rPr>
        </w:r>
        <w:r w:rsidR="005875D8">
          <w:rPr>
            <w:noProof/>
            <w:webHidden/>
          </w:rPr>
          <w:fldChar w:fldCharType="separate"/>
        </w:r>
        <w:r w:rsidR="0077173D">
          <w:rPr>
            <w:noProof/>
            <w:webHidden/>
          </w:rPr>
          <w:t>24</w:t>
        </w:r>
        <w:r w:rsidR="005875D8">
          <w:rPr>
            <w:noProof/>
            <w:webHidden/>
          </w:rPr>
          <w:fldChar w:fldCharType="end"/>
        </w:r>
      </w:hyperlink>
    </w:p>
    <w:p w14:paraId="1E3FA423" w14:textId="1E207709" w:rsidR="005875D8" w:rsidRDefault="00327725">
      <w:pPr>
        <w:pStyle w:val="TOC3"/>
        <w:rPr>
          <w:rFonts w:eastAsiaTheme="minorEastAsia" w:cstheme="minorBidi"/>
          <w:noProof/>
          <w:sz w:val="22"/>
          <w:szCs w:val="22"/>
        </w:rPr>
      </w:pPr>
      <w:hyperlink w:anchor="_Toc107393353" w:history="1">
        <w:r w:rsidR="005875D8" w:rsidRPr="006724F4">
          <w:rPr>
            <w:rStyle w:val="Hyperlink"/>
            <w:rFonts w:eastAsiaTheme="majorEastAsia" w:cstheme="majorBidi"/>
            <w:noProof/>
          </w:rPr>
          <w:t>Change in Employment Benchmark during a Period of Service</w:t>
        </w:r>
        <w:r w:rsidR="005875D8">
          <w:rPr>
            <w:noProof/>
            <w:webHidden/>
          </w:rPr>
          <w:tab/>
        </w:r>
        <w:r w:rsidR="005875D8">
          <w:rPr>
            <w:noProof/>
            <w:webHidden/>
          </w:rPr>
          <w:fldChar w:fldCharType="begin"/>
        </w:r>
        <w:r w:rsidR="005875D8">
          <w:rPr>
            <w:noProof/>
            <w:webHidden/>
          </w:rPr>
          <w:instrText xml:space="preserve"> PAGEREF _Toc107393353 \h </w:instrText>
        </w:r>
        <w:r w:rsidR="005875D8">
          <w:rPr>
            <w:noProof/>
            <w:webHidden/>
          </w:rPr>
        </w:r>
        <w:r w:rsidR="005875D8">
          <w:rPr>
            <w:noProof/>
            <w:webHidden/>
          </w:rPr>
          <w:fldChar w:fldCharType="separate"/>
        </w:r>
        <w:r w:rsidR="0077173D">
          <w:rPr>
            <w:noProof/>
            <w:webHidden/>
          </w:rPr>
          <w:t>25</w:t>
        </w:r>
        <w:r w:rsidR="005875D8">
          <w:rPr>
            <w:noProof/>
            <w:webHidden/>
          </w:rPr>
          <w:fldChar w:fldCharType="end"/>
        </w:r>
      </w:hyperlink>
    </w:p>
    <w:p w14:paraId="0A8895C7" w14:textId="70F932CD" w:rsidR="005875D8" w:rsidRDefault="00327725">
      <w:pPr>
        <w:pStyle w:val="TOC3"/>
        <w:rPr>
          <w:rFonts w:eastAsiaTheme="minorEastAsia" w:cstheme="minorBidi"/>
          <w:noProof/>
          <w:sz w:val="22"/>
          <w:szCs w:val="22"/>
        </w:rPr>
      </w:pPr>
      <w:hyperlink w:anchor="_Toc107393354" w:history="1">
        <w:r w:rsidR="005875D8" w:rsidRPr="006724F4">
          <w:rPr>
            <w:rStyle w:val="Hyperlink"/>
            <w:rFonts w:eastAsiaTheme="majorEastAsia" w:cstheme="majorBidi"/>
            <w:noProof/>
          </w:rPr>
          <w:t>Employment Outcomes for Participants Commenced in DES while in Pre</w:t>
        </w:r>
        <w:r w:rsidR="005875D8" w:rsidRPr="006724F4">
          <w:rPr>
            <w:rStyle w:val="Hyperlink"/>
            <w:rFonts w:eastAsiaTheme="majorEastAsia" w:cstheme="majorBidi"/>
            <w:noProof/>
          </w:rPr>
          <w:noBreakHyphen/>
          <w:t>Existing Employment</w:t>
        </w:r>
        <w:r w:rsidR="005875D8">
          <w:rPr>
            <w:noProof/>
            <w:webHidden/>
          </w:rPr>
          <w:tab/>
        </w:r>
        <w:r w:rsidR="005875D8">
          <w:rPr>
            <w:noProof/>
            <w:webHidden/>
          </w:rPr>
          <w:fldChar w:fldCharType="begin"/>
        </w:r>
        <w:r w:rsidR="005875D8">
          <w:rPr>
            <w:noProof/>
            <w:webHidden/>
          </w:rPr>
          <w:instrText xml:space="preserve"> PAGEREF _Toc107393354 \h </w:instrText>
        </w:r>
        <w:r w:rsidR="005875D8">
          <w:rPr>
            <w:noProof/>
            <w:webHidden/>
          </w:rPr>
        </w:r>
        <w:r w:rsidR="005875D8">
          <w:rPr>
            <w:noProof/>
            <w:webHidden/>
          </w:rPr>
          <w:fldChar w:fldCharType="separate"/>
        </w:r>
        <w:r w:rsidR="0077173D">
          <w:rPr>
            <w:noProof/>
            <w:webHidden/>
          </w:rPr>
          <w:t>25</w:t>
        </w:r>
        <w:r w:rsidR="005875D8">
          <w:rPr>
            <w:noProof/>
            <w:webHidden/>
          </w:rPr>
          <w:fldChar w:fldCharType="end"/>
        </w:r>
      </w:hyperlink>
    </w:p>
    <w:p w14:paraId="34E6BC93" w14:textId="714FCB03" w:rsidR="005875D8" w:rsidRDefault="00327725">
      <w:pPr>
        <w:pStyle w:val="TOC3"/>
        <w:rPr>
          <w:rFonts w:eastAsiaTheme="minorEastAsia" w:cstheme="minorBidi"/>
          <w:noProof/>
          <w:sz w:val="22"/>
          <w:szCs w:val="22"/>
        </w:rPr>
      </w:pPr>
      <w:hyperlink w:anchor="_Toc107393355" w:history="1">
        <w:r w:rsidR="005875D8" w:rsidRPr="006724F4">
          <w:rPr>
            <w:rStyle w:val="Hyperlink"/>
            <w:noProof/>
          </w:rPr>
          <w:t>Employment Outcomes for Participants with an Employment Benchmark of 0</w:t>
        </w:r>
        <w:r w:rsidR="005875D8">
          <w:rPr>
            <w:noProof/>
            <w:webHidden/>
          </w:rPr>
          <w:tab/>
        </w:r>
        <w:r w:rsidR="005875D8">
          <w:rPr>
            <w:noProof/>
            <w:webHidden/>
          </w:rPr>
          <w:fldChar w:fldCharType="begin"/>
        </w:r>
        <w:r w:rsidR="005875D8">
          <w:rPr>
            <w:noProof/>
            <w:webHidden/>
          </w:rPr>
          <w:instrText xml:space="preserve"> PAGEREF _Toc107393355 \h </w:instrText>
        </w:r>
        <w:r w:rsidR="005875D8">
          <w:rPr>
            <w:noProof/>
            <w:webHidden/>
          </w:rPr>
        </w:r>
        <w:r w:rsidR="005875D8">
          <w:rPr>
            <w:noProof/>
            <w:webHidden/>
          </w:rPr>
          <w:fldChar w:fldCharType="separate"/>
        </w:r>
        <w:r w:rsidR="0077173D">
          <w:rPr>
            <w:noProof/>
            <w:webHidden/>
          </w:rPr>
          <w:t>26</w:t>
        </w:r>
        <w:r w:rsidR="005875D8">
          <w:rPr>
            <w:noProof/>
            <w:webHidden/>
          </w:rPr>
          <w:fldChar w:fldCharType="end"/>
        </w:r>
      </w:hyperlink>
    </w:p>
    <w:p w14:paraId="12DD1F9C" w14:textId="3FD50422" w:rsidR="005875D8" w:rsidRDefault="00327725">
      <w:pPr>
        <w:pStyle w:val="TOC3"/>
        <w:rPr>
          <w:rFonts w:eastAsiaTheme="minorEastAsia" w:cstheme="minorBidi"/>
          <w:noProof/>
          <w:sz w:val="22"/>
          <w:szCs w:val="22"/>
        </w:rPr>
      </w:pPr>
      <w:hyperlink w:anchor="_Toc107393356" w:history="1">
        <w:r w:rsidR="005875D8" w:rsidRPr="006724F4">
          <w:rPr>
            <w:rStyle w:val="Hyperlink"/>
            <w:noProof/>
          </w:rPr>
          <w:t>Employment Outcomes for Participants with an Employment Benchmark showing as ‘Not Determined’</w:t>
        </w:r>
        <w:r w:rsidR="005875D8">
          <w:rPr>
            <w:noProof/>
            <w:webHidden/>
          </w:rPr>
          <w:tab/>
        </w:r>
        <w:r w:rsidR="005875D8">
          <w:rPr>
            <w:noProof/>
            <w:webHidden/>
          </w:rPr>
          <w:fldChar w:fldCharType="begin"/>
        </w:r>
        <w:r w:rsidR="005875D8">
          <w:rPr>
            <w:noProof/>
            <w:webHidden/>
          </w:rPr>
          <w:instrText xml:space="preserve"> PAGEREF _Toc107393356 \h </w:instrText>
        </w:r>
        <w:r w:rsidR="005875D8">
          <w:rPr>
            <w:noProof/>
            <w:webHidden/>
          </w:rPr>
        </w:r>
        <w:r w:rsidR="005875D8">
          <w:rPr>
            <w:noProof/>
            <w:webHidden/>
          </w:rPr>
          <w:fldChar w:fldCharType="separate"/>
        </w:r>
        <w:r w:rsidR="0077173D">
          <w:rPr>
            <w:noProof/>
            <w:webHidden/>
          </w:rPr>
          <w:t>26</w:t>
        </w:r>
        <w:r w:rsidR="005875D8">
          <w:rPr>
            <w:noProof/>
            <w:webHidden/>
          </w:rPr>
          <w:fldChar w:fldCharType="end"/>
        </w:r>
      </w:hyperlink>
    </w:p>
    <w:p w14:paraId="48124CBB" w14:textId="796E4F52" w:rsidR="005875D8" w:rsidRDefault="00327725">
      <w:pPr>
        <w:pStyle w:val="TOC3"/>
        <w:rPr>
          <w:rFonts w:eastAsiaTheme="minorEastAsia" w:cstheme="minorBidi"/>
          <w:noProof/>
          <w:sz w:val="22"/>
          <w:szCs w:val="22"/>
        </w:rPr>
      </w:pPr>
      <w:hyperlink w:anchor="_Toc107393357" w:history="1">
        <w:r w:rsidR="005875D8" w:rsidRPr="006724F4">
          <w:rPr>
            <w:rStyle w:val="Hyperlink"/>
            <w:noProof/>
          </w:rPr>
          <w:t>Employment Outcomes for Participants that have previously achieved an Education Outcome</w:t>
        </w:r>
        <w:r w:rsidR="005875D8">
          <w:rPr>
            <w:noProof/>
            <w:webHidden/>
          </w:rPr>
          <w:tab/>
        </w:r>
        <w:r w:rsidR="005875D8">
          <w:rPr>
            <w:noProof/>
            <w:webHidden/>
          </w:rPr>
          <w:fldChar w:fldCharType="begin"/>
        </w:r>
        <w:r w:rsidR="005875D8">
          <w:rPr>
            <w:noProof/>
            <w:webHidden/>
          </w:rPr>
          <w:instrText xml:space="preserve"> PAGEREF _Toc107393357 \h </w:instrText>
        </w:r>
        <w:r w:rsidR="005875D8">
          <w:rPr>
            <w:noProof/>
            <w:webHidden/>
          </w:rPr>
        </w:r>
        <w:r w:rsidR="005875D8">
          <w:rPr>
            <w:noProof/>
            <w:webHidden/>
          </w:rPr>
          <w:fldChar w:fldCharType="separate"/>
        </w:r>
        <w:r w:rsidR="0077173D">
          <w:rPr>
            <w:noProof/>
            <w:webHidden/>
          </w:rPr>
          <w:t>26</w:t>
        </w:r>
        <w:r w:rsidR="005875D8">
          <w:rPr>
            <w:noProof/>
            <w:webHidden/>
          </w:rPr>
          <w:fldChar w:fldCharType="end"/>
        </w:r>
      </w:hyperlink>
    </w:p>
    <w:p w14:paraId="01169075" w14:textId="6E6C3F54" w:rsidR="005875D8" w:rsidRDefault="00327725">
      <w:pPr>
        <w:pStyle w:val="TOC2"/>
        <w:rPr>
          <w:rFonts w:eastAsiaTheme="minorEastAsia" w:cstheme="minorBidi"/>
          <w:b w:val="0"/>
          <w:iCs w:val="0"/>
          <w:noProof/>
          <w:sz w:val="22"/>
          <w:szCs w:val="22"/>
        </w:rPr>
      </w:pPr>
      <w:hyperlink w:anchor="_Toc107393358" w:history="1">
        <w:r w:rsidR="005875D8" w:rsidRPr="006724F4">
          <w:rPr>
            <w:rStyle w:val="Hyperlink"/>
            <w:rFonts w:cs="Times New Roman"/>
            <w:noProof/>
          </w:rPr>
          <w:t>Attachment B – Claiming a Bonus</w:t>
        </w:r>
        <w:r w:rsidR="005875D8">
          <w:rPr>
            <w:noProof/>
            <w:webHidden/>
          </w:rPr>
          <w:tab/>
        </w:r>
        <w:r w:rsidR="005875D8">
          <w:rPr>
            <w:noProof/>
            <w:webHidden/>
          </w:rPr>
          <w:fldChar w:fldCharType="begin"/>
        </w:r>
        <w:r w:rsidR="005875D8">
          <w:rPr>
            <w:noProof/>
            <w:webHidden/>
          </w:rPr>
          <w:instrText xml:space="preserve"> PAGEREF _Toc107393358 \h </w:instrText>
        </w:r>
        <w:r w:rsidR="005875D8">
          <w:rPr>
            <w:noProof/>
            <w:webHidden/>
          </w:rPr>
        </w:r>
        <w:r w:rsidR="005875D8">
          <w:rPr>
            <w:noProof/>
            <w:webHidden/>
          </w:rPr>
          <w:fldChar w:fldCharType="separate"/>
        </w:r>
        <w:r w:rsidR="0077173D">
          <w:rPr>
            <w:noProof/>
            <w:webHidden/>
          </w:rPr>
          <w:t>27</w:t>
        </w:r>
        <w:r w:rsidR="005875D8">
          <w:rPr>
            <w:noProof/>
            <w:webHidden/>
          </w:rPr>
          <w:fldChar w:fldCharType="end"/>
        </w:r>
      </w:hyperlink>
    </w:p>
    <w:p w14:paraId="59B088E8" w14:textId="5D5B039F" w:rsidR="005875D8" w:rsidRDefault="00327725">
      <w:pPr>
        <w:pStyle w:val="TOC3"/>
        <w:rPr>
          <w:rFonts w:eastAsiaTheme="minorEastAsia" w:cstheme="minorBidi"/>
          <w:noProof/>
          <w:sz w:val="22"/>
          <w:szCs w:val="22"/>
        </w:rPr>
      </w:pPr>
      <w:hyperlink w:anchor="_Toc107393359" w:history="1">
        <w:r w:rsidR="005875D8" w:rsidRPr="006724F4">
          <w:rPr>
            <w:rStyle w:val="Hyperlink"/>
            <w:noProof/>
          </w:rPr>
          <w:t>Summary</w:t>
        </w:r>
        <w:r w:rsidR="005875D8">
          <w:rPr>
            <w:noProof/>
            <w:webHidden/>
          </w:rPr>
          <w:tab/>
        </w:r>
        <w:r w:rsidR="005875D8">
          <w:rPr>
            <w:noProof/>
            <w:webHidden/>
          </w:rPr>
          <w:fldChar w:fldCharType="begin"/>
        </w:r>
        <w:r w:rsidR="005875D8">
          <w:rPr>
            <w:noProof/>
            <w:webHidden/>
          </w:rPr>
          <w:instrText xml:space="preserve"> PAGEREF _Toc107393359 \h </w:instrText>
        </w:r>
        <w:r w:rsidR="005875D8">
          <w:rPr>
            <w:noProof/>
            <w:webHidden/>
          </w:rPr>
        </w:r>
        <w:r w:rsidR="005875D8">
          <w:rPr>
            <w:noProof/>
            <w:webHidden/>
          </w:rPr>
          <w:fldChar w:fldCharType="separate"/>
        </w:r>
        <w:r w:rsidR="0077173D">
          <w:rPr>
            <w:noProof/>
            <w:webHidden/>
          </w:rPr>
          <w:t>27</w:t>
        </w:r>
        <w:r w:rsidR="005875D8">
          <w:rPr>
            <w:noProof/>
            <w:webHidden/>
          </w:rPr>
          <w:fldChar w:fldCharType="end"/>
        </w:r>
      </w:hyperlink>
    </w:p>
    <w:p w14:paraId="64811328" w14:textId="2766105D" w:rsidR="005875D8" w:rsidRDefault="00327725">
      <w:pPr>
        <w:pStyle w:val="TOC3"/>
        <w:rPr>
          <w:rFonts w:eastAsiaTheme="minorEastAsia" w:cstheme="minorBidi"/>
          <w:noProof/>
          <w:sz w:val="22"/>
          <w:szCs w:val="22"/>
        </w:rPr>
      </w:pPr>
      <w:hyperlink w:anchor="_Toc107393360" w:history="1">
        <w:r w:rsidR="005875D8" w:rsidRPr="006724F4">
          <w:rPr>
            <w:rStyle w:val="Hyperlink"/>
            <w:noProof/>
          </w:rPr>
          <w:t>Process: Claiming a Bonus for an Apprenticeship (including an Traineeship)</w:t>
        </w:r>
        <w:r w:rsidR="005875D8">
          <w:rPr>
            <w:noProof/>
            <w:webHidden/>
          </w:rPr>
          <w:tab/>
        </w:r>
        <w:r w:rsidR="005875D8">
          <w:rPr>
            <w:noProof/>
            <w:webHidden/>
          </w:rPr>
          <w:fldChar w:fldCharType="begin"/>
        </w:r>
        <w:r w:rsidR="005875D8">
          <w:rPr>
            <w:noProof/>
            <w:webHidden/>
          </w:rPr>
          <w:instrText xml:space="preserve"> PAGEREF _Toc107393360 \h </w:instrText>
        </w:r>
        <w:r w:rsidR="005875D8">
          <w:rPr>
            <w:noProof/>
            <w:webHidden/>
          </w:rPr>
        </w:r>
        <w:r w:rsidR="005875D8">
          <w:rPr>
            <w:noProof/>
            <w:webHidden/>
          </w:rPr>
          <w:fldChar w:fldCharType="separate"/>
        </w:r>
        <w:r w:rsidR="0077173D">
          <w:rPr>
            <w:noProof/>
            <w:webHidden/>
          </w:rPr>
          <w:t>27</w:t>
        </w:r>
        <w:r w:rsidR="005875D8">
          <w:rPr>
            <w:noProof/>
            <w:webHidden/>
          </w:rPr>
          <w:fldChar w:fldCharType="end"/>
        </w:r>
      </w:hyperlink>
    </w:p>
    <w:p w14:paraId="46C8D9E5" w14:textId="250D534B" w:rsidR="005875D8" w:rsidRDefault="00327725">
      <w:pPr>
        <w:pStyle w:val="TOC3"/>
        <w:rPr>
          <w:rFonts w:eastAsiaTheme="minorEastAsia" w:cstheme="minorBidi"/>
          <w:noProof/>
          <w:sz w:val="22"/>
          <w:szCs w:val="22"/>
        </w:rPr>
      </w:pPr>
      <w:hyperlink w:anchor="_Toc107393361" w:history="1">
        <w:r w:rsidR="005875D8" w:rsidRPr="006724F4">
          <w:rPr>
            <w:rStyle w:val="Hyperlink"/>
            <w:noProof/>
          </w:rPr>
          <w:t>Claiming a Bonus for Directly Related Employment</w:t>
        </w:r>
        <w:r w:rsidR="005875D8">
          <w:rPr>
            <w:noProof/>
            <w:webHidden/>
          </w:rPr>
          <w:tab/>
        </w:r>
        <w:r w:rsidR="005875D8">
          <w:rPr>
            <w:noProof/>
            <w:webHidden/>
          </w:rPr>
          <w:fldChar w:fldCharType="begin"/>
        </w:r>
        <w:r w:rsidR="005875D8">
          <w:rPr>
            <w:noProof/>
            <w:webHidden/>
          </w:rPr>
          <w:instrText xml:space="preserve"> PAGEREF _Toc107393361 \h </w:instrText>
        </w:r>
        <w:r w:rsidR="005875D8">
          <w:rPr>
            <w:noProof/>
            <w:webHidden/>
          </w:rPr>
        </w:r>
        <w:r w:rsidR="005875D8">
          <w:rPr>
            <w:noProof/>
            <w:webHidden/>
          </w:rPr>
          <w:fldChar w:fldCharType="separate"/>
        </w:r>
        <w:r w:rsidR="0077173D">
          <w:rPr>
            <w:noProof/>
            <w:webHidden/>
          </w:rPr>
          <w:t>28</w:t>
        </w:r>
        <w:r w:rsidR="005875D8">
          <w:rPr>
            <w:noProof/>
            <w:webHidden/>
          </w:rPr>
          <w:fldChar w:fldCharType="end"/>
        </w:r>
      </w:hyperlink>
    </w:p>
    <w:p w14:paraId="225C0368" w14:textId="5D3A6EBA" w:rsidR="005875D8" w:rsidRDefault="00327725">
      <w:pPr>
        <w:pStyle w:val="TOC3"/>
        <w:rPr>
          <w:rFonts w:eastAsiaTheme="minorEastAsia" w:cstheme="minorBidi"/>
          <w:noProof/>
          <w:sz w:val="22"/>
          <w:szCs w:val="22"/>
        </w:rPr>
      </w:pPr>
      <w:hyperlink w:anchor="_Toc107393362" w:history="1">
        <w:r w:rsidR="005875D8" w:rsidRPr="006724F4">
          <w:rPr>
            <w:rStyle w:val="Hyperlink"/>
            <w:noProof/>
          </w:rPr>
          <w:t>Qualifying Training Course</w:t>
        </w:r>
        <w:r w:rsidR="005875D8">
          <w:rPr>
            <w:noProof/>
            <w:webHidden/>
          </w:rPr>
          <w:tab/>
        </w:r>
        <w:r w:rsidR="005875D8">
          <w:rPr>
            <w:noProof/>
            <w:webHidden/>
          </w:rPr>
          <w:fldChar w:fldCharType="begin"/>
        </w:r>
        <w:r w:rsidR="005875D8">
          <w:rPr>
            <w:noProof/>
            <w:webHidden/>
          </w:rPr>
          <w:instrText xml:space="preserve"> PAGEREF _Toc107393362 \h </w:instrText>
        </w:r>
        <w:r w:rsidR="005875D8">
          <w:rPr>
            <w:noProof/>
            <w:webHidden/>
          </w:rPr>
        </w:r>
        <w:r w:rsidR="005875D8">
          <w:rPr>
            <w:noProof/>
            <w:webHidden/>
          </w:rPr>
          <w:fldChar w:fldCharType="separate"/>
        </w:r>
        <w:r w:rsidR="0077173D">
          <w:rPr>
            <w:noProof/>
            <w:webHidden/>
          </w:rPr>
          <w:t>28</w:t>
        </w:r>
        <w:r w:rsidR="005875D8">
          <w:rPr>
            <w:noProof/>
            <w:webHidden/>
          </w:rPr>
          <w:fldChar w:fldCharType="end"/>
        </w:r>
      </w:hyperlink>
    </w:p>
    <w:p w14:paraId="3EFB5EC2" w14:textId="70D24E82" w:rsidR="005875D8" w:rsidRDefault="00327725">
      <w:pPr>
        <w:pStyle w:val="TOC3"/>
        <w:rPr>
          <w:rFonts w:eastAsiaTheme="minorEastAsia" w:cstheme="minorBidi"/>
          <w:noProof/>
          <w:sz w:val="22"/>
          <w:szCs w:val="22"/>
        </w:rPr>
      </w:pPr>
      <w:hyperlink w:anchor="_Toc107393363" w:history="1">
        <w:r w:rsidR="005875D8" w:rsidRPr="006724F4">
          <w:rPr>
            <w:rStyle w:val="Hyperlink"/>
            <w:noProof/>
          </w:rPr>
          <w:t>Directly Related Employment</w:t>
        </w:r>
        <w:r w:rsidR="005875D8">
          <w:rPr>
            <w:noProof/>
            <w:webHidden/>
          </w:rPr>
          <w:tab/>
        </w:r>
        <w:r w:rsidR="005875D8">
          <w:rPr>
            <w:noProof/>
            <w:webHidden/>
          </w:rPr>
          <w:fldChar w:fldCharType="begin"/>
        </w:r>
        <w:r w:rsidR="005875D8">
          <w:rPr>
            <w:noProof/>
            <w:webHidden/>
          </w:rPr>
          <w:instrText xml:space="preserve"> PAGEREF _Toc107393363 \h </w:instrText>
        </w:r>
        <w:r w:rsidR="005875D8">
          <w:rPr>
            <w:noProof/>
            <w:webHidden/>
          </w:rPr>
        </w:r>
        <w:r w:rsidR="005875D8">
          <w:rPr>
            <w:noProof/>
            <w:webHidden/>
          </w:rPr>
          <w:fldChar w:fldCharType="separate"/>
        </w:r>
        <w:r w:rsidR="0077173D">
          <w:rPr>
            <w:noProof/>
            <w:webHidden/>
          </w:rPr>
          <w:t>28</w:t>
        </w:r>
        <w:r w:rsidR="005875D8">
          <w:rPr>
            <w:noProof/>
            <w:webHidden/>
          </w:rPr>
          <w:fldChar w:fldCharType="end"/>
        </w:r>
      </w:hyperlink>
    </w:p>
    <w:p w14:paraId="4C6F183C" w14:textId="4E498FAD" w:rsidR="005875D8" w:rsidRDefault="00327725">
      <w:pPr>
        <w:pStyle w:val="TOC2"/>
        <w:rPr>
          <w:rFonts w:eastAsiaTheme="minorEastAsia" w:cstheme="minorBidi"/>
          <w:b w:val="0"/>
          <w:iCs w:val="0"/>
          <w:noProof/>
          <w:sz w:val="22"/>
          <w:szCs w:val="22"/>
        </w:rPr>
      </w:pPr>
      <w:hyperlink w:anchor="_Toc107393364" w:history="1">
        <w:r w:rsidR="005875D8" w:rsidRPr="006724F4">
          <w:rPr>
            <w:rStyle w:val="Hyperlink"/>
            <w:rFonts w:cs="Times New Roman"/>
            <w:noProof/>
          </w:rPr>
          <w:t>Attachment C - Permissible Break in an Employment activity during a Outcome period</w:t>
        </w:r>
        <w:r w:rsidR="005875D8">
          <w:rPr>
            <w:noProof/>
            <w:webHidden/>
          </w:rPr>
          <w:tab/>
        </w:r>
        <w:r w:rsidR="005875D8">
          <w:rPr>
            <w:noProof/>
            <w:webHidden/>
          </w:rPr>
          <w:fldChar w:fldCharType="begin"/>
        </w:r>
        <w:r w:rsidR="005875D8">
          <w:rPr>
            <w:noProof/>
            <w:webHidden/>
          </w:rPr>
          <w:instrText xml:space="preserve"> PAGEREF _Toc107393364 \h </w:instrText>
        </w:r>
        <w:r w:rsidR="005875D8">
          <w:rPr>
            <w:noProof/>
            <w:webHidden/>
          </w:rPr>
        </w:r>
        <w:r w:rsidR="005875D8">
          <w:rPr>
            <w:noProof/>
            <w:webHidden/>
          </w:rPr>
          <w:fldChar w:fldCharType="separate"/>
        </w:r>
        <w:r w:rsidR="0077173D">
          <w:rPr>
            <w:noProof/>
            <w:webHidden/>
          </w:rPr>
          <w:t>31</w:t>
        </w:r>
        <w:r w:rsidR="005875D8">
          <w:rPr>
            <w:noProof/>
            <w:webHidden/>
          </w:rPr>
          <w:fldChar w:fldCharType="end"/>
        </w:r>
      </w:hyperlink>
    </w:p>
    <w:p w14:paraId="5D0194E1" w14:textId="329BF399" w:rsidR="005875D8" w:rsidRDefault="00327725">
      <w:pPr>
        <w:pStyle w:val="TOC3"/>
        <w:rPr>
          <w:rFonts w:eastAsiaTheme="minorEastAsia" w:cstheme="minorBidi"/>
          <w:noProof/>
          <w:sz w:val="22"/>
          <w:szCs w:val="22"/>
        </w:rPr>
      </w:pPr>
      <w:hyperlink w:anchor="_Toc107393365" w:history="1">
        <w:r w:rsidR="005875D8" w:rsidRPr="006724F4">
          <w:rPr>
            <w:rStyle w:val="Hyperlink"/>
            <w:noProof/>
          </w:rPr>
          <w:t>Summary</w:t>
        </w:r>
        <w:r w:rsidR="005875D8">
          <w:rPr>
            <w:noProof/>
            <w:webHidden/>
          </w:rPr>
          <w:tab/>
        </w:r>
        <w:r w:rsidR="005875D8">
          <w:rPr>
            <w:noProof/>
            <w:webHidden/>
          </w:rPr>
          <w:fldChar w:fldCharType="begin"/>
        </w:r>
        <w:r w:rsidR="005875D8">
          <w:rPr>
            <w:noProof/>
            <w:webHidden/>
          </w:rPr>
          <w:instrText xml:space="preserve"> PAGEREF _Toc107393365 \h </w:instrText>
        </w:r>
        <w:r w:rsidR="005875D8">
          <w:rPr>
            <w:noProof/>
            <w:webHidden/>
          </w:rPr>
        </w:r>
        <w:r w:rsidR="005875D8">
          <w:rPr>
            <w:noProof/>
            <w:webHidden/>
          </w:rPr>
          <w:fldChar w:fldCharType="separate"/>
        </w:r>
        <w:r w:rsidR="0077173D">
          <w:rPr>
            <w:noProof/>
            <w:webHidden/>
          </w:rPr>
          <w:t>31</w:t>
        </w:r>
        <w:r w:rsidR="005875D8">
          <w:rPr>
            <w:noProof/>
            <w:webHidden/>
          </w:rPr>
          <w:fldChar w:fldCharType="end"/>
        </w:r>
      </w:hyperlink>
    </w:p>
    <w:p w14:paraId="20B968D6" w14:textId="73A449B6" w:rsidR="005875D8" w:rsidRDefault="00327725">
      <w:pPr>
        <w:pStyle w:val="TOC3"/>
        <w:rPr>
          <w:rFonts w:eastAsiaTheme="minorEastAsia" w:cstheme="minorBidi"/>
          <w:noProof/>
          <w:sz w:val="22"/>
          <w:szCs w:val="22"/>
        </w:rPr>
      </w:pPr>
      <w:hyperlink w:anchor="_Toc107393366" w:history="1">
        <w:r w:rsidR="005875D8" w:rsidRPr="006724F4">
          <w:rPr>
            <w:rStyle w:val="Hyperlink"/>
            <w:rFonts w:eastAsiaTheme="majorEastAsia" w:cstheme="majorBidi"/>
            <w:noProof/>
          </w:rPr>
          <w:t>‘Permissible Break’ for Participants who lose their Employment</w:t>
        </w:r>
        <w:r w:rsidR="005875D8">
          <w:rPr>
            <w:noProof/>
            <w:webHidden/>
          </w:rPr>
          <w:tab/>
        </w:r>
        <w:r w:rsidR="005875D8">
          <w:rPr>
            <w:noProof/>
            <w:webHidden/>
          </w:rPr>
          <w:fldChar w:fldCharType="begin"/>
        </w:r>
        <w:r w:rsidR="005875D8">
          <w:rPr>
            <w:noProof/>
            <w:webHidden/>
          </w:rPr>
          <w:instrText xml:space="preserve"> PAGEREF _Toc107393366 \h </w:instrText>
        </w:r>
        <w:r w:rsidR="005875D8">
          <w:rPr>
            <w:noProof/>
            <w:webHidden/>
          </w:rPr>
        </w:r>
        <w:r w:rsidR="005875D8">
          <w:rPr>
            <w:noProof/>
            <w:webHidden/>
          </w:rPr>
          <w:fldChar w:fldCharType="separate"/>
        </w:r>
        <w:r w:rsidR="0077173D">
          <w:rPr>
            <w:noProof/>
            <w:webHidden/>
          </w:rPr>
          <w:t>31</w:t>
        </w:r>
        <w:r w:rsidR="005875D8">
          <w:rPr>
            <w:noProof/>
            <w:webHidden/>
          </w:rPr>
          <w:fldChar w:fldCharType="end"/>
        </w:r>
      </w:hyperlink>
    </w:p>
    <w:p w14:paraId="03F79F34" w14:textId="002ED879" w:rsidR="005875D8" w:rsidRDefault="00327725">
      <w:pPr>
        <w:pStyle w:val="TOC2"/>
        <w:rPr>
          <w:rFonts w:eastAsiaTheme="minorEastAsia" w:cstheme="minorBidi"/>
          <w:b w:val="0"/>
          <w:iCs w:val="0"/>
          <w:noProof/>
          <w:sz w:val="22"/>
          <w:szCs w:val="22"/>
        </w:rPr>
      </w:pPr>
      <w:hyperlink w:anchor="_Toc107393367" w:history="1">
        <w:r w:rsidR="005875D8" w:rsidRPr="006724F4">
          <w:rPr>
            <w:rStyle w:val="Hyperlink"/>
            <w:rFonts w:cs="Times New Roman"/>
            <w:noProof/>
          </w:rPr>
          <w:t>Attachment D – 'Voluntary Change in Employment'</w:t>
        </w:r>
        <w:r w:rsidR="005875D8">
          <w:rPr>
            <w:noProof/>
            <w:webHidden/>
          </w:rPr>
          <w:tab/>
        </w:r>
        <w:r w:rsidR="005875D8">
          <w:rPr>
            <w:noProof/>
            <w:webHidden/>
          </w:rPr>
          <w:fldChar w:fldCharType="begin"/>
        </w:r>
        <w:r w:rsidR="005875D8">
          <w:rPr>
            <w:noProof/>
            <w:webHidden/>
          </w:rPr>
          <w:instrText xml:space="preserve"> PAGEREF _Toc107393367 \h </w:instrText>
        </w:r>
        <w:r w:rsidR="005875D8">
          <w:rPr>
            <w:noProof/>
            <w:webHidden/>
          </w:rPr>
        </w:r>
        <w:r w:rsidR="005875D8">
          <w:rPr>
            <w:noProof/>
            <w:webHidden/>
          </w:rPr>
          <w:fldChar w:fldCharType="separate"/>
        </w:r>
        <w:r w:rsidR="0077173D">
          <w:rPr>
            <w:noProof/>
            <w:webHidden/>
          </w:rPr>
          <w:t>35</w:t>
        </w:r>
        <w:r w:rsidR="005875D8">
          <w:rPr>
            <w:noProof/>
            <w:webHidden/>
          </w:rPr>
          <w:fldChar w:fldCharType="end"/>
        </w:r>
      </w:hyperlink>
    </w:p>
    <w:p w14:paraId="4DA34FFA" w14:textId="6806BCD5" w:rsidR="005875D8" w:rsidRDefault="00327725">
      <w:pPr>
        <w:pStyle w:val="TOC3"/>
        <w:rPr>
          <w:rFonts w:eastAsiaTheme="minorEastAsia" w:cstheme="minorBidi"/>
          <w:noProof/>
          <w:sz w:val="22"/>
          <w:szCs w:val="22"/>
        </w:rPr>
      </w:pPr>
      <w:hyperlink w:anchor="_Toc107393368" w:history="1">
        <w:r w:rsidR="005875D8" w:rsidRPr="006724F4">
          <w:rPr>
            <w:rStyle w:val="Hyperlink"/>
            <w:rFonts w:eastAsiaTheme="majorEastAsia" w:cstheme="majorBidi"/>
            <w:noProof/>
          </w:rPr>
          <w:t>Summary</w:t>
        </w:r>
        <w:r w:rsidR="005875D8">
          <w:rPr>
            <w:noProof/>
            <w:webHidden/>
          </w:rPr>
          <w:tab/>
        </w:r>
        <w:r w:rsidR="005875D8">
          <w:rPr>
            <w:noProof/>
            <w:webHidden/>
          </w:rPr>
          <w:fldChar w:fldCharType="begin"/>
        </w:r>
        <w:r w:rsidR="005875D8">
          <w:rPr>
            <w:noProof/>
            <w:webHidden/>
          </w:rPr>
          <w:instrText xml:space="preserve"> PAGEREF _Toc107393368 \h </w:instrText>
        </w:r>
        <w:r w:rsidR="005875D8">
          <w:rPr>
            <w:noProof/>
            <w:webHidden/>
          </w:rPr>
        </w:r>
        <w:r w:rsidR="005875D8">
          <w:rPr>
            <w:noProof/>
            <w:webHidden/>
          </w:rPr>
          <w:fldChar w:fldCharType="separate"/>
        </w:r>
        <w:r w:rsidR="0077173D">
          <w:rPr>
            <w:noProof/>
            <w:webHidden/>
          </w:rPr>
          <w:t>35</w:t>
        </w:r>
        <w:r w:rsidR="005875D8">
          <w:rPr>
            <w:noProof/>
            <w:webHidden/>
          </w:rPr>
          <w:fldChar w:fldCharType="end"/>
        </w:r>
      </w:hyperlink>
    </w:p>
    <w:p w14:paraId="0D400B9B" w14:textId="0F9A1EBC" w:rsidR="005875D8" w:rsidRDefault="00327725">
      <w:pPr>
        <w:pStyle w:val="TOC3"/>
        <w:rPr>
          <w:rFonts w:eastAsiaTheme="minorEastAsia" w:cstheme="minorBidi"/>
          <w:noProof/>
          <w:sz w:val="22"/>
          <w:szCs w:val="22"/>
        </w:rPr>
      </w:pPr>
      <w:hyperlink w:anchor="_Toc107393369" w:history="1">
        <w:r w:rsidR="005875D8" w:rsidRPr="006724F4">
          <w:rPr>
            <w:rStyle w:val="Hyperlink"/>
            <w:rFonts w:eastAsiaTheme="majorEastAsia" w:cstheme="majorBidi"/>
            <w:noProof/>
          </w:rPr>
          <w:t>Process: Voluntary Change in Employment</w:t>
        </w:r>
        <w:r w:rsidR="005875D8">
          <w:rPr>
            <w:noProof/>
            <w:webHidden/>
          </w:rPr>
          <w:tab/>
        </w:r>
        <w:r w:rsidR="005875D8">
          <w:rPr>
            <w:noProof/>
            <w:webHidden/>
          </w:rPr>
          <w:fldChar w:fldCharType="begin"/>
        </w:r>
        <w:r w:rsidR="005875D8">
          <w:rPr>
            <w:noProof/>
            <w:webHidden/>
          </w:rPr>
          <w:instrText xml:space="preserve"> PAGEREF _Toc107393369 \h </w:instrText>
        </w:r>
        <w:r w:rsidR="005875D8">
          <w:rPr>
            <w:noProof/>
            <w:webHidden/>
          </w:rPr>
        </w:r>
        <w:r w:rsidR="005875D8">
          <w:rPr>
            <w:noProof/>
            <w:webHidden/>
          </w:rPr>
          <w:fldChar w:fldCharType="separate"/>
        </w:r>
        <w:r w:rsidR="0077173D">
          <w:rPr>
            <w:noProof/>
            <w:webHidden/>
          </w:rPr>
          <w:t>35</w:t>
        </w:r>
        <w:r w:rsidR="005875D8">
          <w:rPr>
            <w:noProof/>
            <w:webHidden/>
          </w:rPr>
          <w:fldChar w:fldCharType="end"/>
        </w:r>
      </w:hyperlink>
    </w:p>
    <w:p w14:paraId="6D09EE5B" w14:textId="75D1BCC0" w:rsidR="005875D8" w:rsidRDefault="00327725">
      <w:pPr>
        <w:pStyle w:val="TOC2"/>
        <w:rPr>
          <w:rFonts w:eastAsiaTheme="minorEastAsia" w:cstheme="minorBidi"/>
          <w:b w:val="0"/>
          <w:iCs w:val="0"/>
          <w:noProof/>
          <w:sz w:val="22"/>
          <w:szCs w:val="22"/>
        </w:rPr>
      </w:pPr>
      <w:hyperlink w:anchor="_Toc107393370" w:history="1">
        <w:r w:rsidR="005875D8" w:rsidRPr="006724F4">
          <w:rPr>
            <w:rStyle w:val="Hyperlink"/>
            <w:rFonts w:cs="Times New Roman"/>
            <w:noProof/>
          </w:rPr>
          <w:t>Attachment E – Non-Payable Outcomes</w:t>
        </w:r>
        <w:r w:rsidR="005875D8">
          <w:rPr>
            <w:noProof/>
            <w:webHidden/>
          </w:rPr>
          <w:tab/>
        </w:r>
        <w:r w:rsidR="005875D8">
          <w:rPr>
            <w:noProof/>
            <w:webHidden/>
          </w:rPr>
          <w:fldChar w:fldCharType="begin"/>
        </w:r>
        <w:r w:rsidR="005875D8">
          <w:rPr>
            <w:noProof/>
            <w:webHidden/>
          </w:rPr>
          <w:instrText xml:space="preserve"> PAGEREF _Toc107393370 \h </w:instrText>
        </w:r>
        <w:r w:rsidR="005875D8">
          <w:rPr>
            <w:noProof/>
            <w:webHidden/>
          </w:rPr>
        </w:r>
        <w:r w:rsidR="005875D8">
          <w:rPr>
            <w:noProof/>
            <w:webHidden/>
          </w:rPr>
          <w:fldChar w:fldCharType="separate"/>
        </w:r>
        <w:r w:rsidR="0077173D">
          <w:rPr>
            <w:noProof/>
            <w:webHidden/>
          </w:rPr>
          <w:t>37</w:t>
        </w:r>
        <w:r w:rsidR="005875D8">
          <w:rPr>
            <w:noProof/>
            <w:webHidden/>
          </w:rPr>
          <w:fldChar w:fldCharType="end"/>
        </w:r>
      </w:hyperlink>
    </w:p>
    <w:p w14:paraId="310A09FA" w14:textId="4B060486" w:rsidR="005875D8" w:rsidRDefault="00327725">
      <w:pPr>
        <w:pStyle w:val="TOC3"/>
        <w:rPr>
          <w:rFonts w:eastAsiaTheme="minorEastAsia" w:cstheme="minorBidi"/>
          <w:noProof/>
          <w:sz w:val="22"/>
          <w:szCs w:val="22"/>
        </w:rPr>
      </w:pPr>
      <w:hyperlink w:anchor="_Toc107393371" w:history="1">
        <w:r w:rsidR="005875D8" w:rsidRPr="006724F4">
          <w:rPr>
            <w:rStyle w:val="Hyperlink"/>
            <w:rFonts w:eastAsiaTheme="majorEastAsia" w:cstheme="majorBidi"/>
            <w:noProof/>
          </w:rPr>
          <w:t>Summary</w:t>
        </w:r>
        <w:r w:rsidR="005875D8">
          <w:rPr>
            <w:noProof/>
            <w:webHidden/>
          </w:rPr>
          <w:tab/>
        </w:r>
        <w:r w:rsidR="005875D8">
          <w:rPr>
            <w:noProof/>
            <w:webHidden/>
          </w:rPr>
          <w:fldChar w:fldCharType="begin"/>
        </w:r>
        <w:r w:rsidR="005875D8">
          <w:rPr>
            <w:noProof/>
            <w:webHidden/>
          </w:rPr>
          <w:instrText xml:space="preserve"> PAGEREF _Toc107393371 \h </w:instrText>
        </w:r>
        <w:r w:rsidR="005875D8">
          <w:rPr>
            <w:noProof/>
            <w:webHidden/>
          </w:rPr>
        </w:r>
        <w:r w:rsidR="005875D8">
          <w:rPr>
            <w:noProof/>
            <w:webHidden/>
          </w:rPr>
          <w:fldChar w:fldCharType="separate"/>
        </w:r>
        <w:r w:rsidR="0077173D">
          <w:rPr>
            <w:noProof/>
            <w:webHidden/>
          </w:rPr>
          <w:t>37</w:t>
        </w:r>
        <w:r w:rsidR="005875D8">
          <w:rPr>
            <w:noProof/>
            <w:webHidden/>
          </w:rPr>
          <w:fldChar w:fldCharType="end"/>
        </w:r>
      </w:hyperlink>
    </w:p>
    <w:p w14:paraId="692D8B78" w14:textId="2EEFF04A" w:rsidR="005875D8" w:rsidRDefault="00327725">
      <w:pPr>
        <w:pStyle w:val="TOC3"/>
        <w:rPr>
          <w:rFonts w:eastAsiaTheme="minorEastAsia" w:cstheme="minorBidi"/>
          <w:noProof/>
          <w:sz w:val="22"/>
          <w:szCs w:val="22"/>
        </w:rPr>
      </w:pPr>
      <w:hyperlink w:anchor="_Toc107393372" w:history="1">
        <w:r w:rsidR="005875D8" w:rsidRPr="006724F4">
          <w:rPr>
            <w:rStyle w:val="Hyperlink"/>
            <w:rFonts w:eastAsiaTheme="majorEastAsia" w:cstheme="majorBidi"/>
            <w:noProof/>
          </w:rPr>
          <w:t>Self-Employment (Four-week Outcomes)</w:t>
        </w:r>
        <w:r w:rsidR="005875D8">
          <w:rPr>
            <w:noProof/>
            <w:webHidden/>
          </w:rPr>
          <w:tab/>
        </w:r>
        <w:r w:rsidR="005875D8">
          <w:rPr>
            <w:noProof/>
            <w:webHidden/>
          </w:rPr>
          <w:fldChar w:fldCharType="begin"/>
        </w:r>
        <w:r w:rsidR="005875D8">
          <w:rPr>
            <w:noProof/>
            <w:webHidden/>
          </w:rPr>
          <w:instrText xml:space="preserve"> PAGEREF _Toc107393372 \h </w:instrText>
        </w:r>
        <w:r w:rsidR="005875D8">
          <w:rPr>
            <w:noProof/>
            <w:webHidden/>
          </w:rPr>
        </w:r>
        <w:r w:rsidR="005875D8">
          <w:rPr>
            <w:noProof/>
            <w:webHidden/>
          </w:rPr>
          <w:fldChar w:fldCharType="separate"/>
        </w:r>
        <w:r w:rsidR="0077173D">
          <w:rPr>
            <w:noProof/>
            <w:webHidden/>
          </w:rPr>
          <w:t>37</w:t>
        </w:r>
        <w:r w:rsidR="005875D8">
          <w:rPr>
            <w:noProof/>
            <w:webHidden/>
          </w:rPr>
          <w:fldChar w:fldCharType="end"/>
        </w:r>
      </w:hyperlink>
    </w:p>
    <w:p w14:paraId="134C57A8" w14:textId="0EA98F69" w:rsidR="005875D8" w:rsidRDefault="00327725">
      <w:pPr>
        <w:pStyle w:val="TOC3"/>
        <w:rPr>
          <w:rFonts w:eastAsiaTheme="minorEastAsia" w:cstheme="minorBidi"/>
          <w:noProof/>
          <w:sz w:val="22"/>
          <w:szCs w:val="22"/>
        </w:rPr>
      </w:pPr>
      <w:hyperlink w:anchor="_Toc107393373" w:history="1">
        <w:r w:rsidR="005875D8" w:rsidRPr="006724F4">
          <w:rPr>
            <w:rStyle w:val="Hyperlink"/>
            <w:rFonts w:eastAsiaTheme="majorEastAsia" w:cstheme="majorBidi"/>
            <w:noProof/>
          </w:rPr>
          <w:t>Government funded program, including a Work Trial program</w:t>
        </w:r>
        <w:r w:rsidR="005875D8">
          <w:rPr>
            <w:noProof/>
            <w:webHidden/>
          </w:rPr>
          <w:tab/>
        </w:r>
        <w:r w:rsidR="005875D8">
          <w:rPr>
            <w:noProof/>
            <w:webHidden/>
          </w:rPr>
          <w:fldChar w:fldCharType="begin"/>
        </w:r>
        <w:r w:rsidR="005875D8">
          <w:rPr>
            <w:noProof/>
            <w:webHidden/>
          </w:rPr>
          <w:instrText xml:space="preserve"> PAGEREF _Toc107393373 \h </w:instrText>
        </w:r>
        <w:r w:rsidR="005875D8">
          <w:rPr>
            <w:noProof/>
            <w:webHidden/>
          </w:rPr>
        </w:r>
        <w:r w:rsidR="005875D8">
          <w:rPr>
            <w:noProof/>
            <w:webHidden/>
          </w:rPr>
          <w:fldChar w:fldCharType="separate"/>
        </w:r>
        <w:r w:rsidR="0077173D">
          <w:rPr>
            <w:noProof/>
            <w:webHidden/>
          </w:rPr>
          <w:t>38</w:t>
        </w:r>
        <w:r w:rsidR="005875D8">
          <w:rPr>
            <w:noProof/>
            <w:webHidden/>
          </w:rPr>
          <w:fldChar w:fldCharType="end"/>
        </w:r>
      </w:hyperlink>
    </w:p>
    <w:p w14:paraId="72CB926F" w14:textId="0E34701F" w:rsidR="005875D8" w:rsidRDefault="00327725">
      <w:pPr>
        <w:pStyle w:val="TOC3"/>
        <w:rPr>
          <w:rFonts w:eastAsiaTheme="minorEastAsia" w:cstheme="minorBidi"/>
          <w:noProof/>
          <w:sz w:val="22"/>
          <w:szCs w:val="22"/>
        </w:rPr>
      </w:pPr>
      <w:hyperlink w:anchor="_Toc107393374" w:history="1">
        <w:r w:rsidR="005875D8" w:rsidRPr="006724F4">
          <w:rPr>
            <w:rStyle w:val="Hyperlink"/>
            <w:rFonts w:eastAsiaTheme="majorEastAsia" w:cstheme="majorBidi"/>
            <w:noProof/>
          </w:rPr>
          <w:t>Non-ongoing employment or a Work Trial</w:t>
        </w:r>
        <w:r w:rsidR="005875D8">
          <w:rPr>
            <w:noProof/>
            <w:webHidden/>
          </w:rPr>
          <w:tab/>
        </w:r>
        <w:r w:rsidR="005875D8">
          <w:rPr>
            <w:noProof/>
            <w:webHidden/>
          </w:rPr>
          <w:fldChar w:fldCharType="begin"/>
        </w:r>
        <w:r w:rsidR="005875D8">
          <w:rPr>
            <w:noProof/>
            <w:webHidden/>
          </w:rPr>
          <w:instrText xml:space="preserve"> PAGEREF _Toc107393374 \h </w:instrText>
        </w:r>
        <w:r w:rsidR="005875D8">
          <w:rPr>
            <w:noProof/>
            <w:webHidden/>
          </w:rPr>
        </w:r>
        <w:r w:rsidR="005875D8">
          <w:rPr>
            <w:noProof/>
            <w:webHidden/>
          </w:rPr>
          <w:fldChar w:fldCharType="separate"/>
        </w:r>
        <w:r w:rsidR="0077173D">
          <w:rPr>
            <w:noProof/>
            <w:webHidden/>
          </w:rPr>
          <w:t>38</w:t>
        </w:r>
        <w:r w:rsidR="005875D8">
          <w:rPr>
            <w:noProof/>
            <w:webHidden/>
          </w:rPr>
          <w:fldChar w:fldCharType="end"/>
        </w:r>
      </w:hyperlink>
    </w:p>
    <w:p w14:paraId="06BD9454" w14:textId="707EF68C" w:rsidR="005875D8" w:rsidRDefault="00327725">
      <w:pPr>
        <w:pStyle w:val="TOC3"/>
        <w:rPr>
          <w:rFonts w:eastAsiaTheme="minorEastAsia" w:cstheme="minorBidi"/>
          <w:noProof/>
          <w:sz w:val="22"/>
          <w:szCs w:val="22"/>
        </w:rPr>
      </w:pPr>
      <w:hyperlink w:anchor="_Toc107393375" w:history="1">
        <w:r w:rsidR="005875D8" w:rsidRPr="006724F4">
          <w:rPr>
            <w:rStyle w:val="Hyperlink"/>
            <w:rFonts w:eastAsiaTheme="majorEastAsia" w:cstheme="majorBidi"/>
            <w:noProof/>
          </w:rPr>
          <w:t>Contrived employment</w:t>
        </w:r>
        <w:r w:rsidR="005875D8">
          <w:rPr>
            <w:noProof/>
            <w:webHidden/>
          </w:rPr>
          <w:tab/>
        </w:r>
        <w:r w:rsidR="005875D8">
          <w:rPr>
            <w:noProof/>
            <w:webHidden/>
          </w:rPr>
          <w:fldChar w:fldCharType="begin"/>
        </w:r>
        <w:r w:rsidR="005875D8">
          <w:rPr>
            <w:noProof/>
            <w:webHidden/>
          </w:rPr>
          <w:instrText xml:space="preserve"> PAGEREF _Toc107393375 \h </w:instrText>
        </w:r>
        <w:r w:rsidR="005875D8">
          <w:rPr>
            <w:noProof/>
            <w:webHidden/>
          </w:rPr>
        </w:r>
        <w:r w:rsidR="005875D8">
          <w:rPr>
            <w:noProof/>
            <w:webHidden/>
          </w:rPr>
          <w:fldChar w:fldCharType="separate"/>
        </w:r>
        <w:r w:rsidR="0077173D">
          <w:rPr>
            <w:noProof/>
            <w:webHidden/>
          </w:rPr>
          <w:t>39</w:t>
        </w:r>
        <w:r w:rsidR="005875D8">
          <w:rPr>
            <w:noProof/>
            <w:webHidden/>
          </w:rPr>
          <w:fldChar w:fldCharType="end"/>
        </w:r>
      </w:hyperlink>
    </w:p>
    <w:p w14:paraId="31F0127D" w14:textId="17F14F6D" w:rsidR="005875D8" w:rsidRDefault="00327725">
      <w:pPr>
        <w:pStyle w:val="TOC3"/>
        <w:rPr>
          <w:rFonts w:eastAsiaTheme="minorEastAsia" w:cstheme="minorBidi"/>
          <w:noProof/>
          <w:sz w:val="22"/>
          <w:szCs w:val="22"/>
        </w:rPr>
      </w:pPr>
      <w:hyperlink w:anchor="_Toc107393376" w:history="1">
        <w:r w:rsidR="005875D8" w:rsidRPr="006724F4">
          <w:rPr>
            <w:rStyle w:val="Hyperlink"/>
            <w:rFonts w:eastAsiaTheme="majorEastAsia" w:cstheme="majorBidi"/>
            <w:noProof/>
          </w:rPr>
          <w:t>A position that is not in Open Employment</w:t>
        </w:r>
        <w:r w:rsidR="005875D8">
          <w:rPr>
            <w:noProof/>
            <w:webHidden/>
          </w:rPr>
          <w:tab/>
        </w:r>
        <w:r w:rsidR="005875D8">
          <w:rPr>
            <w:noProof/>
            <w:webHidden/>
          </w:rPr>
          <w:fldChar w:fldCharType="begin"/>
        </w:r>
        <w:r w:rsidR="005875D8">
          <w:rPr>
            <w:noProof/>
            <w:webHidden/>
          </w:rPr>
          <w:instrText xml:space="preserve"> PAGEREF _Toc107393376 \h </w:instrText>
        </w:r>
        <w:r w:rsidR="005875D8">
          <w:rPr>
            <w:noProof/>
            <w:webHidden/>
          </w:rPr>
        </w:r>
        <w:r w:rsidR="005875D8">
          <w:rPr>
            <w:noProof/>
            <w:webHidden/>
          </w:rPr>
          <w:fldChar w:fldCharType="separate"/>
        </w:r>
        <w:r w:rsidR="0077173D">
          <w:rPr>
            <w:noProof/>
            <w:webHidden/>
          </w:rPr>
          <w:t>40</w:t>
        </w:r>
        <w:r w:rsidR="005875D8">
          <w:rPr>
            <w:noProof/>
            <w:webHidden/>
          </w:rPr>
          <w:fldChar w:fldCharType="end"/>
        </w:r>
      </w:hyperlink>
    </w:p>
    <w:p w14:paraId="6202132F" w14:textId="2A290627" w:rsidR="005875D8" w:rsidRDefault="00327725">
      <w:pPr>
        <w:pStyle w:val="TOC3"/>
        <w:rPr>
          <w:rFonts w:eastAsiaTheme="minorEastAsia" w:cstheme="minorBidi"/>
          <w:noProof/>
          <w:sz w:val="22"/>
          <w:szCs w:val="22"/>
        </w:rPr>
      </w:pPr>
      <w:hyperlink w:anchor="_Toc107393377" w:history="1">
        <w:r w:rsidR="005875D8" w:rsidRPr="006724F4">
          <w:rPr>
            <w:rStyle w:val="Hyperlink"/>
            <w:rFonts w:eastAsiaTheme="majorEastAsia" w:cstheme="majorBidi"/>
            <w:noProof/>
          </w:rPr>
          <w:t>Recurring employment</w:t>
        </w:r>
        <w:r w:rsidR="005875D8">
          <w:rPr>
            <w:noProof/>
            <w:webHidden/>
          </w:rPr>
          <w:tab/>
        </w:r>
        <w:r w:rsidR="005875D8">
          <w:rPr>
            <w:noProof/>
            <w:webHidden/>
          </w:rPr>
          <w:fldChar w:fldCharType="begin"/>
        </w:r>
        <w:r w:rsidR="005875D8">
          <w:rPr>
            <w:noProof/>
            <w:webHidden/>
          </w:rPr>
          <w:instrText xml:space="preserve"> PAGEREF _Toc107393377 \h </w:instrText>
        </w:r>
        <w:r w:rsidR="005875D8">
          <w:rPr>
            <w:noProof/>
            <w:webHidden/>
          </w:rPr>
        </w:r>
        <w:r w:rsidR="005875D8">
          <w:rPr>
            <w:noProof/>
            <w:webHidden/>
          </w:rPr>
          <w:fldChar w:fldCharType="separate"/>
        </w:r>
        <w:r w:rsidR="0077173D">
          <w:rPr>
            <w:noProof/>
            <w:webHidden/>
          </w:rPr>
          <w:t>41</w:t>
        </w:r>
        <w:r w:rsidR="005875D8">
          <w:rPr>
            <w:noProof/>
            <w:webHidden/>
          </w:rPr>
          <w:fldChar w:fldCharType="end"/>
        </w:r>
      </w:hyperlink>
    </w:p>
    <w:p w14:paraId="04A6E0BF" w14:textId="112489BA" w:rsidR="005875D8" w:rsidRDefault="00327725">
      <w:pPr>
        <w:pStyle w:val="TOC3"/>
        <w:rPr>
          <w:rFonts w:eastAsiaTheme="minorEastAsia" w:cstheme="minorBidi"/>
          <w:noProof/>
          <w:sz w:val="22"/>
          <w:szCs w:val="22"/>
        </w:rPr>
      </w:pPr>
      <w:hyperlink w:anchor="_Toc107393378" w:history="1">
        <w:r w:rsidR="005875D8" w:rsidRPr="006724F4">
          <w:rPr>
            <w:rStyle w:val="Hyperlink"/>
            <w:rFonts w:eastAsiaTheme="majorEastAsia" w:cstheme="majorBidi"/>
            <w:noProof/>
          </w:rPr>
          <w:t>Outcome Fees and Recurring employment</w:t>
        </w:r>
        <w:r w:rsidR="005875D8">
          <w:rPr>
            <w:noProof/>
            <w:webHidden/>
          </w:rPr>
          <w:tab/>
        </w:r>
        <w:r w:rsidR="005875D8">
          <w:rPr>
            <w:noProof/>
            <w:webHidden/>
          </w:rPr>
          <w:fldChar w:fldCharType="begin"/>
        </w:r>
        <w:r w:rsidR="005875D8">
          <w:rPr>
            <w:noProof/>
            <w:webHidden/>
          </w:rPr>
          <w:instrText xml:space="preserve"> PAGEREF _Toc107393378 \h </w:instrText>
        </w:r>
        <w:r w:rsidR="005875D8">
          <w:rPr>
            <w:noProof/>
            <w:webHidden/>
          </w:rPr>
        </w:r>
        <w:r w:rsidR="005875D8">
          <w:rPr>
            <w:noProof/>
            <w:webHidden/>
          </w:rPr>
          <w:fldChar w:fldCharType="separate"/>
        </w:r>
        <w:r w:rsidR="0077173D">
          <w:rPr>
            <w:noProof/>
            <w:webHidden/>
          </w:rPr>
          <w:t>41</w:t>
        </w:r>
        <w:r w:rsidR="005875D8">
          <w:rPr>
            <w:noProof/>
            <w:webHidden/>
          </w:rPr>
          <w:fldChar w:fldCharType="end"/>
        </w:r>
      </w:hyperlink>
    </w:p>
    <w:p w14:paraId="1108BDBB" w14:textId="244D4EB8" w:rsidR="005875D8" w:rsidRDefault="00327725">
      <w:pPr>
        <w:pStyle w:val="TOC3"/>
        <w:rPr>
          <w:rFonts w:eastAsiaTheme="minorEastAsia" w:cstheme="minorBidi"/>
          <w:noProof/>
          <w:sz w:val="22"/>
          <w:szCs w:val="22"/>
        </w:rPr>
      </w:pPr>
      <w:hyperlink w:anchor="_Toc107393379" w:history="1">
        <w:r w:rsidR="005875D8" w:rsidRPr="006724F4">
          <w:rPr>
            <w:rStyle w:val="Hyperlink"/>
            <w:rFonts w:eastAsiaTheme="majorEastAsia" w:cstheme="majorBidi"/>
            <w:noProof/>
          </w:rPr>
          <w:t>Ongoing Support and Recurring employment</w:t>
        </w:r>
        <w:r w:rsidR="005875D8">
          <w:rPr>
            <w:noProof/>
            <w:webHidden/>
          </w:rPr>
          <w:tab/>
        </w:r>
        <w:r w:rsidR="005875D8">
          <w:rPr>
            <w:noProof/>
            <w:webHidden/>
          </w:rPr>
          <w:fldChar w:fldCharType="begin"/>
        </w:r>
        <w:r w:rsidR="005875D8">
          <w:rPr>
            <w:noProof/>
            <w:webHidden/>
          </w:rPr>
          <w:instrText xml:space="preserve"> PAGEREF _Toc107393379 \h </w:instrText>
        </w:r>
        <w:r w:rsidR="005875D8">
          <w:rPr>
            <w:noProof/>
            <w:webHidden/>
          </w:rPr>
        </w:r>
        <w:r w:rsidR="005875D8">
          <w:rPr>
            <w:noProof/>
            <w:webHidden/>
          </w:rPr>
          <w:fldChar w:fldCharType="separate"/>
        </w:r>
        <w:r w:rsidR="0077173D">
          <w:rPr>
            <w:noProof/>
            <w:webHidden/>
          </w:rPr>
          <w:t>41</w:t>
        </w:r>
        <w:r w:rsidR="005875D8">
          <w:rPr>
            <w:noProof/>
            <w:webHidden/>
          </w:rPr>
          <w:fldChar w:fldCharType="end"/>
        </w:r>
      </w:hyperlink>
    </w:p>
    <w:p w14:paraId="17636735" w14:textId="39413DA2" w:rsidR="005875D8" w:rsidRDefault="00327725">
      <w:pPr>
        <w:pStyle w:val="TOC3"/>
        <w:rPr>
          <w:rFonts w:eastAsiaTheme="minorEastAsia" w:cstheme="minorBidi"/>
          <w:noProof/>
          <w:sz w:val="22"/>
          <w:szCs w:val="22"/>
        </w:rPr>
      </w:pPr>
      <w:hyperlink w:anchor="_Toc107393380" w:history="1">
        <w:r w:rsidR="005875D8" w:rsidRPr="006724F4">
          <w:rPr>
            <w:rStyle w:val="Hyperlink"/>
            <w:rFonts w:eastAsiaTheme="majorEastAsia" w:cstheme="majorBidi"/>
            <w:noProof/>
          </w:rPr>
          <w:t>Pre-existing employment – (Four-week Outcome)</w:t>
        </w:r>
        <w:r w:rsidR="005875D8">
          <w:rPr>
            <w:noProof/>
            <w:webHidden/>
          </w:rPr>
          <w:tab/>
        </w:r>
        <w:r w:rsidR="005875D8">
          <w:rPr>
            <w:noProof/>
            <w:webHidden/>
          </w:rPr>
          <w:fldChar w:fldCharType="begin"/>
        </w:r>
        <w:r w:rsidR="005875D8">
          <w:rPr>
            <w:noProof/>
            <w:webHidden/>
          </w:rPr>
          <w:instrText xml:space="preserve"> PAGEREF _Toc107393380 \h </w:instrText>
        </w:r>
        <w:r w:rsidR="005875D8">
          <w:rPr>
            <w:noProof/>
            <w:webHidden/>
          </w:rPr>
        </w:r>
        <w:r w:rsidR="005875D8">
          <w:rPr>
            <w:noProof/>
            <w:webHidden/>
          </w:rPr>
          <w:fldChar w:fldCharType="separate"/>
        </w:r>
        <w:r w:rsidR="0077173D">
          <w:rPr>
            <w:noProof/>
            <w:webHidden/>
          </w:rPr>
          <w:t>42</w:t>
        </w:r>
        <w:r w:rsidR="005875D8">
          <w:rPr>
            <w:noProof/>
            <w:webHidden/>
          </w:rPr>
          <w:fldChar w:fldCharType="end"/>
        </w:r>
      </w:hyperlink>
    </w:p>
    <w:p w14:paraId="5B7B1F8A" w14:textId="1AA3289D" w:rsidR="005875D8" w:rsidRDefault="00327725">
      <w:pPr>
        <w:pStyle w:val="TOC3"/>
        <w:rPr>
          <w:rFonts w:eastAsiaTheme="minorEastAsia" w:cstheme="minorBidi"/>
          <w:noProof/>
          <w:sz w:val="22"/>
          <w:szCs w:val="22"/>
        </w:rPr>
      </w:pPr>
      <w:hyperlink w:anchor="_Toc107393381" w:history="1">
        <w:r w:rsidR="005875D8" w:rsidRPr="006724F4">
          <w:rPr>
            <w:rStyle w:val="Hyperlink"/>
            <w:rFonts w:eastAsiaTheme="majorEastAsia" w:cstheme="majorBidi"/>
            <w:noProof/>
          </w:rPr>
          <w:t>Pre-existing employment – (13-week Outcome, 26-week Outcome and 52-week Outcome)</w:t>
        </w:r>
        <w:r w:rsidR="005875D8">
          <w:rPr>
            <w:noProof/>
            <w:webHidden/>
          </w:rPr>
          <w:tab/>
        </w:r>
        <w:r w:rsidR="005875D8">
          <w:rPr>
            <w:noProof/>
            <w:webHidden/>
          </w:rPr>
          <w:fldChar w:fldCharType="begin"/>
        </w:r>
        <w:r w:rsidR="005875D8">
          <w:rPr>
            <w:noProof/>
            <w:webHidden/>
          </w:rPr>
          <w:instrText xml:space="preserve"> PAGEREF _Toc107393381 \h </w:instrText>
        </w:r>
        <w:r w:rsidR="005875D8">
          <w:rPr>
            <w:noProof/>
            <w:webHidden/>
          </w:rPr>
        </w:r>
        <w:r w:rsidR="005875D8">
          <w:rPr>
            <w:noProof/>
            <w:webHidden/>
          </w:rPr>
          <w:fldChar w:fldCharType="separate"/>
        </w:r>
        <w:r w:rsidR="0077173D">
          <w:rPr>
            <w:noProof/>
            <w:webHidden/>
          </w:rPr>
          <w:t>42</w:t>
        </w:r>
        <w:r w:rsidR="005875D8">
          <w:rPr>
            <w:noProof/>
            <w:webHidden/>
          </w:rPr>
          <w:fldChar w:fldCharType="end"/>
        </w:r>
      </w:hyperlink>
    </w:p>
    <w:p w14:paraId="1D75CF52" w14:textId="124DC1D0" w:rsidR="005875D8" w:rsidRDefault="00327725">
      <w:pPr>
        <w:pStyle w:val="TOC3"/>
        <w:rPr>
          <w:rFonts w:eastAsiaTheme="minorEastAsia" w:cstheme="minorBidi"/>
          <w:noProof/>
          <w:sz w:val="22"/>
          <w:szCs w:val="22"/>
        </w:rPr>
      </w:pPr>
      <w:hyperlink w:anchor="_Toc107393382" w:history="1">
        <w:r w:rsidR="005875D8" w:rsidRPr="006724F4">
          <w:rPr>
            <w:rStyle w:val="Hyperlink"/>
            <w:rFonts w:eastAsiaTheme="majorEastAsia" w:cstheme="majorBidi"/>
            <w:noProof/>
          </w:rPr>
          <w:t>Own Organisation/Related Entity</w:t>
        </w:r>
        <w:r w:rsidR="005875D8">
          <w:rPr>
            <w:noProof/>
            <w:webHidden/>
          </w:rPr>
          <w:tab/>
        </w:r>
        <w:r w:rsidR="005875D8">
          <w:rPr>
            <w:noProof/>
            <w:webHidden/>
          </w:rPr>
          <w:fldChar w:fldCharType="begin"/>
        </w:r>
        <w:r w:rsidR="005875D8">
          <w:rPr>
            <w:noProof/>
            <w:webHidden/>
          </w:rPr>
          <w:instrText xml:space="preserve"> PAGEREF _Toc107393382 \h </w:instrText>
        </w:r>
        <w:r w:rsidR="005875D8">
          <w:rPr>
            <w:noProof/>
            <w:webHidden/>
          </w:rPr>
        </w:r>
        <w:r w:rsidR="005875D8">
          <w:rPr>
            <w:noProof/>
            <w:webHidden/>
          </w:rPr>
          <w:fldChar w:fldCharType="separate"/>
        </w:r>
        <w:r w:rsidR="0077173D">
          <w:rPr>
            <w:noProof/>
            <w:webHidden/>
          </w:rPr>
          <w:t>43</w:t>
        </w:r>
        <w:r w:rsidR="005875D8">
          <w:rPr>
            <w:noProof/>
            <w:webHidden/>
          </w:rPr>
          <w:fldChar w:fldCharType="end"/>
        </w:r>
      </w:hyperlink>
    </w:p>
    <w:p w14:paraId="4B9F3CA1" w14:textId="4206B2A8" w:rsidR="005875D8" w:rsidRDefault="00327725">
      <w:pPr>
        <w:pStyle w:val="TOC3"/>
        <w:rPr>
          <w:rFonts w:eastAsiaTheme="minorEastAsia" w:cstheme="minorBidi"/>
          <w:noProof/>
          <w:sz w:val="22"/>
          <w:szCs w:val="22"/>
        </w:rPr>
      </w:pPr>
      <w:hyperlink w:anchor="_Toc107393383" w:history="1">
        <w:r w:rsidR="005875D8" w:rsidRPr="006724F4">
          <w:rPr>
            <w:rStyle w:val="Hyperlink"/>
            <w:rFonts w:eastAsiaTheme="majorEastAsia" w:cstheme="majorBidi"/>
            <w:noProof/>
          </w:rPr>
          <w:t>Qualifying Education Outcome</w:t>
        </w:r>
        <w:r w:rsidR="005875D8">
          <w:rPr>
            <w:noProof/>
            <w:webHidden/>
          </w:rPr>
          <w:tab/>
        </w:r>
        <w:r w:rsidR="005875D8">
          <w:rPr>
            <w:noProof/>
            <w:webHidden/>
          </w:rPr>
          <w:fldChar w:fldCharType="begin"/>
        </w:r>
        <w:r w:rsidR="005875D8">
          <w:rPr>
            <w:noProof/>
            <w:webHidden/>
          </w:rPr>
          <w:instrText xml:space="preserve"> PAGEREF _Toc107393383 \h </w:instrText>
        </w:r>
        <w:r w:rsidR="005875D8">
          <w:rPr>
            <w:noProof/>
            <w:webHidden/>
          </w:rPr>
        </w:r>
        <w:r w:rsidR="005875D8">
          <w:rPr>
            <w:noProof/>
            <w:webHidden/>
          </w:rPr>
          <w:fldChar w:fldCharType="separate"/>
        </w:r>
        <w:r w:rsidR="0077173D">
          <w:rPr>
            <w:noProof/>
            <w:webHidden/>
          </w:rPr>
          <w:t>43</w:t>
        </w:r>
        <w:r w:rsidR="005875D8">
          <w:rPr>
            <w:noProof/>
            <w:webHidden/>
          </w:rPr>
          <w:fldChar w:fldCharType="end"/>
        </w:r>
      </w:hyperlink>
    </w:p>
    <w:p w14:paraId="36E5BD09" w14:textId="32CD9559" w:rsidR="005875D8" w:rsidRDefault="00327725">
      <w:pPr>
        <w:pStyle w:val="TOC3"/>
        <w:rPr>
          <w:rFonts w:eastAsiaTheme="minorEastAsia" w:cstheme="minorBidi"/>
          <w:noProof/>
          <w:sz w:val="22"/>
          <w:szCs w:val="22"/>
        </w:rPr>
      </w:pPr>
      <w:hyperlink w:anchor="_Toc107393384" w:history="1">
        <w:r w:rsidR="005875D8" w:rsidRPr="006724F4">
          <w:rPr>
            <w:rStyle w:val="Hyperlink"/>
            <w:rFonts w:eastAsiaTheme="majorEastAsia" w:cstheme="majorBidi"/>
            <w:noProof/>
          </w:rPr>
          <w:t>Inappropriate work</w:t>
        </w:r>
        <w:r w:rsidR="005875D8">
          <w:rPr>
            <w:noProof/>
            <w:webHidden/>
          </w:rPr>
          <w:tab/>
        </w:r>
        <w:r w:rsidR="005875D8">
          <w:rPr>
            <w:noProof/>
            <w:webHidden/>
          </w:rPr>
          <w:fldChar w:fldCharType="begin"/>
        </w:r>
        <w:r w:rsidR="005875D8">
          <w:rPr>
            <w:noProof/>
            <w:webHidden/>
          </w:rPr>
          <w:instrText xml:space="preserve"> PAGEREF _Toc107393384 \h </w:instrText>
        </w:r>
        <w:r w:rsidR="005875D8">
          <w:rPr>
            <w:noProof/>
            <w:webHidden/>
          </w:rPr>
        </w:r>
        <w:r w:rsidR="005875D8">
          <w:rPr>
            <w:noProof/>
            <w:webHidden/>
          </w:rPr>
          <w:fldChar w:fldCharType="separate"/>
        </w:r>
        <w:r w:rsidR="0077173D">
          <w:rPr>
            <w:noProof/>
            <w:webHidden/>
          </w:rPr>
          <w:t>44</w:t>
        </w:r>
        <w:r w:rsidR="005875D8">
          <w:rPr>
            <w:noProof/>
            <w:webHidden/>
          </w:rPr>
          <w:fldChar w:fldCharType="end"/>
        </w:r>
      </w:hyperlink>
    </w:p>
    <w:p w14:paraId="2691E63A" w14:textId="2D32EA5F" w:rsidR="005875D8" w:rsidRDefault="00327725">
      <w:pPr>
        <w:pStyle w:val="TOC2"/>
        <w:rPr>
          <w:rFonts w:eastAsiaTheme="minorEastAsia" w:cstheme="minorBidi"/>
          <w:b w:val="0"/>
          <w:iCs w:val="0"/>
          <w:noProof/>
          <w:sz w:val="22"/>
          <w:szCs w:val="22"/>
        </w:rPr>
      </w:pPr>
      <w:hyperlink w:anchor="_Toc107393385" w:history="1">
        <w:r w:rsidR="005875D8" w:rsidRPr="006724F4">
          <w:rPr>
            <w:rStyle w:val="Hyperlink"/>
            <w:rFonts w:cs="Times New Roman"/>
            <w:noProof/>
          </w:rPr>
          <w:t>Attachment F – Related Entity Education Placements</w:t>
        </w:r>
        <w:r w:rsidR="005875D8">
          <w:rPr>
            <w:noProof/>
            <w:webHidden/>
          </w:rPr>
          <w:tab/>
        </w:r>
        <w:r w:rsidR="005875D8">
          <w:rPr>
            <w:noProof/>
            <w:webHidden/>
          </w:rPr>
          <w:fldChar w:fldCharType="begin"/>
        </w:r>
        <w:r w:rsidR="005875D8">
          <w:rPr>
            <w:noProof/>
            <w:webHidden/>
          </w:rPr>
          <w:instrText xml:space="preserve"> PAGEREF _Toc107393385 \h </w:instrText>
        </w:r>
        <w:r w:rsidR="005875D8">
          <w:rPr>
            <w:noProof/>
            <w:webHidden/>
          </w:rPr>
        </w:r>
        <w:r w:rsidR="005875D8">
          <w:rPr>
            <w:noProof/>
            <w:webHidden/>
          </w:rPr>
          <w:fldChar w:fldCharType="separate"/>
        </w:r>
        <w:r w:rsidR="0077173D">
          <w:rPr>
            <w:noProof/>
            <w:webHidden/>
          </w:rPr>
          <w:t>45</w:t>
        </w:r>
        <w:r w:rsidR="005875D8">
          <w:rPr>
            <w:noProof/>
            <w:webHidden/>
          </w:rPr>
          <w:fldChar w:fldCharType="end"/>
        </w:r>
      </w:hyperlink>
    </w:p>
    <w:p w14:paraId="4639FE62" w14:textId="21B1F4B9" w:rsidR="005875D8" w:rsidRDefault="00327725">
      <w:pPr>
        <w:pStyle w:val="TOC3"/>
        <w:rPr>
          <w:rFonts w:eastAsiaTheme="minorEastAsia" w:cstheme="minorBidi"/>
          <w:noProof/>
          <w:sz w:val="22"/>
          <w:szCs w:val="22"/>
        </w:rPr>
      </w:pPr>
      <w:hyperlink w:anchor="_Toc107393386" w:history="1">
        <w:r w:rsidR="005875D8" w:rsidRPr="006724F4">
          <w:rPr>
            <w:rStyle w:val="Hyperlink"/>
            <w:rFonts w:eastAsiaTheme="majorEastAsia" w:cstheme="majorBidi"/>
            <w:noProof/>
          </w:rPr>
          <w:t>Summary</w:t>
        </w:r>
        <w:r w:rsidR="005875D8">
          <w:rPr>
            <w:noProof/>
            <w:webHidden/>
          </w:rPr>
          <w:tab/>
        </w:r>
        <w:r w:rsidR="005875D8">
          <w:rPr>
            <w:noProof/>
            <w:webHidden/>
          </w:rPr>
          <w:fldChar w:fldCharType="begin"/>
        </w:r>
        <w:r w:rsidR="005875D8">
          <w:rPr>
            <w:noProof/>
            <w:webHidden/>
          </w:rPr>
          <w:instrText xml:space="preserve"> PAGEREF _Toc107393386 \h </w:instrText>
        </w:r>
        <w:r w:rsidR="005875D8">
          <w:rPr>
            <w:noProof/>
            <w:webHidden/>
          </w:rPr>
        </w:r>
        <w:r w:rsidR="005875D8">
          <w:rPr>
            <w:noProof/>
            <w:webHidden/>
          </w:rPr>
          <w:fldChar w:fldCharType="separate"/>
        </w:r>
        <w:r w:rsidR="0077173D">
          <w:rPr>
            <w:noProof/>
            <w:webHidden/>
          </w:rPr>
          <w:t>45</w:t>
        </w:r>
        <w:r w:rsidR="005875D8">
          <w:rPr>
            <w:noProof/>
            <w:webHidden/>
          </w:rPr>
          <w:fldChar w:fldCharType="end"/>
        </w:r>
      </w:hyperlink>
    </w:p>
    <w:p w14:paraId="39E0E219" w14:textId="5FF93ED9" w:rsidR="005875D8" w:rsidRDefault="00327725">
      <w:pPr>
        <w:pStyle w:val="TOC3"/>
        <w:rPr>
          <w:rFonts w:eastAsiaTheme="minorEastAsia" w:cstheme="minorBidi"/>
          <w:noProof/>
          <w:sz w:val="22"/>
          <w:szCs w:val="22"/>
        </w:rPr>
      </w:pPr>
      <w:hyperlink w:anchor="_Toc107393387" w:history="1">
        <w:r w:rsidR="005875D8" w:rsidRPr="006724F4">
          <w:rPr>
            <w:rStyle w:val="Hyperlink"/>
            <w:rFonts w:eastAsiaTheme="majorEastAsia" w:cstheme="majorBidi"/>
            <w:noProof/>
          </w:rPr>
          <w:t>Process for seeking pre-approval of education placements with Related Entities</w:t>
        </w:r>
        <w:r w:rsidR="005875D8">
          <w:rPr>
            <w:noProof/>
            <w:webHidden/>
          </w:rPr>
          <w:tab/>
        </w:r>
        <w:r w:rsidR="005875D8">
          <w:rPr>
            <w:noProof/>
            <w:webHidden/>
          </w:rPr>
          <w:fldChar w:fldCharType="begin"/>
        </w:r>
        <w:r w:rsidR="005875D8">
          <w:rPr>
            <w:noProof/>
            <w:webHidden/>
          </w:rPr>
          <w:instrText xml:space="preserve"> PAGEREF _Toc107393387 \h </w:instrText>
        </w:r>
        <w:r w:rsidR="005875D8">
          <w:rPr>
            <w:noProof/>
            <w:webHidden/>
          </w:rPr>
        </w:r>
        <w:r w:rsidR="005875D8">
          <w:rPr>
            <w:noProof/>
            <w:webHidden/>
          </w:rPr>
          <w:fldChar w:fldCharType="separate"/>
        </w:r>
        <w:r w:rsidR="0077173D">
          <w:rPr>
            <w:noProof/>
            <w:webHidden/>
          </w:rPr>
          <w:t>45</w:t>
        </w:r>
        <w:r w:rsidR="005875D8">
          <w:rPr>
            <w:noProof/>
            <w:webHidden/>
          </w:rPr>
          <w:fldChar w:fldCharType="end"/>
        </w:r>
      </w:hyperlink>
    </w:p>
    <w:p w14:paraId="034EB386" w14:textId="77777777" w:rsidR="00DE1F42" w:rsidRPr="0032637A" w:rsidRDefault="00F80DDF" w:rsidP="0016394F">
      <w:pPr>
        <w:rPr>
          <w:sz w:val="20"/>
          <w:szCs w:val="20"/>
        </w:rPr>
      </w:pPr>
      <w:r>
        <w:rPr>
          <w:rFonts w:asciiTheme="minorHAnsi" w:hAnsiTheme="minorHAnsi" w:cstheme="minorHAnsi"/>
          <w:bCs/>
          <w:i/>
          <w:iCs/>
          <w:sz w:val="20"/>
          <w:szCs w:val="20"/>
        </w:rPr>
        <w:fldChar w:fldCharType="end"/>
      </w:r>
      <w:r w:rsidR="00DE1F42" w:rsidRPr="00A56598">
        <w:br w:type="page"/>
      </w:r>
      <w:r w:rsidR="00DE1F42" w:rsidRPr="0032637A">
        <w:rPr>
          <w:b/>
          <w:sz w:val="20"/>
          <w:szCs w:val="20"/>
        </w:rPr>
        <w:lastRenderedPageBreak/>
        <w:t>Outcome Guidelines</w:t>
      </w:r>
    </w:p>
    <w:p w14:paraId="7D49D85E" w14:textId="77777777" w:rsidR="00DE1F42" w:rsidRPr="00A56598" w:rsidRDefault="00DE1F42" w:rsidP="00A56598"/>
    <w:p w14:paraId="0565B2D7" w14:textId="117C9FF9" w:rsidR="00DE1F42" w:rsidRPr="00A56598" w:rsidRDefault="00DE1F42" w:rsidP="00295190">
      <w:pPr>
        <w:pStyle w:val="Heading3"/>
      </w:pPr>
      <w:bookmarkStart w:id="6" w:name="_Toc106379856"/>
      <w:bookmarkStart w:id="7" w:name="_Toc107393343"/>
      <w:r w:rsidRPr="0032637A">
        <w:t>Document Change History</w:t>
      </w:r>
      <w:bookmarkEnd w:id="6"/>
      <w:bookmarkEnd w:id="7"/>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
        <w:gridCol w:w="1145"/>
        <w:gridCol w:w="1134"/>
        <w:gridCol w:w="6237"/>
      </w:tblGrid>
      <w:tr w:rsidR="00AA0EF7" w:rsidRPr="00DD3393" w14:paraId="4715D582" w14:textId="77777777" w:rsidTr="00712915">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14:paraId="298A889F" w14:textId="77777777" w:rsidR="00AA0EF7" w:rsidRPr="006544A7" w:rsidRDefault="00AA0EF7" w:rsidP="006C062E">
            <w:pPr>
              <w:jc w:val="center"/>
              <w:rPr>
                <w:b/>
              </w:rPr>
            </w:pPr>
            <w:r w:rsidRPr="006544A7">
              <w:rPr>
                <w:b/>
              </w:rPr>
              <w:t>Version</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42A7FD2D" w14:textId="77777777" w:rsidR="00AA0EF7" w:rsidRPr="006544A7" w:rsidRDefault="00AA0EF7" w:rsidP="006C062E">
            <w:pPr>
              <w:jc w:val="center"/>
              <w:rPr>
                <w:b/>
              </w:rPr>
            </w:pPr>
            <w:r w:rsidRPr="006544A7">
              <w:rPr>
                <w:b/>
              </w:rPr>
              <w:t>Effective Date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A870C7" w14:textId="77777777" w:rsidR="00AA0EF7" w:rsidRPr="006544A7" w:rsidRDefault="00AA0EF7" w:rsidP="006C062E">
            <w:pPr>
              <w:jc w:val="center"/>
              <w:rPr>
                <w:b/>
              </w:rPr>
            </w:pPr>
            <w:r w:rsidRPr="006544A7">
              <w:rPr>
                <w:b/>
              </w:rPr>
              <w:t>End Date</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75FB5C6E" w14:textId="77777777" w:rsidR="00AA0EF7" w:rsidRPr="006544A7" w:rsidRDefault="00AA0EF7" w:rsidP="006544A7">
            <w:pPr>
              <w:rPr>
                <w:b/>
              </w:rPr>
            </w:pPr>
            <w:r w:rsidRPr="006544A7">
              <w:rPr>
                <w:b/>
              </w:rPr>
              <w:t>Change and Location</w:t>
            </w:r>
          </w:p>
        </w:tc>
      </w:tr>
      <w:tr w:rsidR="00CF762D" w:rsidRPr="00EA1169" w14:paraId="5F833349" w14:textId="77777777" w:rsidTr="00712915">
        <w:tc>
          <w:tcPr>
            <w:tcW w:w="977" w:type="dxa"/>
            <w:tcBorders>
              <w:top w:val="single" w:sz="4" w:space="0" w:color="auto"/>
              <w:left w:val="single" w:sz="4" w:space="0" w:color="auto"/>
              <w:bottom w:val="single" w:sz="4" w:space="0" w:color="auto"/>
              <w:right w:val="single" w:sz="4" w:space="0" w:color="auto"/>
            </w:tcBorders>
          </w:tcPr>
          <w:p w14:paraId="38533895" w14:textId="314A1670" w:rsidR="00CF762D" w:rsidRPr="001571DF" w:rsidRDefault="00CF762D" w:rsidP="009C4FDC">
            <w:pPr>
              <w:spacing w:before="60" w:after="60"/>
              <w:jc w:val="center"/>
              <w:rPr>
                <w:sz w:val="20"/>
                <w:szCs w:val="22"/>
              </w:rPr>
            </w:pPr>
            <w:r>
              <w:rPr>
                <w:sz w:val="20"/>
                <w:szCs w:val="22"/>
              </w:rPr>
              <w:t>1.10</w:t>
            </w:r>
          </w:p>
        </w:tc>
        <w:tc>
          <w:tcPr>
            <w:tcW w:w="1145" w:type="dxa"/>
            <w:tcBorders>
              <w:top w:val="single" w:sz="4" w:space="0" w:color="auto"/>
              <w:left w:val="single" w:sz="4" w:space="0" w:color="auto"/>
              <w:bottom w:val="single" w:sz="4" w:space="0" w:color="auto"/>
              <w:right w:val="single" w:sz="4" w:space="0" w:color="auto"/>
            </w:tcBorders>
          </w:tcPr>
          <w:p w14:paraId="6BAE6C0A" w14:textId="1783E5F7" w:rsidR="00CF762D" w:rsidRPr="001571DF" w:rsidRDefault="00ED7D83" w:rsidP="005875D8">
            <w:pPr>
              <w:spacing w:before="60" w:after="60"/>
              <w:jc w:val="center"/>
              <w:rPr>
                <w:sz w:val="20"/>
                <w:szCs w:val="22"/>
              </w:rPr>
            </w:pPr>
            <w:r>
              <w:rPr>
                <w:sz w:val="20"/>
                <w:szCs w:val="22"/>
              </w:rPr>
              <w:t>1 January  2023</w:t>
            </w:r>
          </w:p>
        </w:tc>
        <w:tc>
          <w:tcPr>
            <w:tcW w:w="1134" w:type="dxa"/>
            <w:tcBorders>
              <w:top w:val="single" w:sz="4" w:space="0" w:color="auto"/>
              <w:left w:val="single" w:sz="4" w:space="0" w:color="auto"/>
              <w:bottom w:val="single" w:sz="4" w:space="0" w:color="auto"/>
              <w:right w:val="single" w:sz="4" w:space="0" w:color="auto"/>
            </w:tcBorders>
          </w:tcPr>
          <w:p w14:paraId="1D73B984" w14:textId="77777777" w:rsidR="00CF762D" w:rsidRDefault="00CF762D" w:rsidP="009C4FDC">
            <w:pPr>
              <w:spacing w:before="60" w:after="60"/>
              <w:jc w:val="center"/>
              <w:rPr>
                <w:sz w:val="20"/>
                <w:szCs w:val="22"/>
              </w:rPr>
            </w:pPr>
          </w:p>
        </w:tc>
        <w:tc>
          <w:tcPr>
            <w:tcW w:w="6237" w:type="dxa"/>
            <w:tcBorders>
              <w:top w:val="single" w:sz="4" w:space="0" w:color="auto"/>
              <w:left w:val="single" w:sz="4" w:space="0" w:color="auto"/>
              <w:bottom w:val="single" w:sz="4" w:space="0" w:color="auto"/>
              <w:right w:val="single" w:sz="4" w:space="0" w:color="auto"/>
            </w:tcBorders>
          </w:tcPr>
          <w:p w14:paraId="7BA0B66B" w14:textId="7616FFAA" w:rsidR="00CF762D" w:rsidRPr="00D6532A" w:rsidRDefault="00CF762D" w:rsidP="00FD1A32">
            <w:pPr>
              <w:spacing w:before="120" w:after="120"/>
              <w:rPr>
                <w:rFonts w:asciiTheme="minorHAnsi" w:hAnsiTheme="minorHAnsi" w:cstheme="minorHAnsi"/>
                <w:b/>
                <w:sz w:val="18"/>
                <w:szCs w:val="18"/>
              </w:rPr>
            </w:pPr>
            <w:r w:rsidRPr="00CF762D">
              <w:rPr>
                <w:rFonts w:asciiTheme="minorHAnsi" w:hAnsiTheme="minorHAnsi" w:cstheme="minorHAnsi"/>
                <w:b/>
                <w:bCs/>
                <w:sz w:val="18"/>
                <w:szCs w:val="18"/>
              </w:rPr>
              <w:t xml:space="preserve">Amendment: </w:t>
            </w:r>
            <w:r w:rsidR="00AB68C3">
              <w:rPr>
                <w:rFonts w:asciiTheme="minorHAnsi" w:hAnsiTheme="minorHAnsi" w:cstheme="minorHAnsi"/>
                <w:bCs/>
                <w:sz w:val="18"/>
                <w:szCs w:val="18"/>
              </w:rPr>
              <w:t>Removal of the references</w:t>
            </w:r>
            <w:r w:rsidRPr="00CF762D">
              <w:rPr>
                <w:rFonts w:asciiTheme="minorHAnsi" w:hAnsiTheme="minorHAnsi" w:cstheme="minorHAnsi"/>
                <w:bCs/>
                <w:sz w:val="18"/>
                <w:szCs w:val="18"/>
              </w:rPr>
              <w:t xml:space="preserve"> </w:t>
            </w:r>
            <w:r w:rsidR="00AB68C3">
              <w:rPr>
                <w:rFonts w:asciiTheme="minorHAnsi" w:hAnsiTheme="minorHAnsi" w:cstheme="minorHAnsi"/>
                <w:bCs/>
                <w:sz w:val="18"/>
                <w:szCs w:val="18"/>
              </w:rPr>
              <w:t xml:space="preserve">to PaTH Internships </w:t>
            </w:r>
            <w:r w:rsidRPr="00CF762D">
              <w:rPr>
                <w:rFonts w:asciiTheme="minorHAnsi" w:hAnsiTheme="minorHAnsi" w:cstheme="minorHAnsi"/>
                <w:bCs/>
                <w:sz w:val="18"/>
                <w:szCs w:val="18"/>
              </w:rPr>
              <w:t>as a r</w:t>
            </w:r>
            <w:r w:rsidR="00AB68C3">
              <w:rPr>
                <w:rFonts w:asciiTheme="minorHAnsi" w:hAnsiTheme="minorHAnsi" w:cstheme="minorHAnsi"/>
                <w:bCs/>
                <w:sz w:val="18"/>
                <w:szCs w:val="18"/>
              </w:rPr>
              <w:t xml:space="preserve">esult of the cessation of the PaTH and National Work Experience </w:t>
            </w:r>
            <w:r w:rsidR="001524B1">
              <w:rPr>
                <w:rFonts w:asciiTheme="minorHAnsi" w:hAnsiTheme="minorHAnsi" w:cstheme="minorHAnsi"/>
                <w:bCs/>
                <w:sz w:val="18"/>
                <w:szCs w:val="18"/>
              </w:rPr>
              <w:t xml:space="preserve">programs effective </w:t>
            </w:r>
            <w:r w:rsidRPr="00CF762D">
              <w:rPr>
                <w:rFonts w:asciiTheme="minorHAnsi" w:hAnsiTheme="minorHAnsi" w:cstheme="minorHAnsi"/>
                <w:bCs/>
                <w:sz w:val="18"/>
                <w:szCs w:val="18"/>
              </w:rPr>
              <w:t>on 9 September 2022.</w:t>
            </w:r>
          </w:p>
        </w:tc>
      </w:tr>
      <w:tr w:rsidR="0001127A" w:rsidRPr="00EA1169" w14:paraId="4F130D06" w14:textId="77777777" w:rsidTr="00712915">
        <w:tc>
          <w:tcPr>
            <w:tcW w:w="977" w:type="dxa"/>
            <w:tcBorders>
              <w:top w:val="single" w:sz="4" w:space="0" w:color="auto"/>
              <w:left w:val="single" w:sz="4" w:space="0" w:color="auto"/>
              <w:bottom w:val="single" w:sz="4" w:space="0" w:color="auto"/>
              <w:right w:val="single" w:sz="4" w:space="0" w:color="auto"/>
            </w:tcBorders>
          </w:tcPr>
          <w:p w14:paraId="2BACA549" w14:textId="77777777" w:rsidR="0001127A" w:rsidRPr="001571DF" w:rsidRDefault="0001127A" w:rsidP="009C4FDC">
            <w:pPr>
              <w:spacing w:before="60" w:after="60"/>
              <w:jc w:val="center"/>
              <w:rPr>
                <w:sz w:val="20"/>
                <w:szCs w:val="22"/>
              </w:rPr>
            </w:pPr>
            <w:r w:rsidRPr="001571DF">
              <w:rPr>
                <w:sz w:val="20"/>
                <w:szCs w:val="22"/>
              </w:rPr>
              <w:t>1.9</w:t>
            </w:r>
          </w:p>
        </w:tc>
        <w:tc>
          <w:tcPr>
            <w:tcW w:w="1145" w:type="dxa"/>
            <w:tcBorders>
              <w:top w:val="single" w:sz="4" w:space="0" w:color="auto"/>
              <w:left w:val="single" w:sz="4" w:space="0" w:color="auto"/>
              <w:bottom w:val="single" w:sz="4" w:space="0" w:color="auto"/>
              <w:right w:val="single" w:sz="4" w:space="0" w:color="auto"/>
            </w:tcBorders>
          </w:tcPr>
          <w:p w14:paraId="194D98D2" w14:textId="77777777" w:rsidR="0001127A" w:rsidRPr="001571DF" w:rsidRDefault="0001127A" w:rsidP="005875D8">
            <w:pPr>
              <w:spacing w:before="60" w:after="60"/>
              <w:jc w:val="center"/>
              <w:rPr>
                <w:sz w:val="20"/>
                <w:szCs w:val="22"/>
              </w:rPr>
            </w:pPr>
            <w:r w:rsidRPr="001571DF">
              <w:rPr>
                <w:sz w:val="20"/>
                <w:szCs w:val="22"/>
              </w:rPr>
              <w:t xml:space="preserve">2 </w:t>
            </w:r>
            <w:r w:rsidR="005875D8">
              <w:rPr>
                <w:sz w:val="20"/>
                <w:szCs w:val="22"/>
              </w:rPr>
              <w:t>Jul</w:t>
            </w:r>
            <w:r w:rsidRPr="001571DF">
              <w:rPr>
                <w:sz w:val="20"/>
                <w:szCs w:val="22"/>
              </w:rPr>
              <w:t xml:space="preserve"> 22</w:t>
            </w:r>
          </w:p>
        </w:tc>
        <w:tc>
          <w:tcPr>
            <w:tcW w:w="1134" w:type="dxa"/>
            <w:tcBorders>
              <w:top w:val="single" w:sz="4" w:space="0" w:color="auto"/>
              <w:left w:val="single" w:sz="4" w:space="0" w:color="auto"/>
              <w:bottom w:val="single" w:sz="4" w:space="0" w:color="auto"/>
              <w:right w:val="single" w:sz="4" w:space="0" w:color="auto"/>
            </w:tcBorders>
          </w:tcPr>
          <w:p w14:paraId="50EC65B6" w14:textId="55761368" w:rsidR="0001127A" w:rsidRPr="001571DF" w:rsidRDefault="00ED7D83" w:rsidP="009C4FDC">
            <w:pPr>
              <w:spacing w:before="60" w:after="60"/>
              <w:jc w:val="center"/>
              <w:rPr>
                <w:sz w:val="20"/>
                <w:szCs w:val="22"/>
              </w:rPr>
            </w:pPr>
            <w:r>
              <w:rPr>
                <w:sz w:val="20"/>
                <w:szCs w:val="22"/>
              </w:rPr>
              <w:t>31 December</w:t>
            </w:r>
            <w:r w:rsidR="00CF762D">
              <w:rPr>
                <w:sz w:val="20"/>
                <w:szCs w:val="22"/>
              </w:rPr>
              <w:t xml:space="preserve"> 2022</w:t>
            </w:r>
          </w:p>
        </w:tc>
        <w:tc>
          <w:tcPr>
            <w:tcW w:w="6237" w:type="dxa"/>
            <w:tcBorders>
              <w:top w:val="single" w:sz="4" w:space="0" w:color="auto"/>
              <w:left w:val="single" w:sz="4" w:space="0" w:color="auto"/>
              <w:bottom w:val="single" w:sz="4" w:space="0" w:color="auto"/>
              <w:right w:val="single" w:sz="4" w:space="0" w:color="auto"/>
            </w:tcBorders>
          </w:tcPr>
          <w:p w14:paraId="1806E484" w14:textId="77777777" w:rsidR="0001127A" w:rsidRPr="00D6532A" w:rsidRDefault="00FD1A32" w:rsidP="00FD1A32">
            <w:pPr>
              <w:spacing w:before="120" w:after="120"/>
              <w:rPr>
                <w:rFonts w:asciiTheme="minorHAnsi" w:hAnsiTheme="minorHAnsi" w:cstheme="minorHAnsi"/>
                <w:sz w:val="18"/>
                <w:szCs w:val="18"/>
              </w:rPr>
            </w:pPr>
            <w:r w:rsidRPr="00D6532A">
              <w:rPr>
                <w:rFonts w:asciiTheme="minorHAnsi" w:hAnsiTheme="minorHAnsi" w:cstheme="minorHAnsi"/>
                <w:b/>
                <w:sz w:val="18"/>
                <w:szCs w:val="18"/>
              </w:rPr>
              <w:t>Structure</w:t>
            </w:r>
            <w:r w:rsidRPr="00D6532A">
              <w:rPr>
                <w:rFonts w:asciiTheme="minorHAnsi" w:hAnsiTheme="minorHAnsi" w:cstheme="minorHAnsi"/>
                <w:sz w:val="18"/>
                <w:szCs w:val="18"/>
              </w:rPr>
              <w:t xml:space="preserve">: </w:t>
            </w:r>
            <w:r w:rsidR="0001127A" w:rsidRPr="00D6532A">
              <w:rPr>
                <w:rFonts w:asciiTheme="minorHAnsi" w:hAnsiTheme="minorHAnsi" w:cstheme="minorHAnsi"/>
                <w:sz w:val="18"/>
                <w:szCs w:val="18"/>
              </w:rPr>
              <w:t>Removed Related Entity Education Placement Request Form.</w:t>
            </w:r>
          </w:p>
          <w:p w14:paraId="5B7956EC" w14:textId="77777777" w:rsidR="00D6532A" w:rsidRDefault="00D6532A" w:rsidP="00FD1A32">
            <w:pPr>
              <w:spacing w:before="120" w:after="120"/>
              <w:rPr>
                <w:rFonts w:asciiTheme="minorHAnsi" w:hAnsiTheme="minorHAnsi" w:cstheme="minorHAnsi"/>
                <w:sz w:val="18"/>
                <w:szCs w:val="18"/>
              </w:rPr>
            </w:pPr>
            <w:r>
              <w:rPr>
                <w:rFonts w:asciiTheme="minorHAnsi" w:hAnsiTheme="minorHAnsi" w:cstheme="minorHAnsi"/>
                <w:b/>
                <w:sz w:val="18"/>
                <w:szCs w:val="18"/>
              </w:rPr>
              <w:t>P</w:t>
            </w:r>
            <w:r w:rsidRPr="00D6532A">
              <w:rPr>
                <w:rFonts w:asciiTheme="minorHAnsi" w:hAnsiTheme="minorHAnsi" w:cstheme="minorHAnsi"/>
                <w:b/>
                <w:sz w:val="18"/>
                <w:szCs w:val="18"/>
              </w:rPr>
              <w:t>olicy</w:t>
            </w:r>
            <w:r w:rsidRPr="00D6532A">
              <w:rPr>
                <w:rFonts w:asciiTheme="minorHAnsi" w:hAnsiTheme="minorHAnsi" w:cstheme="minorHAnsi"/>
                <w:sz w:val="18"/>
                <w:szCs w:val="18"/>
              </w:rPr>
              <w:t>: Removed NEIS references. Included Self-Employment Assistance</w:t>
            </w:r>
            <w:r>
              <w:rPr>
                <w:rFonts w:asciiTheme="minorHAnsi" w:hAnsiTheme="minorHAnsi" w:cstheme="minorHAnsi"/>
                <w:sz w:val="18"/>
                <w:szCs w:val="18"/>
              </w:rPr>
              <w:t>.</w:t>
            </w:r>
          </w:p>
          <w:p w14:paraId="590873B3" w14:textId="77777777" w:rsidR="00D6532A" w:rsidRDefault="00D6532A" w:rsidP="00FD1A32">
            <w:pPr>
              <w:spacing w:before="120" w:after="120"/>
              <w:rPr>
                <w:rFonts w:asciiTheme="minorHAnsi" w:hAnsiTheme="minorHAnsi" w:cstheme="minorHAnsi"/>
                <w:sz w:val="18"/>
                <w:szCs w:val="18"/>
              </w:rPr>
            </w:pPr>
            <w:r w:rsidRPr="00D6532A">
              <w:rPr>
                <w:rFonts w:asciiTheme="minorHAnsi" w:hAnsiTheme="minorHAnsi" w:cstheme="minorHAnsi"/>
                <w:b/>
                <w:sz w:val="18"/>
                <w:szCs w:val="18"/>
              </w:rPr>
              <w:t>Policy</w:t>
            </w:r>
            <w:r w:rsidRPr="00D6532A">
              <w:rPr>
                <w:rFonts w:asciiTheme="minorHAnsi" w:hAnsiTheme="minorHAnsi" w:cstheme="minorHAnsi"/>
                <w:sz w:val="18"/>
                <w:szCs w:val="18"/>
              </w:rPr>
              <w:t>: Included wording about the availability of additional Permissible Breaks where advised by the Department or approved in exceptional circumstances</w:t>
            </w:r>
          </w:p>
          <w:p w14:paraId="344B7D4F" w14:textId="77777777" w:rsidR="00D6532A" w:rsidRPr="00D6532A" w:rsidRDefault="00D6532A" w:rsidP="00FD1A32">
            <w:pPr>
              <w:spacing w:before="120" w:after="120"/>
              <w:rPr>
                <w:rFonts w:asciiTheme="minorHAnsi" w:hAnsiTheme="minorHAnsi" w:cstheme="minorHAnsi"/>
                <w:sz w:val="18"/>
                <w:szCs w:val="18"/>
              </w:rPr>
            </w:pPr>
            <w:r w:rsidRPr="00D6532A">
              <w:rPr>
                <w:rFonts w:asciiTheme="minorHAnsi" w:hAnsiTheme="minorHAnsi" w:cstheme="minorHAnsi"/>
                <w:b/>
                <w:sz w:val="18"/>
                <w:szCs w:val="18"/>
              </w:rPr>
              <w:t>Process</w:t>
            </w:r>
            <w:r w:rsidRPr="00D6532A">
              <w:rPr>
                <w:rFonts w:asciiTheme="minorHAnsi" w:hAnsiTheme="minorHAnsi" w:cstheme="minorHAnsi"/>
                <w:sz w:val="18"/>
                <w:szCs w:val="18"/>
              </w:rPr>
              <w:t xml:space="preserve">: Clarified process </w:t>
            </w:r>
            <w:r>
              <w:rPr>
                <w:rFonts w:asciiTheme="minorHAnsi" w:hAnsiTheme="minorHAnsi" w:cstheme="minorHAnsi"/>
                <w:sz w:val="18"/>
                <w:szCs w:val="18"/>
              </w:rPr>
              <w:t xml:space="preserve">map </w:t>
            </w:r>
            <w:r w:rsidRPr="00D6532A">
              <w:rPr>
                <w:rFonts w:asciiTheme="minorHAnsi" w:hAnsiTheme="minorHAnsi" w:cstheme="minorHAnsi"/>
                <w:sz w:val="18"/>
                <w:szCs w:val="18"/>
              </w:rPr>
              <w:t>for claiming Permissible Breaks</w:t>
            </w:r>
          </w:p>
        </w:tc>
      </w:tr>
      <w:tr w:rsidR="001F3785" w:rsidRPr="00EA1169" w14:paraId="43E24C63" w14:textId="77777777" w:rsidTr="00712915">
        <w:tc>
          <w:tcPr>
            <w:tcW w:w="977" w:type="dxa"/>
            <w:tcBorders>
              <w:top w:val="single" w:sz="4" w:space="0" w:color="auto"/>
              <w:left w:val="single" w:sz="4" w:space="0" w:color="auto"/>
              <w:bottom w:val="single" w:sz="4" w:space="0" w:color="auto"/>
              <w:right w:val="single" w:sz="4" w:space="0" w:color="auto"/>
            </w:tcBorders>
          </w:tcPr>
          <w:p w14:paraId="28E78A67" w14:textId="77777777" w:rsidR="001F3785" w:rsidRPr="001571DF" w:rsidRDefault="001F3785" w:rsidP="009C4FDC">
            <w:pPr>
              <w:spacing w:before="60" w:after="60"/>
              <w:jc w:val="center"/>
              <w:rPr>
                <w:sz w:val="20"/>
                <w:szCs w:val="22"/>
              </w:rPr>
            </w:pPr>
            <w:r w:rsidRPr="001571DF">
              <w:rPr>
                <w:sz w:val="20"/>
                <w:szCs w:val="22"/>
              </w:rPr>
              <w:t>1.8</w:t>
            </w:r>
          </w:p>
        </w:tc>
        <w:tc>
          <w:tcPr>
            <w:tcW w:w="1145" w:type="dxa"/>
            <w:tcBorders>
              <w:top w:val="single" w:sz="4" w:space="0" w:color="auto"/>
              <w:left w:val="single" w:sz="4" w:space="0" w:color="auto"/>
              <w:bottom w:val="single" w:sz="4" w:space="0" w:color="auto"/>
              <w:right w:val="single" w:sz="4" w:space="0" w:color="auto"/>
            </w:tcBorders>
          </w:tcPr>
          <w:p w14:paraId="55B5687C" w14:textId="77777777" w:rsidR="001F3785" w:rsidRPr="001571DF" w:rsidRDefault="00EA792D" w:rsidP="009C4FDC">
            <w:pPr>
              <w:spacing w:before="60" w:after="60"/>
              <w:jc w:val="center"/>
              <w:rPr>
                <w:sz w:val="20"/>
                <w:szCs w:val="22"/>
              </w:rPr>
            </w:pPr>
            <w:r w:rsidRPr="001571DF">
              <w:rPr>
                <w:sz w:val="20"/>
                <w:szCs w:val="22"/>
              </w:rPr>
              <w:t>17 Dec</w:t>
            </w:r>
            <w:r w:rsidR="001F3785" w:rsidRPr="001571DF">
              <w:rPr>
                <w:sz w:val="20"/>
                <w:szCs w:val="22"/>
              </w:rPr>
              <w:t xml:space="preserve"> 21</w:t>
            </w:r>
          </w:p>
        </w:tc>
        <w:tc>
          <w:tcPr>
            <w:tcW w:w="1134" w:type="dxa"/>
            <w:tcBorders>
              <w:top w:val="single" w:sz="4" w:space="0" w:color="auto"/>
              <w:left w:val="single" w:sz="4" w:space="0" w:color="auto"/>
              <w:bottom w:val="single" w:sz="4" w:space="0" w:color="auto"/>
              <w:right w:val="single" w:sz="4" w:space="0" w:color="auto"/>
            </w:tcBorders>
          </w:tcPr>
          <w:p w14:paraId="2B76396F" w14:textId="77777777" w:rsidR="001F3785" w:rsidRPr="001571DF" w:rsidRDefault="0001127A" w:rsidP="005875D8">
            <w:pPr>
              <w:spacing w:before="60" w:after="60"/>
              <w:jc w:val="center"/>
              <w:rPr>
                <w:sz w:val="20"/>
                <w:szCs w:val="22"/>
              </w:rPr>
            </w:pPr>
            <w:r w:rsidRPr="001571DF">
              <w:rPr>
                <w:sz w:val="20"/>
                <w:szCs w:val="22"/>
              </w:rPr>
              <w:t xml:space="preserve">2 </w:t>
            </w:r>
            <w:r w:rsidR="005875D8">
              <w:rPr>
                <w:sz w:val="20"/>
                <w:szCs w:val="22"/>
              </w:rPr>
              <w:t>Jul</w:t>
            </w:r>
            <w:r w:rsidRPr="001571DF">
              <w:rPr>
                <w:sz w:val="20"/>
                <w:szCs w:val="22"/>
              </w:rPr>
              <w:t xml:space="preserve"> 22</w:t>
            </w:r>
          </w:p>
        </w:tc>
        <w:tc>
          <w:tcPr>
            <w:tcW w:w="6237" w:type="dxa"/>
            <w:tcBorders>
              <w:top w:val="single" w:sz="4" w:space="0" w:color="auto"/>
              <w:left w:val="single" w:sz="4" w:space="0" w:color="auto"/>
              <w:bottom w:val="single" w:sz="4" w:space="0" w:color="auto"/>
              <w:right w:val="single" w:sz="4" w:space="0" w:color="auto"/>
            </w:tcBorders>
          </w:tcPr>
          <w:p w14:paraId="71862FBD" w14:textId="77777777" w:rsidR="001F3785" w:rsidRPr="001571DF" w:rsidRDefault="001F3785" w:rsidP="001F3785">
            <w:pPr>
              <w:spacing w:before="120" w:after="120"/>
              <w:rPr>
                <w:rFonts w:asciiTheme="minorHAnsi" w:hAnsiTheme="minorHAnsi" w:cstheme="minorHAnsi"/>
                <w:b/>
                <w:sz w:val="18"/>
                <w:szCs w:val="18"/>
              </w:rPr>
            </w:pPr>
            <w:r w:rsidRPr="001571DF">
              <w:rPr>
                <w:rFonts w:asciiTheme="minorHAnsi" w:hAnsiTheme="minorHAnsi" w:cstheme="minorHAnsi"/>
                <w:b/>
                <w:sz w:val="18"/>
                <w:szCs w:val="18"/>
              </w:rPr>
              <w:t xml:space="preserve">Policy: </w:t>
            </w:r>
            <w:r w:rsidRPr="001571DF">
              <w:rPr>
                <w:rFonts w:asciiTheme="minorHAnsi" w:hAnsiTheme="minorHAnsi" w:cstheme="minorHAnsi"/>
                <w:sz w:val="18"/>
                <w:szCs w:val="18"/>
              </w:rPr>
              <w:t>Education courses commencing on or after 1 January 2022 may result in an outcome only if they provide skills in demand (p.18, 20-21, 22)</w:t>
            </w:r>
          </w:p>
        </w:tc>
      </w:tr>
      <w:tr w:rsidR="009C4FDC" w:rsidRPr="00EA1169" w14:paraId="30C889C8" w14:textId="77777777" w:rsidTr="00712915">
        <w:tc>
          <w:tcPr>
            <w:tcW w:w="977" w:type="dxa"/>
            <w:tcBorders>
              <w:top w:val="single" w:sz="4" w:space="0" w:color="auto"/>
              <w:left w:val="single" w:sz="4" w:space="0" w:color="auto"/>
              <w:bottom w:val="single" w:sz="4" w:space="0" w:color="auto"/>
              <w:right w:val="single" w:sz="4" w:space="0" w:color="auto"/>
            </w:tcBorders>
          </w:tcPr>
          <w:p w14:paraId="5B994D00" w14:textId="77777777" w:rsidR="009C4FDC" w:rsidRPr="001571DF" w:rsidRDefault="009C4FDC" w:rsidP="009C4FDC">
            <w:pPr>
              <w:spacing w:before="60" w:after="60"/>
              <w:jc w:val="center"/>
              <w:rPr>
                <w:sz w:val="20"/>
                <w:szCs w:val="22"/>
              </w:rPr>
            </w:pPr>
            <w:r w:rsidRPr="001571DF">
              <w:rPr>
                <w:sz w:val="20"/>
                <w:szCs w:val="22"/>
              </w:rPr>
              <w:t>1.7</w:t>
            </w:r>
          </w:p>
        </w:tc>
        <w:tc>
          <w:tcPr>
            <w:tcW w:w="1145" w:type="dxa"/>
            <w:tcBorders>
              <w:top w:val="single" w:sz="4" w:space="0" w:color="auto"/>
              <w:left w:val="single" w:sz="4" w:space="0" w:color="auto"/>
              <w:bottom w:val="single" w:sz="4" w:space="0" w:color="auto"/>
              <w:right w:val="single" w:sz="4" w:space="0" w:color="auto"/>
            </w:tcBorders>
          </w:tcPr>
          <w:p w14:paraId="232BED71" w14:textId="77777777" w:rsidR="009C4FDC" w:rsidRPr="001571DF" w:rsidRDefault="00863BAE" w:rsidP="009C4FDC">
            <w:pPr>
              <w:spacing w:before="60" w:after="60"/>
              <w:jc w:val="center"/>
              <w:rPr>
                <w:sz w:val="20"/>
                <w:szCs w:val="22"/>
              </w:rPr>
            </w:pPr>
            <w:r w:rsidRPr="001571DF">
              <w:rPr>
                <w:sz w:val="20"/>
                <w:szCs w:val="22"/>
              </w:rPr>
              <w:t>28 Jun 21</w:t>
            </w:r>
          </w:p>
        </w:tc>
        <w:tc>
          <w:tcPr>
            <w:tcW w:w="1134" w:type="dxa"/>
            <w:tcBorders>
              <w:top w:val="single" w:sz="4" w:space="0" w:color="auto"/>
              <w:left w:val="single" w:sz="4" w:space="0" w:color="auto"/>
              <w:bottom w:val="single" w:sz="4" w:space="0" w:color="auto"/>
              <w:right w:val="single" w:sz="4" w:space="0" w:color="auto"/>
            </w:tcBorders>
          </w:tcPr>
          <w:p w14:paraId="6740C5DD" w14:textId="77777777" w:rsidR="009C4FDC" w:rsidRPr="001571DF" w:rsidRDefault="00EA792D" w:rsidP="009C4FDC">
            <w:pPr>
              <w:spacing w:before="60" w:after="60"/>
              <w:jc w:val="center"/>
              <w:rPr>
                <w:sz w:val="20"/>
                <w:szCs w:val="22"/>
              </w:rPr>
            </w:pPr>
            <w:r w:rsidRPr="001571DF">
              <w:rPr>
                <w:sz w:val="20"/>
                <w:szCs w:val="22"/>
              </w:rPr>
              <w:t>16 Dec</w:t>
            </w:r>
            <w:r w:rsidR="001F3785" w:rsidRPr="001571DF">
              <w:rPr>
                <w:sz w:val="20"/>
                <w:szCs w:val="22"/>
              </w:rPr>
              <w:t xml:space="preserve"> 21</w:t>
            </w:r>
          </w:p>
        </w:tc>
        <w:tc>
          <w:tcPr>
            <w:tcW w:w="6237" w:type="dxa"/>
            <w:tcBorders>
              <w:top w:val="single" w:sz="4" w:space="0" w:color="auto"/>
              <w:left w:val="single" w:sz="4" w:space="0" w:color="auto"/>
              <w:bottom w:val="single" w:sz="4" w:space="0" w:color="auto"/>
              <w:right w:val="single" w:sz="4" w:space="0" w:color="auto"/>
            </w:tcBorders>
          </w:tcPr>
          <w:p w14:paraId="3AF3A9DE" w14:textId="77777777" w:rsidR="009C4FDC" w:rsidRPr="001571DF" w:rsidRDefault="009C4FDC" w:rsidP="009C4FDC">
            <w:pPr>
              <w:spacing w:before="120" w:after="120"/>
              <w:rPr>
                <w:rFonts w:asciiTheme="minorHAnsi" w:hAnsiTheme="minorHAnsi" w:cstheme="minorHAnsi"/>
                <w:sz w:val="18"/>
                <w:szCs w:val="18"/>
              </w:rPr>
            </w:pPr>
            <w:r w:rsidRPr="001571DF">
              <w:rPr>
                <w:rFonts w:asciiTheme="minorHAnsi" w:hAnsiTheme="minorHAnsi" w:cstheme="minorHAnsi"/>
                <w:b/>
                <w:sz w:val="18"/>
                <w:szCs w:val="18"/>
              </w:rPr>
              <w:t xml:space="preserve">Narrative: </w:t>
            </w:r>
            <w:r w:rsidRPr="001571DF">
              <w:rPr>
                <w:rFonts w:asciiTheme="minorHAnsi" w:hAnsiTheme="minorHAnsi" w:cstheme="minorHAnsi"/>
                <w:sz w:val="18"/>
                <w:szCs w:val="18"/>
              </w:rPr>
              <w:t>Noted need to collect Unique Student Identifier (USI) for each participant undertaking an education placement, and to include the USI with documentary evidence of an outcome (p.18)</w:t>
            </w:r>
          </w:p>
        </w:tc>
      </w:tr>
      <w:tr w:rsidR="007422B9" w:rsidRPr="00EA1169" w14:paraId="25116FDF" w14:textId="77777777" w:rsidTr="00712915">
        <w:tc>
          <w:tcPr>
            <w:tcW w:w="977" w:type="dxa"/>
            <w:tcBorders>
              <w:top w:val="single" w:sz="4" w:space="0" w:color="auto"/>
              <w:left w:val="single" w:sz="4" w:space="0" w:color="auto"/>
              <w:bottom w:val="single" w:sz="4" w:space="0" w:color="auto"/>
              <w:right w:val="single" w:sz="4" w:space="0" w:color="auto"/>
            </w:tcBorders>
          </w:tcPr>
          <w:p w14:paraId="185A9939" w14:textId="77777777" w:rsidR="007422B9" w:rsidRPr="001571DF" w:rsidRDefault="007422B9" w:rsidP="001F64D9">
            <w:pPr>
              <w:spacing w:before="60" w:after="60"/>
              <w:jc w:val="center"/>
              <w:rPr>
                <w:sz w:val="20"/>
                <w:szCs w:val="22"/>
              </w:rPr>
            </w:pPr>
            <w:r w:rsidRPr="001571DF">
              <w:rPr>
                <w:sz w:val="20"/>
                <w:szCs w:val="22"/>
              </w:rPr>
              <w:t>1.6</w:t>
            </w:r>
          </w:p>
        </w:tc>
        <w:tc>
          <w:tcPr>
            <w:tcW w:w="1145" w:type="dxa"/>
            <w:tcBorders>
              <w:top w:val="single" w:sz="4" w:space="0" w:color="auto"/>
              <w:left w:val="single" w:sz="4" w:space="0" w:color="auto"/>
              <w:bottom w:val="single" w:sz="4" w:space="0" w:color="auto"/>
              <w:right w:val="single" w:sz="4" w:space="0" w:color="auto"/>
            </w:tcBorders>
          </w:tcPr>
          <w:p w14:paraId="66B4D1D5" w14:textId="77777777" w:rsidR="007422B9" w:rsidRPr="001571DF" w:rsidRDefault="00443D40" w:rsidP="009C4FDC">
            <w:pPr>
              <w:spacing w:before="60" w:after="60"/>
              <w:jc w:val="center"/>
              <w:rPr>
                <w:sz w:val="20"/>
                <w:szCs w:val="22"/>
              </w:rPr>
            </w:pPr>
            <w:r w:rsidRPr="001571DF">
              <w:rPr>
                <w:sz w:val="20"/>
                <w:szCs w:val="22"/>
              </w:rPr>
              <w:t>8 Mar 21</w:t>
            </w:r>
          </w:p>
        </w:tc>
        <w:tc>
          <w:tcPr>
            <w:tcW w:w="1134" w:type="dxa"/>
            <w:tcBorders>
              <w:top w:val="single" w:sz="4" w:space="0" w:color="auto"/>
              <w:left w:val="single" w:sz="4" w:space="0" w:color="auto"/>
              <w:bottom w:val="single" w:sz="4" w:space="0" w:color="auto"/>
              <w:right w:val="single" w:sz="4" w:space="0" w:color="auto"/>
            </w:tcBorders>
          </w:tcPr>
          <w:p w14:paraId="41E2C613" w14:textId="77777777" w:rsidR="007422B9" w:rsidRPr="001571DF" w:rsidRDefault="00863BAE" w:rsidP="007F2584">
            <w:pPr>
              <w:spacing w:before="60" w:after="60"/>
              <w:jc w:val="center"/>
              <w:rPr>
                <w:sz w:val="20"/>
                <w:szCs w:val="22"/>
              </w:rPr>
            </w:pPr>
            <w:r w:rsidRPr="001571DF">
              <w:rPr>
                <w:sz w:val="20"/>
                <w:szCs w:val="22"/>
              </w:rPr>
              <w:t>27 Jun 21</w:t>
            </w:r>
          </w:p>
        </w:tc>
        <w:tc>
          <w:tcPr>
            <w:tcW w:w="6237" w:type="dxa"/>
            <w:tcBorders>
              <w:top w:val="single" w:sz="4" w:space="0" w:color="auto"/>
              <w:left w:val="single" w:sz="4" w:space="0" w:color="auto"/>
              <w:bottom w:val="single" w:sz="4" w:space="0" w:color="auto"/>
              <w:right w:val="single" w:sz="4" w:space="0" w:color="auto"/>
            </w:tcBorders>
          </w:tcPr>
          <w:p w14:paraId="33D59DBF" w14:textId="77777777" w:rsidR="007422B9" w:rsidRPr="00712915" w:rsidRDefault="00A7226D" w:rsidP="00C75C41">
            <w:pPr>
              <w:spacing w:before="120" w:after="120"/>
              <w:rPr>
                <w:rFonts w:asciiTheme="minorHAnsi" w:hAnsiTheme="minorHAnsi" w:cstheme="minorHAnsi"/>
                <w:b/>
                <w:sz w:val="18"/>
                <w:szCs w:val="20"/>
              </w:rPr>
            </w:pPr>
            <w:r w:rsidRPr="00712915">
              <w:rPr>
                <w:rFonts w:asciiTheme="minorHAnsi" w:hAnsiTheme="minorHAnsi" w:cstheme="minorHAnsi"/>
                <w:b/>
                <w:sz w:val="18"/>
                <w:szCs w:val="20"/>
              </w:rPr>
              <w:t>Narrative:</w:t>
            </w:r>
            <w:r w:rsidRPr="00712915">
              <w:rPr>
                <w:rFonts w:asciiTheme="minorHAnsi" w:hAnsiTheme="minorHAnsi" w:cstheme="minorHAnsi"/>
                <w:sz w:val="18"/>
                <w:szCs w:val="20"/>
              </w:rPr>
              <w:t xml:space="preserve"> Under “13. The Provider” on Pg 17, change automatic exit to manual exit by Provider</w:t>
            </w:r>
            <w:r w:rsidRPr="00712915">
              <w:rPr>
                <w:rFonts w:asciiTheme="minorHAnsi" w:hAnsiTheme="minorHAnsi" w:cstheme="minorHAnsi"/>
                <w:b/>
                <w:sz w:val="18"/>
                <w:szCs w:val="20"/>
              </w:rPr>
              <w:t>.</w:t>
            </w:r>
          </w:p>
        </w:tc>
      </w:tr>
      <w:tr w:rsidR="006D2F09" w:rsidRPr="00EA1169" w14:paraId="7DC2149E" w14:textId="77777777" w:rsidTr="00712915">
        <w:tc>
          <w:tcPr>
            <w:tcW w:w="977" w:type="dxa"/>
            <w:tcBorders>
              <w:top w:val="single" w:sz="4" w:space="0" w:color="auto"/>
              <w:left w:val="single" w:sz="4" w:space="0" w:color="auto"/>
              <w:bottom w:val="single" w:sz="4" w:space="0" w:color="auto"/>
              <w:right w:val="single" w:sz="4" w:space="0" w:color="auto"/>
            </w:tcBorders>
          </w:tcPr>
          <w:p w14:paraId="28FD7C6E" w14:textId="77777777" w:rsidR="006D2F09" w:rsidRPr="001571DF" w:rsidRDefault="006D2F09" w:rsidP="001F64D9">
            <w:pPr>
              <w:spacing w:before="60" w:after="60"/>
              <w:jc w:val="center"/>
              <w:rPr>
                <w:sz w:val="20"/>
                <w:szCs w:val="22"/>
              </w:rPr>
            </w:pPr>
            <w:r w:rsidRPr="001571DF">
              <w:rPr>
                <w:sz w:val="20"/>
                <w:szCs w:val="22"/>
              </w:rPr>
              <w:t>1.</w:t>
            </w:r>
            <w:r w:rsidR="001F64D9" w:rsidRPr="001571DF">
              <w:rPr>
                <w:sz w:val="20"/>
                <w:szCs w:val="22"/>
              </w:rPr>
              <w:t>5</w:t>
            </w:r>
          </w:p>
        </w:tc>
        <w:tc>
          <w:tcPr>
            <w:tcW w:w="1145" w:type="dxa"/>
            <w:tcBorders>
              <w:top w:val="single" w:sz="4" w:space="0" w:color="auto"/>
              <w:left w:val="single" w:sz="4" w:space="0" w:color="auto"/>
              <w:bottom w:val="single" w:sz="4" w:space="0" w:color="auto"/>
              <w:right w:val="single" w:sz="4" w:space="0" w:color="auto"/>
            </w:tcBorders>
          </w:tcPr>
          <w:p w14:paraId="1F9B4734" w14:textId="77777777" w:rsidR="006D2F09" w:rsidRPr="001571DF" w:rsidRDefault="001F64D9" w:rsidP="009C4FDC">
            <w:pPr>
              <w:spacing w:before="60" w:after="60"/>
              <w:jc w:val="center"/>
              <w:rPr>
                <w:sz w:val="20"/>
                <w:szCs w:val="22"/>
              </w:rPr>
            </w:pPr>
            <w:r w:rsidRPr="001571DF">
              <w:rPr>
                <w:sz w:val="20"/>
                <w:szCs w:val="22"/>
              </w:rPr>
              <w:t>14</w:t>
            </w:r>
            <w:r w:rsidR="006D2F09" w:rsidRPr="001571DF">
              <w:rPr>
                <w:sz w:val="20"/>
                <w:szCs w:val="22"/>
              </w:rPr>
              <w:t xml:space="preserve"> </w:t>
            </w:r>
            <w:r w:rsidRPr="001571DF">
              <w:rPr>
                <w:sz w:val="20"/>
                <w:szCs w:val="22"/>
              </w:rPr>
              <w:t>Sep</w:t>
            </w:r>
            <w:r w:rsidR="006D2F09" w:rsidRPr="001571DF">
              <w:rPr>
                <w:sz w:val="20"/>
                <w:szCs w:val="22"/>
              </w:rPr>
              <w:t xml:space="preserve"> 20</w:t>
            </w:r>
          </w:p>
        </w:tc>
        <w:tc>
          <w:tcPr>
            <w:tcW w:w="1134" w:type="dxa"/>
            <w:tcBorders>
              <w:top w:val="single" w:sz="4" w:space="0" w:color="auto"/>
              <w:left w:val="single" w:sz="4" w:space="0" w:color="auto"/>
              <w:bottom w:val="single" w:sz="4" w:space="0" w:color="auto"/>
              <w:right w:val="single" w:sz="4" w:space="0" w:color="auto"/>
            </w:tcBorders>
          </w:tcPr>
          <w:p w14:paraId="2307550F" w14:textId="77777777" w:rsidR="006D2F09" w:rsidRPr="001571DF" w:rsidRDefault="00443D40" w:rsidP="009C4FDC">
            <w:pPr>
              <w:spacing w:before="60" w:after="60"/>
              <w:jc w:val="center"/>
              <w:rPr>
                <w:sz w:val="20"/>
                <w:szCs w:val="22"/>
              </w:rPr>
            </w:pPr>
            <w:r w:rsidRPr="001571DF">
              <w:rPr>
                <w:sz w:val="20"/>
                <w:szCs w:val="22"/>
              </w:rPr>
              <w:t>7 Mar 21</w:t>
            </w:r>
          </w:p>
        </w:tc>
        <w:tc>
          <w:tcPr>
            <w:tcW w:w="6237" w:type="dxa"/>
            <w:tcBorders>
              <w:top w:val="single" w:sz="4" w:space="0" w:color="auto"/>
              <w:left w:val="single" w:sz="4" w:space="0" w:color="auto"/>
              <w:bottom w:val="single" w:sz="4" w:space="0" w:color="auto"/>
              <w:right w:val="single" w:sz="4" w:space="0" w:color="auto"/>
            </w:tcBorders>
          </w:tcPr>
          <w:p w14:paraId="6B56D8A5" w14:textId="77777777" w:rsidR="006D2F09" w:rsidRPr="00712915" w:rsidRDefault="006D2F09" w:rsidP="00C75C41">
            <w:pPr>
              <w:spacing w:before="120" w:after="120"/>
              <w:rPr>
                <w:rFonts w:asciiTheme="minorHAnsi" w:hAnsiTheme="minorHAnsi" w:cstheme="minorHAnsi"/>
                <w:sz w:val="18"/>
                <w:szCs w:val="20"/>
              </w:rPr>
            </w:pPr>
            <w:r w:rsidRPr="00712915">
              <w:rPr>
                <w:rFonts w:asciiTheme="minorHAnsi" w:hAnsiTheme="minorHAnsi" w:cstheme="minorHAnsi"/>
                <w:b/>
                <w:sz w:val="18"/>
                <w:szCs w:val="20"/>
              </w:rPr>
              <w:t xml:space="preserve">Narrative: </w:t>
            </w:r>
            <w:r w:rsidRPr="00712915">
              <w:rPr>
                <w:rFonts w:asciiTheme="minorHAnsi" w:hAnsiTheme="minorHAnsi" w:cstheme="minorHAnsi"/>
                <w:sz w:val="18"/>
                <w:szCs w:val="20"/>
              </w:rPr>
              <w:t>Clarification of the Semester</w:t>
            </w:r>
            <w:r w:rsidR="00C75C41" w:rsidRPr="00712915">
              <w:rPr>
                <w:rFonts w:asciiTheme="minorHAnsi" w:hAnsiTheme="minorHAnsi" w:cstheme="minorHAnsi"/>
                <w:sz w:val="18"/>
                <w:szCs w:val="20"/>
              </w:rPr>
              <w:t xml:space="preserve"> start and end dates, including for courses with no defined Semesters (p.19)</w:t>
            </w:r>
            <w:r w:rsidR="001F64D9" w:rsidRPr="00712915">
              <w:rPr>
                <w:rFonts w:asciiTheme="minorHAnsi" w:hAnsiTheme="minorHAnsi" w:cstheme="minorHAnsi"/>
                <w:sz w:val="18"/>
                <w:szCs w:val="20"/>
              </w:rPr>
              <w:t>.</w:t>
            </w:r>
            <w:r w:rsidR="00C75C41" w:rsidRPr="00712915">
              <w:rPr>
                <w:rFonts w:asciiTheme="minorHAnsi" w:hAnsiTheme="minorHAnsi" w:cstheme="minorHAnsi"/>
                <w:sz w:val="18"/>
                <w:szCs w:val="20"/>
              </w:rPr>
              <w:t xml:space="preserve"> Clarification of Education outcome requirements, including change from 14 September 2020 to 26-week Outcomes for courses with no defined requirements (p.21-22)</w:t>
            </w:r>
          </w:p>
        </w:tc>
      </w:tr>
      <w:tr w:rsidR="001F64D9" w:rsidRPr="00EA1169" w14:paraId="7DA7BBC4" w14:textId="77777777" w:rsidTr="00712915">
        <w:tc>
          <w:tcPr>
            <w:tcW w:w="977" w:type="dxa"/>
            <w:tcBorders>
              <w:top w:val="single" w:sz="4" w:space="0" w:color="auto"/>
              <w:left w:val="single" w:sz="4" w:space="0" w:color="auto"/>
              <w:bottom w:val="single" w:sz="4" w:space="0" w:color="auto"/>
              <w:right w:val="single" w:sz="4" w:space="0" w:color="auto"/>
            </w:tcBorders>
          </w:tcPr>
          <w:p w14:paraId="199DFA25" w14:textId="77777777" w:rsidR="001F64D9" w:rsidRPr="001571DF" w:rsidRDefault="001F64D9" w:rsidP="006D2F09">
            <w:pPr>
              <w:spacing w:before="60" w:after="60"/>
              <w:jc w:val="center"/>
              <w:rPr>
                <w:sz w:val="20"/>
                <w:szCs w:val="22"/>
              </w:rPr>
            </w:pPr>
            <w:r w:rsidRPr="001571DF">
              <w:rPr>
                <w:sz w:val="20"/>
                <w:szCs w:val="22"/>
              </w:rPr>
              <w:t>1.4</w:t>
            </w:r>
          </w:p>
        </w:tc>
        <w:tc>
          <w:tcPr>
            <w:tcW w:w="1145" w:type="dxa"/>
            <w:tcBorders>
              <w:top w:val="single" w:sz="4" w:space="0" w:color="auto"/>
              <w:left w:val="single" w:sz="4" w:space="0" w:color="auto"/>
              <w:bottom w:val="single" w:sz="4" w:space="0" w:color="auto"/>
              <w:right w:val="single" w:sz="4" w:space="0" w:color="auto"/>
            </w:tcBorders>
          </w:tcPr>
          <w:p w14:paraId="5C9223F3" w14:textId="77777777" w:rsidR="001F64D9" w:rsidRPr="001571DF" w:rsidRDefault="001F64D9" w:rsidP="009C4FDC">
            <w:pPr>
              <w:spacing w:before="60" w:after="60"/>
              <w:jc w:val="center"/>
              <w:rPr>
                <w:sz w:val="20"/>
                <w:szCs w:val="22"/>
              </w:rPr>
            </w:pPr>
            <w:r w:rsidRPr="001571DF">
              <w:rPr>
                <w:sz w:val="20"/>
                <w:szCs w:val="22"/>
              </w:rPr>
              <w:t>1 Aug 20</w:t>
            </w:r>
          </w:p>
        </w:tc>
        <w:tc>
          <w:tcPr>
            <w:tcW w:w="1134" w:type="dxa"/>
            <w:tcBorders>
              <w:top w:val="single" w:sz="4" w:space="0" w:color="auto"/>
              <w:left w:val="single" w:sz="4" w:space="0" w:color="auto"/>
              <w:bottom w:val="single" w:sz="4" w:space="0" w:color="auto"/>
              <w:right w:val="single" w:sz="4" w:space="0" w:color="auto"/>
            </w:tcBorders>
          </w:tcPr>
          <w:p w14:paraId="6D79F831" w14:textId="77777777" w:rsidR="001F64D9" w:rsidRPr="001571DF" w:rsidRDefault="001F64D9" w:rsidP="009C4FDC">
            <w:pPr>
              <w:spacing w:before="60" w:after="60"/>
              <w:jc w:val="center"/>
              <w:rPr>
                <w:sz w:val="20"/>
                <w:szCs w:val="22"/>
              </w:rPr>
            </w:pPr>
            <w:r w:rsidRPr="001571DF">
              <w:rPr>
                <w:sz w:val="20"/>
                <w:szCs w:val="22"/>
              </w:rPr>
              <w:t>13 Sep 20</w:t>
            </w:r>
          </w:p>
        </w:tc>
        <w:tc>
          <w:tcPr>
            <w:tcW w:w="6237" w:type="dxa"/>
            <w:tcBorders>
              <w:top w:val="single" w:sz="4" w:space="0" w:color="auto"/>
              <w:left w:val="single" w:sz="4" w:space="0" w:color="auto"/>
              <w:bottom w:val="single" w:sz="4" w:space="0" w:color="auto"/>
              <w:right w:val="single" w:sz="4" w:space="0" w:color="auto"/>
            </w:tcBorders>
          </w:tcPr>
          <w:p w14:paraId="7B33649C" w14:textId="77777777" w:rsidR="001F64D9" w:rsidRPr="00712915" w:rsidRDefault="001F64D9" w:rsidP="007F2584">
            <w:pPr>
              <w:spacing w:before="120" w:after="120"/>
              <w:rPr>
                <w:rFonts w:asciiTheme="minorHAnsi" w:hAnsiTheme="minorHAnsi" w:cstheme="minorHAnsi"/>
                <w:b/>
                <w:sz w:val="18"/>
                <w:szCs w:val="20"/>
              </w:rPr>
            </w:pPr>
            <w:r w:rsidRPr="00712915">
              <w:rPr>
                <w:rFonts w:asciiTheme="minorHAnsi" w:hAnsiTheme="minorHAnsi" w:cstheme="minorHAnsi"/>
                <w:b/>
                <w:sz w:val="18"/>
                <w:szCs w:val="20"/>
              </w:rPr>
              <w:t xml:space="preserve">Policy: </w:t>
            </w:r>
            <w:r w:rsidRPr="00712915">
              <w:rPr>
                <w:rFonts w:asciiTheme="minorHAnsi" w:hAnsiTheme="minorHAnsi" w:cstheme="minorHAnsi"/>
                <w:sz w:val="18"/>
                <w:szCs w:val="20"/>
              </w:rPr>
              <w:t>Inclusion of requirement and associated process for Participants to manage conflict of interest concerns by seeking prior approval from the Department before placing Participants into an education course delivered by a Related Entity organisation (p.19 and Attachment F)</w:t>
            </w:r>
          </w:p>
        </w:tc>
      </w:tr>
      <w:tr w:rsidR="00BE41BC" w:rsidRPr="00EA1169" w14:paraId="7A12C410" w14:textId="77777777" w:rsidTr="00712915">
        <w:tc>
          <w:tcPr>
            <w:tcW w:w="977" w:type="dxa"/>
            <w:tcBorders>
              <w:top w:val="single" w:sz="4" w:space="0" w:color="auto"/>
              <w:left w:val="single" w:sz="4" w:space="0" w:color="auto"/>
              <w:bottom w:val="single" w:sz="4" w:space="0" w:color="auto"/>
              <w:right w:val="single" w:sz="4" w:space="0" w:color="auto"/>
            </w:tcBorders>
          </w:tcPr>
          <w:p w14:paraId="26DB3B3A" w14:textId="77777777" w:rsidR="00BE41BC" w:rsidRPr="001571DF" w:rsidRDefault="00BE41BC" w:rsidP="00BE41BC">
            <w:pPr>
              <w:spacing w:before="60" w:after="60"/>
              <w:jc w:val="center"/>
              <w:rPr>
                <w:sz w:val="20"/>
                <w:szCs w:val="22"/>
              </w:rPr>
            </w:pPr>
            <w:r w:rsidRPr="001571DF">
              <w:rPr>
                <w:sz w:val="20"/>
                <w:szCs w:val="22"/>
              </w:rPr>
              <w:t>1.3</w:t>
            </w:r>
          </w:p>
        </w:tc>
        <w:tc>
          <w:tcPr>
            <w:tcW w:w="1145" w:type="dxa"/>
            <w:tcBorders>
              <w:top w:val="single" w:sz="4" w:space="0" w:color="auto"/>
              <w:left w:val="single" w:sz="4" w:space="0" w:color="auto"/>
              <w:bottom w:val="single" w:sz="4" w:space="0" w:color="auto"/>
              <w:right w:val="single" w:sz="4" w:space="0" w:color="auto"/>
            </w:tcBorders>
          </w:tcPr>
          <w:p w14:paraId="437BDEA3" w14:textId="77777777" w:rsidR="00BE41BC" w:rsidRPr="001571DF" w:rsidRDefault="00BE41BC" w:rsidP="009C4FDC">
            <w:pPr>
              <w:spacing w:before="60" w:after="60"/>
              <w:jc w:val="center"/>
              <w:rPr>
                <w:sz w:val="20"/>
                <w:szCs w:val="22"/>
              </w:rPr>
            </w:pPr>
            <w:r w:rsidRPr="001571DF">
              <w:rPr>
                <w:sz w:val="20"/>
                <w:szCs w:val="22"/>
              </w:rPr>
              <w:t>9 Mar 20</w:t>
            </w:r>
          </w:p>
        </w:tc>
        <w:tc>
          <w:tcPr>
            <w:tcW w:w="1134" w:type="dxa"/>
            <w:tcBorders>
              <w:top w:val="single" w:sz="4" w:space="0" w:color="auto"/>
              <w:left w:val="single" w:sz="4" w:space="0" w:color="auto"/>
              <w:bottom w:val="single" w:sz="4" w:space="0" w:color="auto"/>
              <w:right w:val="single" w:sz="4" w:space="0" w:color="auto"/>
            </w:tcBorders>
          </w:tcPr>
          <w:p w14:paraId="0218E065" w14:textId="77777777" w:rsidR="00BE41BC" w:rsidRPr="001571DF" w:rsidRDefault="001F64D9" w:rsidP="009C4FDC">
            <w:pPr>
              <w:spacing w:before="60" w:after="60"/>
              <w:jc w:val="center"/>
              <w:rPr>
                <w:sz w:val="20"/>
                <w:szCs w:val="22"/>
              </w:rPr>
            </w:pPr>
            <w:r w:rsidRPr="001571DF">
              <w:rPr>
                <w:sz w:val="20"/>
                <w:szCs w:val="22"/>
              </w:rPr>
              <w:t>31 Jul</w:t>
            </w:r>
            <w:r w:rsidR="006D2F09" w:rsidRPr="001571DF">
              <w:rPr>
                <w:sz w:val="20"/>
                <w:szCs w:val="22"/>
              </w:rPr>
              <w:t xml:space="preserve"> 20</w:t>
            </w:r>
          </w:p>
        </w:tc>
        <w:tc>
          <w:tcPr>
            <w:tcW w:w="6237" w:type="dxa"/>
            <w:tcBorders>
              <w:top w:val="single" w:sz="4" w:space="0" w:color="auto"/>
              <w:left w:val="single" w:sz="4" w:space="0" w:color="auto"/>
              <w:bottom w:val="single" w:sz="4" w:space="0" w:color="auto"/>
              <w:right w:val="single" w:sz="4" w:space="0" w:color="auto"/>
            </w:tcBorders>
          </w:tcPr>
          <w:p w14:paraId="0F65399E" w14:textId="77777777" w:rsidR="00BE41BC" w:rsidRPr="00712915" w:rsidRDefault="00BE41BC" w:rsidP="00BE41BC">
            <w:pPr>
              <w:spacing w:before="120" w:after="120"/>
              <w:rPr>
                <w:rFonts w:asciiTheme="minorHAnsi" w:hAnsiTheme="minorHAnsi" w:cstheme="minorHAnsi"/>
                <w:sz w:val="18"/>
                <w:szCs w:val="20"/>
              </w:rPr>
            </w:pPr>
            <w:r w:rsidRPr="00712915">
              <w:rPr>
                <w:rFonts w:asciiTheme="minorHAnsi" w:hAnsiTheme="minorHAnsi" w:cstheme="minorHAnsi"/>
                <w:b/>
                <w:sz w:val="18"/>
                <w:szCs w:val="20"/>
              </w:rPr>
              <w:t xml:space="preserve">Narrative: </w:t>
            </w:r>
            <w:r w:rsidRPr="00712915">
              <w:rPr>
                <w:rFonts w:asciiTheme="minorHAnsi" w:hAnsiTheme="minorHAnsi" w:cstheme="minorHAnsi"/>
                <w:sz w:val="18"/>
                <w:szCs w:val="20"/>
              </w:rPr>
              <w:t>Statement of intent for Education Outcomes</w:t>
            </w:r>
          </w:p>
          <w:p w14:paraId="39601B59" w14:textId="77777777" w:rsidR="00BE41BC" w:rsidRPr="00712915" w:rsidRDefault="00BE41BC" w:rsidP="00BE41BC">
            <w:pPr>
              <w:spacing w:before="120" w:after="120"/>
              <w:rPr>
                <w:rFonts w:asciiTheme="minorHAnsi" w:hAnsiTheme="minorHAnsi" w:cstheme="minorHAnsi"/>
                <w:sz w:val="18"/>
                <w:szCs w:val="20"/>
              </w:rPr>
            </w:pPr>
            <w:r w:rsidRPr="00712915">
              <w:rPr>
                <w:rFonts w:asciiTheme="minorHAnsi" w:hAnsiTheme="minorHAnsi" w:cstheme="minorHAnsi"/>
                <w:b/>
                <w:sz w:val="18"/>
                <w:szCs w:val="20"/>
              </w:rPr>
              <w:t xml:space="preserve">Narrative: </w:t>
            </w:r>
            <w:r w:rsidRPr="00712915">
              <w:rPr>
                <w:rFonts w:asciiTheme="minorHAnsi" w:hAnsiTheme="minorHAnsi" w:cstheme="minorHAnsi"/>
                <w:sz w:val="18"/>
                <w:szCs w:val="20"/>
              </w:rPr>
              <w:t>Introduction of Jobseeker Payment</w:t>
            </w:r>
          </w:p>
          <w:p w14:paraId="3705F19C" w14:textId="77777777" w:rsidR="00E71F87" w:rsidRPr="00712915" w:rsidRDefault="00E71F87" w:rsidP="00BE41BC">
            <w:pPr>
              <w:spacing w:before="120" w:after="120"/>
              <w:rPr>
                <w:rFonts w:asciiTheme="minorHAnsi" w:hAnsiTheme="minorHAnsi" w:cstheme="minorHAnsi"/>
                <w:b/>
                <w:sz w:val="18"/>
                <w:szCs w:val="22"/>
              </w:rPr>
            </w:pPr>
            <w:r w:rsidRPr="00712915">
              <w:rPr>
                <w:rFonts w:asciiTheme="minorHAnsi" w:hAnsiTheme="minorHAnsi" w:cstheme="minorHAnsi"/>
                <w:b/>
                <w:sz w:val="18"/>
                <w:szCs w:val="20"/>
              </w:rPr>
              <w:t>Policy</w:t>
            </w:r>
            <w:r w:rsidRPr="00712915">
              <w:rPr>
                <w:rFonts w:asciiTheme="minorHAnsi" w:hAnsiTheme="minorHAnsi" w:cstheme="minorHAnsi"/>
                <w:sz w:val="18"/>
                <w:szCs w:val="20"/>
              </w:rPr>
              <w:t>: Clarification of full-time study equivalence for DES purposes.</w:t>
            </w:r>
          </w:p>
        </w:tc>
      </w:tr>
      <w:tr w:rsidR="000D7289" w:rsidRPr="00EA1169" w14:paraId="51467A49" w14:textId="77777777" w:rsidTr="00712915">
        <w:tc>
          <w:tcPr>
            <w:tcW w:w="977" w:type="dxa"/>
            <w:tcBorders>
              <w:top w:val="single" w:sz="4" w:space="0" w:color="auto"/>
              <w:left w:val="single" w:sz="4" w:space="0" w:color="auto"/>
              <w:bottom w:val="single" w:sz="4" w:space="0" w:color="auto"/>
              <w:right w:val="single" w:sz="4" w:space="0" w:color="auto"/>
            </w:tcBorders>
          </w:tcPr>
          <w:p w14:paraId="3CF88436" w14:textId="77777777" w:rsidR="000D7289" w:rsidRPr="001571DF" w:rsidRDefault="000D7289" w:rsidP="00621C76">
            <w:pPr>
              <w:spacing w:before="60" w:after="60"/>
              <w:jc w:val="center"/>
              <w:rPr>
                <w:sz w:val="20"/>
                <w:szCs w:val="22"/>
              </w:rPr>
            </w:pPr>
            <w:r w:rsidRPr="001571DF">
              <w:rPr>
                <w:sz w:val="20"/>
                <w:szCs w:val="22"/>
              </w:rPr>
              <w:t xml:space="preserve">1.2 </w:t>
            </w:r>
          </w:p>
        </w:tc>
        <w:tc>
          <w:tcPr>
            <w:tcW w:w="1145" w:type="dxa"/>
            <w:tcBorders>
              <w:top w:val="single" w:sz="4" w:space="0" w:color="auto"/>
              <w:left w:val="single" w:sz="4" w:space="0" w:color="auto"/>
              <w:bottom w:val="single" w:sz="4" w:space="0" w:color="auto"/>
              <w:right w:val="single" w:sz="4" w:space="0" w:color="auto"/>
            </w:tcBorders>
          </w:tcPr>
          <w:p w14:paraId="24F4E2C3" w14:textId="77777777" w:rsidR="000D7289" w:rsidRPr="001571DF" w:rsidRDefault="000D7289" w:rsidP="009C4FDC">
            <w:pPr>
              <w:spacing w:before="60" w:after="60"/>
              <w:jc w:val="center"/>
              <w:rPr>
                <w:sz w:val="20"/>
                <w:szCs w:val="22"/>
              </w:rPr>
            </w:pPr>
            <w:r w:rsidRPr="001571DF">
              <w:rPr>
                <w:sz w:val="20"/>
                <w:szCs w:val="22"/>
              </w:rPr>
              <w:t>1 Jul 19</w:t>
            </w:r>
          </w:p>
        </w:tc>
        <w:tc>
          <w:tcPr>
            <w:tcW w:w="1134" w:type="dxa"/>
            <w:tcBorders>
              <w:top w:val="single" w:sz="4" w:space="0" w:color="auto"/>
              <w:left w:val="single" w:sz="4" w:space="0" w:color="auto"/>
              <w:bottom w:val="single" w:sz="4" w:space="0" w:color="auto"/>
              <w:right w:val="single" w:sz="4" w:space="0" w:color="auto"/>
            </w:tcBorders>
          </w:tcPr>
          <w:p w14:paraId="61AC0FD4" w14:textId="77777777" w:rsidR="000D7289" w:rsidRPr="001571DF" w:rsidRDefault="00063B2E" w:rsidP="009C4FDC">
            <w:pPr>
              <w:spacing w:before="60" w:after="60"/>
              <w:jc w:val="center"/>
              <w:rPr>
                <w:sz w:val="20"/>
                <w:szCs w:val="22"/>
              </w:rPr>
            </w:pPr>
            <w:r w:rsidRPr="001571DF">
              <w:rPr>
                <w:sz w:val="20"/>
                <w:szCs w:val="22"/>
              </w:rPr>
              <w:t>8 Mar</w:t>
            </w:r>
            <w:r w:rsidR="0026461D" w:rsidRPr="001571DF">
              <w:rPr>
                <w:sz w:val="20"/>
                <w:szCs w:val="22"/>
              </w:rPr>
              <w:t xml:space="preserve"> </w:t>
            </w:r>
            <w:r w:rsidRPr="001571DF">
              <w:rPr>
                <w:sz w:val="20"/>
                <w:szCs w:val="22"/>
              </w:rPr>
              <w:t>20</w:t>
            </w:r>
          </w:p>
        </w:tc>
        <w:tc>
          <w:tcPr>
            <w:tcW w:w="6237" w:type="dxa"/>
            <w:tcBorders>
              <w:top w:val="single" w:sz="4" w:space="0" w:color="auto"/>
              <w:left w:val="single" w:sz="4" w:space="0" w:color="auto"/>
              <w:bottom w:val="single" w:sz="4" w:space="0" w:color="auto"/>
              <w:right w:val="single" w:sz="4" w:space="0" w:color="auto"/>
            </w:tcBorders>
          </w:tcPr>
          <w:p w14:paraId="20E832AD" w14:textId="77777777" w:rsidR="003321A7" w:rsidRPr="00712915" w:rsidRDefault="003321A7" w:rsidP="003321A7">
            <w:pPr>
              <w:spacing w:before="120" w:after="120"/>
              <w:rPr>
                <w:rFonts w:asciiTheme="minorHAnsi" w:hAnsiTheme="minorHAnsi" w:cstheme="minorHAnsi"/>
                <w:sz w:val="18"/>
                <w:szCs w:val="22"/>
              </w:rPr>
            </w:pPr>
            <w:r w:rsidRPr="00712915">
              <w:rPr>
                <w:rFonts w:asciiTheme="minorHAnsi" w:hAnsiTheme="minorHAnsi" w:cstheme="minorHAnsi"/>
                <w:b/>
                <w:sz w:val="18"/>
                <w:szCs w:val="22"/>
              </w:rPr>
              <w:t>Removal</w:t>
            </w:r>
            <w:r w:rsidR="00DE20C9" w:rsidRPr="00712915">
              <w:rPr>
                <w:rFonts w:asciiTheme="minorHAnsi" w:hAnsiTheme="minorHAnsi" w:cstheme="minorHAnsi"/>
                <w:b/>
                <w:sz w:val="18"/>
                <w:szCs w:val="22"/>
              </w:rPr>
              <w:t xml:space="preserve">: </w:t>
            </w:r>
            <w:r w:rsidRPr="00712915">
              <w:rPr>
                <w:rFonts w:asciiTheme="minorHAnsi" w:hAnsiTheme="minorHAnsi" w:cstheme="minorHAnsi"/>
                <w:sz w:val="18"/>
                <w:szCs w:val="22"/>
              </w:rPr>
              <w:t>Note to Providers delivering prior to 1 July 2018 pg.7</w:t>
            </w:r>
          </w:p>
          <w:p w14:paraId="06ECD797" w14:textId="77777777" w:rsidR="003321A7" w:rsidRPr="00712915" w:rsidRDefault="003321A7" w:rsidP="003321A7">
            <w:pPr>
              <w:spacing w:before="120" w:after="120"/>
              <w:rPr>
                <w:rFonts w:asciiTheme="minorHAnsi" w:hAnsiTheme="minorHAnsi" w:cstheme="minorHAnsi"/>
                <w:b/>
                <w:sz w:val="18"/>
                <w:szCs w:val="22"/>
              </w:rPr>
            </w:pPr>
            <w:r w:rsidRPr="00712915">
              <w:rPr>
                <w:rFonts w:asciiTheme="minorHAnsi" w:hAnsiTheme="minorHAnsi" w:cstheme="minorHAnsi"/>
                <w:b/>
                <w:sz w:val="18"/>
                <w:szCs w:val="22"/>
              </w:rPr>
              <w:t xml:space="preserve">Narrative </w:t>
            </w:r>
          </w:p>
          <w:p w14:paraId="47176CEF" w14:textId="77777777" w:rsidR="003321A7" w:rsidRPr="00712915" w:rsidRDefault="003321A7" w:rsidP="003321A7">
            <w:pPr>
              <w:spacing w:before="120" w:after="120"/>
              <w:rPr>
                <w:rFonts w:asciiTheme="minorHAnsi" w:hAnsiTheme="minorHAnsi" w:cstheme="minorHAnsi"/>
                <w:sz w:val="18"/>
                <w:szCs w:val="22"/>
              </w:rPr>
            </w:pPr>
            <w:r w:rsidRPr="00712915">
              <w:rPr>
                <w:rFonts w:asciiTheme="minorHAnsi" w:hAnsiTheme="minorHAnsi" w:cstheme="minorHAnsi"/>
                <w:sz w:val="18"/>
                <w:szCs w:val="22"/>
              </w:rPr>
              <w:t>Update to responsibilities of the Provider regarding Appropriate Assistance to the Participant during the Four-week Period pg. 8</w:t>
            </w:r>
          </w:p>
          <w:p w14:paraId="68BAE5B0" w14:textId="77777777" w:rsidR="003321A7" w:rsidRPr="00712915" w:rsidRDefault="003321A7" w:rsidP="003321A7">
            <w:pPr>
              <w:spacing w:before="120" w:after="120"/>
              <w:rPr>
                <w:rFonts w:asciiTheme="minorHAnsi" w:hAnsiTheme="minorHAnsi" w:cstheme="minorHAnsi"/>
                <w:sz w:val="18"/>
                <w:szCs w:val="22"/>
              </w:rPr>
            </w:pPr>
            <w:r w:rsidRPr="00712915">
              <w:rPr>
                <w:rFonts w:asciiTheme="minorHAnsi" w:hAnsiTheme="minorHAnsi" w:cstheme="minorHAnsi"/>
                <w:sz w:val="18"/>
                <w:szCs w:val="22"/>
              </w:rPr>
              <w:t xml:space="preserve">Updated ‘should’ to replace ‘must’ in regard to a </w:t>
            </w:r>
            <w:r w:rsidR="00BC1087" w:rsidRPr="00712915">
              <w:rPr>
                <w:rFonts w:asciiTheme="minorHAnsi" w:hAnsiTheme="minorHAnsi" w:cstheme="minorHAnsi"/>
                <w:sz w:val="18"/>
                <w:szCs w:val="22"/>
              </w:rPr>
              <w:t>P</w:t>
            </w:r>
            <w:r w:rsidRPr="00712915">
              <w:rPr>
                <w:rFonts w:asciiTheme="minorHAnsi" w:hAnsiTheme="minorHAnsi" w:cstheme="minorHAnsi"/>
                <w:sz w:val="18"/>
                <w:szCs w:val="22"/>
              </w:rPr>
              <w:t>rovider submitting a tax invoice pg.15 and 24</w:t>
            </w:r>
          </w:p>
          <w:p w14:paraId="650A7B1C" w14:textId="77777777" w:rsidR="003321A7" w:rsidRPr="00712915" w:rsidRDefault="003321A7" w:rsidP="003321A7">
            <w:pPr>
              <w:spacing w:before="120" w:after="120"/>
              <w:rPr>
                <w:rFonts w:asciiTheme="minorHAnsi" w:hAnsiTheme="minorHAnsi" w:cstheme="minorHAnsi"/>
                <w:sz w:val="18"/>
                <w:szCs w:val="22"/>
              </w:rPr>
            </w:pPr>
            <w:r w:rsidRPr="00712915">
              <w:rPr>
                <w:rFonts w:asciiTheme="minorHAnsi" w:hAnsiTheme="minorHAnsi" w:cstheme="minorHAnsi"/>
                <w:sz w:val="18"/>
                <w:szCs w:val="22"/>
              </w:rPr>
              <w:t>Update to Claim Outcome Fees for Employment activities pg.14</w:t>
            </w:r>
          </w:p>
          <w:p w14:paraId="5E21C9C5" w14:textId="77777777" w:rsidR="00317D11" w:rsidRPr="00712915" w:rsidRDefault="003321A7" w:rsidP="003321A7">
            <w:pPr>
              <w:spacing w:before="120" w:after="120"/>
              <w:rPr>
                <w:rFonts w:asciiTheme="minorHAnsi" w:hAnsiTheme="minorHAnsi" w:cstheme="minorHAnsi"/>
                <w:sz w:val="18"/>
                <w:szCs w:val="22"/>
              </w:rPr>
            </w:pPr>
            <w:r w:rsidRPr="00712915">
              <w:rPr>
                <w:rFonts w:asciiTheme="minorHAnsi" w:hAnsiTheme="minorHAnsi" w:cstheme="minorHAnsi"/>
                <w:sz w:val="18"/>
                <w:szCs w:val="22"/>
              </w:rPr>
              <w:t>Update to Education Outcome Fees: The Provider enters the Education activity pg.18</w:t>
            </w:r>
          </w:p>
        </w:tc>
      </w:tr>
      <w:tr w:rsidR="00AA0EF7" w:rsidRPr="00EA1169" w14:paraId="3AFA8381" w14:textId="77777777" w:rsidTr="00712915">
        <w:tc>
          <w:tcPr>
            <w:tcW w:w="977" w:type="dxa"/>
            <w:tcBorders>
              <w:top w:val="single" w:sz="4" w:space="0" w:color="auto"/>
              <w:left w:val="single" w:sz="4" w:space="0" w:color="auto"/>
              <w:bottom w:val="single" w:sz="4" w:space="0" w:color="auto"/>
              <w:right w:val="single" w:sz="4" w:space="0" w:color="auto"/>
            </w:tcBorders>
          </w:tcPr>
          <w:p w14:paraId="17CE15B1" w14:textId="77777777" w:rsidR="00AA0EF7" w:rsidRPr="001571DF" w:rsidRDefault="00AA0EF7" w:rsidP="00621C76">
            <w:pPr>
              <w:spacing w:before="60" w:after="60"/>
              <w:jc w:val="center"/>
              <w:rPr>
                <w:sz w:val="20"/>
                <w:szCs w:val="22"/>
              </w:rPr>
            </w:pPr>
            <w:r w:rsidRPr="001571DF">
              <w:rPr>
                <w:sz w:val="20"/>
                <w:szCs w:val="22"/>
              </w:rPr>
              <w:t>1.1</w:t>
            </w:r>
          </w:p>
        </w:tc>
        <w:tc>
          <w:tcPr>
            <w:tcW w:w="1145" w:type="dxa"/>
            <w:tcBorders>
              <w:top w:val="single" w:sz="4" w:space="0" w:color="auto"/>
              <w:left w:val="single" w:sz="4" w:space="0" w:color="auto"/>
              <w:bottom w:val="single" w:sz="4" w:space="0" w:color="auto"/>
              <w:right w:val="single" w:sz="4" w:space="0" w:color="auto"/>
            </w:tcBorders>
          </w:tcPr>
          <w:p w14:paraId="5822F29A" w14:textId="77777777" w:rsidR="00AA0EF7" w:rsidRPr="001571DF" w:rsidRDefault="00AA0EF7" w:rsidP="009C4FDC">
            <w:pPr>
              <w:spacing w:before="60" w:after="60"/>
              <w:jc w:val="center"/>
              <w:rPr>
                <w:sz w:val="20"/>
                <w:szCs w:val="22"/>
              </w:rPr>
            </w:pPr>
            <w:r w:rsidRPr="001571DF">
              <w:rPr>
                <w:sz w:val="20"/>
                <w:szCs w:val="22"/>
              </w:rPr>
              <w:t>03 Dec 18</w:t>
            </w:r>
          </w:p>
        </w:tc>
        <w:tc>
          <w:tcPr>
            <w:tcW w:w="1134" w:type="dxa"/>
            <w:tcBorders>
              <w:top w:val="single" w:sz="4" w:space="0" w:color="auto"/>
              <w:left w:val="single" w:sz="4" w:space="0" w:color="auto"/>
              <w:bottom w:val="single" w:sz="4" w:space="0" w:color="auto"/>
              <w:right w:val="single" w:sz="4" w:space="0" w:color="auto"/>
            </w:tcBorders>
          </w:tcPr>
          <w:p w14:paraId="4FC1ECD7" w14:textId="77777777" w:rsidR="00AA0EF7" w:rsidRPr="001571DF" w:rsidRDefault="000D7289" w:rsidP="009C4FDC">
            <w:pPr>
              <w:spacing w:before="60" w:after="60"/>
              <w:jc w:val="center"/>
              <w:rPr>
                <w:sz w:val="20"/>
                <w:szCs w:val="22"/>
              </w:rPr>
            </w:pPr>
            <w:r w:rsidRPr="001571DF">
              <w:rPr>
                <w:sz w:val="20"/>
                <w:szCs w:val="22"/>
              </w:rPr>
              <w:t>30 Jun 19</w:t>
            </w:r>
          </w:p>
        </w:tc>
        <w:tc>
          <w:tcPr>
            <w:tcW w:w="6237" w:type="dxa"/>
            <w:tcBorders>
              <w:top w:val="single" w:sz="4" w:space="0" w:color="auto"/>
              <w:left w:val="single" w:sz="4" w:space="0" w:color="auto"/>
              <w:bottom w:val="single" w:sz="4" w:space="0" w:color="auto"/>
              <w:right w:val="single" w:sz="4" w:space="0" w:color="auto"/>
            </w:tcBorders>
          </w:tcPr>
          <w:p w14:paraId="5DA7C759" w14:textId="77777777" w:rsidR="007B0D51" w:rsidRPr="00712915" w:rsidRDefault="007B0D51" w:rsidP="007B0D51">
            <w:pPr>
              <w:spacing w:before="120" w:after="120"/>
              <w:rPr>
                <w:rFonts w:asciiTheme="minorHAnsi" w:hAnsiTheme="minorHAnsi" w:cstheme="minorHAnsi"/>
                <w:sz w:val="18"/>
                <w:szCs w:val="22"/>
              </w:rPr>
            </w:pPr>
            <w:r w:rsidRPr="00712915">
              <w:rPr>
                <w:rFonts w:asciiTheme="minorHAnsi" w:hAnsiTheme="minorHAnsi" w:cstheme="minorHAnsi"/>
                <w:b/>
                <w:sz w:val="18"/>
                <w:szCs w:val="22"/>
              </w:rPr>
              <w:t>Narrative</w:t>
            </w:r>
            <w:r w:rsidRPr="00712915">
              <w:rPr>
                <w:rFonts w:asciiTheme="minorHAnsi" w:hAnsiTheme="minorHAnsi" w:cstheme="minorHAnsi"/>
                <w:sz w:val="18"/>
                <w:szCs w:val="22"/>
              </w:rPr>
              <w:t>: change from Account Manager/Contract Manager to ‘Relationship Manager</w:t>
            </w:r>
          </w:p>
          <w:p w14:paraId="089799F8" w14:textId="77777777" w:rsidR="00AA0EF7" w:rsidRPr="00712915" w:rsidRDefault="007B0D51" w:rsidP="007B0D51">
            <w:pPr>
              <w:spacing w:before="60" w:after="60"/>
              <w:rPr>
                <w:sz w:val="18"/>
                <w:szCs w:val="22"/>
              </w:rPr>
            </w:pPr>
            <w:r w:rsidRPr="00712915">
              <w:rPr>
                <w:rFonts w:asciiTheme="minorHAnsi" w:hAnsiTheme="minorHAnsi" w:cstheme="minorHAnsi"/>
                <w:b/>
                <w:bCs/>
                <w:spacing w:val="4"/>
                <w:sz w:val="18"/>
                <w:szCs w:val="22"/>
              </w:rPr>
              <w:t xml:space="preserve">Policy: </w:t>
            </w:r>
            <w:r w:rsidRPr="00712915">
              <w:rPr>
                <w:rFonts w:asciiTheme="minorHAnsi" w:hAnsiTheme="minorHAnsi" w:cstheme="minorHAnsi"/>
                <w:spacing w:val="4"/>
                <w:sz w:val="18"/>
                <w:szCs w:val="22"/>
              </w:rPr>
              <w:t xml:space="preserve">Update of Clause </w:t>
            </w:r>
            <w:r w:rsidR="00EA792D" w:rsidRPr="00712915">
              <w:rPr>
                <w:rFonts w:asciiTheme="minorHAnsi" w:hAnsiTheme="minorHAnsi" w:cstheme="minorHAnsi"/>
                <w:spacing w:val="4"/>
                <w:sz w:val="18"/>
                <w:szCs w:val="22"/>
              </w:rPr>
              <w:t>Numbers to</w:t>
            </w:r>
            <w:r w:rsidRPr="00712915">
              <w:rPr>
                <w:rFonts w:asciiTheme="minorHAnsi" w:hAnsiTheme="minorHAnsi" w:cstheme="minorHAnsi"/>
                <w:spacing w:val="4"/>
                <w:sz w:val="18"/>
                <w:szCs w:val="22"/>
              </w:rPr>
              <w:t xml:space="preserve"> align with Grant Agreement Direction 2</w:t>
            </w:r>
          </w:p>
        </w:tc>
      </w:tr>
      <w:tr w:rsidR="00AA0EF7" w:rsidRPr="00EA1169" w14:paraId="3EDE4F06" w14:textId="77777777" w:rsidTr="00712915">
        <w:tc>
          <w:tcPr>
            <w:tcW w:w="977" w:type="dxa"/>
            <w:tcBorders>
              <w:top w:val="single" w:sz="4" w:space="0" w:color="auto"/>
              <w:left w:val="single" w:sz="4" w:space="0" w:color="auto"/>
              <w:bottom w:val="single" w:sz="4" w:space="0" w:color="auto"/>
              <w:right w:val="single" w:sz="4" w:space="0" w:color="auto"/>
            </w:tcBorders>
          </w:tcPr>
          <w:p w14:paraId="3793BF7C" w14:textId="77777777" w:rsidR="00AA0EF7" w:rsidRPr="001571DF" w:rsidRDefault="00AA0EF7" w:rsidP="00621C76">
            <w:pPr>
              <w:spacing w:before="60" w:after="60"/>
              <w:jc w:val="center"/>
              <w:rPr>
                <w:sz w:val="20"/>
                <w:szCs w:val="22"/>
              </w:rPr>
            </w:pPr>
            <w:r w:rsidRPr="001571DF">
              <w:rPr>
                <w:sz w:val="20"/>
                <w:szCs w:val="22"/>
              </w:rPr>
              <w:t>1.0</w:t>
            </w:r>
          </w:p>
        </w:tc>
        <w:tc>
          <w:tcPr>
            <w:tcW w:w="1145" w:type="dxa"/>
            <w:tcBorders>
              <w:top w:val="single" w:sz="4" w:space="0" w:color="auto"/>
              <w:left w:val="single" w:sz="4" w:space="0" w:color="auto"/>
              <w:bottom w:val="single" w:sz="4" w:space="0" w:color="auto"/>
              <w:right w:val="single" w:sz="4" w:space="0" w:color="auto"/>
            </w:tcBorders>
          </w:tcPr>
          <w:p w14:paraId="3A25C6CC" w14:textId="77777777" w:rsidR="00AA0EF7" w:rsidRPr="001571DF" w:rsidRDefault="00AA0EF7" w:rsidP="009C4FDC">
            <w:pPr>
              <w:spacing w:before="60" w:after="60"/>
              <w:jc w:val="center"/>
              <w:rPr>
                <w:sz w:val="20"/>
                <w:szCs w:val="22"/>
              </w:rPr>
            </w:pPr>
            <w:r w:rsidRPr="001571DF">
              <w:rPr>
                <w:sz w:val="20"/>
                <w:szCs w:val="22"/>
              </w:rPr>
              <w:t>01 Jul 18</w:t>
            </w:r>
          </w:p>
        </w:tc>
        <w:tc>
          <w:tcPr>
            <w:tcW w:w="1134" w:type="dxa"/>
            <w:tcBorders>
              <w:top w:val="single" w:sz="4" w:space="0" w:color="auto"/>
              <w:left w:val="single" w:sz="4" w:space="0" w:color="auto"/>
              <w:bottom w:val="single" w:sz="4" w:space="0" w:color="auto"/>
              <w:right w:val="single" w:sz="4" w:space="0" w:color="auto"/>
            </w:tcBorders>
          </w:tcPr>
          <w:p w14:paraId="56485647" w14:textId="77777777" w:rsidR="00AA0EF7" w:rsidRPr="001571DF" w:rsidRDefault="00AA0EF7" w:rsidP="009C4FDC">
            <w:pPr>
              <w:spacing w:before="60" w:after="60"/>
              <w:jc w:val="center"/>
              <w:rPr>
                <w:sz w:val="20"/>
                <w:szCs w:val="22"/>
              </w:rPr>
            </w:pPr>
            <w:r w:rsidRPr="001571DF">
              <w:rPr>
                <w:sz w:val="20"/>
                <w:szCs w:val="22"/>
              </w:rPr>
              <w:t>02 Dec 18</w:t>
            </w:r>
          </w:p>
        </w:tc>
        <w:tc>
          <w:tcPr>
            <w:tcW w:w="6237" w:type="dxa"/>
            <w:tcBorders>
              <w:top w:val="single" w:sz="4" w:space="0" w:color="auto"/>
              <w:left w:val="single" w:sz="4" w:space="0" w:color="auto"/>
              <w:bottom w:val="single" w:sz="4" w:space="0" w:color="auto"/>
              <w:right w:val="single" w:sz="4" w:space="0" w:color="auto"/>
            </w:tcBorders>
          </w:tcPr>
          <w:p w14:paraId="3022B74A" w14:textId="77777777" w:rsidR="00AA0EF7" w:rsidRPr="00712915" w:rsidRDefault="00AA0EF7" w:rsidP="00621C76">
            <w:pPr>
              <w:spacing w:before="60" w:after="60"/>
              <w:rPr>
                <w:sz w:val="18"/>
                <w:szCs w:val="22"/>
              </w:rPr>
            </w:pPr>
            <w:r w:rsidRPr="00712915">
              <w:rPr>
                <w:sz w:val="18"/>
                <w:szCs w:val="22"/>
              </w:rPr>
              <w:t>Original version of document</w:t>
            </w:r>
          </w:p>
        </w:tc>
      </w:tr>
    </w:tbl>
    <w:p w14:paraId="5AFCE0B4" w14:textId="77777777" w:rsidR="00DE1F42" w:rsidRPr="0032637A" w:rsidRDefault="006C062E" w:rsidP="00E75FAE">
      <w:pPr>
        <w:pStyle w:val="Heading3"/>
        <w:keepLines/>
        <w:spacing w:after="240"/>
      </w:pPr>
      <w:bookmarkStart w:id="8" w:name="_Toc106379857"/>
      <w:bookmarkStart w:id="9" w:name="_Toc107393344"/>
      <w:r w:rsidRPr="00E75FAE">
        <w:rPr>
          <w:rFonts w:eastAsiaTheme="majorEastAsia" w:cstheme="majorBidi"/>
          <w:szCs w:val="24"/>
        </w:rPr>
        <w:lastRenderedPageBreak/>
        <w:t>Background</w:t>
      </w:r>
      <w:bookmarkEnd w:id="8"/>
      <w:bookmarkEnd w:id="9"/>
    </w:p>
    <w:p w14:paraId="32453926" w14:textId="77777777" w:rsidR="005D54E6" w:rsidRPr="00E75FAE" w:rsidRDefault="00DE1F42" w:rsidP="00E75FAE">
      <w:pPr>
        <w:tabs>
          <w:tab w:val="right" w:pos="1701"/>
        </w:tabs>
        <w:spacing w:before="120" w:after="120"/>
        <w:rPr>
          <w:rFonts w:asciiTheme="minorHAnsi" w:hAnsiTheme="minorHAnsi" w:cstheme="minorHAnsi"/>
          <w:sz w:val="22"/>
          <w:szCs w:val="22"/>
        </w:rPr>
      </w:pPr>
      <w:r w:rsidRPr="00E75FAE">
        <w:rPr>
          <w:rFonts w:asciiTheme="minorHAnsi" w:hAnsiTheme="minorHAnsi" w:cstheme="minorHAnsi"/>
          <w:sz w:val="22"/>
          <w:szCs w:val="22"/>
        </w:rPr>
        <w:t>These Guidelines provide information about</w:t>
      </w:r>
      <w:r w:rsidR="00C55C83" w:rsidRPr="00E75FAE">
        <w:rPr>
          <w:rFonts w:asciiTheme="minorHAnsi" w:hAnsiTheme="minorHAnsi" w:cstheme="minorHAnsi"/>
          <w:sz w:val="22"/>
          <w:szCs w:val="22"/>
        </w:rPr>
        <w:t xml:space="preserve"> a Provider’s</w:t>
      </w:r>
      <w:r w:rsidR="00E15993" w:rsidRPr="00E75FAE">
        <w:rPr>
          <w:rFonts w:asciiTheme="minorHAnsi" w:hAnsiTheme="minorHAnsi" w:cstheme="minorHAnsi"/>
          <w:sz w:val="22"/>
          <w:szCs w:val="22"/>
        </w:rPr>
        <w:t xml:space="preserve"> </w:t>
      </w:r>
      <w:r w:rsidRPr="00E75FAE">
        <w:rPr>
          <w:rFonts w:asciiTheme="minorHAnsi" w:hAnsiTheme="minorHAnsi" w:cstheme="minorHAnsi"/>
          <w:sz w:val="22"/>
          <w:szCs w:val="22"/>
        </w:rPr>
        <w:t>responsibilities</w:t>
      </w:r>
      <w:r w:rsidR="003329A1" w:rsidRPr="00E75FAE">
        <w:rPr>
          <w:rFonts w:asciiTheme="minorHAnsi" w:hAnsiTheme="minorHAnsi" w:cstheme="minorHAnsi"/>
          <w:sz w:val="22"/>
          <w:szCs w:val="22"/>
        </w:rPr>
        <w:t xml:space="preserve"> </w:t>
      </w:r>
      <w:r w:rsidRPr="00E75FAE">
        <w:rPr>
          <w:rFonts w:asciiTheme="minorHAnsi" w:hAnsiTheme="minorHAnsi" w:cstheme="minorHAnsi"/>
          <w:sz w:val="22"/>
          <w:szCs w:val="22"/>
        </w:rPr>
        <w:t xml:space="preserve">and required actions when claiming Outcome Fees under the </w:t>
      </w:r>
      <w:r w:rsidR="00A47E01" w:rsidRPr="00E75FAE">
        <w:rPr>
          <w:rFonts w:asciiTheme="minorHAnsi" w:hAnsiTheme="minorHAnsi" w:cstheme="minorHAnsi"/>
          <w:sz w:val="22"/>
          <w:szCs w:val="22"/>
        </w:rPr>
        <w:t xml:space="preserve">Disability </w:t>
      </w:r>
      <w:r w:rsidRPr="00E75FAE">
        <w:rPr>
          <w:rFonts w:asciiTheme="minorHAnsi" w:hAnsiTheme="minorHAnsi" w:cstheme="minorHAnsi"/>
          <w:sz w:val="22"/>
          <w:szCs w:val="22"/>
        </w:rPr>
        <w:t xml:space="preserve">Employment Services </w:t>
      </w:r>
      <w:r w:rsidR="001C7858" w:rsidRPr="00E75FAE">
        <w:rPr>
          <w:rFonts w:asciiTheme="minorHAnsi" w:hAnsiTheme="minorHAnsi" w:cstheme="minorHAnsi"/>
          <w:sz w:val="22"/>
          <w:szCs w:val="22"/>
        </w:rPr>
        <w:t>Grant Agreement</w:t>
      </w:r>
      <w:r w:rsidRPr="00E75FAE">
        <w:rPr>
          <w:rFonts w:asciiTheme="minorHAnsi" w:hAnsiTheme="minorHAnsi" w:cstheme="minorHAnsi"/>
          <w:sz w:val="22"/>
          <w:szCs w:val="22"/>
        </w:rPr>
        <w:t xml:space="preserve"> (the </w:t>
      </w:r>
      <w:r w:rsidR="001C7858" w:rsidRPr="00E75FAE">
        <w:rPr>
          <w:rFonts w:asciiTheme="minorHAnsi" w:hAnsiTheme="minorHAnsi" w:cstheme="minorHAnsi"/>
          <w:sz w:val="22"/>
          <w:szCs w:val="22"/>
        </w:rPr>
        <w:t>Grant Agreement</w:t>
      </w:r>
      <w:r w:rsidRPr="00E75FAE">
        <w:rPr>
          <w:rFonts w:asciiTheme="minorHAnsi" w:hAnsiTheme="minorHAnsi" w:cstheme="minorHAnsi"/>
          <w:sz w:val="22"/>
          <w:szCs w:val="22"/>
        </w:rPr>
        <w:t>).</w:t>
      </w:r>
      <w:r w:rsidR="00687D84" w:rsidRPr="00E75FAE">
        <w:rPr>
          <w:rFonts w:asciiTheme="minorHAnsi" w:hAnsiTheme="minorHAnsi" w:cstheme="minorHAnsi"/>
          <w:sz w:val="22"/>
          <w:szCs w:val="22"/>
        </w:rPr>
        <w:t xml:space="preserve"> </w:t>
      </w:r>
      <w:r w:rsidR="005D54E6" w:rsidRPr="00E75FAE">
        <w:rPr>
          <w:rFonts w:asciiTheme="minorHAnsi" w:hAnsiTheme="minorHAnsi" w:cstheme="minorHAnsi"/>
          <w:sz w:val="22"/>
          <w:szCs w:val="22"/>
        </w:rPr>
        <w:t xml:space="preserve">References to ‘the Department’ in these Guidelines refer to </w:t>
      </w:r>
      <w:r w:rsidR="00173122" w:rsidRPr="00E75FAE">
        <w:rPr>
          <w:rFonts w:asciiTheme="minorHAnsi" w:hAnsiTheme="minorHAnsi" w:cstheme="minorHAnsi"/>
          <w:sz w:val="22"/>
          <w:szCs w:val="22"/>
        </w:rPr>
        <w:t>t</w:t>
      </w:r>
      <w:r w:rsidR="005D54E6" w:rsidRPr="00E75FAE">
        <w:rPr>
          <w:rFonts w:asciiTheme="minorHAnsi" w:hAnsiTheme="minorHAnsi" w:cstheme="minorHAnsi"/>
          <w:sz w:val="22"/>
          <w:szCs w:val="22"/>
        </w:rPr>
        <w:t>he Department of Social Services.</w:t>
      </w:r>
      <w:r w:rsidR="00653352" w:rsidRPr="00E75FAE">
        <w:rPr>
          <w:rFonts w:asciiTheme="minorHAnsi" w:hAnsiTheme="minorHAnsi" w:cstheme="minorHAnsi"/>
          <w:sz w:val="22"/>
          <w:szCs w:val="22"/>
        </w:rPr>
        <w:t xml:space="preserve"> </w:t>
      </w:r>
    </w:p>
    <w:p w14:paraId="24AE45E4" w14:textId="77777777" w:rsidR="00E75FAE" w:rsidRPr="00E75FAE" w:rsidRDefault="00E75FAE" w:rsidP="00E75FAE">
      <w:pPr>
        <w:rPr>
          <w:rFonts w:asciiTheme="minorHAnsi" w:hAnsiTheme="minorHAnsi" w:cstheme="minorHAnsi"/>
          <w:sz w:val="22"/>
          <w:szCs w:val="22"/>
        </w:rPr>
      </w:pPr>
    </w:p>
    <w:p w14:paraId="4CBC028F" w14:textId="77777777" w:rsidR="00B0140B" w:rsidRDefault="00F95B4D" w:rsidP="00E75FAE">
      <w:pPr>
        <w:pStyle w:val="Heading3"/>
        <w:keepLines/>
        <w:spacing w:after="240"/>
      </w:pPr>
      <w:bookmarkStart w:id="10" w:name="_Toc106379858"/>
      <w:bookmarkStart w:id="11" w:name="_Toc107393345"/>
      <w:r w:rsidRPr="00E75FAE">
        <w:rPr>
          <w:rFonts w:eastAsiaTheme="majorEastAsia" w:cstheme="majorBidi"/>
          <w:szCs w:val="24"/>
        </w:rPr>
        <w:t>Policy</w:t>
      </w:r>
      <w:bookmarkEnd w:id="10"/>
      <w:bookmarkEnd w:id="11"/>
    </w:p>
    <w:p w14:paraId="63BB13C5" w14:textId="77777777" w:rsidR="00BE41BC" w:rsidRPr="00E75FAE" w:rsidRDefault="00BE41BC" w:rsidP="00E75FAE">
      <w:pPr>
        <w:tabs>
          <w:tab w:val="right" w:pos="1701"/>
        </w:tabs>
        <w:spacing w:before="120" w:after="120"/>
        <w:rPr>
          <w:rFonts w:asciiTheme="minorHAnsi" w:hAnsiTheme="minorHAnsi" w:cstheme="minorHAnsi"/>
          <w:sz w:val="22"/>
          <w:szCs w:val="22"/>
        </w:rPr>
      </w:pPr>
      <w:r w:rsidRPr="00E75FAE">
        <w:rPr>
          <w:rFonts w:asciiTheme="minorHAnsi" w:hAnsiTheme="minorHAnsi" w:cstheme="minorHAnsi"/>
          <w:sz w:val="22"/>
          <w:szCs w:val="22"/>
        </w:rPr>
        <w:t xml:space="preserve">DES is primarily an employment program for people with disability and </w:t>
      </w:r>
      <w:r w:rsidR="00BC1087" w:rsidRPr="00E75FAE">
        <w:rPr>
          <w:rFonts w:asciiTheme="minorHAnsi" w:hAnsiTheme="minorHAnsi" w:cstheme="minorHAnsi"/>
          <w:sz w:val="22"/>
          <w:szCs w:val="22"/>
        </w:rPr>
        <w:t>P</w:t>
      </w:r>
      <w:r w:rsidRPr="00E75FAE">
        <w:rPr>
          <w:rFonts w:asciiTheme="minorHAnsi" w:hAnsiTheme="minorHAnsi" w:cstheme="minorHAnsi"/>
          <w:sz w:val="22"/>
          <w:szCs w:val="22"/>
        </w:rPr>
        <w:t xml:space="preserve">roviders should focus their efforts on facilitating employment outcomes by identifying labour market opportunities in the context of </w:t>
      </w:r>
      <w:r w:rsidR="00B5340E" w:rsidRPr="00E75FAE">
        <w:rPr>
          <w:rFonts w:asciiTheme="minorHAnsi" w:hAnsiTheme="minorHAnsi" w:cstheme="minorHAnsi"/>
          <w:sz w:val="22"/>
          <w:szCs w:val="22"/>
        </w:rPr>
        <w:t>P</w:t>
      </w:r>
      <w:r w:rsidRPr="00E75FAE">
        <w:rPr>
          <w:rFonts w:asciiTheme="minorHAnsi" w:hAnsiTheme="minorHAnsi" w:cstheme="minorHAnsi"/>
          <w:sz w:val="22"/>
          <w:szCs w:val="22"/>
        </w:rPr>
        <w:t xml:space="preserve">articipants’ skills and abilities. To this end, employment assistance should be focused on addressing </w:t>
      </w:r>
      <w:r w:rsidR="00B5340E" w:rsidRPr="00E75FAE">
        <w:rPr>
          <w:rFonts w:asciiTheme="minorHAnsi" w:hAnsiTheme="minorHAnsi" w:cstheme="minorHAnsi"/>
          <w:sz w:val="22"/>
          <w:szCs w:val="22"/>
        </w:rPr>
        <w:t>P</w:t>
      </w:r>
      <w:r w:rsidRPr="00E75FAE">
        <w:rPr>
          <w:rFonts w:asciiTheme="minorHAnsi" w:hAnsiTheme="minorHAnsi" w:cstheme="minorHAnsi"/>
          <w:sz w:val="22"/>
          <w:szCs w:val="22"/>
        </w:rPr>
        <w:t>articipants’ barriers to employment for the purpose of placing them into jobs as soon as is practicable.</w:t>
      </w:r>
    </w:p>
    <w:p w14:paraId="1AF25505" w14:textId="77777777" w:rsidR="00BE41BC" w:rsidRPr="00E75FAE" w:rsidRDefault="00BE41BC" w:rsidP="00E75FAE">
      <w:pPr>
        <w:tabs>
          <w:tab w:val="right" w:pos="1701"/>
        </w:tabs>
        <w:spacing w:before="120" w:after="120"/>
        <w:rPr>
          <w:rFonts w:asciiTheme="minorHAnsi" w:hAnsiTheme="minorHAnsi" w:cstheme="minorHAnsi"/>
          <w:sz w:val="22"/>
          <w:szCs w:val="22"/>
        </w:rPr>
      </w:pPr>
      <w:r w:rsidRPr="00E75FAE">
        <w:rPr>
          <w:rFonts w:asciiTheme="minorHAnsi" w:hAnsiTheme="minorHAnsi" w:cstheme="minorHAnsi"/>
          <w:sz w:val="22"/>
          <w:szCs w:val="22"/>
        </w:rPr>
        <w:t xml:space="preserve">Generally, the department would not expect to see large numbers of education placements. Education placements should be considered only in specific circumstance for those </w:t>
      </w:r>
      <w:r w:rsidR="00B5340E" w:rsidRPr="00E75FAE">
        <w:rPr>
          <w:rFonts w:asciiTheme="minorHAnsi" w:hAnsiTheme="minorHAnsi" w:cstheme="minorHAnsi"/>
          <w:sz w:val="22"/>
          <w:szCs w:val="22"/>
        </w:rPr>
        <w:t>P</w:t>
      </w:r>
      <w:r w:rsidRPr="00E75FAE">
        <w:rPr>
          <w:rFonts w:asciiTheme="minorHAnsi" w:hAnsiTheme="minorHAnsi" w:cstheme="minorHAnsi"/>
          <w:sz w:val="22"/>
          <w:szCs w:val="22"/>
        </w:rPr>
        <w:t xml:space="preserve">articipants who do not possess tangible vocational skills or work experience.  Where a placement in an education activity is deemed appropriate, these placement should be in vocational </w:t>
      </w:r>
      <w:r w:rsidR="0030328E" w:rsidRPr="00E75FAE">
        <w:rPr>
          <w:rFonts w:asciiTheme="minorHAnsi" w:hAnsiTheme="minorHAnsi" w:cstheme="minorHAnsi"/>
          <w:sz w:val="22"/>
          <w:szCs w:val="22"/>
        </w:rPr>
        <w:t>activities</w:t>
      </w:r>
      <w:r w:rsidRPr="00E75FAE">
        <w:rPr>
          <w:rFonts w:asciiTheme="minorHAnsi" w:hAnsiTheme="minorHAnsi" w:cstheme="minorHAnsi"/>
          <w:sz w:val="22"/>
          <w:szCs w:val="22"/>
        </w:rPr>
        <w:t xml:space="preserve"> directly related to opportunities in the local labour market, with consideration of a </w:t>
      </w:r>
      <w:r w:rsidR="00B5340E" w:rsidRPr="00E75FAE">
        <w:rPr>
          <w:rFonts w:asciiTheme="minorHAnsi" w:hAnsiTheme="minorHAnsi" w:cstheme="minorHAnsi"/>
          <w:sz w:val="22"/>
          <w:szCs w:val="22"/>
        </w:rPr>
        <w:t>P</w:t>
      </w:r>
      <w:r w:rsidRPr="00E75FAE">
        <w:rPr>
          <w:rFonts w:asciiTheme="minorHAnsi" w:hAnsiTheme="minorHAnsi" w:cstheme="minorHAnsi"/>
          <w:sz w:val="22"/>
          <w:szCs w:val="22"/>
        </w:rPr>
        <w:t>articipant’s skills and abilities.</w:t>
      </w:r>
    </w:p>
    <w:p w14:paraId="5DB45C3C" w14:textId="77777777" w:rsidR="00BE41BC" w:rsidRPr="00E75FAE" w:rsidRDefault="00BE41BC" w:rsidP="00E75FAE">
      <w:pPr>
        <w:tabs>
          <w:tab w:val="right" w:pos="1701"/>
        </w:tabs>
        <w:spacing w:before="120" w:after="120"/>
        <w:rPr>
          <w:rFonts w:asciiTheme="minorHAnsi" w:hAnsiTheme="minorHAnsi" w:cstheme="minorHAnsi"/>
          <w:sz w:val="22"/>
          <w:szCs w:val="22"/>
        </w:rPr>
      </w:pPr>
      <w:r w:rsidRPr="00E75FAE">
        <w:rPr>
          <w:rFonts w:asciiTheme="minorHAnsi" w:hAnsiTheme="minorHAnsi" w:cstheme="minorHAnsi"/>
          <w:sz w:val="22"/>
          <w:szCs w:val="22"/>
        </w:rPr>
        <w:t xml:space="preserve">There are options for </w:t>
      </w:r>
      <w:r w:rsidR="00B5340E" w:rsidRPr="00E75FAE">
        <w:rPr>
          <w:rFonts w:asciiTheme="minorHAnsi" w:hAnsiTheme="minorHAnsi" w:cstheme="minorHAnsi"/>
          <w:sz w:val="22"/>
          <w:szCs w:val="22"/>
        </w:rPr>
        <w:t>P</w:t>
      </w:r>
      <w:r w:rsidRPr="00E75FAE">
        <w:rPr>
          <w:rFonts w:asciiTheme="minorHAnsi" w:hAnsiTheme="minorHAnsi" w:cstheme="minorHAnsi"/>
          <w:sz w:val="22"/>
          <w:szCs w:val="22"/>
        </w:rPr>
        <w:t>articipants to engage in education activities not related to employment through other State-based and Federally funded programs.</w:t>
      </w:r>
    </w:p>
    <w:p w14:paraId="6B434535" w14:textId="77777777" w:rsidR="00B0140B" w:rsidRPr="00E75FAE" w:rsidRDefault="00C55C83" w:rsidP="00E75FAE">
      <w:pPr>
        <w:tabs>
          <w:tab w:val="right" w:pos="1701"/>
        </w:tabs>
        <w:spacing w:before="120" w:after="120"/>
        <w:rPr>
          <w:rFonts w:asciiTheme="minorHAnsi" w:hAnsiTheme="minorHAnsi" w:cstheme="minorHAnsi"/>
          <w:sz w:val="22"/>
          <w:szCs w:val="22"/>
        </w:rPr>
      </w:pPr>
      <w:r w:rsidRPr="00E75FAE">
        <w:rPr>
          <w:rFonts w:asciiTheme="minorHAnsi" w:hAnsiTheme="minorHAnsi" w:cstheme="minorHAnsi"/>
          <w:sz w:val="22"/>
          <w:szCs w:val="22"/>
        </w:rPr>
        <w:t xml:space="preserve">Outcome Fees are generally paid to a Provider when a Participant </w:t>
      </w:r>
      <w:r w:rsidR="00D93B4C" w:rsidRPr="00E75FAE">
        <w:rPr>
          <w:rFonts w:asciiTheme="minorHAnsi" w:hAnsiTheme="minorHAnsi" w:cstheme="minorHAnsi"/>
          <w:sz w:val="22"/>
          <w:szCs w:val="22"/>
        </w:rPr>
        <w:t xml:space="preserve">on their caseload </w:t>
      </w:r>
      <w:r w:rsidRPr="00E75FAE">
        <w:rPr>
          <w:rFonts w:asciiTheme="minorHAnsi" w:hAnsiTheme="minorHAnsi" w:cstheme="minorHAnsi"/>
          <w:sz w:val="22"/>
          <w:szCs w:val="22"/>
        </w:rPr>
        <w:t>has maintained sustainable employme</w:t>
      </w:r>
      <w:r w:rsidR="00D93B4C" w:rsidRPr="00E75FAE">
        <w:rPr>
          <w:rFonts w:asciiTheme="minorHAnsi" w:hAnsiTheme="minorHAnsi" w:cstheme="minorHAnsi"/>
          <w:sz w:val="22"/>
          <w:szCs w:val="22"/>
        </w:rPr>
        <w:t>nt or education for a specific</w:t>
      </w:r>
      <w:r w:rsidRPr="00E75FAE">
        <w:rPr>
          <w:rFonts w:asciiTheme="minorHAnsi" w:hAnsiTheme="minorHAnsi" w:cstheme="minorHAnsi"/>
          <w:sz w:val="22"/>
          <w:szCs w:val="22"/>
        </w:rPr>
        <w:t xml:space="preserve"> period of time. </w:t>
      </w:r>
      <w:r w:rsidR="000F53FD" w:rsidRPr="00E75FAE">
        <w:rPr>
          <w:rFonts w:asciiTheme="minorHAnsi" w:hAnsiTheme="minorHAnsi" w:cstheme="minorHAnsi"/>
          <w:sz w:val="22"/>
          <w:szCs w:val="22"/>
        </w:rPr>
        <w:t xml:space="preserve">The Department will pay a Provider an Outcome Fee for each Participant who has satisfied the requirements </w:t>
      </w:r>
      <w:r w:rsidR="00687D84" w:rsidRPr="00E75FAE">
        <w:rPr>
          <w:rFonts w:asciiTheme="minorHAnsi" w:hAnsiTheme="minorHAnsi" w:cstheme="minorHAnsi"/>
          <w:sz w:val="22"/>
          <w:szCs w:val="22"/>
        </w:rPr>
        <w:t xml:space="preserve">under the Grant Agreement </w:t>
      </w:r>
      <w:r w:rsidR="000F53FD" w:rsidRPr="00E75FAE">
        <w:rPr>
          <w:rFonts w:asciiTheme="minorHAnsi" w:hAnsiTheme="minorHAnsi" w:cstheme="minorHAnsi"/>
          <w:sz w:val="22"/>
          <w:szCs w:val="22"/>
        </w:rPr>
        <w:t>for</w:t>
      </w:r>
      <w:r w:rsidR="00474EEA" w:rsidRPr="00E75FAE">
        <w:rPr>
          <w:rFonts w:asciiTheme="minorHAnsi" w:hAnsiTheme="minorHAnsi" w:cstheme="minorHAnsi"/>
          <w:sz w:val="22"/>
          <w:szCs w:val="22"/>
        </w:rPr>
        <w:t xml:space="preserve"> a</w:t>
      </w:r>
      <w:r w:rsidR="000F53FD" w:rsidRPr="00E75FAE">
        <w:rPr>
          <w:rFonts w:asciiTheme="minorHAnsi" w:hAnsiTheme="minorHAnsi" w:cstheme="minorHAnsi"/>
          <w:sz w:val="22"/>
          <w:szCs w:val="22"/>
        </w:rPr>
        <w:t>:</w:t>
      </w:r>
    </w:p>
    <w:p w14:paraId="0EC2F32D" w14:textId="77777777" w:rsidR="000F53FD" w:rsidRPr="0016394F" w:rsidRDefault="000F53FD" w:rsidP="00E75FAE">
      <w:pPr>
        <w:pStyle w:val="guidelinetext"/>
        <w:numPr>
          <w:ilvl w:val="0"/>
          <w:numId w:val="52"/>
        </w:numPr>
        <w:spacing w:before="60" w:line="240" w:lineRule="auto"/>
        <w:ind w:left="714" w:hanging="357"/>
        <w:rPr>
          <w:rFonts w:cstheme="minorHAnsi"/>
        </w:rPr>
      </w:pPr>
      <w:r w:rsidRPr="0016394F">
        <w:rPr>
          <w:rFonts w:cstheme="minorHAnsi"/>
        </w:rPr>
        <w:t>Four-week Outcome</w:t>
      </w:r>
      <w:r w:rsidR="00474EEA">
        <w:rPr>
          <w:rFonts w:cstheme="minorHAnsi"/>
        </w:rPr>
        <w:t>;</w:t>
      </w:r>
    </w:p>
    <w:p w14:paraId="67F7AEA2" w14:textId="77777777" w:rsidR="000F53FD" w:rsidRPr="0016394F" w:rsidRDefault="000F53FD" w:rsidP="00E75FAE">
      <w:pPr>
        <w:pStyle w:val="guidelinetext"/>
        <w:numPr>
          <w:ilvl w:val="0"/>
          <w:numId w:val="52"/>
        </w:numPr>
        <w:spacing w:before="60" w:line="240" w:lineRule="auto"/>
        <w:ind w:left="714" w:hanging="357"/>
        <w:rPr>
          <w:rFonts w:cstheme="minorHAnsi"/>
        </w:rPr>
      </w:pPr>
      <w:r w:rsidRPr="0016394F">
        <w:rPr>
          <w:rFonts w:cstheme="minorHAnsi"/>
        </w:rPr>
        <w:t>Full Outcome</w:t>
      </w:r>
      <w:r w:rsidR="003842A1">
        <w:rPr>
          <w:rFonts w:cstheme="minorHAnsi"/>
        </w:rPr>
        <w:t xml:space="preserve"> (13-week, 26-week or 52-week Outcome)</w:t>
      </w:r>
      <w:r w:rsidR="00474EEA">
        <w:rPr>
          <w:rFonts w:cstheme="minorHAnsi"/>
        </w:rPr>
        <w:t>;</w:t>
      </w:r>
    </w:p>
    <w:p w14:paraId="23F359EA" w14:textId="77777777" w:rsidR="000F53FD" w:rsidRDefault="000F53FD" w:rsidP="00E75FAE">
      <w:pPr>
        <w:pStyle w:val="guidelinetext"/>
        <w:numPr>
          <w:ilvl w:val="0"/>
          <w:numId w:val="52"/>
        </w:numPr>
        <w:spacing w:before="60" w:line="240" w:lineRule="auto"/>
        <w:ind w:left="714" w:hanging="357"/>
        <w:rPr>
          <w:rFonts w:cstheme="minorHAnsi"/>
        </w:rPr>
      </w:pPr>
      <w:r w:rsidRPr="0016394F">
        <w:rPr>
          <w:rFonts w:cstheme="minorHAnsi"/>
        </w:rPr>
        <w:t>Pathway Outcome</w:t>
      </w:r>
      <w:r w:rsidR="003842A1">
        <w:rPr>
          <w:rFonts w:cstheme="minorHAnsi"/>
        </w:rPr>
        <w:t xml:space="preserve"> (13-week, 26-week or 52-week Outcome)</w:t>
      </w:r>
      <w:r w:rsidR="00474EEA" w:rsidRPr="00CD2C52">
        <w:rPr>
          <w:rFonts w:cstheme="minorHAnsi"/>
        </w:rPr>
        <w:t>; or</w:t>
      </w:r>
    </w:p>
    <w:p w14:paraId="49CD3069" w14:textId="77777777" w:rsidR="00474EEA" w:rsidRPr="0016394F" w:rsidRDefault="00474EEA" w:rsidP="00E75FAE">
      <w:pPr>
        <w:pStyle w:val="guidelinetext"/>
        <w:numPr>
          <w:ilvl w:val="0"/>
          <w:numId w:val="52"/>
        </w:numPr>
        <w:spacing w:before="60" w:line="240" w:lineRule="auto"/>
        <w:ind w:left="714" w:hanging="357"/>
        <w:rPr>
          <w:rFonts w:cstheme="minorHAnsi"/>
        </w:rPr>
      </w:pPr>
      <w:r>
        <w:rPr>
          <w:rFonts w:cstheme="minorHAnsi"/>
        </w:rPr>
        <w:t>Bonus</w:t>
      </w:r>
      <w:r w:rsidR="003842A1">
        <w:rPr>
          <w:rFonts w:cstheme="minorHAnsi"/>
        </w:rPr>
        <w:t xml:space="preserve"> </w:t>
      </w:r>
      <w:r w:rsidR="0047466D">
        <w:rPr>
          <w:rFonts w:cstheme="minorHAnsi"/>
        </w:rPr>
        <w:t xml:space="preserve">Outcome </w:t>
      </w:r>
      <w:r w:rsidR="003842A1">
        <w:rPr>
          <w:rFonts w:cstheme="minorHAnsi"/>
        </w:rPr>
        <w:t>(13-week or 26-week Outcome)</w:t>
      </w:r>
      <w:r>
        <w:rPr>
          <w:rFonts w:cstheme="minorHAnsi"/>
        </w:rPr>
        <w:t xml:space="preserve">. </w:t>
      </w:r>
    </w:p>
    <w:p w14:paraId="5FC71425" w14:textId="77777777" w:rsidR="003842A1" w:rsidRPr="00E75FAE" w:rsidRDefault="00A8705B" w:rsidP="00E75FAE">
      <w:pPr>
        <w:tabs>
          <w:tab w:val="right" w:pos="1701"/>
        </w:tabs>
        <w:spacing w:before="120" w:after="120"/>
        <w:rPr>
          <w:rFonts w:asciiTheme="minorHAnsi" w:hAnsiTheme="minorHAnsi" w:cstheme="minorHAnsi"/>
          <w:sz w:val="22"/>
          <w:szCs w:val="22"/>
        </w:rPr>
      </w:pPr>
      <w:r w:rsidRPr="00E75FAE">
        <w:rPr>
          <w:rFonts w:asciiTheme="minorHAnsi" w:hAnsiTheme="minorHAnsi" w:cstheme="minorHAnsi"/>
          <w:sz w:val="22"/>
          <w:szCs w:val="22"/>
        </w:rPr>
        <w:t>Four-week Outcomes are payable when a Participant is placed in a job and they work, at a minimum, hours equivalent to three times their weekly Employment Benchmark over a Four</w:t>
      </w:r>
      <w:r w:rsidR="0047466D" w:rsidRPr="00E75FAE">
        <w:rPr>
          <w:rFonts w:asciiTheme="minorHAnsi" w:hAnsiTheme="minorHAnsi" w:cstheme="minorHAnsi"/>
          <w:sz w:val="22"/>
          <w:szCs w:val="22"/>
        </w:rPr>
        <w:noBreakHyphen/>
      </w:r>
      <w:r w:rsidRPr="00E75FAE">
        <w:rPr>
          <w:rFonts w:asciiTheme="minorHAnsi" w:hAnsiTheme="minorHAnsi" w:cstheme="minorHAnsi"/>
          <w:sz w:val="22"/>
          <w:szCs w:val="22"/>
        </w:rPr>
        <w:t>week Period</w:t>
      </w:r>
      <w:r w:rsidR="00DF3F22" w:rsidRPr="00E75FAE">
        <w:rPr>
          <w:rFonts w:asciiTheme="minorHAnsi" w:hAnsiTheme="minorHAnsi" w:cstheme="minorHAnsi"/>
          <w:sz w:val="22"/>
          <w:szCs w:val="22"/>
        </w:rPr>
        <w:t xml:space="preserve"> (refer to </w:t>
      </w:r>
      <w:r w:rsidR="00DF3F22" w:rsidRPr="00E75FAE">
        <w:rPr>
          <w:rFonts w:asciiTheme="minorHAnsi" w:hAnsiTheme="minorHAnsi" w:cstheme="minorHAnsi"/>
          <w:sz w:val="22"/>
          <w:szCs w:val="22"/>
          <w:u w:val="single"/>
        </w:rPr>
        <w:t>Attachment A</w:t>
      </w:r>
      <w:r w:rsidR="00DF3F22" w:rsidRPr="00E75FAE">
        <w:rPr>
          <w:rFonts w:asciiTheme="minorHAnsi" w:hAnsiTheme="minorHAnsi" w:cstheme="minorHAnsi"/>
          <w:sz w:val="22"/>
          <w:szCs w:val="22"/>
        </w:rPr>
        <w:t xml:space="preserve"> for further information on Employment Benchmarks)</w:t>
      </w:r>
      <w:r w:rsidRPr="00E75FAE">
        <w:rPr>
          <w:rFonts w:asciiTheme="minorHAnsi" w:hAnsiTheme="minorHAnsi" w:cstheme="minorHAnsi"/>
          <w:sz w:val="22"/>
          <w:szCs w:val="22"/>
        </w:rPr>
        <w:t xml:space="preserve">. </w:t>
      </w:r>
      <w:r w:rsidR="003842A1" w:rsidRPr="00E75FAE">
        <w:rPr>
          <w:rFonts w:asciiTheme="minorHAnsi" w:hAnsiTheme="minorHAnsi" w:cstheme="minorHAnsi"/>
          <w:sz w:val="22"/>
          <w:szCs w:val="22"/>
        </w:rPr>
        <w:t>A Provider can claim up to four Four-week Outcomes for the same Participant during a</w:t>
      </w:r>
      <w:r w:rsidR="0047466D" w:rsidRPr="00E75FAE">
        <w:rPr>
          <w:rFonts w:asciiTheme="minorHAnsi" w:hAnsiTheme="minorHAnsi" w:cstheme="minorHAnsi"/>
          <w:sz w:val="22"/>
          <w:szCs w:val="22"/>
        </w:rPr>
        <w:t xml:space="preserve"> </w:t>
      </w:r>
      <w:r w:rsidR="003842A1" w:rsidRPr="00E75FAE">
        <w:rPr>
          <w:rFonts w:asciiTheme="minorHAnsi" w:hAnsiTheme="minorHAnsi" w:cstheme="minorHAnsi"/>
          <w:sz w:val="22"/>
          <w:szCs w:val="22"/>
        </w:rPr>
        <w:t>Period of Service. This means that Participants can try a range of jobs, building their skills and experience</w:t>
      </w:r>
      <w:r w:rsidR="00173122" w:rsidRPr="00E75FAE">
        <w:rPr>
          <w:rFonts w:asciiTheme="minorHAnsi" w:hAnsiTheme="minorHAnsi" w:cstheme="minorHAnsi"/>
          <w:sz w:val="22"/>
          <w:szCs w:val="22"/>
        </w:rPr>
        <w:t>,</w:t>
      </w:r>
      <w:r w:rsidR="003842A1" w:rsidRPr="00E75FAE">
        <w:rPr>
          <w:rFonts w:asciiTheme="minorHAnsi" w:hAnsiTheme="minorHAnsi" w:cstheme="minorHAnsi"/>
          <w:sz w:val="22"/>
          <w:szCs w:val="22"/>
        </w:rPr>
        <w:t xml:space="preserve"> or gradually increase their hours. </w:t>
      </w:r>
    </w:p>
    <w:p w14:paraId="735CADC6" w14:textId="77777777" w:rsidR="00846DF0" w:rsidRPr="00E75FAE" w:rsidRDefault="00A8705B" w:rsidP="00E75FAE">
      <w:pPr>
        <w:tabs>
          <w:tab w:val="right" w:pos="1701"/>
        </w:tabs>
        <w:spacing w:before="120" w:after="120"/>
        <w:rPr>
          <w:rFonts w:asciiTheme="minorHAnsi" w:hAnsiTheme="minorHAnsi" w:cstheme="minorHAnsi"/>
          <w:sz w:val="22"/>
          <w:szCs w:val="22"/>
        </w:rPr>
      </w:pPr>
      <w:r w:rsidRPr="00E75FAE">
        <w:rPr>
          <w:rFonts w:asciiTheme="minorHAnsi" w:hAnsiTheme="minorHAnsi" w:cstheme="minorHAnsi"/>
          <w:sz w:val="22"/>
          <w:szCs w:val="22"/>
        </w:rPr>
        <w:t xml:space="preserve">Full and Pathway Outcomes are paid for both Employment and Education Outcomes. </w:t>
      </w:r>
      <w:r w:rsidR="00687D84" w:rsidRPr="00E75FAE">
        <w:rPr>
          <w:rFonts w:asciiTheme="minorHAnsi" w:hAnsiTheme="minorHAnsi" w:cstheme="minorHAnsi"/>
          <w:sz w:val="22"/>
          <w:szCs w:val="22"/>
        </w:rPr>
        <w:t xml:space="preserve">The payments associated with a Pathway Outcome are less than the payments for a Full Outcome. </w:t>
      </w:r>
      <w:r w:rsidRPr="00E75FAE">
        <w:rPr>
          <w:rFonts w:asciiTheme="minorHAnsi" w:hAnsiTheme="minorHAnsi" w:cstheme="minorHAnsi"/>
          <w:sz w:val="22"/>
          <w:szCs w:val="22"/>
        </w:rPr>
        <w:t>13, 26 and 52-week Employment Outcomes are paid to Providers for Participants who remain in Open</w:t>
      </w:r>
      <w:r w:rsidR="00687D84" w:rsidRPr="00E75FAE">
        <w:rPr>
          <w:rFonts w:asciiTheme="minorHAnsi" w:hAnsiTheme="minorHAnsi" w:cstheme="minorHAnsi"/>
          <w:sz w:val="22"/>
          <w:szCs w:val="22"/>
        </w:rPr>
        <w:t xml:space="preserve"> and Ongoing</w:t>
      </w:r>
      <w:r w:rsidRPr="00E75FAE">
        <w:rPr>
          <w:rFonts w:asciiTheme="minorHAnsi" w:hAnsiTheme="minorHAnsi" w:cstheme="minorHAnsi"/>
          <w:sz w:val="22"/>
          <w:szCs w:val="22"/>
        </w:rPr>
        <w:t xml:space="preserve"> Employment for 13, 26, 52 Consecutive Weeks, respectively</w:t>
      </w:r>
      <w:r w:rsidR="00846DF0" w:rsidRPr="00E75FAE">
        <w:rPr>
          <w:rFonts w:asciiTheme="minorHAnsi" w:hAnsiTheme="minorHAnsi" w:cstheme="minorHAnsi"/>
          <w:sz w:val="22"/>
          <w:szCs w:val="22"/>
        </w:rPr>
        <w:t>. 13</w:t>
      </w:r>
      <w:r w:rsidR="00881CA9" w:rsidRPr="00E75FAE">
        <w:rPr>
          <w:rFonts w:asciiTheme="minorHAnsi" w:hAnsiTheme="minorHAnsi" w:cstheme="minorHAnsi"/>
          <w:sz w:val="22"/>
          <w:szCs w:val="22"/>
        </w:rPr>
        <w:noBreakHyphen/>
      </w:r>
      <w:r w:rsidR="00846DF0" w:rsidRPr="00E75FAE">
        <w:rPr>
          <w:rFonts w:asciiTheme="minorHAnsi" w:hAnsiTheme="minorHAnsi" w:cstheme="minorHAnsi"/>
          <w:sz w:val="22"/>
          <w:szCs w:val="22"/>
        </w:rPr>
        <w:t>week and 26</w:t>
      </w:r>
      <w:r w:rsidR="001F64D9" w:rsidRPr="00E75FAE">
        <w:rPr>
          <w:rFonts w:asciiTheme="minorHAnsi" w:hAnsiTheme="minorHAnsi" w:cstheme="minorHAnsi"/>
          <w:sz w:val="22"/>
          <w:szCs w:val="22"/>
        </w:rPr>
        <w:noBreakHyphen/>
      </w:r>
      <w:r w:rsidR="00846DF0" w:rsidRPr="00E75FAE">
        <w:rPr>
          <w:rFonts w:asciiTheme="minorHAnsi" w:hAnsiTheme="minorHAnsi" w:cstheme="minorHAnsi"/>
          <w:sz w:val="22"/>
          <w:szCs w:val="22"/>
        </w:rPr>
        <w:t xml:space="preserve">week Education Outcomes are paid to Providers in recognition of Participants making progress towards sustainable employment through education. Only eligible cohorts can meet the requirements for a 26-week Education Outcome. </w:t>
      </w:r>
      <w:r w:rsidR="00F95B4D" w:rsidRPr="00E75FAE">
        <w:rPr>
          <w:rFonts w:asciiTheme="minorHAnsi" w:hAnsiTheme="minorHAnsi" w:cstheme="minorHAnsi"/>
          <w:sz w:val="22"/>
          <w:szCs w:val="22"/>
        </w:rPr>
        <w:t xml:space="preserve">Combination Education and Employment Outcomes are also available for eligible cohorts. </w:t>
      </w:r>
    </w:p>
    <w:p w14:paraId="45837912" w14:textId="77777777" w:rsidR="00173122" w:rsidRPr="00E75FAE" w:rsidRDefault="00846DF0" w:rsidP="00E75FAE">
      <w:pPr>
        <w:tabs>
          <w:tab w:val="right" w:pos="1701"/>
        </w:tabs>
        <w:spacing w:before="120" w:after="120"/>
        <w:rPr>
          <w:rFonts w:asciiTheme="minorHAnsi" w:hAnsiTheme="minorHAnsi" w:cstheme="minorHAnsi"/>
          <w:sz w:val="22"/>
          <w:szCs w:val="22"/>
        </w:rPr>
      </w:pPr>
      <w:r w:rsidRPr="00E75FAE">
        <w:rPr>
          <w:rFonts w:asciiTheme="minorHAnsi" w:hAnsiTheme="minorHAnsi" w:cstheme="minorHAnsi"/>
          <w:sz w:val="22"/>
          <w:szCs w:val="22"/>
        </w:rPr>
        <w:t>A</w:t>
      </w:r>
      <w:r w:rsidR="003842A1" w:rsidRPr="00E75FAE">
        <w:rPr>
          <w:rFonts w:asciiTheme="minorHAnsi" w:hAnsiTheme="minorHAnsi" w:cstheme="minorHAnsi"/>
          <w:sz w:val="22"/>
          <w:szCs w:val="22"/>
        </w:rPr>
        <w:t xml:space="preserve"> Provider can only claim one 13, 26 and 52-week Outcome for the same Participant during a Period of Service</w:t>
      </w:r>
      <w:r w:rsidR="00173122" w:rsidRPr="00E75FAE">
        <w:rPr>
          <w:rFonts w:asciiTheme="minorHAnsi" w:hAnsiTheme="minorHAnsi" w:cstheme="minorHAnsi"/>
          <w:sz w:val="22"/>
          <w:szCs w:val="22"/>
        </w:rPr>
        <w:t xml:space="preserve">. </w:t>
      </w:r>
      <w:r w:rsidR="003842A1" w:rsidRPr="00E75FAE">
        <w:rPr>
          <w:rFonts w:asciiTheme="minorHAnsi" w:hAnsiTheme="minorHAnsi" w:cstheme="minorHAnsi"/>
          <w:sz w:val="22"/>
          <w:szCs w:val="22"/>
        </w:rPr>
        <w:t>The only exception to this rule is that a 13-week Pathway Employment Outcome can be claimed (if eligibility requirements are met), where the Provider previously claimed a 13-week Pathway Education Outcome for the Participant in the same Period of Service.</w:t>
      </w:r>
      <w:r w:rsidR="00173122" w:rsidRPr="00E75FAE">
        <w:rPr>
          <w:rFonts w:asciiTheme="minorHAnsi" w:hAnsiTheme="minorHAnsi" w:cstheme="minorHAnsi"/>
          <w:sz w:val="22"/>
          <w:szCs w:val="22"/>
        </w:rPr>
        <w:t xml:space="preserve"> </w:t>
      </w:r>
    </w:p>
    <w:p w14:paraId="5FC86FFE" w14:textId="77777777" w:rsidR="003842A1" w:rsidRPr="00E75FAE" w:rsidRDefault="00173122" w:rsidP="00E75FAE">
      <w:pPr>
        <w:tabs>
          <w:tab w:val="right" w:pos="1701"/>
        </w:tabs>
        <w:spacing w:before="120" w:after="120"/>
        <w:rPr>
          <w:rFonts w:asciiTheme="minorHAnsi" w:hAnsiTheme="minorHAnsi" w:cstheme="minorHAnsi"/>
          <w:sz w:val="22"/>
          <w:szCs w:val="22"/>
        </w:rPr>
      </w:pPr>
      <w:r w:rsidRPr="00E75FAE">
        <w:rPr>
          <w:rFonts w:asciiTheme="minorHAnsi" w:hAnsiTheme="minorHAnsi" w:cstheme="minorHAnsi"/>
          <w:b/>
          <w:sz w:val="22"/>
          <w:szCs w:val="22"/>
        </w:rPr>
        <w:t>Note</w:t>
      </w:r>
      <w:r w:rsidRPr="00E75FAE">
        <w:rPr>
          <w:rFonts w:asciiTheme="minorHAnsi" w:hAnsiTheme="minorHAnsi" w:cstheme="minorHAnsi"/>
          <w:sz w:val="22"/>
          <w:szCs w:val="22"/>
        </w:rPr>
        <w:t>: A Participant will start a new Period of Service if they lose employment after the 26</w:t>
      </w:r>
      <w:r w:rsidRPr="00E75FAE">
        <w:rPr>
          <w:rFonts w:asciiTheme="minorHAnsi" w:hAnsiTheme="minorHAnsi" w:cstheme="minorHAnsi"/>
          <w:sz w:val="22"/>
          <w:szCs w:val="22"/>
        </w:rPr>
        <w:noBreakHyphen/>
        <w:t>week outcome and Exit</w:t>
      </w:r>
      <w:r w:rsidR="00BE41BC" w:rsidRPr="00E75FAE">
        <w:rPr>
          <w:rFonts w:asciiTheme="minorHAnsi" w:hAnsiTheme="minorHAnsi" w:cstheme="minorHAnsi"/>
          <w:sz w:val="22"/>
          <w:szCs w:val="22"/>
        </w:rPr>
        <w:t>, and recommence in the DES program</w:t>
      </w:r>
      <w:r w:rsidRPr="00E75FAE">
        <w:rPr>
          <w:rFonts w:asciiTheme="minorHAnsi" w:hAnsiTheme="minorHAnsi" w:cstheme="minorHAnsi"/>
          <w:sz w:val="22"/>
          <w:szCs w:val="22"/>
        </w:rPr>
        <w:t>.</w:t>
      </w:r>
    </w:p>
    <w:p w14:paraId="277D55EA" w14:textId="77777777" w:rsidR="00B0140B" w:rsidRPr="00E75FAE" w:rsidRDefault="00E90317" w:rsidP="00E75FAE">
      <w:pPr>
        <w:tabs>
          <w:tab w:val="right" w:pos="1701"/>
        </w:tabs>
        <w:spacing w:before="120" w:after="120"/>
        <w:rPr>
          <w:rFonts w:asciiTheme="minorHAnsi" w:hAnsiTheme="minorHAnsi" w:cstheme="minorHAnsi"/>
          <w:sz w:val="22"/>
          <w:szCs w:val="22"/>
        </w:rPr>
      </w:pPr>
      <w:r w:rsidRPr="00E75FAE">
        <w:rPr>
          <w:rFonts w:asciiTheme="minorHAnsi" w:hAnsiTheme="minorHAnsi" w:cstheme="minorHAnsi"/>
          <w:sz w:val="22"/>
          <w:szCs w:val="22"/>
        </w:rPr>
        <w:lastRenderedPageBreak/>
        <w:t xml:space="preserve">A Bonus Fee of 20 per cent on top of payments for </w:t>
      </w:r>
      <w:r w:rsidR="00E073CC" w:rsidRPr="00E75FAE">
        <w:rPr>
          <w:rFonts w:asciiTheme="minorHAnsi" w:hAnsiTheme="minorHAnsi" w:cstheme="minorHAnsi"/>
          <w:sz w:val="22"/>
          <w:szCs w:val="22"/>
        </w:rPr>
        <w:t xml:space="preserve">13 </w:t>
      </w:r>
      <w:r w:rsidR="0030328E" w:rsidRPr="00E75FAE">
        <w:rPr>
          <w:rFonts w:asciiTheme="minorHAnsi" w:hAnsiTheme="minorHAnsi" w:cstheme="minorHAnsi"/>
          <w:sz w:val="22"/>
          <w:szCs w:val="22"/>
        </w:rPr>
        <w:t>and</w:t>
      </w:r>
      <w:r w:rsidR="00E073CC" w:rsidRPr="00E75FAE">
        <w:rPr>
          <w:rFonts w:asciiTheme="minorHAnsi" w:hAnsiTheme="minorHAnsi" w:cstheme="minorHAnsi"/>
          <w:sz w:val="22"/>
          <w:szCs w:val="22"/>
        </w:rPr>
        <w:t xml:space="preserve"> 26-week </w:t>
      </w:r>
      <w:r w:rsidRPr="00E75FAE">
        <w:rPr>
          <w:rFonts w:asciiTheme="minorHAnsi" w:hAnsiTheme="minorHAnsi" w:cstheme="minorHAnsi"/>
          <w:sz w:val="22"/>
          <w:szCs w:val="22"/>
        </w:rPr>
        <w:t>Full and Pathway Outcomes is available when a Participant undertakes specific employment</w:t>
      </w:r>
      <w:r w:rsidR="005C1846" w:rsidRPr="00E75FAE">
        <w:rPr>
          <w:rFonts w:asciiTheme="minorHAnsi" w:hAnsiTheme="minorHAnsi" w:cstheme="minorHAnsi"/>
          <w:sz w:val="22"/>
          <w:szCs w:val="22"/>
        </w:rPr>
        <w:t xml:space="preserve"> (please refer to </w:t>
      </w:r>
      <w:r w:rsidR="005C1846" w:rsidRPr="00E75FAE">
        <w:rPr>
          <w:rFonts w:asciiTheme="minorHAnsi" w:hAnsiTheme="minorHAnsi" w:cstheme="minorHAnsi"/>
          <w:sz w:val="22"/>
          <w:szCs w:val="22"/>
          <w:u w:val="single"/>
        </w:rPr>
        <w:t>Attachment B</w:t>
      </w:r>
      <w:r w:rsidR="005C1846" w:rsidRPr="00E75FAE">
        <w:rPr>
          <w:rFonts w:asciiTheme="minorHAnsi" w:hAnsiTheme="minorHAnsi" w:cstheme="minorHAnsi"/>
          <w:sz w:val="22"/>
          <w:szCs w:val="22"/>
        </w:rPr>
        <w:t xml:space="preserve"> for more information on Bonus Fees).</w:t>
      </w:r>
    </w:p>
    <w:p w14:paraId="0E55C867" w14:textId="77777777" w:rsidR="00474EEA" w:rsidRPr="00E75FAE" w:rsidRDefault="006C062E" w:rsidP="00E75FAE">
      <w:pPr>
        <w:tabs>
          <w:tab w:val="right" w:pos="1701"/>
        </w:tabs>
        <w:spacing w:before="120" w:after="120"/>
        <w:rPr>
          <w:rFonts w:asciiTheme="minorHAnsi" w:hAnsiTheme="minorHAnsi" w:cstheme="minorHAnsi"/>
          <w:sz w:val="22"/>
          <w:szCs w:val="22"/>
        </w:rPr>
      </w:pPr>
      <w:r w:rsidRPr="00E75FAE">
        <w:rPr>
          <w:rFonts w:asciiTheme="minorHAnsi" w:hAnsiTheme="minorHAnsi" w:cstheme="minorHAnsi"/>
          <w:b/>
          <w:sz w:val="22"/>
          <w:szCs w:val="22"/>
        </w:rPr>
        <w:t>Note</w:t>
      </w:r>
      <w:r w:rsidRPr="00E75FAE">
        <w:rPr>
          <w:rFonts w:asciiTheme="minorHAnsi" w:hAnsiTheme="minorHAnsi" w:cstheme="minorHAnsi"/>
          <w:sz w:val="22"/>
          <w:szCs w:val="22"/>
        </w:rPr>
        <w:t>:</w:t>
      </w:r>
      <w:r w:rsidR="00E76B82" w:rsidRPr="00E75FAE">
        <w:rPr>
          <w:rFonts w:asciiTheme="minorHAnsi" w:hAnsiTheme="minorHAnsi" w:cstheme="minorHAnsi"/>
          <w:sz w:val="22"/>
          <w:szCs w:val="22"/>
        </w:rPr>
        <w:t xml:space="preserve"> </w:t>
      </w:r>
      <w:r w:rsidR="003842A1" w:rsidRPr="00E75FAE">
        <w:rPr>
          <w:rFonts w:asciiTheme="minorHAnsi" w:hAnsiTheme="minorHAnsi" w:cstheme="minorHAnsi"/>
          <w:sz w:val="22"/>
          <w:szCs w:val="22"/>
        </w:rPr>
        <w:t>Please refer to separate guidelines f</w:t>
      </w:r>
      <w:r w:rsidR="00772E99" w:rsidRPr="00E75FAE">
        <w:rPr>
          <w:rFonts w:asciiTheme="minorHAnsi" w:hAnsiTheme="minorHAnsi" w:cstheme="minorHAnsi"/>
          <w:sz w:val="22"/>
          <w:szCs w:val="22"/>
        </w:rPr>
        <w:t>or the following Outcomes and Outcome Fees</w:t>
      </w:r>
      <w:r w:rsidR="00474EEA" w:rsidRPr="00E75FAE">
        <w:rPr>
          <w:rFonts w:asciiTheme="minorHAnsi" w:hAnsiTheme="minorHAnsi" w:cstheme="minorHAnsi"/>
          <w:sz w:val="22"/>
          <w:szCs w:val="22"/>
        </w:rPr>
        <w:t xml:space="preserve">: </w:t>
      </w:r>
    </w:p>
    <w:p w14:paraId="71F0C848" w14:textId="34D5CDDE" w:rsidR="00772E99" w:rsidRPr="00A90CDB" w:rsidRDefault="00FE487B" w:rsidP="00A90CDB">
      <w:pPr>
        <w:pStyle w:val="guidelinetext"/>
        <w:numPr>
          <w:ilvl w:val="0"/>
          <w:numId w:val="52"/>
        </w:numPr>
        <w:spacing w:before="60" w:line="240" w:lineRule="auto"/>
        <w:ind w:left="714" w:hanging="357"/>
        <w:rPr>
          <w:rFonts w:cstheme="minorHAnsi"/>
        </w:rPr>
      </w:pPr>
      <w:r w:rsidRPr="0016394F">
        <w:rPr>
          <w:rFonts w:cstheme="minorHAnsi"/>
        </w:rPr>
        <w:t>Work Assist</w:t>
      </w:r>
      <w:r w:rsidR="006C062E" w:rsidRPr="0016394F">
        <w:rPr>
          <w:rFonts w:cstheme="minorHAnsi"/>
        </w:rPr>
        <w:t xml:space="preserve"> Outcomes </w:t>
      </w:r>
      <w:r w:rsidR="00474EEA" w:rsidRPr="0016394F">
        <w:rPr>
          <w:rFonts w:cstheme="minorHAnsi"/>
        </w:rPr>
        <w:t>(refer to</w:t>
      </w:r>
      <w:r w:rsidR="006C062E" w:rsidRPr="0016394F">
        <w:rPr>
          <w:rFonts w:cstheme="minorHAnsi"/>
        </w:rPr>
        <w:t xml:space="preserve"> </w:t>
      </w:r>
      <w:r w:rsidR="001B7D51" w:rsidRPr="0016394F">
        <w:rPr>
          <w:rFonts w:cstheme="minorHAnsi"/>
        </w:rPr>
        <w:t>Work Assist</w:t>
      </w:r>
      <w:r w:rsidR="001035C8" w:rsidRPr="0016394F">
        <w:rPr>
          <w:rFonts w:cstheme="minorHAnsi"/>
        </w:rPr>
        <w:t xml:space="preserve"> </w:t>
      </w:r>
      <w:r w:rsidR="00470E22" w:rsidRPr="0016394F">
        <w:rPr>
          <w:rFonts w:cstheme="minorHAnsi"/>
        </w:rPr>
        <w:t>Guidelines</w:t>
      </w:r>
      <w:r w:rsidR="00474EEA" w:rsidRPr="0016394F">
        <w:rPr>
          <w:rFonts w:cstheme="minorHAnsi"/>
        </w:rPr>
        <w:t>);</w:t>
      </w:r>
      <w:r w:rsidR="00474EEA" w:rsidRPr="00E75FAE">
        <w:rPr>
          <w:rFonts w:cstheme="minorHAnsi"/>
        </w:rPr>
        <w:t xml:space="preserve"> </w:t>
      </w:r>
      <w:r w:rsidR="00470E22" w:rsidRPr="00E75FAE">
        <w:rPr>
          <w:rFonts w:cstheme="minorHAnsi"/>
        </w:rPr>
        <w:t xml:space="preserve"> </w:t>
      </w:r>
      <w:r w:rsidR="00772E99" w:rsidRPr="00A90CDB">
        <w:rPr>
          <w:rFonts w:cstheme="minorHAnsi"/>
        </w:rPr>
        <w:t>and</w:t>
      </w:r>
    </w:p>
    <w:p w14:paraId="3D405583" w14:textId="77777777" w:rsidR="00E953F8" w:rsidRPr="0016394F" w:rsidRDefault="00474EEA" w:rsidP="00E75FAE">
      <w:pPr>
        <w:pStyle w:val="guidelinetext"/>
        <w:numPr>
          <w:ilvl w:val="0"/>
          <w:numId w:val="52"/>
        </w:numPr>
        <w:spacing w:before="60" w:line="240" w:lineRule="auto"/>
        <w:ind w:left="714" w:hanging="357"/>
        <w:rPr>
          <w:rFonts w:cstheme="minorHAnsi"/>
        </w:rPr>
        <w:sectPr w:rsidR="00E953F8" w:rsidRPr="0016394F" w:rsidSect="00F1064C">
          <w:headerReference w:type="even" r:id="rId13"/>
          <w:headerReference w:type="default" r:id="rId14"/>
          <w:footerReference w:type="even" r:id="rId15"/>
          <w:footerReference w:type="default" r:id="rId16"/>
          <w:headerReference w:type="first" r:id="rId17"/>
          <w:footerReference w:type="first" r:id="rId18"/>
          <w:pgSz w:w="11906" w:h="16838" w:code="9"/>
          <w:pgMar w:top="1440" w:right="991" w:bottom="1440" w:left="1440" w:header="709" w:footer="364" w:gutter="0"/>
          <w:cols w:space="708"/>
          <w:titlePg/>
          <w:docGrid w:linePitch="360"/>
        </w:sectPr>
      </w:pPr>
      <w:r w:rsidRPr="0016394F">
        <w:rPr>
          <w:rFonts w:cstheme="minorHAnsi"/>
        </w:rPr>
        <w:t xml:space="preserve">Provider Seasonal Work Incentive Payment for a QSHW Outcome (refer to the Seasonal Work Incentive Trial Guidelines). </w:t>
      </w:r>
    </w:p>
    <w:p w14:paraId="681D5708" w14:textId="77777777" w:rsidR="00DE1F42" w:rsidRPr="00E75FAE" w:rsidRDefault="0061234F" w:rsidP="00E75FAE">
      <w:pPr>
        <w:spacing w:after="240"/>
        <w:rPr>
          <w:b/>
        </w:rPr>
      </w:pPr>
      <w:r w:rsidRPr="00630012">
        <w:rPr>
          <w:b/>
        </w:rPr>
        <w:lastRenderedPageBreak/>
        <w:t xml:space="preserve">Disability </w:t>
      </w:r>
      <w:r w:rsidR="00DE1F42" w:rsidRPr="00630012">
        <w:rPr>
          <w:b/>
        </w:rPr>
        <w:t xml:space="preserve">Employment Services </w:t>
      </w:r>
      <w:r w:rsidR="001C7858" w:rsidRPr="00630012">
        <w:rPr>
          <w:b/>
        </w:rPr>
        <w:t>Grant Agreement</w:t>
      </w:r>
      <w:r w:rsidR="00DE1F42" w:rsidRPr="00630012">
        <w:rPr>
          <w:b/>
        </w:rPr>
        <w:t xml:space="preserve"> Clauses:</w:t>
      </w:r>
    </w:p>
    <w:p w14:paraId="48A0C2F2" w14:textId="77777777" w:rsidR="005C12BF" w:rsidRPr="00E75FAE" w:rsidRDefault="005C12BF" w:rsidP="00E75FAE">
      <w:pPr>
        <w:tabs>
          <w:tab w:val="right" w:pos="1701"/>
        </w:tabs>
        <w:spacing w:before="120" w:after="120"/>
        <w:rPr>
          <w:rFonts w:asciiTheme="minorHAnsi" w:hAnsiTheme="minorHAnsi" w:cstheme="minorHAnsi"/>
          <w:sz w:val="22"/>
          <w:szCs w:val="22"/>
        </w:rPr>
      </w:pPr>
      <w:r w:rsidRPr="00E75FAE">
        <w:rPr>
          <w:rFonts w:asciiTheme="minorHAnsi" w:hAnsiTheme="minorHAnsi" w:cstheme="minorHAnsi"/>
          <w:sz w:val="22"/>
          <w:szCs w:val="22"/>
        </w:rPr>
        <w:t>Clause 1</w:t>
      </w:r>
      <w:r w:rsidR="0051414F" w:rsidRPr="00E75FAE">
        <w:rPr>
          <w:rFonts w:asciiTheme="minorHAnsi" w:hAnsiTheme="minorHAnsi" w:cstheme="minorHAnsi"/>
          <w:sz w:val="22"/>
          <w:szCs w:val="22"/>
        </w:rPr>
        <w:t>4</w:t>
      </w:r>
      <w:r w:rsidR="00FF372D" w:rsidRPr="00E75FAE">
        <w:rPr>
          <w:rFonts w:asciiTheme="minorHAnsi" w:hAnsiTheme="minorHAnsi" w:cstheme="minorHAnsi"/>
          <w:sz w:val="22"/>
          <w:szCs w:val="22"/>
        </w:rPr>
        <w:t>7</w:t>
      </w:r>
      <w:r w:rsidRPr="00E75FAE">
        <w:rPr>
          <w:rFonts w:asciiTheme="minorHAnsi" w:hAnsiTheme="minorHAnsi" w:cstheme="minorHAnsi"/>
          <w:sz w:val="22"/>
          <w:szCs w:val="22"/>
        </w:rPr>
        <w:t xml:space="preserve"> – Outcome Fees</w:t>
      </w:r>
    </w:p>
    <w:p w14:paraId="5A638D1D" w14:textId="77777777" w:rsidR="005C12BF" w:rsidRPr="00E75FAE" w:rsidRDefault="005C12BF" w:rsidP="00E75FAE">
      <w:pPr>
        <w:tabs>
          <w:tab w:val="right" w:pos="1701"/>
        </w:tabs>
        <w:spacing w:before="120" w:after="120"/>
        <w:rPr>
          <w:rFonts w:asciiTheme="minorHAnsi" w:hAnsiTheme="minorHAnsi" w:cstheme="minorHAnsi"/>
          <w:sz w:val="22"/>
          <w:szCs w:val="22"/>
        </w:rPr>
      </w:pPr>
      <w:r w:rsidRPr="00E75FAE">
        <w:rPr>
          <w:rFonts w:asciiTheme="minorHAnsi" w:hAnsiTheme="minorHAnsi" w:cstheme="minorHAnsi"/>
          <w:sz w:val="22"/>
          <w:szCs w:val="22"/>
        </w:rPr>
        <w:t>Annexure A – Definitions</w:t>
      </w:r>
    </w:p>
    <w:p w14:paraId="38296B26" w14:textId="77777777" w:rsidR="003442FF" w:rsidRPr="00E75FAE" w:rsidRDefault="005C12BF" w:rsidP="00E75FAE">
      <w:pPr>
        <w:tabs>
          <w:tab w:val="right" w:pos="1701"/>
        </w:tabs>
        <w:spacing w:before="120" w:after="120"/>
        <w:rPr>
          <w:rFonts w:asciiTheme="minorHAnsi" w:hAnsiTheme="minorHAnsi" w:cstheme="minorHAnsi"/>
          <w:sz w:val="22"/>
          <w:szCs w:val="22"/>
        </w:rPr>
      </w:pPr>
      <w:r w:rsidRPr="00E75FAE">
        <w:rPr>
          <w:rFonts w:asciiTheme="minorHAnsi" w:hAnsiTheme="minorHAnsi" w:cstheme="minorHAnsi"/>
          <w:sz w:val="22"/>
          <w:szCs w:val="22"/>
        </w:rPr>
        <w:t>Annexure B – Di</w:t>
      </w:r>
      <w:r w:rsidR="00E81FD5" w:rsidRPr="00E75FAE">
        <w:rPr>
          <w:rFonts w:asciiTheme="minorHAnsi" w:hAnsiTheme="minorHAnsi" w:cstheme="minorHAnsi"/>
          <w:sz w:val="22"/>
          <w:szCs w:val="22"/>
        </w:rPr>
        <w:t xml:space="preserve">sability Employment Services </w:t>
      </w:r>
    </w:p>
    <w:p w14:paraId="280073F0" w14:textId="77777777" w:rsidR="003442FF" w:rsidRDefault="003442FF" w:rsidP="003442FF"/>
    <w:p w14:paraId="346C7D94" w14:textId="77777777" w:rsidR="00DE1F42" w:rsidRPr="00E75FAE" w:rsidRDefault="00DE1F42" w:rsidP="00E75FAE">
      <w:pPr>
        <w:spacing w:after="240"/>
        <w:rPr>
          <w:b/>
        </w:rPr>
      </w:pPr>
      <w:r w:rsidRPr="00630012">
        <w:rPr>
          <w:b/>
        </w:rPr>
        <w:t xml:space="preserve">Reference documents relevant to these </w:t>
      </w:r>
      <w:r w:rsidR="00213277" w:rsidRPr="00630012">
        <w:rPr>
          <w:b/>
        </w:rPr>
        <w:t>G</w:t>
      </w:r>
      <w:r w:rsidRPr="00630012">
        <w:rPr>
          <w:b/>
        </w:rPr>
        <w:t>uidelines:</w:t>
      </w:r>
    </w:p>
    <w:p w14:paraId="411A63DE" w14:textId="77777777" w:rsidR="005C12BF" w:rsidRPr="00E75FAE" w:rsidRDefault="005C12BF" w:rsidP="00E75FAE">
      <w:pPr>
        <w:tabs>
          <w:tab w:val="right" w:pos="1701"/>
        </w:tabs>
        <w:spacing w:before="120" w:after="120"/>
        <w:rPr>
          <w:rFonts w:asciiTheme="minorHAnsi" w:hAnsiTheme="minorHAnsi" w:cstheme="minorHAnsi"/>
          <w:sz w:val="22"/>
          <w:szCs w:val="22"/>
        </w:rPr>
      </w:pPr>
      <w:r w:rsidRPr="00E75FAE">
        <w:rPr>
          <w:rFonts w:asciiTheme="minorHAnsi" w:hAnsiTheme="minorHAnsi" w:cstheme="minorHAnsi"/>
          <w:sz w:val="22"/>
          <w:szCs w:val="22"/>
        </w:rPr>
        <w:t>Documentary Evidence for Claims for Payment Guidelines</w:t>
      </w:r>
    </w:p>
    <w:p w14:paraId="2C7611F8" w14:textId="77777777" w:rsidR="005C12BF" w:rsidRPr="00E75FAE" w:rsidRDefault="00E81FD5" w:rsidP="00E75FAE">
      <w:pPr>
        <w:tabs>
          <w:tab w:val="right" w:pos="1701"/>
        </w:tabs>
        <w:spacing w:before="120" w:after="120"/>
        <w:rPr>
          <w:rFonts w:asciiTheme="minorHAnsi" w:hAnsiTheme="minorHAnsi" w:cstheme="minorHAnsi"/>
          <w:sz w:val="22"/>
          <w:szCs w:val="22"/>
        </w:rPr>
      </w:pPr>
      <w:r w:rsidRPr="00E75FAE">
        <w:rPr>
          <w:rFonts w:asciiTheme="minorHAnsi" w:hAnsiTheme="minorHAnsi" w:cstheme="minorHAnsi"/>
          <w:sz w:val="22"/>
          <w:szCs w:val="22"/>
        </w:rPr>
        <w:t xml:space="preserve">Program Summary, Review and </w:t>
      </w:r>
      <w:r w:rsidR="005C12BF" w:rsidRPr="00E75FAE">
        <w:rPr>
          <w:rFonts w:asciiTheme="minorHAnsi" w:hAnsiTheme="minorHAnsi" w:cstheme="minorHAnsi"/>
          <w:sz w:val="22"/>
          <w:szCs w:val="22"/>
        </w:rPr>
        <w:t>Exits Guidelines</w:t>
      </w:r>
    </w:p>
    <w:p w14:paraId="489C1429" w14:textId="77777777" w:rsidR="005D5BBD" w:rsidRPr="00E75FAE" w:rsidRDefault="005C12BF" w:rsidP="00E75FAE">
      <w:pPr>
        <w:tabs>
          <w:tab w:val="right" w:pos="1701"/>
        </w:tabs>
        <w:spacing w:before="120" w:after="120"/>
        <w:rPr>
          <w:rFonts w:asciiTheme="minorHAnsi" w:hAnsiTheme="minorHAnsi" w:cstheme="minorHAnsi"/>
          <w:sz w:val="22"/>
          <w:szCs w:val="22"/>
        </w:rPr>
      </w:pPr>
      <w:r w:rsidRPr="00E75FAE">
        <w:rPr>
          <w:rFonts w:asciiTheme="minorHAnsi" w:hAnsiTheme="minorHAnsi" w:cstheme="minorHAnsi"/>
          <w:sz w:val="22"/>
          <w:szCs w:val="22"/>
        </w:rPr>
        <w:t>Ongoing Support Guidelines</w:t>
      </w:r>
    </w:p>
    <w:p w14:paraId="26BE4429" w14:textId="77777777" w:rsidR="003442FF" w:rsidRPr="003864D1" w:rsidRDefault="003442FF" w:rsidP="003442FF"/>
    <w:p w14:paraId="6C499582" w14:textId="77777777" w:rsidR="00DE1F42" w:rsidRPr="00E75FAE" w:rsidRDefault="00DE1F42" w:rsidP="00E75FAE">
      <w:pPr>
        <w:spacing w:after="240"/>
        <w:rPr>
          <w:b/>
        </w:rPr>
      </w:pPr>
      <w:r w:rsidRPr="00630012">
        <w:rPr>
          <w:b/>
        </w:rPr>
        <w:t xml:space="preserve">Explanatory Note: </w:t>
      </w:r>
    </w:p>
    <w:p w14:paraId="5DF99A68" w14:textId="77777777" w:rsidR="00DE1F42" w:rsidRPr="00E75FAE" w:rsidRDefault="00DE1F42" w:rsidP="00E75FAE">
      <w:pPr>
        <w:tabs>
          <w:tab w:val="right" w:pos="1701"/>
        </w:tabs>
        <w:spacing w:before="120" w:after="120"/>
        <w:rPr>
          <w:rFonts w:asciiTheme="minorHAnsi" w:hAnsiTheme="minorHAnsi" w:cstheme="minorHAnsi"/>
          <w:sz w:val="22"/>
          <w:szCs w:val="22"/>
        </w:rPr>
      </w:pPr>
      <w:r w:rsidRPr="00E75FAE">
        <w:rPr>
          <w:rFonts w:asciiTheme="minorHAnsi" w:hAnsiTheme="minorHAnsi" w:cstheme="minorHAnsi"/>
          <w:sz w:val="22"/>
          <w:szCs w:val="22"/>
        </w:rPr>
        <w:t xml:space="preserve">All capitalised terms have the same meaning as in </w:t>
      </w:r>
      <w:r w:rsidR="00A47E01" w:rsidRPr="00E75FAE">
        <w:rPr>
          <w:rFonts w:asciiTheme="minorHAnsi" w:hAnsiTheme="minorHAnsi" w:cstheme="minorHAnsi"/>
          <w:sz w:val="22"/>
          <w:szCs w:val="22"/>
        </w:rPr>
        <w:t xml:space="preserve">Disability </w:t>
      </w:r>
      <w:r w:rsidRPr="00E75FAE">
        <w:rPr>
          <w:rFonts w:asciiTheme="minorHAnsi" w:hAnsiTheme="minorHAnsi" w:cstheme="minorHAnsi"/>
          <w:sz w:val="22"/>
          <w:szCs w:val="22"/>
        </w:rPr>
        <w:t xml:space="preserve">Employment Services </w:t>
      </w:r>
      <w:r w:rsidR="001C7858" w:rsidRPr="00E75FAE">
        <w:rPr>
          <w:rFonts w:asciiTheme="minorHAnsi" w:hAnsiTheme="minorHAnsi" w:cstheme="minorHAnsi"/>
          <w:sz w:val="22"/>
          <w:szCs w:val="22"/>
        </w:rPr>
        <w:t>Grant Agreement</w:t>
      </w:r>
      <w:r w:rsidR="0019511E" w:rsidRPr="00E75FAE">
        <w:rPr>
          <w:rFonts w:asciiTheme="minorHAnsi" w:hAnsiTheme="minorHAnsi" w:cstheme="minorHAnsi"/>
          <w:sz w:val="22"/>
          <w:szCs w:val="22"/>
        </w:rPr>
        <w:t>.</w:t>
      </w:r>
    </w:p>
    <w:p w14:paraId="4BA55D20" w14:textId="77777777" w:rsidR="006E147F" w:rsidRPr="00E75FAE" w:rsidRDefault="006E147F" w:rsidP="00E75FAE">
      <w:pPr>
        <w:tabs>
          <w:tab w:val="right" w:pos="1701"/>
        </w:tabs>
        <w:spacing w:before="120" w:after="120"/>
        <w:rPr>
          <w:rFonts w:asciiTheme="minorHAnsi" w:hAnsiTheme="minorHAnsi" w:cstheme="minorHAnsi"/>
          <w:sz w:val="22"/>
          <w:szCs w:val="22"/>
        </w:rPr>
      </w:pPr>
      <w:r w:rsidRPr="00E75FAE">
        <w:rPr>
          <w:rFonts w:asciiTheme="minorHAnsi" w:hAnsiTheme="minorHAnsi" w:cstheme="minorHAnsi"/>
          <w:sz w:val="22"/>
          <w:szCs w:val="22"/>
        </w:rPr>
        <w:t>References in this document to ‘Apprenticeships’ include Traineeships.</w:t>
      </w:r>
    </w:p>
    <w:p w14:paraId="21F26A32" w14:textId="77777777" w:rsidR="00DE1F42" w:rsidRPr="00E75FAE" w:rsidRDefault="00DE1F42" w:rsidP="00E75FAE">
      <w:pPr>
        <w:tabs>
          <w:tab w:val="right" w:pos="1701"/>
        </w:tabs>
        <w:spacing w:before="120" w:after="120"/>
        <w:rPr>
          <w:rFonts w:asciiTheme="minorHAnsi" w:hAnsiTheme="minorHAnsi" w:cstheme="minorHAnsi"/>
          <w:sz w:val="22"/>
          <w:szCs w:val="22"/>
        </w:rPr>
      </w:pPr>
      <w:r w:rsidRPr="00E75FAE">
        <w:rPr>
          <w:rFonts w:asciiTheme="minorHAnsi" w:hAnsiTheme="minorHAnsi" w:cstheme="minorHAnsi"/>
          <w:sz w:val="22"/>
          <w:szCs w:val="22"/>
        </w:rPr>
        <w:t>In this document, ‘must’ means that compliance is mandatory and ‘should’ means that compliance represents best practice.</w:t>
      </w:r>
    </w:p>
    <w:p w14:paraId="6BE0C446" w14:textId="77777777" w:rsidR="00F14DAE" w:rsidRDefault="00DE1F42" w:rsidP="00E75FAE">
      <w:pPr>
        <w:pStyle w:val="Heading2"/>
        <w:keepNext w:val="0"/>
        <w:spacing w:after="240"/>
        <w:rPr>
          <w:rFonts w:cs="Times New Roman"/>
          <w:bCs w:val="0"/>
          <w:sz w:val="28"/>
          <w:szCs w:val="36"/>
        </w:rPr>
      </w:pPr>
      <w:r w:rsidRPr="003864D1">
        <w:br w:type="page"/>
      </w:r>
      <w:bookmarkStart w:id="12" w:name="_Toc106379859"/>
      <w:bookmarkStart w:id="13" w:name="_Toc107393346"/>
      <w:r w:rsidR="00EC4784" w:rsidRPr="00E75FAE">
        <w:rPr>
          <w:rFonts w:cs="Times New Roman"/>
          <w:bCs w:val="0"/>
          <w:sz w:val="28"/>
          <w:szCs w:val="36"/>
        </w:rPr>
        <w:lastRenderedPageBreak/>
        <w:t xml:space="preserve">Four-week and Employment </w:t>
      </w:r>
      <w:r w:rsidRPr="00E75FAE">
        <w:rPr>
          <w:rFonts w:cs="Times New Roman"/>
          <w:bCs w:val="0"/>
          <w:sz w:val="28"/>
          <w:szCs w:val="36"/>
        </w:rPr>
        <w:t>Outcome Fees</w:t>
      </w:r>
      <w:bookmarkEnd w:id="12"/>
      <w:bookmarkEnd w:id="13"/>
    </w:p>
    <w:p w14:paraId="28D68F8B" w14:textId="77777777" w:rsidR="00DE1F42" w:rsidRPr="005875D8" w:rsidRDefault="00F14DAE" w:rsidP="005875D8">
      <w:pPr>
        <w:tabs>
          <w:tab w:val="right" w:pos="1701"/>
        </w:tabs>
        <w:spacing w:before="120" w:after="120"/>
        <w:rPr>
          <w:rFonts w:asciiTheme="minorHAnsi" w:hAnsiTheme="minorHAnsi" w:cstheme="minorHAnsi"/>
          <w:bCs/>
          <w:sz w:val="28"/>
          <w:szCs w:val="22"/>
        </w:rPr>
      </w:pPr>
      <w:r w:rsidRPr="005875D8">
        <w:rPr>
          <w:rFonts w:asciiTheme="minorHAnsi" w:hAnsiTheme="minorHAnsi" w:cstheme="minorHAnsi"/>
          <w:b/>
          <w:sz w:val="28"/>
          <w:szCs w:val="22"/>
        </w:rPr>
        <w:t>Process: Employment Placements and Outcomes</w:t>
      </w:r>
    </w:p>
    <w:tbl>
      <w:tblPr>
        <w:tblW w:w="10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6958"/>
      </w:tblGrid>
      <w:tr w:rsidR="00DD3393" w:rsidRPr="00DD3393" w14:paraId="0108B782" w14:textId="77777777" w:rsidTr="005875D8">
        <w:trPr>
          <w:tblHeader/>
          <w:jc w:val="center"/>
        </w:trPr>
        <w:tc>
          <w:tcPr>
            <w:tcW w:w="3403" w:type="dxa"/>
            <w:shd w:val="clear" w:color="auto" w:fill="auto"/>
          </w:tcPr>
          <w:p w14:paraId="4A4D805E" w14:textId="77777777" w:rsidR="00DE1F42" w:rsidRPr="00DD3393" w:rsidRDefault="00DE1F42" w:rsidP="006A679E">
            <w:pPr>
              <w:jc w:val="center"/>
              <w:rPr>
                <w:b/>
                <w:szCs w:val="22"/>
              </w:rPr>
            </w:pPr>
            <w:r w:rsidRPr="00DD3393">
              <w:rPr>
                <w:b/>
                <w:szCs w:val="22"/>
              </w:rPr>
              <w:t>Who is Responsible:</w:t>
            </w:r>
          </w:p>
        </w:tc>
        <w:tc>
          <w:tcPr>
            <w:tcW w:w="6958" w:type="dxa"/>
            <w:shd w:val="clear" w:color="auto" w:fill="auto"/>
          </w:tcPr>
          <w:p w14:paraId="1A426AD2" w14:textId="77777777" w:rsidR="00DE1F42" w:rsidRPr="00DD3393" w:rsidRDefault="00DE1F42" w:rsidP="006A679E">
            <w:pPr>
              <w:jc w:val="center"/>
              <w:rPr>
                <w:b/>
                <w:szCs w:val="22"/>
              </w:rPr>
            </w:pPr>
            <w:r w:rsidRPr="00DD3393">
              <w:rPr>
                <w:b/>
                <w:szCs w:val="22"/>
              </w:rPr>
              <w:t>What is Required:</w:t>
            </w:r>
          </w:p>
        </w:tc>
      </w:tr>
      <w:tr w:rsidR="00BF4C3C" w:rsidRPr="00A56598" w14:paraId="3D3C0691" w14:textId="77777777" w:rsidTr="005875D8">
        <w:trPr>
          <w:jc w:val="center"/>
        </w:trPr>
        <w:tc>
          <w:tcPr>
            <w:tcW w:w="3403" w:type="dxa"/>
          </w:tcPr>
          <w:p w14:paraId="4674B910" w14:textId="77777777" w:rsidR="00A764A4" w:rsidRDefault="00804BC1" w:rsidP="00E75FAE">
            <w:pPr>
              <w:spacing w:before="120" w:after="180"/>
              <w:rPr>
                <w:b/>
                <w:szCs w:val="22"/>
              </w:rPr>
            </w:pPr>
            <w:r>
              <w:rPr>
                <w:b/>
                <w:szCs w:val="22"/>
              </w:rPr>
              <w:t>1</w:t>
            </w:r>
            <w:r w:rsidR="00207E70">
              <w:rPr>
                <w:b/>
                <w:szCs w:val="22"/>
              </w:rPr>
              <w:t>.</w:t>
            </w:r>
            <w:r w:rsidR="00A764A4">
              <w:rPr>
                <w:b/>
                <w:szCs w:val="22"/>
              </w:rPr>
              <w:t xml:space="preserve"> </w:t>
            </w:r>
            <w:r w:rsidR="00A764A4" w:rsidRPr="0016394F">
              <w:rPr>
                <w:b/>
                <w:szCs w:val="22"/>
              </w:rPr>
              <w:t>The Provider</w:t>
            </w:r>
          </w:p>
          <w:p w14:paraId="06EC758E" w14:textId="77777777" w:rsidR="00BF4C3C" w:rsidRPr="00A764A4" w:rsidRDefault="00BF4C3C" w:rsidP="00E75FAE">
            <w:pPr>
              <w:tabs>
                <w:tab w:val="right" w:pos="1701"/>
              </w:tabs>
              <w:spacing w:before="120" w:after="120"/>
            </w:pPr>
            <w:r w:rsidRPr="00E75FAE">
              <w:rPr>
                <w:rFonts w:asciiTheme="minorHAnsi" w:hAnsiTheme="minorHAnsi" w:cstheme="minorHAnsi"/>
                <w:sz w:val="22"/>
                <w:szCs w:val="22"/>
              </w:rPr>
              <w:t>Record</w:t>
            </w:r>
            <w:r w:rsidR="00C06B64" w:rsidRPr="00E75FAE">
              <w:rPr>
                <w:rFonts w:asciiTheme="minorHAnsi" w:hAnsiTheme="minorHAnsi" w:cstheme="minorHAnsi"/>
                <w:sz w:val="22"/>
                <w:szCs w:val="22"/>
              </w:rPr>
              <w:t>s</w:t>
            </w:r>
            <w:r w:rsidRPr="00E75FAE">
              <w:rPr>
                <w:rFonts w:asciiTheme="minorHAnsi" w:hAnsiTheme="minorHAnsi" w:cstheme="minorHAnsi"/>
                <w:sz w:val="22"/>
                <w:szCs w:val="22"/>
              </w:rPr>
              <w:t xml:space="preserve"> Vacancy</w:t>
            </w:r>
            <w:r w:rsidR="00A764A4" w:rsidRPr="00E75FAE">
              <w:rPr>
                <w:rFonts w:asciiTheme="minorHAnsi" w:hAnsiTheme="minorHAnsi" w:cstheme="minorHAnsi"/>
                <w:sz w:val="22"/>
                <w:szCs w:val="22"/>
              </w:rPr>
              <w:t xml:space="preserve"> for an Employment </w:t>
            </w:r>
            <w:r w:rsidR="00EC4784" w:rsidRPr="00E75FAE">
              <w:rPr>
                <w:rFonts w:asciiTheme="minorHAnsi" w:hAnsiTheme="minorHAnsi" w:cstheme="minorHAnsi"/>
                <w:sz w:val="22"/>
                <w:szCs w:val="22"/>
              </w:rPr>
              <w:t>a</w:t>
            </w:r>
            <w:r w:rsidR="00A764A4" w:rsidRPr="00E75FAE">
              <w:rPr>
                <w:rFonts w:asciiTheme="minorHAnsi" w:hAnsiTheme="minorHAnsi" w:cstheme="minorHAnsi"/>
                <w:sz w:val="22"/>
                <w:szCs w:val="22"/>
              </w:rPr>
              <w:t>ctivity</w:t>
            </w:r>
            <w:r w:rsidRPr="00A764A4">
              <w:t xml:space="preserve">  </w:t>
            </w:r>
          </w:p>
        </w:tc>
        <w:tc>
          <w:tcPr>
            <w:tcW w:w="6958" w:type="dxa"/>
          </w:tcPr>
          <w:p w14:paraId="38668641" w14:textId="77777777" w:rsidR="00BF4C3C" w:rsidRPr="00E75FAE" w:rsidRDefault="002060EC" w:rsidP="00E75FAE">
            <w:pPr>
              <w:tabs>
                <w:tab w:val="right" w:pos="1701"/>
              </w:tabs>
              <w:spacing w:before="120" w:after="120"/>
              <w:rPr>
                <w:rFonts w:asciiTheme="minorHAnsi" w:hAnsiTheme="minorHAnsi" w:cstheme="minorHAnsi"/>
                <w:sz w:val="22"/>
                <w:szCs w:val="22"/>
              </w:rPr>
            </w:pPr>
            <w:r w:rsidRPr="00E75FAE">
              <w:rPr>
                <w:rFonts w:asciiTheme="minorHAnsi" w:hAnsiTheme="minorHAnsi" w:cstheme="minorHAnsi"/>
                <w:sz w:val="22"/>
                <w:szCs w:val="22"/>
              </w:rPr>
              <w:t xml:space="preserve">The Provider is </w:t>
            </w:r>
            <w:r w:rsidR="00BF4C3C" w:rsidRPr="00E75FAE">
              <w:rPr>
                <w:rFonts w:asciiTheme="minorHAnsi" w:hAnsiTheme="minorHAnsi" w:cstheme="minorHAnsi"/>
                <w:sz w:val="22"/>
                <w:szCs w:val="22"/>
              </w:rPr>
              <w:t>expected to work with Employers to source suitable Vacancies. They must record the Vacancy and relevant details in the Department’s IT Systems.</w:t>
            </w:r>
            <w:r w:rsidR="00D06F35" w:rsidRPr="00E75FAE">
              <w:rPr>
                <w:rFonts w:asciiTheme="minorHAnsi" w:hAnsiTheme="minorHAnsi" w:cstheme="minorHAnsi"/>
                <w:sz w:val="22"/>
                <w:szCs w:val="22"/>
              </w:rPr>
              <w:t xml:space="preserve"> </w:t>
            </w:r>
            <w:r w:rsidRPr="00E75FAE">
              <w:rPr>
                <w:rFonts w:asciiTheme="minorHAnsi" w:hAnsiTheme="minorHAnsi" w:cstheme="minorHAnsi"/>
                <w:sz w:val="22"/>
                <w:szCs w:val="22"/>
              </w:rPr>
              <w:t xml:space="preserve">The Provider </w:t>
            </w:r>
            <w:r w:rsidR="00BF4C3C" w:rsidRPr="00E75FAE">
              <w:rPr>
                <w:rFonts w:asciiTheme="minorHAnsi" w:hAnsiTheme="minorHAnsi" w:cstheme="minorHAnsi"/>
                <w:sz w:val="22"/>
                <w:szCs w:val="22"/>
              </w:rPr>
              <w:t xml:space="preserve">may also enter relevant Vacancy details where a Participant finds their own Employment after </w:t>
            </w:r>
            <w:r w:rsidR="00D06F35" w:rsidRPr="00E75FAE">
              <w:rPr>
                <w:rFonts w:asciiTheme="minorHAnsi" w:hAnsiTheme="minorHAnsi" w:cstheme="minorHAnsi"/>
                <w:sz w:val="22"/>
                <w:szCs w:val="22"/>
              </w:rPr>
              <w:t>C</w:t>
            </w:r>
            <w:r w:rsidR="00BF4C3C" w:rsidRPr="00E75FAE">
              <w:rPr>
                <w:rFonts w:asciiTheme="minorHAnsi" w:hAnsiTheme="minorHAnsi" w:cstheme="minorHAnsi"/>
                <w:sz w:val="22"/>
                <w:szCs w:val="22"/>
              </w:rPr>
              <w:t xml:space="preserve">ommencing in DES. </w:t>
            </w:r>
            <w:r w:rsidR="00C43D0C" w:rsidRPr="00E75FAE">
              <w:rPr>
                <w:rFonts w:asciiTheme="minorHAnsi" w:hAnsiTheme="minorHAnsi" w:cstheme="minorHAnsi"/>
                <w:sz w:val="22"/>
                <w:szCs w:val="22"/>
              </w:rPr>
              <w:t>The Provider</w:t>
            </w:r>
            <w:r w:rsidR="00BF4C3C" w:rsidRPr="00E75FAE">
              <w:rPr>
                <w:rFonts w:asciiTheme="minorHAnsi" w:hAnsiTheme="minorHAnsi" w:cstheme="minorHAnsi"/>
                <w:sz w:val="22"/>
                <w:szCs w:val="22"/>
              </w:rPr>
              <w:t xml:space="preserve"> can claim Outcome Fees for </w:t>
            </w:r>
            <w:r w:rsidR="005A0806" w:rsidRPr="00E75FAE">
              <w:rPr>
                <w:rFonts w:asciiTheme="minorHAnsi" w:hAnsiTheme="minorHAnsi" w:cstheme="minorHAnsi"/>
                <w:sz w:val="22"/>
                <w:szCs w:val="22"/>
              </w:rPr>
              <w:t>Employment Placement</w:t>
            </w:r>
            <w:r w:rsidR="00BF4C3C" w:rsidRPr="00E75FAE">
              <w:rPr>
                <w:rFonts w:asciiTheme="minorHAnsi" w:hAnsiTheme="minorHAnsi" w:cstheme="minorHAnsi"/>
                <w:sz w:val="22"/>
                <w:szCs w:val="22"/>
              </w:rPr>
              <w:t xml:space="preserve">s which meet the relevant requirements, regardless of whether the </w:t>
            </w:r>
            <w:r w:rsidR="005A0806" w:rsidRPr="00E75FAE">
              <w:rPr>
                <w:rFonts w:asciiTheme="minorHAnsi" w:hAnsiTheme="minorHAnsi" w:cstheme="minorHAnsi"/>
                <w:sz w:val="22"/>
                <w:szCs w:val="22"/>
              </w:rPr>
              <w:t>Employment Placement</w:t>
            </w:r>
            <w:r w:rsidR="00BF4C3C" w:rsidRPr="00E75FAE">
              <w:rPr>
                <w:rFonts w:asciiTheme="minorHAnsi" w:hAnsiTheme="minorHAnsi" w:cstheme="minorHAnsi"/>
                <w:sz w:val="22"/>
                <w:szCs w:val="22"/>
              </w:rPr>
              <w:t xml:space="preserve"> was found by the </w:t>
            </w:r>
            <w:r w:rsidR="00C43D0C" w:rsidRPr="00E75FAE">
              <w:rPr>
                <w:rFonts w:asciiTheme="minorHAnsi" w:hAnsiTheme="minorHAnsi" w:cstheme="minorHAnsi"/>
                <w:sz w:val="22"/>
                <w:szCs w:val="22"/>
              </w:rPr>
              <w:t>P</w:t>
            </w:r>
            <w:r w:rsidR="00BF4C3C" w:rsidRPr="00E75FAE">
              <w:rPr>
                <w:rFonts w:asciiTheme="minorHAnsi" w:hAnsiTheme="minorHAnsi" w:cstheme="minorHAnsi"/>
                <w:sz w:val="22"/>
                <w:szCs w:val="22"/>
              </w:rPr>
              <w:t>rovider or the Participant.</w:t>
            </w:r>
          </w:p>
          <w:p w14:paraId="503931E5" w14:textId="77777777" w:rsidR="00BF4C3C" w:rsidRPr="00C54CF3" w:rsidRDefault="00BF4C3C" w:rsidP="00E75FAE">
            <w:pPr>
              <w:tabs>
                <w:tab w:val="right" w:pos="1701"/>
              </w:tabs>
              <w:spacing w:before="120" w:after="120"/>
              <w:rPr>
                <w:szCs w:val="22"/>
              </w:rPr>
            </w:pPr>
            <w:r w:rsidRPr="00E75FAE">
              <w:rPr>
                <w:rFonts w:asciiTheme="minorHAnsi" w:hAnsiTheme="minorHAnsi" w:cstheme="minorHAnsi"/>
                <w:sz w:val="22"/>
                <w:szCs w:val="22"/>
              </w:rPr>
              <w:t xml:space="preserve">Where a </w:t>
            </w:r>
            <w:r w:rsidR="002060EC" w:rsidRPr="00E75FAE">
              <w:rPr>
                <w:rFonts w:asciiTheme="minorHAnsi" w:hAnsiTheme="minorHAnsi" w:cstheme="minorHAnsi"/>
                <w:sz w:val="22"/>
                <w:szCs w:val="22"/>
              </w:rPr>
              <w:t>P</w:t>
            </w:r>
            <w:r w:rsidRPr="00E75FAE">
              <w:rPr>
                <w:rFonts w:asciiTheme="minorHAnsi" w:hAnsiTheme="minorHAnsi" w:cstheme="minorHAnsi"/>
                <w:sz w:val="22"/>
                <w:szCs w:val="22"/>
              </w:rPr>
              <w:t xml:space="preserve">rovider is entering a Vacancy for a job in which the Participant was </w:t>
            </w:r>
            <w:r w:rsidR="002053B9" w:rsidRPr="00E75FAE">
              <w:rPr>
                <w:rFonts w:asciiTheme="minorHAnsi" w:hAnsiTheme="minorHAnsi" w:cstheme="minorHAnsi"/>
                <w:sz w:val="22"/>
                <w:szCs w:val="22"/>
              </w:rPr>
              <w:t>E</w:t>
            </w:r>
            <w:r w:rsidRPr="00E75FAE">
              <w:rPr>
                <w:rFonts w:asciiTheme="minorHAnsi" w:hAnsiTheme="minorHAnsi" w:cstheme="minorHAnsi"/>
                <w:sz w:val="22"/>
                <w:szCs w:val="22"/>
              </w:rPr>
              <w:t xml:space="preserve">mployed when they </w:t>
            </w:r>
            <w:r w:rsidR="00C06B64" w:rsidRPr="00E75FAE">
              <w:rPr>
                <w:rFonts w:asciiTheme="minorHAnsi" w:hAnsiTheme="minorHAnsi" w:cstheme="minorHAnsi"/>
                <w:sz w:val="22"/>
                <w:szCs w:val="22"/>
              </w:rPr>
              <w:t>C</w:t>
            </w:r>
            <w:r w:rsidRPr="00E75FAE">
              <w:rPr>
                <w:rFonts w:asciiTheme="minorHAnsi" w:hAnsiTheme="minorHAnsi" w:cstheme="minorHAnsi"/>
                <w:sz w:val="22"/>
                <w:szCs w:val="22"/>
              </w:rPr>
              <w:t>ommenced in DES</w:t>
            </w:r>
            <w:r w:rsidR="00173122" w:rsidRPr="00E75FAE">
              <w:rPr>
                <w:rFonts w:asciiTheme="minorHAnsi" w:hAnsiTheme="minorHAnsi" w:cstheme="minorHAnsi"/>
                <w:sz w:val="22"/>
                <w:szCs w:val="22"/>
              </w:rPr>
              <w:t xml:space="preserve"> (but working less than their Employment Benchmark)</w:t>
            </w:r>
            <w:r w:rsidRPr="00E75FAE">
              <w:rPr>
                <w:rFonts w:asciiTheme="minorHAnsi" w:hAnsiTheme="minorHAnsi" w:cstheme="minorHAnsi"/>
                <w:sz w:val="22"/>
                <w:szCs w:val="22"/>
              </w:rPr>
              <w:t xml:space="preserve">, the </w:t>
            </w:r>
            <w:r w:rsidR="002060EC" w:rsidRPr="00E75FAE">
              <w:rPr>
                <w:rFonts w:asciiTheme="minorHAnsi" w:hAnsiTheme="minorHAnsi" w:cstheme="minorHAnsi"/>
                <w:sz w:val="22"/>
                <w:szCs w:val="22"/>
              </w:rPr>
              <w:t>P</w:t>
            </w:r>
            <w:r w:rsidRPr="00E75FAE">
              <w:rPr>
                <w:rFonts w:asciiTheme="minorHAnsi" w:hAnsiTheme="minorHAnsi" w:cstheme="minorHAnsi"/>
                <w:sz w:val="22"/>
                <w:szCs w:val="22"/>
              </w:rPr>
              <w:t xml:space="preserve">rovider must specify that the job is Pre-Existing Employment in the </w:t>
            </w:r>
            <w:r w:rsidR="00C06B64" w:rsidRPr="00E75FAE">
              <w:rPr>
                <w:rFonts w:asciiTheme="minorHAnsi" w:hAnsiTheme="minorHAnsi" w:cstheme="minorHAnsi"/>
                <w:sz w:val="22"/>
                <w:szCs w:val="22"/>
              </w:rPr>
              <w:t>c</w:t>
            </w:r>
            <w:r w:rsidRPr="00E75FAE">
              <w:rPr>
                <w:rFonts w:asciiTheme="minorHAnsi" w:hAnsiTheme="minorHAnsi" w:cstheme="minorHAnsi"/>
                <w:sz w:val="22"/>
                <w:szCs w:val="22"/>
              </w:rPr>
              <w:t xml:space="preserve">omments field, and the average number of hours per week that the Participant worked in the position prior to </w:t>
            </w:r>
            <w:r w:rsidR="00173122" w:rsidRPr="00E75FAE">
              <w:rPr>
                <w:rFonts w:asciiTheme="minorHAnsi" w:hAnsiTheme="minorHAnsi" w:cstheme="minorHAnsi"/>
                <w:sz w:val="22"/>
                <w:szCs w:val="22"/>
              </w:rPr>
              <w:t>C</w:t>
            </w:r>
            <w:r w:rsidRPr="00E75FAE">
              <w:rPr>
                <w:rFonts w:asciiTheme="minorHAnsi" w:hAnsiTheme="minorHAnsi" w:cstheme="minorHAnsi"/>
                <w:sz w:val="22"/>
                <w:szCs w:val="22"/>
              </w:rPr>
              <w:t>ommencing in</w:t>
            </w:r>
            <w:r w:rsidR="002060EC" w:rsidRPr="00E75FAE">
              <w:rPr>
                <w:rFonts w:asciiTheme="minorHAnsi" w:hAnsiTheme="minorHAnsi" w:cstheme="minorHAnsi"/>
                <w:sz w:val="22"/>
                <w:szCs w:val="22"/>
              </w:rPr>
              <w:t xml:space="preserve"> DES.</w:t>
            </w:r>
            <w:r w:rsidR="002060EC">
              <w:rPr>
                <w:szCs w:val="22"/>
              </w:rPr>
              <w:t xml:space="preserve"> </w:t>
            </w:r>
          </w:p>
        </w:tc>
      </w:tr>
      <w:tr w:rsidR="00B350AB" w:rsidRPr="00A56598" w14:paraId="3EA332C6" w14:textId="77777777" w:rsidTr="005875D8">
        <w:trPr>
          <w:jc w:val="center"/>
        </w:trPr>
        <w:tc>
          <w:tcPr>
            <w:tcW w:w="3403" w:type="dxa"/>
          </w:tcPr>
          <w:p w14:paraId="42D4C37D" w14:textId="77777777" w:rsidR="00B350AB" w:rsidRPr="00B350AB" w:rsidRDefault="00804BC1" w:rsidP="00E75FAE">
            <w:pPr>
              <w:spacing w:before="120" w:after="180"/>
              <w:rPr>
                <w:b/>
                <w:szCs w:val="22"/>
              </w:rPr>
            </w:pPr>
            <w:r>
              <w:rPr>
                <w:b/>
                <w:szCs w:val="22"/>
              </w:rPr>
              <w:t>2</w:t>
            </w:r>
            <w:r w:rsidR="00B350AB" w:rsidRPr="00B350AB">
              <w:rPr>
                <w:b/>
                <w:szCs w:val="22"/>
              </w:rPr>
              <w:t xml:space="preserve">. The </w:t>
            </w:r>
            <w:r w:rsidR="00E26D60">
              <w:rPr>
                <w:b/>
                <w:szCs w:val="22"/>
              </w:rPr>
              <w:t>P</w:t>
            </w:r>
            <w:r w:rsidR="00B350AB" w:rsidRPr="00B350AB">
              <w:rPr>
                <w:b/>
                <w:szCs w:val="22"/>
              </w:rPr>
              <w:t>rovider</w:t>
            </w:r>
          </w:p>
          <w:p w14:paraId="775C71F1" w14:textId="77777777" w:rsidR="00B350AB" w:rsidRPr="0016394F" w:rsidRDefault="00B350AB" w:rsidP="00E75FAE">
            <w:pPr>
              <w:tabs>
                <w:tab w:val="right" w:pos="1701"/>
              </w:tabs>
              <w:spacing w:before="120" w:after="120"/>
              <w:rPr>
                <w:szCs w:val="22"/>
              </w:rPr>
            </w:pPr>
            <w:r w:rsidRPr="00E75FAE">
              <w:rPr>
                <w:rFonts w:asciiTheme="minorHAnsi" w:hAnsiTheme="minorHAnsi" w:cstheme="minorHAnsi"/>
                <w:sz w:val="22"/>
                <w:szCs w:val="22"/>
              </w:rPr>
              <w:t>Refers the Participant to the Vacancy</w:t>
            </w:r>
          </w:p>
        </w:tc>
        <w:tc>
          <w:tcPr>
            <w:tcW w:w="6958" w:type="dxa"/>
          </w:tcPr>
          <w:p w14:paraId="308C1B18" w14:textId="77777777" w:rsidR="00B350AB" w:rsidRPr="00E75FAE" w:rsidRDefault="00B350AB" w:rsidP="00E75FAE">
            <w:pPr>
              <w:tabs>
                <w:tab w:val="right" w:pos="1701"/>
              </w:tabs>
              <w:spacing w:before="120" w:after="120"/>
              <w:rPr>
                <w:rFonts w:asciiTheme="minorHAnsi" w:hAnsiTheme="minorHAnsi" w:cstheme="minorHAnsi"/>
                <w:sz w:val="22"/>
                <w:szCs w:val="22"/>
              </w:rPr>
            </w:pPr>
            <w:r w:rsidRPr="00E75FAE">
              <w:rPr>
                <w:rFonts w:asciiTheme="minorHAnsi" w:hAnsiTheme="minorHAnsi" w:cstheme="minorHAnsi"/>
                <w:sz w:val="22"/>
                <w:szCs w:val="22"/>
              </w:rPr>
              <w:t xml:space="preserve">The </w:t>
            </w:r>
            <w:r w:rsidR="00C43D0C" w:rsidRPr="00E75FAE">
              <w:rPr>
                <w:rFonts w:asciiTheme="minorHAnsi" w:hAnsiTheme="minorHAnsi" w:cstheme="minorHAnsi"/>
                <w:sz w:val="22"/>
                <w:szCs w:val="22"/>
              </w:rPr>
              <w:t>P</w:t>
            </w:r>
            <w:r w:rsidRPr="00E75FAE">
              <w:rPr>
                <w:rFonts w:asciiTheme="minorHAnsi" w:hAnsiTheme="minorHAnsi" w:cstheme="minorHAnsi"/>
                <w:sz w:val="22"/>
                <w:szCs w:val="22"/>
              </w:rPr>
              <w:t xml:space="preserve">rovider </w:t>
            </w:r>
            <w:r w:rsidR="00D808FF" w:rsidRPr="00E75FAE">
              <w:rPr>
                <w:rFonts w:asciiTheme="minorHAnsi" w:hAnsiTheme="minorHAnsi" w:cstheme="minorHAnsi"/>
                <w:sz w:val="22"/>
                <w:szCs w:val="22"/>
              </w:rPr>
              <w:t xml:space="preserve">may </w:t>
            </w:r>
            <w:r w:rsidRPr="00E75FAE">
              <w:rPr>
                <w:rFonts w:asciiTheme="minorHAnsi" w:hAnsiTheme="minorHAnsi" w:cstheme="minorHAnsi"/>
                <w:sz w:val="22"/>
                <w:szCs w:val="22"/>
              </w:rPr>
              <w:t xml:space="preserve">enter into the Department’s IT Systems the date the Participant is referred to the Vacancy. This can be done when the Vacancy is created, or at a later time. </w:t>
            </w:r>
          </w:p>
          <w:p w14:paraId="09F83AF8" w14:textId="77777777" w:rsidR="00B350AB" w:rsidRPr="00E75FAE" w:rsidRDefault="00B350AB" w:rsidP="00E75FAE">
            <w:pPr>
              <w:tabs>
                <w:tab w:val="right" w:pos="1701"/>
              </w:tabs>
              <w:spacing w:before="120" w:after="120"/>
              <w:rPr>
                <w:rFonts w:asciiTheme="minorHAnsi" w:hAnsiTheme="minorHAnsi" w:cstheme="minorHAnsi"/>
                <w:sz w:val="22"/>
                <w:szCs w:val="22"/>
              </w:rPr>
            </w:pPr>
            <w:r w:rsidRPr="00E75FAE">
              <w:rPr>
                <w:rFonts w:asciiTheme="minorHAnsi" w:hAnsiTheme="minorHAnsi" w:cstheme="minorHAnsi"/>
                <w:sz w:val="22"/>
                <w:szCs w:val="22"/>
              </w:rPr>
              <w:t xml:space="preserve">Vacancy details for all jobs that the Participant works must be entered into the Department’s IT System. However, </w:t>
            </w:r>
            <w:r w:rsidR="00FE487B" w:rsidRPr="00E75FAE">
              <w:rPr>
                <w:rFonts w:asciiTheme="minorHAnsi" w:hAnsiTheme="minorHAnsi" w:cstheme="minorHAnsi"/>
                <w:sz w:val="22"/>
                <w:szCs w:val="22"/>
              </w:rPr>
              <w:t>an</w:t>
            </w:r>
            <w:r w:rsidRPr="00E75FAE">
              <w:rPr>
                <w:rFonts w:asciiTheme="minorHAnsi" w:hAnsiTheme="minorHAnsi" w:cstheme="minorHAnsi"/>
                <w:sz w:val="22"/>
                <w:szCs w:val="22"/>
              </w:rPr>
              <w:t xml:space="preserve"> </w:t>
            </w:r>
            <w:r w:rsidR="005A0806" w:rsidRPr="00E75FAE">
              <w:rPr>
                <w:rFonts w:asciiTheme="minorHAnsi" w:hAnsiTheme="minorHAnsi" w:cstheme="minorHAnsi"/>
                <w:sz w:val="22"/>
                <w:szCs w:val="22"/>
              </w:rPr>
              <w:t>Employment Placement</w:t>
            </w:r>
            <w:r w:rsidRPr="00E75FAE">
              <w:rPr>
                <w:rFonts w:asciiTheme="minorHAnsi" w:hAnsiTheme="minorHAnsi" w:cstheme="minorHAnsi"/>
                <w:sz w:val="22"/>
                <w:szCs w:val="22"/>
              </w:rPr>
              <w:t xml:space="preserve"> referral can only be made against one Vacancy. The </w:t>
            </w:r>
            <w:r w:rsidR="00C43D0C" w:rsidRPr="00E75FAE">
              <w:rPr>
                <w:rFonts w:asciiTheme="minorHAnsi" w:hAnsiTheme="minorHAnsi" w:cstheme="minorHAnsi"/>
                <w:sz w:val="22"/>
                <w:szCs w:val="22"/>
              </w:rPr>
              <w:t>P</w:t>
            </w:r>
            <w:r w:rsidRPr="00E75FAE">
              <w:rPr>
                <w:rFonts w:asciiTheme="minorHAnsi" w:hAnsiTheme="minorHAnsi" w:cstheme="minorHAnsi"/>
                <w:sz w:val="22"/>
                <w:szCs w:val="22"/>
              </w:rPr>
              <w:t xml:space="preserve">rovider can choose to refer the </w:t>
            </w:r>
            <w:r w:rsidR="00C43D0C" w:rsidRPr="00E75FAE">
              <w:rPr>
                <w:rFonts w:asciiTheme="minorHAnsi" w:hAnsiTheme="minorHAnsi" w:cstheme="minorHAnsi"/>
                <w:sz w:val="22"/>
                <w:szCs w:val="22"/>
              </w:rPr>
              <w:t>P</w:t>
            </w:r>
            <w:r w:rsidRPr="00E75FAE">
              <w:rPr>
                <w:rFonts w:asciiTheme="minorHAnsi" w:hAnsiTheme="minorHAnsi" w:cstheme="minorHAnsi"/>
                <w:sz w:val="22"/>
                <w:szCs w:val="22"/>
              </w:rPr>
              <w:t xml:space="preserve">articipant to any current Vacancy to set the </w:t>
            </w:r>
            <w:r w:rsidR="005A0806" w:rsidRPr="00E75FAE">
              <w:rPr>
                <w:rFonts w:asciiTheme="minorHAnsi" w:hAnsiTheme="minorHAnsi" w:cstheme="minorHAnsi"/>
                <w:sz w:val="22"/>
                <w:szCs w:val="22"/>
              </w:rPr>
              <w:t>Employment Placement</w:t>
            </w:r>
            <w:r w:rsidRPr="00E75FAE">
              <w:rPr>
                <w:rFonts w:asciiTheme="minorHAnsi" w:hAnsiTheme="minorHAnsi" w:cstheme="minorHAnsi"/>
                <w:sz w:val="22"/>
                <w:szCs w:val="22"/>
              </w:rPr>
              <w:t xml:space="preserve"> Start Date.</w:t>
            </w:r>
          </w:p>
          <w:p w14:paraId="12FAE801" w14:textId="77777777" w:rsidR="001571DF" w:rsidRPr="00E75FAE" w:rsidRDefault="001571DF" w:rsidP="00E75FAE">
            <w:pPr>
              <w:tabs>
                <w:tab w:val="right" w:pos="1701"/>
              </w:tabs>
              <w:spacing w:before="120" w:after="120"/>
              <w:rPr>
                <w:rFonts w:asciiTheme="minorHAnsi" w:hAnsiTheme="minorHAnsi" w:cstheme="minorHAnsi"/>
                <w:sz w:val="22"/>
                <w:szCs w:val="22"/>
              </w:rPr>
            </w:pPr>
            <w:r w:rsidRPr="00E75FAE">
              <w:rPr>
                <w:rFonts w:asciiTheme="minorHAnsi" w:hAnsiTheme="minorHAnsi" w:cstheme="minorHAnsi"/>
                <w:b/>
                <w:sz w:val="22"/>
                <w:szCs w:val="22"/>
              </w:rPr>
              <w:t>Note</w:t>
            </w:r>
            <w:r w:rsidRPr="00E75FAE">
              <w:rPr>
                <w:rFonts w:asciiTheme="minorHAnsi" w:hAnsiTheme="minorHAnsi" w:cstheme="minorHAnsi"/>
                <w:sz w:val="22"/>
                <w:szCs w:val="22"/>
              </w:rPr>
              <w:t>: Where a Participant engaged by a labour hire firm, the Employer is the labour hire firm rather than any host employer with which the Participant may undertake work placements, and the Vacancy must relate to the labour hire organisation.</w:t>
            </w:r>
            <w:r w:rsidR="009A0694" w:rsidRPr="00E75FAE">
              <w:rPr>
                <w:rFonts w:asciiTheme="minorHAnsi" w:hAnsiTheme="minorHAnsi" w:cstheme="minorHAnsi"/>
                <w:sz w:val="22"/>
                <w:szCs w:val="22"/>
              </w:rPr>
              <w:t xml:space="preserve"> For more information, see the Outcomes Supporting Document.</w:t>
            </w:r>
          </w:p>
        </w:tc>
      </w:tr>
      <w:tr w:rsidR="00A2723C" w:rsidRPr="00A56598" w14:paraId="342838CE" w14:textId="77777777" w:rsidTr="005875D8">
        <w:trPr>
          <w:jc w:val="center"/>
        </w:trPr>
        <w:tc>
          <w:tcPr>
            <w:tcW w:w="3403" w:type="dxa"/>
          </w:tcPr>
          <w:p w14:paraId="15DFA98D" w14:textId="77777777" w:rsidR="00A2723C" w:rsidRPr="00A2723C" w:rsidRDefault="00804BC1" w:rsidP="00E75FAE">
            <w:pPr>
              <w:spacing w:before="120" w:after="180"/>
              <w:rPr>
                <w:b/>
                <w:szCs w:val="22"/>
              </w:rPr>
            </w:pPr>
            <w:r>
              <w:rPr>
                <w:b/>
                <w:szCs w:val="22"/>
              </w:rPr>
              <w:t>3</w:t>
            </w:r>
            <w:r w:rsidR="00A2723C" w:rsidRPr="00A2723C">
              <w:rPr>
                <w:b/>
                <w:szCs w:val="22"/>
              </w:rPr>
              <w:t xml:space="preserve">. The </w:t>
            </w:r>
            <w:r w:rsidR="00E26D60">
              <w:rPr>
                <w:b/>
                <w:szCs w:val="22"/>
              </w:rPr>
              <w:t>P</w:t>
            </w:r>
            <w:r w:rsidR="00A2723C" w:rsidRPr="00A2723C">
              <w:rPr>
                <w:b/>
                <w:szCs w:val="22"/>
              </w:rPr>
              <w:t xml:space="preserve">rovider </w:t>
            </w:r>
          </w:p>
          <w:p w14:paraId="407854F9" w14:textId="77777777" w:rsidR="00A2723C" w:rsidRDefault="00A2723C" w:rsidP="00E75FAE">
            <w:pPr>
              <w:tabs>
                <w:tab w:val="right" w:pos="1701"/>
              </w:tabs>
              <w:spacing w:before="120" w:after="120"/>
              <w:rPr>
                <w:b/>
                <w:szCs w:val="22"/>
              </w:rPr>
            </w:pPr>
            <w:r w:rsidRPr="00E75FAE">
              <w:rPr>
                <w:rFonts w:asciiTheme="minorHAnsi" w:hAnsiTheme="minorHAnsi" w:cstheme="minorHAnsi"/>
                <w:sz w:val="22"/>
                <w:szCs w:val="22"/>
              </w:rPr>
              <w:t>Confirm</w:t>
            </w:r>
            <w:r w:rsidR="00C06B64" w:rsidRPr="00E75FAE">
              <w:rPr>
                <w:rFonts w:asciiTheme="minorHAnsi" w:hAnsiTheme="minorHAnsi" w:cstheme="minorHAnsi"/>
                <w:sz w:val="22"/>
                <w:szCs w:val="22"/>
              </w:rPr>
              <w:t>s</w:t>
            </w:r>
            <w:r w:rsidRPr="00E75FAE">
              <w:rPr>
                <w:rFonts w:asciiTheme="minorHAnsi" w:hAnsiTheme="minorHAnsi" w:cstheme="minorHAnsi"/>
                <w:sz w:val="22"/>
                <w:szCs w:val="22"/>
              </w:rPr>
              <w:t xml:space="preserve"> </w:t>
            </w:r>
            <w:r w:rsidR="00795668" w:rsidRPr="00E75FAE">
              <w:rPr>
                <w:rFonts w:asciiTheme="minorHAnsi" w:hAnsiTheme="minorHAnsi" w:cstheme="minorHAnsi"/>
                <w:sz w:val="22"/>
                <w:szCs w:val="22"/>
              </w:rPr>
              <w:t xml:space="preserve">the </w:t>
            </w:r>
            <w:r w:rsidR="00A764A4" w:rsidRPr="00E75FAE">
              <w:rPr>
                <w:rFonts w:asciiTheme="minorHAnsi" w:hAnsiTheme="minorHAnsi" w:cstheme="minorHAnsi"/>
                <w:sz w:val="22"/>
                <w:szCs w:val="22"/>
              </w:rPr>
              <w:t xml:space="preserve">Employment </w:t>
            </w:r>
            <w:r w:rsidRPr="00E75FAE">
              <w:rPr>
                <w:rFonts w:asciiTheme="minorHAnsi" w:hAnsiTheme="minorHAnsi" w:cstheme="minorHAnsi"/>
                <w:sz w:val="22"/>
                <w:szCs w:val="22"/>
              </w:rPr>
              <w:t>Placement</w:t>
            </w:r>
            <w:r w:rsidR="00EF3D0B">
              <w:rPr>
                <w:szCs w:val="22"/>
              </w:rPr>
              <w:t xml:space="preserve"> </w:t>
            </w:r>
          </w:p>
        </w:tc>
        <w:tc>
          <w:tcPr>
            <w:tcW w:w="6958" w:type="dxa"/>
          </w:tcPr>
          <w:p w14:paraId="6360AA9F" w14:textId="77777777" w:rsidR="00A2723C" w:rsidRPr="00E75FAE" w:rsidRDefault="00A2723C" w:rsidP="00E75FAE">
            <w:pPr>
              <w:tabs>
                <w:tab w:val="right" w:pos="1701"/>
              </w:tabs>
              <w:spacing w:before="120" w:after="120"/>
              <w:rPr>
                <w:rFonts w:asciiTheme="minorHAnsi" w:hAnsiTheme="minorHAnsi" w:cstheme="minorHAnsi"/>
                <w:sz w:val="22"/>
                <w:szCs w:val="22"/>
              </w:rPr>
            </w:pPr>
            <w:r w:rsidRPr="00E75FAE">
              <w:rPr>
                <w:rFonts w:asciiTheme="minorHAnsi" w:hAnsiTheme="minorHAnsi" w:cstheme="minorHAnsi"/>
                <w:sz w:val="22"/>
                <w:szCs w:val="22"/>
              </w:rPr>
              <w:t xml:space="preserve">Once the </w:t>
            </w:r>
            <w:r w:rsidR="00C43D0C" w:rsidRPr="00E75FAE">
              <w:rPr>
                <w:rFonts w:asciiTheme="minorHAnsi" w:hAnsiTheme="minorHAnsi" w:cstheme="minorHAnsi"/>
                <w:sz w:val="22"/>
                <w:szCs w:val="22"/>
              </w:rPr>
              <w:t>P</w:t>
            </w:r>
            <w:r w:rsidRPr="00E75FAE">
              <w:rPr>
                <w:rFonts w:asciiTheme="minorHAnsi" w:hAnsiTheme="minorHAnsi" w:cstheme="minorHAnsi"/>
                <w:sz w:val="22"/>
                <w:szCs w:val="22"/>
              </w:rPr>
              <w:t xml:space="preserve">rovider believes that the Participant is likely to </w:t>
            </w:r>
            <w:r w:rsidR="00C43D0C" w:rsidRPr="00E75FAE">
              <w:rPr>
                <w:rFonts w:asciiTheme="minorHAnsi" w:hAnsiTheme="minorHAnsi" w:cstheme="minorHAnsi"/>
                <w:sz w:val="22"/>
                <w:szCs w:val="22"/>
              </w:rPr>
              <w:t xml:space="preserve">work </w:t>
            </w:r>
            <w:r w:rsidR="00C06B64" w:rsidRPr="00E75FAE">
              <w:rPr>
                <w:rFonts w:asciiTheme="minorHAnsi" w:hAnsiTheme="minorHAnsi" w:cstheme="minorHAnsi"/>
                <w:sz w:val="22"/>
                <w:szCs w:val="22"/>
              </w:rPr>
              <w:t>hours equivalent</w:t>
            </w:r>
            <w:r w:rsidR="00393E0B" w:rsidRPr="00E75FAE">
              <w:rPr>
                <w:rFonts w:asciiTheme="minorHAnsi" w:hAnsiTheme="minorHAnsi" w:cstheme="minorHAnsi"/>
                <w:sz w:val="22"/>
                <w:szCs w:val="22"/>
              </w:rPr>
              <w:t xml:space="preserve"> </w:t>
            </w:r>
            <w:r w:rsidR="00173122" w:rsidRPr="00E75FAE">
              <w:rPr>
                <w:rFonts w:asciiTheme="minorHAnsi" w:hAnsiTheme="minorHAnsi" w:cstheme="minorHAnsi"/>
                <w:sz w:val="22"/>
                <w:szCs w:val="22"/>
              </w:rPr>
              <w:t>to</w:t>
            </w:r>
            <w:r w:rsidR="00C06B64" w:rsidRPr="00E75FAE">
              <w:rPr>
                <w:rFonts w:asciiTheme="minorHAnsi" w:hAnsiTheme="minorHAnsi" w:cstheme="minorHAnsi"/>
                <w:sz w:val="22"/>
                <w:szCs w:val="22"/>
              </w:rPr>
              <w:t xml:space="preserve"> three times their Employment Benchmark Hours </w:t>
            </w:r>
            <w:r w:rsidR="00C43D0C" w:rsidRPr="00E75FAE">
              <w:rPr>
                <w:rFonts w:asciiTheme="minorHAnsi" w:hAnsiTheme="minorHAnsi" w:cstheme="minorHAnsi"/>
                <w:sz w:val="22"/>
                <w:szCs w:val="22"/>
              </w:rPr>
              <w:t xml:space="preserve">over the next four weeks, </w:t>
            </w:r>
            <w:r w:rsidRPr="00E75FAE">
              <w:rPr>
                <w:rFonts w:asciiTheme="minorHAnsi" w:hAnsiTheme="minorHAnsi" w:cstheme="minorHAnsi"/>
                <w:sz w:val="22"/>
                <w:szCs w:val="22"/>
              </w:rPr>
              <w:t xml:space="preserve">the </w:t>
            </w:r>
            <w:r w:rsidR="00C43D0C" w:rsidRPr="00E75FAE">
              <w:rPr>
                <w:rFonts w:asciiTheme="minorHAnsi" w:hAnsiTheme="minorHAnsi" w:cstheme="minorHAnsi"/>
                <w:sz w:val="22"/>
                <w:szCs w:val="22"/>
              </w:rPr>
              <w:t>P</w:t>
            </w:r>
            <w:r w:rsidRPr="00E75FAE">
              <w:rPr>
                <w:rFonts w:asciiTheme="minorHAnsi" w:hAnsiTheme="minorHAnsi" w:cstheme="minorHAnsi"/>
                <w:sz w:val="22"/>
                <w:szCs w:val="22"/>
              </w:rPr>
              <w:t xml:space="preserve">rovider should confirm the Employment Placement by setting the Employment Placement Start Date. This is the first day of </w:t>
            </w:r>
            <w:r w:rsidR="00C43D0C" w:rsidRPr="00E75FAE">
              <w:rPr>
                <w:rFonts w:asciiTheme="minorHAnsi" w:hAnsiTheme="minorHAnsi" w:cstheme="minorHAnsi"/>
                <w:sz w:val="22"/>
                <w:szCs w:val="22"/>
              </w:rPr>
              <w:t>the Four-week Period.</w:t>
            </w:r>
            <w:r w:rsidR="00393E0B" w:rsidRPr="00E75FAE">
              <w:rPr>
                <w:rFonts w:asciiTheme="minorHAnsi" w:hAnsiTheme="minorHAnsi" w:cstheme="minorHAnsi"/>
                <w:sz w:val="22"/>
                <w:szCs w:val="22"/>
              </w:rPr>
              <w:t xml:space="preserve"> This may be on the first day of the Employment Placement</w:t>
            </w:r>
            <w:r w:rsidR="007177E5" w:rsidRPr="00E75FAE">
              <w:rPr>
                <w:rFonts w:asciiTheme="minorHAnsi" w:hAnsiTheme="minorHAnsi" w:cstheme="minorHAnsi"/>
                <w:sz w:val="22"/>
                <w:szCs w:val="22"/>
              </w:rPr>
              <w:t xml:space="preserve">, or on a later date. </w:t>
            </w:r>
          </w:p>
          <w:p w14:paraId="0E7E919F" w14:textId="77777777" w:rsidR="00CA0ABD" w:rsidRPr="00E75FAE" w:rsidRDefault="00A2723C" w:rsidP="00E75FAE">
            <w:pPr>
              <w:tabs>
                <w:tab w:val="right" w:pos="1701"/>
              </w:tabs>
              <w:spacing w:before="120" w:after="120"/>
              <w:rPr>
                <w:rFonts w:asciiTheme="minorHAnsi" w:hAnsiTheme="minorHAnsi" w:cstheme="minorHAnsi"/>
                <w:sz w:val="22"/>
                <w:szCs w:val="22"/>
              </w:rPr>
            </w:pPr>
            <w:r w:rsidRPr="00E75FAE">
              <w:rPr>
                <w:rFonts w:asciiTheme="minorHAnsi" w:hAnsiTheme="minorHAnsi" w:cstheme="minorHAnsi"/>
                <w:sz w:val="22"/>
                <w:szCs w:val="22"/>
              </w:rPr>
              <w:t xml:space="preserve">The </w:t>
            </w:r>
            <w:r w:rsidR="004C01DC" w:rsidRPr="00E75FAE">
              <w:rPr>
                <w:rFonts w:asciiTheme="minorHAnsi" w:hAnsiTheme="minorHAnsi" w:cstheme="minorHAnsi"/>
                <w:sz w:val="22"/>
                <w:szCs w:val="22"/>
              </w:rPr>
              <w:t>P</w:t>
            </w:r>
            <w:r w:rsidRPr="00E75FAE">
              <w:rPr>
                <w:rFonts w:asciiTheme="minorHAnsi" w:hAnsiTheme="minorHAnsi" w:cstheme="minorHAnsi"/>
                <w:sz w:val="22"/>
                <w:szCs w:val="22"/>
              </w:rPr>
              <w:t xml:space="preserve">rovider can decide when to confirm </w:t>
            </w:r>
            <w:r w:rsidR="0030328E" w:rsidRPr="00E75FAE">
              <w:rPr>
                <w:rFonts w:asciiTheme="minorHAnsi" w:hAnsiTheme="minorHAnsi" w:cstheme="minorHAnsi"/>
                <w:sz w:val="22"/>
                <w:szCs w:val="22"/>
              </w:rPr>
              <w:t>an</w:t>
            </w:r>
            <w:r w:rsidRPr="00E75FAE">
              <w:rPr>
                <w:rFonts w:asciiTheme="minorHAnsi" w:hAnsiTheme="minorHAnsi" w:cstheme="minorHAnsi"/>
                <w:sz w:val="22"/>
                <w:szCs w:val="22"/>
              </w:rPr>
              <w:t xml:space="preserve"> Employment Placement, noting that</w:t>
            </w:r>
            <w:r w:rsidR="00F74B48" w:rsidRPr="00E75FAE">
              <w:rPr>
                <w:rFonts w:asciiTheme="minorHAnsi" w:hAnsiTheme="minorHAnsi" w:cstheme="minorHAnsi"/>
                <w:sz w:val="22"/>
                <w:szCs w:val="22"/>
              </w:rPr>
              <w:t xml:space="preserve"> </w:t>
            </w:r>
            <w:r w:rsidRPr="00E75FAE">
              <w:rPr>
                <w:rFonts w:asciiTheme="minorHAnsi" w:hAnsiTheme="minorHAnsi" w:cstheme="minorHAnsi"/>
                <w:sz w:val="22"/>
                <w:szCs w:val="22"/>
              </w:rPr>
              <w:t xml:space="preserve">the Employment Placement must be confirmed before any </w:t>
            </w:r>
            <w:r w:rsidR="00497779" w:rsidRPr="00E75FAE">
              <w:rPr>
                <w:rFonts w:asciiTheme="minorHAnsi" w:hAnsiTheme="minorHAnsi" w:cstheme="minorHAnsi"/>
                <w:sz w:val="22"/>
                <w:szCs w:val="22"/>
              </w:rPr>
              <w:t>Four-Week Outcome</w:t>
            </w:r>
            <w:r w:rsidRPr="00E75FAE">
              <w:rPr>
                <w:rFonts w:asciiTheme="minorHAnsi" w:hAnsiTheme="minorHAnsi" w:cstheme="minorHAnsi"/>
                <w:sz w:val="22"/>
                <w:szCs w:val="22"/>
              </w:rPr>
              <w:t xml:space="preserve"> can be claimed or the Participant </w:t>
            </w:r>
            <w:r w:rsidR="00393E0B" w:rsidRPr="00E75FAE">
              <w:rPr>
                <w:rFonts w:asciiTheme="minorHAnsi" w:hAnsiTheme="minorHAnsi" w:cstheme="minorHAnsi"/>
                <w:sz w:val="22"/>
                <w:szCs w:val="22"/>
              </w:rPr>
              <w:t>can be</w:t>
            </w:r>
            <w:r w:rsidRPr="00E75FAE">
              <w:rPr>
                <w:rFonts w:asciiTheme="minorHAnsi" w:hAnsiTheme="minorHAnsi" w:cstheme="minorHAnsi"/>
                <w:sz w:val="22"/>
                <w:szCs w:val="22"/>
              </w:rPr>
              <w:t xml:space="preserve"> moved to Post Placement Support</w:t>
            </w:r>
            <w:r w:rsidR="00D06F35" w:rsidRPr="00E75FAE">
              <w:rPr>
                <w:rFonts w:asciiTheme="minorHAnsi" w:hAnsiTheme="minorHAnsi" w:cstheme="minorHAnsi"/>
                <w:sz w:val="22"/>
                <w:szCs w:val="22"/>
              </w:rPr>
              <w:t>.</w:t>
            </w:r>
          </w:p>
          <w:p w14:paraId="28A53DE8" w14:textId="77777777" w:rsidR="00393E0B" w:rsidRPr="00E75FAE" w:rsidRDefault="0095788E" w:rsidP="00E75FAE">
            <w:pPr>
              <w:tabs>
                <w:tab w:val="right" w:pos="1701"/>
              </w:tabs>
              <w:spacing w:before="120" w:after="120"/>
              <w:rPr>
                <w:rFonts w:asciiTheme="minorHAnsi" w:hAnsiTheme="minorHAnsi" w:cstheme="minorHAnsi"/>
                <w:sz w:val="22"/>
                <w:szCs w:val="22"/>
              </w:rPr>
            </w:pPr>
            <w:r w:rsidRPr="00E75FAE">
              <w:rPr>
                <w:rFonts w:asciiTheme="minorHAnsi" w:hAnsiTheme="minorHAnsi" w:cstheme="minorHAnsi"/>
                <w:sz w:val="22"/>
                <w:szCs w:val="22"/>
              </w:rPr>
              <w:t xml:space="preserve">The Provider must not </w:t>
            </w:r>
            <w:r w:rsidR="00795668" w:rsidRPr="00E75FAE">
              <w:rPr>
                <w:rFonts w:asciiTheme="minorHAnsi" w:hAnsiTheme="minorHAnsi" w:cstheme="minorHAnsi"/>
                <w:sz w:val="22"/>
                <w:szCs w:val="22"/>
              </w:rPr>
              <w:t>set the Employment Placement Start Dates unless there is a reasonable expectation that the Participant will continue in the Employment for a minimum of 13 Consecutive Weeks of Employment.</w:t>
            </w:r>
          </w:p>
          <w:p w14:paraId="6644A926" w14:textId="77777777" w:rsidR="00A2723C" w:rsidRPr="00E75FAE" w:rsidRDefault="00A2723C" w:rsidP="005875D8">
            <w:pPr>
              <w:keepNext/>
              <w:keepLines/>
              <w:tabs>
                <w:tab w:val="right" w:pos="1701"/>
              </w:tabs>
              <w:spacing w:before="120" w:after="120"/>
              <w:rPr>
                <w:rFonts w:asciiTheme="minorHAnsi" w:hAnsiTheme="minorHAnsi" w:cstheme="minorHAnsi"/>
                <w:sz w:val="22"/>
                <w:szCs w:val="22"/>
              </w:rPr>
            </w:pPr>
            <w:r w:rsidRPr="00E75FAE">
              <w:rPr>
                <w:rFonts w:asciiTheme="minorHAnsi" w:hAnsiTheme="minorHAnsi" w:cstheme="minorHAnsi"/>
                <w:sz w:val="22"/>
                <w:szCs w:val="22"/>
              </w:rPr>
              <w:lastRenderedPageBreak/>
              <w:t xml:space="preserve">To confirm a Employment Placement on the Department’s IT Systems, </w:t>
            </w:r>
            <w:r w:rsidR="00DA064F" w:rsidRPr="00E75FAE">
              <w:rPr>
                <w:rFonts w:asciiTheme="minorHAnsi" w:hAnsiTheme="minorHAnsi" w:cstheme="minorHAnsi"/>
                <w:sz w:val="22"/>
                <w:szCs w:val="22"/>
              </w:rPr>
              <w:t>the Provider</w:t>
            </w:r>
            <w:r w:rsidRPr="00E75FAE">
              <w:rPr>
                <w:rFonts w:asciiTheme="minorHAnsi" w:hAnsiTheme="minorHAnsi" w:cstheme="minorHAnsi"/>
                <w:sz w:val="22"/>
                <w:szCs w:val="22"/>
              </w:rPr>
              <w:t xml:space="preserve"> must:</w:t>
            </w:r>
          </w:p>
          <w:p w14:paraId="7319F5A9" w14:textId="77777777" w:rsidR="00A2723C" w:rsidRPr="00E75FAE" w:rsidRDefault="00A2723C" w:rsidP="005875D8">
            <w:pPr>
              <w:pStyle w:val="guidelinetext"/>
              <w:keepNext/>
              <w:keepLines/>
              <w:numPr>
                <w:ilvl w:val="0"/>
                <w:numId w:val="40"/>
              </w:numPr>
              <w:spacing w:before="60" w:line="240" w:lineRule="auto"/>
              <w:ind w:left="714" w:hanging="357"/>
            </w:pPr>
            <w:r w:rsidRPr="00E75FAE">
              <w:t>select a Referral Result of ‘Placement Confirmed</w:t>
            </w:r>
            <w:r w:rsidR="00795668" w:rsidRPr="00E75FAE">
              <w:t xml:space="preserve">,’ </w:t>
            </w:r>
            <w:r w:rsidRPr="00E75FAE">
              <w:t xml:space="preserve">and </w:t>
            </w:r>
          </w:p>
          <w:p w14:paraId="45F252F3" w14:textId="77777777" w:rsidR="00A2723C" w:rsidRPr="00E75FAE" w:rsidRDefault="00A2723C" w:rsidP="00E75FAE">
            <w:pPr>
              <w:pStyle w:val="guidelinetext"/>
              <w:numPr>
                <w:ilvl w:val="0"/>
                <w:numId w:val="40"/>
              </w:numPr>
              <w:spacing w:before="60" w:line="240" w:lineRule="auto"/>
              <w:ind w:left="714" w:hanging="357"/>
            </w:pPr>
            <w:r w:rsidRPr="00E75FAE">
              <w:t xml:space="preserve">enter the Result Date. This is the Employment Placement Start Date. </w:t>
            </w:r>
          </w:p>
          <w:p w14:paraId="7C65062C" w14:textId="77777777" w:rsidR="00A2723C" w:rsidRPr="00E75FAE" w:rsidRDefault="00A2723C" w:rsidP="00E75FAE">
            <w:pPr>
              <w:tabs>
                <w:tab w:val="right" w:pos="1701"/>
              </w:tabs>
              <w:spacing w:before="120" w:after="120"/>
              <w:rPr>
                <w:rFonts w:asciiTheme="minorHAnsi" w:hAnsiTheme="minorHAnsi" w:cstheme="minorHAnsi"/>
                <w:sz w:val="22"/>
                <w:szCs w:val="22"/>
              </w:rPr>
            </w:pPr>
            <w:r w:rsidRPr="00E75FAE">
              <w:rPr>
                <w:rFonts w:asciiTheme="minorHAnsi" w:hAnsiTheme="minorHAnsi" w:cstheme="minorHAnsi"/>
                <w:sz w:val="22"/>
                <w:szCs w:val="22"/>
              </w:rPr>
              <w:t xml:space="preserve">The </w:t>
            </w:r>
            <w:r w:rsidR="00D523AC" w:rsidRPr="00E75FAE">
              <w:rPr>
                <w:rFonts w:asciiTheme="minorHAnsi" w:hAnsiTheme="minorHAnsi" w:cstheme="minorHAnsi"/>
                <w:sz w:val="22"/>
                <w:szCs w:val="22"/>
              </w:rPr>
              <w:t>P</w:t>
            </w:r>
            <w:r w:rsidRPr="00E75FAE">
              <w:rPr>
                <w:rFonts w:asciiTheme="minorHAnsi" w:hAnsiTheme="minorHAnsi" w:cstheme="minorHAnsi"/>
                <w:sz w:val="22"/>
                <w:szCs w:val="22"/>
              </w:rPr>
              <w:t>rovider can specify an actual Employment Placement Start Date of up to 56 days before the current date (i.e. the placement can be backdated)</w:t>
            </w:r>
            <w:r w:rsidR="00EB28F1" w:rsidRPr="00E75FAE">
              <w:rPr>
                <w:rFonts w:asciiTheme="minorHAnsi" w:hAnsiTheme="minorHAnsi" w:cstheme="minorHAnsi"/>
                <w:sz w:val="22"/>
                <w:szCs w:val="22"/>
              </w:rPr>
              <w:t xml:space="preserve">; </w:t>
            </w:r>
            <w:r w:rsidR="00EB28F1" w:rsidRPr="00E75FAE">
              <w:rPr>
                <w:rFonts w:asciiTheme="minorHAnsi" w:hAnsiTheme="minorHAnsi" w:cstheme="minorHAnsi"/>
                <w:sz w:val="22"/>
                <w:szCs w:val="22"/>
                <w:u w:val="single"/>
              </w:rPr>
              <w:t>however, the date cannot be prior to 1 July 2018</w:t>
            </w:r>
            <w:r w:rsidR="003A55B5" w:rsidRPr="00E75FAE">
              <w:rPr>
                <w:rFonts w:asciiTheme="minorHAnsi" w:hAnsiTheme="minorHAnsi" w:cstheme="minorHAnsi"/>
                <w:sz w:val="22"/>
                <w:szCs w:val="22"/>
              </w:rPr>
              <w:t xml:space="preserve"> or prior to the Participant Commencing with the Provider</w:t>
            </w:r>
            <w:r w:rsidR="00EB28F1" w:rsidRPr="00E75FAE">
              <w:rPr>
                <w:rFonts w:asciiTheme="minorHAnsi" w:hAnsiTheme="minorHAnsi" w:cstheme="minorHAnsi"/>
                <w:sz w:val="22"/>
                <w:szCs w:val="22"/>
              </w:rPr>
              <w:t>.</w:t>
            </w:r>
            <w:r w:rsidRPr="00E75FAE">
              <w:rPr>
                <w:rFonts w:asciiTheme="minorHAnsi" w:hAnsiTheme="minorHAnsi" w:cstheme="minorHAnsi"/>
                <w:sz w:val="22"/>
                <w:szCs w:val="22"/>
              </w:rPr>
              <w:t xml:space="preserve"> The Employment Placement Start Date may be before the date recorded as the Participant’s referral to the Vacancy, where relevant. </w:t>
            </w:r>
          </w:p>
          <w:p w14:paraId="4AAAB447" w14:textId="77777777" w:rsidR="00A2723C" w:rsidRPr="00E75FAE" w:rsidRDefault="00A2723C" w:rsidP="00E75FAE">
            <w:pPr>
              <w:tabs>
                <w:tab w:val="right" w:pos="1701"/>
              </w:tabs>
              <w:spacing w:before="120" w:after="120"/>
              <w:rPr>
                <w:rFonts w:asciiTheme="minorHAnsi" w:hAnsiTheme="minorHAnsi" w:cstheme="minorHAnsi"/>
                <w:sz w:val="22"/>
                <w:szCs w:val="22"/>
              </w:rPr>
            </w:pPr>
            <w:r w:rsidRPr="00E75FAE">
              <w:rPr>
                <w:rFonts w:asciiTheme="minorHAnsi" w:hAnsiTheme="minorHAnsi" w:cstheme="minorHAnsi"/>
                <w:sz w:val="22"/>
                <w:szCs w:val="22"/>
              </w:rPr>
              <w:t xml:space="preserve">Once the Employment Placement is confirmed, </w:t>
            </w:r>
            <w:r w:rsidR="00DA064F" w:rsidRPr="00E75FAE">
              <w:rPr>
                <w:rFonts w:asciiTheme="minorHAnsi" w:hAnsiTheme="minorHAnsi" w:cstheme="minorHAnsi"/>
                <w:sz w:val="22"/>
                <w:szCs w:val="22"/>
              </w:rPr>
              <w:t>the Provider</w:t>
            </w:r>
            <w:r w:rsidRPr="00E75FAE">
              <w:rPr>
                <w:rFonts w:asciiTheme="minorHAnsi" w:hAnsiTheme="minorHAnsi" w:cstheme="minorHAnsi"/>
                <w:sz w:val="22"/>
                <w:szCs w:val="22"/>
              </w:rPr>
              <w:t xml:space="preserve"> should monitor the Participant’s hours</w:t>
            </w:r>
            <w:r w:rsidR="001F09E9" w:rsidRPr="00E75FAE">
              <w:rPr>
                <w:rFonts w:asciiTheme="minorHAnsi" w:hAnsiTheme="minorHAnsi" w:cstheme="minorHAnsi"/>
                <w:sz w:val="22"/>
                <w:szCs w:val="22"/>
              </w:rPr>
              <w:t xml:space="preserve"> over the </w:t>
            </w:r>
            <w:r w:rsidR="00D9491C" w:rsidRPr="00E75FAE">
              <w:rPr>
                <w:rFonts w:asciiTheme="minorHAnsi" w:hAnsiTheme="minorHAnsi" w:cstheme="minorHAnsi"/>
                <w:sz w:val="22"/>
                <w:szCs w:val="22"/>
              </w:rPr>
              <w:t>Four</w:t>
            </w:r>
            <w:r w:rsidR="00763654" w:rsidRPr="00E75FAE">
              <w:rPr>
                <w:rFonts w:asciiTheme="minorHAnsi" w:hAnsiTheme="minorHAnsi" w:cstheme="minorHAnsi"/>
                <w:sz w:val="22"/>
                <w:szCs w:val="22"/>
              </w:rPr>
              <w:t xml:space="preserve">-week Period. </w:t>
            </w:r>
            <w:r w:rsidR="00DC176D" w:rsidRPr="00E75FAE">
              <w:rPr>
                <w:rFonts w:asciiTheme="minorHAnsi" w:hAnsiTheme="minorHAnsi" w:cstheme="minorHAnsi"/>
                <w:sz w:val="22"/>
                <w:szCs w:val="22"/>
              </w:rPr>
              <w:t xml:space="preserve">If the Provider wishes to set the Anchor Date, refer to </w:t>
            </w:r>
            <w:r w:rsidR="00DC176D" w:rsidRPr="00E75FAE">
              <w:rPr>
                <w:rFonts w:asciiTheme="minorHAnsi" w:hAnsiTheme="minorHAnsi" w:cstheme="minorHAnsi"/>
                <w:b/>
                <w:sz w:val="22"/>
                <w:szCs w:val="22"/>
              </w:rPr>
              <w:t>Step 5</w:t>
            </w:r>
            <w:r w:rsidR="00DC176D" w:rsidRPr="00E75FAE">
              <w:rPr>
                <w:rFonts w:asciiTheme="minorHAnsi" w:hAnsiTheme="minorHAnsi" w:cstheme="minorHAnsi"/>
                <w:sz w:val="22"/>
                <w:szCs w:val="22"/>
              </w:rPr>
              <w:t xml:space="preserve">. </w:t>
            </w:r>
          </w:p>
          <w:p w14:paraId="11D2F005" w14:textId="77777777" w:rsidR="00EB28F1" w:rsidRPr="00E75FAE" w:rsidRDefault="00A2723C" w:rsidP="00E75FAE">
            <w:pPr>
              <w:tabs>
                <w:tab w:val="right" w:pos="1701"/>
              </w:tabs>
              <w:spacing w:before="120" w:after="120"/>
              <w:rPr>
                <w:rFonts w:asciiTheme="minorHAnsi" w:hAnsiTheme="minorHAnsi" w:cstheme="minorHAnsi"/>
                <w:sz w:val="22"/>
                <w:szCs w:val="22"/>
              </w:rPr>
            </w:pPr>
            <w:r w:rsidRPr="00E75FAE">
              <w:rPr>
                <w:rFonts w:asciiTheme="minorHAnsi" w:hAnsiTheme="minorHAnsi" w:cstheme="minorHAnsi"/>
                <w:sz w:val="22"/>
                <w:szCs w:val="22"/>
              </w:rPr>
              <w:t xml:space="preserve">Notes:  </w:t>
            </w:r>
          </w:p>
          <w:p w14:paraId="644EBCB1" w14:textId="77777777" w:rsidR="00A2723C" w:rsidRPr="00E75FAE" w:rsidRDefault="00D523AC" w:rsidP="00E75FAE">
            <w:pPr>
              <w:pStyle w:val="guidelinetext"/>
              <w:numPr>
                <w:ilvl w:val="0"/>
                <w:numId w:val="39"/>
              </w:numPr>
              <w:spacing w:before="60" w:line="240" w:lineRule="auto"/>
              <w:ind w:left="714" w:hanging="357"/>
            </w:pPr>
            <w:r w:rsidRPr="00E75FAE">
              <w:t>The</w:t>
            </w:r>
            <w:r w:rsidR="00A2723C" w:rsidRPr="00E75FAE">
              <w:t xml:space="preserve"> </w:t>
            </w:r>
            <w:r w:rsidRPr="00E75FAE">
              <w:t>P</w:t>
            </w:r>
            <w:r w:rsidR="00A2723C" w:rsidRPr="00E75FAE">
              <w:t xml:space="preserve">rovider must not confirm </w:t>
            </w:r>
            <w:r w:rsidR="00DA064F" w:rsidRPr="00E75FAE">
              <w:t>an</w:t>
            </w:r>
            <w:r w:rsidR="00A2723C" w:rsidRPr="00E75FAE">
              <w:t xml:space="preserve"> Employment Placement that is a ‘Non-</w:t>
            </w:r>
            <w:r w:rsidR="00572182" w:rsidRPr="00E75FAE">
              <w:t>P</w:t>
            </w:r>
            <w:r w:rsidR="00A2723C" w:rsidRPr="00E75FAE">
              <w:t xml:space="preserve">ayable </w:t>
            </w:r>
            <w:r w:rsidR="00F74B48" w:rsidRPr="00E75FAE">
              <w:t>Outcome</w:t>
            </w:r>
            <w:r w:rsidR="00A2723C" w:rsidRPr="00E75FAE">
              <w:t xml:space="preserve">’ under the </w:t>
            </w:r>
            <w:r w:rsidR="00572182" w:rsidRPr="00E75FAE">
              <w:t>Grant Agreement</w:t>
            </w:r>
            <w:r w:rsidR="00A2723C" w:rsidRPr="00E75FAE">
              <w:t xml:space="preserve">. </w:t>
            </w:r>
            <w:r w:rsidR="0037733D" w:rsidRPr="00E75FAE">
              <w:t>Refer to</w:t>
            </w:r>
            <w:r w:rsidR="003A55B5" w:rsidRPr="00E75FAE">
              <w:t xml:space="preserve"> </w:t>
            </w:r>
            <w:r w:rsidR="003A55B5" w:rsidRPr="00E75FAE">
              <w:rPr>
                <w:u w:val="single"/>
              </w:rPr>
              <w:t>Attachment E</w:t>
            </w:r>
            <w:r w:rsidR="00A2723C" w:rsidRPr="00E75FAE">
              <w:t xml:space="preserve"> for more details. </w:t>
            </w:r>
          </w:p>
          <w:p w14:paraId="3BA9BA14" w14:textId="77777777" w:rsidR="00A2723C" w:rsidRPr="00E75FAE" w:rsidRDefault="00A2723C" w:rsidP="00E75FAE">
            <w:pPr>
              <w:pStyle w:val="guidelinetext"/>
              <w:numPr>
                <w:ilvl w:val="0"/>
                <w:numId w:val="39"/>
              </w:numPr>
              <w:spacing w:before="60" w:line="240" w:lineRule="auto"/>
              <w:ind w:left="714" w:hanging="357"/>
            </w:pPr>
            <w:r w:rsidRPr="00E75FAE">
              <w:t xml:space="preserve">If a Wage Subsidy has been negotiated with the Employer, the Wage Subsidy tick box must be ticked prior to confirming the Employment Placement. </w:t>
            </w:r>
          </w:p>
          <w:p w14:paraId="79545AB1" w14:textId="77777777" w:rsidR="00A2723C" w:rsidRPr="007177E5" w:rsidRDefault="006C33E6" w:rsidP="00E75FAE">
            <w:pPr>
              <w:tabs>
                <w:tab w:val="right" w:pos="1701"/>
              </w:tabs>
              <w:spacing w:before="120" w:after="120"/>
              <w:rPr>
                <w:rFonts w:asciiTheme="minorHAnsi" w:hAnsiTheme="minorHAnsi" w:cstheme="minorHAnsi"/>
                <w:szCs w:val="22"/>
              </w:rPr>
            </w:pPr>
            <w:r w:rsidRPr="00E75FAE">
              <w:rPr>
                <w:rFonts w:asciiTheme="minorHAnsi" w:hAnsiTheme="minorHAnsi" w:cstheme="minorHAnsi"/>
                <w:sz w:val="22"/>
                <w:szCs w:val="22"/>
              </w:rPr>
              <w:t>Four-week Outcomes</w:t>
            </w:r>
            <w:r w:rsidR="00A2723C" w:rsidRPr="00E75FAE">
              <w:rPr>
                <w:rFonts w:asciiTheme="minorHAnsi" w:hAnsiTheme="minorHAnsi" w:cstheme="minorHAnsi"/>
                <w:sz w:val="22"/>
                <w:szCs w:val="22"/>
              </w:rPr>
              <w:t xml:space="preserve"> will not be generated for Employment Placements that are confirmed when a Participant is </w:t>
            </w:r>
            <w:r w:rsidR="00572182" w:rsidRPr="00E75FAE">
              <w:rPr>
                <w:rFonts w:asciiTheme="minorHAnsi" w:hAnsiTheme="minorHAnsi" w:cstheme="minorHAnsi"/>
                <w:sz w:val="22"/>
                <w:szCs w:val="22"/>
              </w:rPr>
              <w:t>S</w:t>
            </w:r>
            <w:r w:rsidR="00A2723C" w:rsidRPr="00E75FAE">
              <w:rPr>
                <w:rFonts w:asciiTheme="minorHAnsi" w:hAnsiTheme="minorHAnsi" w:cstheme="minorHAnsi"/>
                <w:sz w:val="22"/>
                <w:szCs w:val="22"/>
              </w:rPr>
              <w:t xml:space="preserve">uspended. Any period of </w:t>
            </w:r>
            <w:r w:rsidR="00572182" w:rsidRPr="00E75FAE">
              <w:rPr>
                <w:rFonts w:asciiTheme="minorHAnsi" w:hAnsiTheme="minorHAnsi" w:cstheme="minorHAnsi"/>
                <w:sz w:val="22"/>
                <w:szCs w:val="22"/>
              </w:rPr>
              <w:t>S</w:t>
            </w:r>
            <w:r w:rsidR="00A2723C" w:rsidRPr="00E75FAE">
              <w:rPr>
                <w:rFonts w:asciiTheme="minorHAnsi" w:hAnsiTheme="minorHAnsi" w:cstheme="minorHAnsi"/>
                <w:sz w:val="22"/>
                <w:szCs w:val="22"/>
              </w:rPr>
              <w:t xml:space="preserve">uspension must therefore be ended, or a period of volunteering entered, before </w:t>
            </w:r>
            <w:r w:rsidR="00FE487B" w:rsidRPr="00E75FAE">
              <w:rPr>
                <w:rFonts w:asciiTheme="minorHAnsi" w:hAnsiTheme="minorHAnsi" w:cstheme="minorHAnsi"/>
                <w:sz w:val="22"/>
                <w:szCs w:val="22"/>
              </w:rPr>
              <w:t>an</w:t>
            </w:r>
            <w:r w:rsidR="00A2723C" w:rsidRPr="00E75FAE">
              <w:rPr>
                <w:rFonts w:asciiTheme="minorHAnsi" w:hAnsiTheme="minorHAnsi" w:cstheme="minorHAnsi"/>
                <w:sz w:val="22"/>
                <w:szCs w:val="22"/>
              </w:rPr>
              <w:t xml:space="preserve"> Employment Placement is confirmed. </w:t>
            </w:r>
            <w:r w:rsidR="00F74B48" w:rsidRPr="00E75FAE">
              <w:rPr>
                <w:rFonts w:asciiTheme="minorHAnsi" w:hAnsiTheme="minorHAnsi" w:cstheme="minorHAnsi"/>
                <w:sz w:val="22"/>
                <w:szCs w:val="22"/>
              </w:rPr>
              <w:t>The P</w:t>
            </w:r>
            <w:r w:rsidR="00A2723C" w:rsidRPr="00E75FAE">
              <w:rPr>
                <w:rFonts w:asciiTheme="minorHAnsi" w:hAnsiTheme="minorHAnsi" w:cstheme="minorHAnsi"/>
                <w:sz w:val="22"/>
                <w:szCs w:val="22"/>
              </w:rPr>
              <w:t xml:space="preserve">rovider should wait until the day after ending a </w:t>
            </w:r>
            <w:r w:rsidR="00572182" w:rsidRPr="00E75FAE">
              <w:rPr>
                <w:rFonts w:asciiTheme="minorHAnsi" w:hAnsiTheme="minorHAnsi" w:cstheme="minorHAnsi"/>
                <w:sz w:val="22"/>
                <w:szCs w:val="22"/>
              </w:rPr>
              <w:t>S</w:t>
            </w:r>
            <w:r w:rsidR="00A2723C" w:rsidRPr="00E75FAE">
              <w:rPr>
                <w:rFonts w:asciiTheme="minorHAnsi" w:hAnsiTheme="minorHAnsi" w:cstheme="minorHAnsi"/>
                <w:sz w:val="22"/>
                <w:szCs w:val="22"/>
              </w:rPr>
              <w:t xml:space="preserve">uspension to confirm the Employment Placement, as the Department’s IT Systems consider the Participant to have been </w:t>
            </w:r>
            <w:r w:rsidR="00572182" w:rsidRPr="00E75FAE">
              <w:rPr>
                <w:rFonts w:asciiTheme="minorHAnsi" w:hAnsiTheme="minorHAnsi" w:cstheme="minorHAnsi"/>
                <w:sz w:val="22"/>
                <w:szCs w:val="22"/>
              </w:rPr>
              <w:t>S</w:t>
            </w:r>
            <w:r w:rsidR="00A2723C" w:rsidRPr="00E75FAE">
              <w:rPr>
                <w:rFonts w:asciiTheme="minorHAnsi" w:hAnsiTheme="minorHAnsi" w:cstheme="minorHAnsi"/>
                <w:sz w:val="22"/>
                <w:szCs w:val="22"/>
              </w:rPr>
              <w:t xml:space="preserve">uspended on the end date of a </w:t>
            </w:r>
            <w:r w:rsidR="00572182" w:rsidRPr="00E75FAE">
              <w:rPr>
                <w:rFonts w:asciiTheme="minorHAnsi" w:hAnsiTheme="minorHAnsi" w:cstheme="minorHAnsi"/>
                <w:sz w:val="22"/>
                <w:szCs w:val="22"/>
              </w:rPr>
              <w:t>S</w:t>
            </w:r>
            <w:r w:rsidR="00A2723C" w:rsidRPr="00E75FAE">
              <w:rPr>
                <w:rFonts w:asciiTheme="minorHAnsi" w:hAnsiTheme="minorHAnsi" w:cstheme="minorHAnsi"/>
                <w:sz w:val="22"/>
                <w:szCs w:val="22"/>
              </w:rPr>
              <w:t>uspension. Employment Placements can be confirmed on the same day that a period of volunteering is entered.</w:t>
            </w:r>
            <w:r w:rsidR="00A2723C" w:rsidRPr="003E259C">
              <w:rPr>
                <w:rFonts w:asciiTheme="minorHAnsi" w:hAnsiTheme="minorHAnsi" w:cstheme="minorHAnsi"/>
                <w:szCs w:val="22"/>
              </w:rPr>
              <w:t xml:space="preserve"> </w:t>
            </w:r>
          </w:p>
        </w:tc>
      </w:tr>
      <w:tr w:rsidR="000566B2" w:rsidRPr="00A56598" w14:paraId="732FC016" w14:textId="77777777" w:rsidTr="005875D8">
        <w:trPr>
          <w:jc w:val="center"/>
        </w:trPr>
        <w:tc>
          <w:tcPr>
            <w:tcW w:w="3403" w:type="dxa"/>
          </w:tcPr>
          <w:p w14:paraId="0617FE19" w14:textId="77777777" w:rsidR="000566B2" w:rsidRDefault="00804BC1" w:rsidP="00E75FAE">
            <w:pPr>
              <w:spacing w:before="120" w:after="180"/>
              <w:rPr>
                <w:b/>
                <w:szCs w:val="22"/>
              </w:rPr>
            </w:pPr>
            <w:r>
              <w:rPr>
                <w:b/>
                <w:szCs w:val="22"/>
              </w:rPr>
              <w:lastRenderedPageBreak/>
              <w:t>4</w:t>
            </w:r>
            <w:r w:rsidR="007C0EE7">
              <w:rPr>
                <w:b/>
                <w:szCs w:val="22"/>
              </w:rPr>
              <w:t>.</w:t>
            </w:r>
            <w:r w:rsidR="000566B2">
              <w:rPr>
                <w:b/>
                <w:szCs w:val="22"/>
              </w:rPr>
              <w:t xml:space="preserve"> The Provider </w:t>
            </w:r>
          </w:p>
          <w:p w14:paraId="617BAE97" w14:textId="77777777" w:rsidR="000566B2" w:rsidRPr="0016394F" w:rsidRDefault="00EF3D0B" w:rsidP="00E75FAE">
            <w:pPr>
              <w:tabs>
                <w:tab w:val="right" w:pos="1701"/>
              </w:tabs>
              <w:spacing w:before="120" w:after="120"/>
              <w:rPr>
                <w:szCs w:val="22"/>
              </w:rPr>
            </w:pPr>
            <w:r w:rsidRPr="00E75FAE">
              <w:rPr>
                <w:rFonts w:asciiTheme="minorHAnsi" w:hAnsiTheme="minorHAnsi" w:cstheme="minorHAnsi"/>
                <w:sz w:val="22"/>
                <w:szCs w:val="22"/>
              </w:rPr>
              <w:t>Provide Appropriate Assistance to the Participant during the Four-week Period</w:t>
            </w:r>
          </w:p>
        </w:tc>
        <w:tc>
          <w:tcPr>
            <w:tcW w:w="6958" w:type="dxa"/>
          </w:tcPr>
          <w:p w14:paraId="60E5C8D2" w14:textId="77777777" w:rsidR="00CB20D5" w:rsidRPr="00E75FAE" w:rsidRDefault="00CB20D5" w:rsidP="00E75FAE">
            <w:pPr>
              <w:tabs>
                <w:tab w:val="right" w:pos="1701"/>
              </w:tabs>
              <w:spacing w:before="120" w:after="120"/>
              <w:rPr>
                <w:rFonts w:asciiTheme="minorHAnsi" w:hAnsiTheme="minorHAnsi" w:cstheme="minorHAnsi"/>
                <w:sz w:val="22"/>
                <w:szCs w:val="22"/>
              </w:rPr>
            </w:pPr>
            <w:r w:rsidRPr="00E75FAE">
              <w:rPr>
                <w:rFonts w:asciiTheme="minorHAnsi" w:hAnsiTheme="minorHAnsi" w:cstheme="minorHAnsi"/>
                <w:sz w:val="22"/>
                <w:szCs w:val="22"/>
              </w:rPr>
              <w:t>When the Partici</w:t>
            </w:r>
            <w:r w:rsidR="002D7D42" w:rsidRPr="00E75FAE">
              <w:rPr>
                <w:rFonts w:asciiTheme="minorHAnsi" w:hAnsiTheme="minorHAnsi" w:cstheme="minorHAnsi"/>
                <w:sz w:val="22"/>
                <w:szCs w:val="22"/>
              </w:rPr>
              <w:t xml:space="preserve">pant is in Employment, </w:t>
            </w:r>
            <w:r w:rsidR="00DA064F" w:rsidRPr="00E75FAE">
              <w:rPr>
                <w:rFonts w:asciiTheme="minorHAnsi" w:hAnsiTheme="minorHAnsi" w:cstheme="minorHAnsi"/>
                <w:sz w:val="22"/>
                <w:szCs w:val="22"/>
              </w:rPr>
              <w:t>the Provider</w:t>
            </w:r>
            <w:r w:rsidR="002D7D42" w:rsidRPr="00E75FAE">
              <w:rPr>
                <w:rFonts w:asciiTheme="minorHAnsi" w:hAnsiTheme="minorHAnsi" w:cstheme="minorHAnsi"/>
                <w:sz w:val="22"/>
                <w:szCs w:val="22"/>
              </w:rPr>
              <w:t xml:space="preserve"> will continue to delive</w:t>
            </w:r>
            <w:r w:rsidR="000F7499" w:rsidRPr="00E75FAE">
              <w:rPr>
                <w:rFonts w:asciiTheme="minorHAnsi" w:hAnsiTheme="minorHAnsi" w:cstheme="minorHAnsi"/>
                <w:sz w:val="22"/>
                <w:szCs w:val="22"/>
              </w:rPr>
              <w:t>r</w:t>
            </w:r>
            <w:r w:rsidR="002D7D42" w:rsidRPr="00E75FAE">
              <w:rPr>
                <w:rFonts w:asciiTheme="minorHAnsi" w:hAnsiTheme="minorHAnsi" w:cstheme="minorHAnsi"/>
                <w:sz w:val="22"/>
                <w:szCs w:val="22"/>
              </w:rPr>
              <w:t xml:space="preserve"> services to help the Participant </w:t>
            </w:r>
            <w:r w:rsidR="00EF3D0B" w:rsidRPr="00E75FAE">
              <w:rPr>
                <w:rFonts w:asciiTheme="minorHAnsi" w:hAnsiTheme="minorHAnsi" w:cstheme="minorHAnsi"/>
                <w:sz w:val="22"/>
                <w:szCs w:val="22"/>
              </w:rPr>
              <w:t>transition into Employment, providing necessary support to assist the Participant to maintain the Employment.</w:t>
            </w:r>
          </w:p>
          <w:p w14:paraId="6A5604B1" w14:textId="77777777" w:rsidR="009E51E7" w:rsidRPr="00E75FAE" w:rsidRDefault="00464A4D" w:rsidP="00E75FAE">
            <w:pPr>
              <w:tabs>
                <w:tab w:val="right" w:pos="1701"/>
              </w:tabs>
              <w:spacing w:before="120" w:after="120"/>
              <w:rPr>
                <w:rFonts w:asciiTheme="minorHAnsi" w:hAnsiTheme="minorHAnsi" w:cstheme="minorHAnsi"/>
                <w:sz w:val="22"/>
                <w:szCs w:val="22"/>
              </w:rPr>
            </w:pPr>
            <w:r w:rsidRPr="00E75FAE">
              <w:rPr>
                <w:rFonts w:asciiTheme="minorHAnsi" w:hAnsiTheme="minorHAnsi" w:cstheme="minorHAnsi"/>
                <w:sz w:val="22"/>
                <w:szCs w:val="22"/>
              </w:rPr>
              <w:t>If</w:t>
            </w:r>
            <w:r w:rsidR="009E51E7" w:rsidRPr="00E75FAE">
              <w:rPr>
                <w:rFonts w:asciiTheme="minorHAnsi" w:hAnsiTheme="minorHAnsi" w:cstheme="minorHAnsi"/>
                <w:sz w:val="22"/>
                <w:szCs w:val="22"/>
              </w:rPr>
              <w:t xml:space="preserve"> the </w:t>
            </w:r>
            <w:r w:rsidR="00E26D60" w:rsidRPr="00E75FAE">
              <w:rPr>
                <w:rFonts w:asciiTheme="minorHAnsi" w:hAnsiTheme="minorHAnsi" w:cstheme="minorHAnsi"/>
                <w:sz w:val="22"/>
                <w:szCs w:val="22"/>
              </w:rPr>
              <w:t>P</w:t>
            </w:r>
            <w:r w:rsidR="009E51E7" w:rsidRPr="00E75FAE">
              <w:rPr>
                <w:rFonts w:asciiTheme="minorHAnsi" w:hAnsiTheme="minorHAnsi" w:cstheme="minorHAnsi"/>
                <w:sz w:val="22"/>
                <w:szCs w:val="22"/>
              </w:rPr>
              <w:t xml:space="preserve">articipant has worked, on average, their Employment Benchmark Hours </w:t>
            </w:r>
            <w:r w:rsidR="00035308" w:rsidRPr="00E75FAE">
              <w:rPr>
                <w:rFonts w:asciiTheme="minorHAnsi" w:hAnsiTheme="minorHAnsi" w:cstheme="minorHAnsi"/>
                <w:sz w:val="22"/>
                <w:szCs w:val="22"/>
              </w:rPr>
              <w:t>for three weeks over the Four</w:t>
            </w:r>
            <w:r w:rsidR="00035308" w:rsidRPr="00E75FAE">
              <w:rPr>
                <w:rFonts w:asciiTheme="minorHAnsi" w:hAnsiTheme="minorHAnsi" w:cstheme="minorHAnsi"/>
                <w:sz w:val="22"/>
                <w:szCs w:val="22"/>
              </w:rPr>
              <w:noBreakHyphen/>
            </w:r>
            <w:r w:rsidR="003D23B4" w:rsidRPr="00E75FAE">
              <w:rPr>
                <w:rFonts w:asciiTheme="minorHAnsi" w:hAnsiTheme="minorHAnsi" w:cstheme="minorHAnsi"/>
                <w:sz w:val="22"/>
                <w:szCs w:val="22"/>
              </w:rPr>
              <w:t>w</w:t>
            </w:r>
            <w:r w:rsidR="00035308" w:rsidRPr="00E75FAE">
              <w:rPr>
                <w:rFonts w:asciiTheme="minorHAnsi" w:hAnsiTheme="minorHAnsi" w:cstheme="minorHAnsi"/>
                <w:sz w:val="22"/>
                <w:szCs w:val="22"/>
              </w:rPr>
              <w:t xml:space="preserve">eek Period, </w:t>
            </w:r>
            <w:r w:rsidR="00DA064F" w:rsidRPr="00E75FAE">
              <w:rPr>
                <w:rFonts w:asciiTheme="minorHAnsi" w:hAnsiTheme="minorHAnsi" w:cstheme="minorHAnsi"/>
                <w:sz w:val="22"/>
                <w:szCs w:val="22"/>
              </w:rPr>
              <w:t>the Provider</w:t>
            </w:r>
            <w:r w:rsidR="00035308" w:rsidRPr="00E75FAE">
              <w:rPr>
                <w:rFonts w:asciiTheme="minorHAnsi" w:hAnsiTheme="minorHAnsi" w:cstheme="minorHAnsi"/>
                <w:sz w:val="22"/>
                <w:szCs w:val="22"/>
              </w:rPr>
              <w:t xml:space="preserve"> may be eligible to claim a Four-</w:t>
            </w:r>
            <w:r w:rsidR="003D23B4" w:rsidRPr="00E75FAE">
              <w:rPr>
                <w:rFonts w:asciiTheme="minorHAnsi" w:hAnsiTheme="minorHAnsi" w:cstheme="minorHAnsi"/>
                <w:sz w:val="22"/>
                <w:szCs w:val="22"/>
              </w:rPr>
              <w:t>w</w:t>
            </w:r>
            <w:r w:rsidR="00035308" w:rsidRPr="00E75FAE">
              <w:rPr>
                <w:rFonts w:asciiTheme="minorHAnsi" w:hAnsiTheme="minorHAnsi" w:cstheme="minorHAnsi"/>
                <w:sz w:val="22"/>
                <w:szCs w:val="22"/>
              </w:rPr>
              <w:t>eek Outcome.</w:t>
            </w:r>
          </w:p>
          <w:p w14:paraId="00FEE36E" w14:textId="77777777" w:rsidR="00035308" w:rsidRPr="00E75FAE" w:rsidRDefault="00035308" w:rsidP="00E75FAE">
            <w:pPr>
              <w:tabs>
                <w:tab w:val="right" w:pos="1701"/>
              </w:tabs>
              <w:spacing w:before="120" w:after="120"/>
              <w:rPr>
                <w:rFonts w:asciiTheme="minorHAnsi" w:hAnsiTheme="minorHAnsi" w:cstheme="minorHAnsi"/>
                <w:sz w:val="22"/>
                <w:szCs w:val="22"/>
              </w:rPr>
            </w:pPr>
            <w:r w:rsidRPr="00E75FAE">
              <w:rPr>
                <w:rFonts w:asciiTheme="minorHAnsi" w:hAnsiTheme="minorHAnsi" w:cstheme="minorHAnsi"/>
                <w:sz w:val="22"/>
                <w:szCs w:val="22"/>
              </w:rPr>
              <w:t xml:space="preserve">The </w:t>
            </w:r>
            <w:r w:rsidR="00E26D60" w:rsidRPr="00E75FAE">
              <w:rPr>
                <w:rFonts w:asciiTheme="minorHAnsi" w:hAnsiTheme="minorHAnsi" w:cstheme="minorHAnsi"/>
                <w:sz w:val="22"/>
                <w:szCs w:val="22"/>
              </w:rPr>
              <w:t>P</w:t>
            </w:r>
            <w:r w:rsidR="00E332FA" w:rsidRPr="00E75FAE">
              <w:rPr>
                <w:rFonts w:asciiTheme="minorHAnsi" w:hAnsiTheme="minorHAnsi" w:cstheme="minorHAnsi"/>
                <w:sz w:val="22"/>
                <w:szCs w:val="22"/>
              </w:rPr>
              <w:t xml:space="preserve">rovider </w:t>
            </w:r>
            <w:r w:rsidRPr="00E75FAE">
              <w:rPr>
                <w:rFonts w:asciiTheme="minorHAnsi" w:hAnsiTheme="minorHAnsi" w:cstheme="minorHAnsi"/>
                <w:sz w:val="22"/>
                <w:szCs w:val="22"/>
              </w:rPr>
              <w:t>can only claim the Four-</w:t>
            </w:r>
            <w:r w:rsidR="006E53F7" w:rsidRPr="00E75FAE">
              <w:rPr>
                <w:rFonts w:asciiTheme="minorHAnsi" w:hAnsiTheme="minorHAnsi" w:cstheme="minorHAnsi"/>
                <w:sz w:val="22"/>
                <w:szCs w:val="22"/>
              </w:rPr>
              <w:t>w</w:t>
            </w:r>
            <w:r w:rsidRPr="00E75FAE">
              <w:rPr>
                <w:rFonts w:asciiTheme="minorHAnsi" w:hAnsiTheme="minorHAnsi" w:cstheme="minorHAnsi"/>
                <w:sz w:val="22"/>
                <w:szCs w:val="22"/>
              </w:rPr>
              <w:t>eek Outcome at the end of the Four</w:t>
            </w:r>
            <w:r w:rsidR="006E53F7" w:rsidRPr="00E75FAE">
              <w:rPr>
                <w:rFonts w:asciiTheme="minorHAnsi" w:hAnsiTheme="minorHAnsi" w:cstheme="minorHAnsi"/>
                <w:sz w:val="22"/>
                <w:szCs w:val="22"/>
              </w:rPr>
              <w:t>-w</w:t>
            </w:r>
            <w:r w:rsidRPr="00E75FAE">
              <w:rPr>
                <w:rFonts w:asciiTheme="minorHAnsi" w:hAnsiTheme="minorHAnsi" w:cstheme="minorHAnsi"/>
                <w:sz w:val="22"/>
                <w:szCs w:val="22"/>
              </w:rPr>
              <w:t xml:space="preserve">eek </w:t>
            </w:r>
            <w:r w:rsidR="004A421A" w:rsidRPr="00E75FAE">
              <w:rPr>
                <w:rFonts w:asciiTheme="minorHAnsi" w:hAnsiTheme="minorHAnsi" w:cstheme="minorHAnsi"/>
                <w:sz w:val="22"/>
                <w:szCs w:val="22"/>
              </w:rPr>
              <w:t>Period</w:t>
            </w:r>
            <w:r w:rsidRPr="00E75FAE">
              <w:rPr>
                <w:rFonts w:asciiTheme="minorHAnsi" w:hAnsiTheme="minorHAnsi" w:cstheme="minorHAnsi"/>
                <w:sz w:val="22"/>
                <w:szCs w:val="22"/>
              </w:rPr>
              <w:t xml:space="preserve">. </w:t>
            </w:r>
            <w:r w:rsidR="006D18BA" w:rsidRPr="00E75FAE">
              <w:rPr>
                <w:rFonts w:asciiTheme="minorHAnsi" w:hAnsiTheme="minorHAnsi" w:cstheme="minorHAnsi"/>
                <w:sz w:val="22"/>
                <w:szCs w:val="22"/>
              </w:rPr>
              <w:t>The Participant must be employed for the duration of the Four-week Period.</w:t>
            </w:r>
          </w:p>
          <w:p w14:paraId="4D67A05E" w14:textId="77777777" w:rsidR="009E51E7" w:rsidRPr="00E75FAE" w:rsidRDefault="00DA064F" w:rsidP="005875D8">
            <w:pPr>
              <w:keepNext/>
              <w:keepLines/>
              <w:tabs>
                <w:tab w:val="right" w:pos="1701"/>
              </w:tabs>
              <w:spacing w:before="120" w:after="120"/>
              <w:rPr>
                <w:rFonts w:asciiTheme="minorHAnsi" w:hAnsiTheme="minorHAnsi" w:cstheme="minorHAnsi"/>
                <w:sz w:val="22"/>
                <w:szCs w:val="22"/>
              </w:rPr>
            </w:pPr>
            <w:r w:rsidRPr="00E75FAE">
              <w:rPr>
                <w:rFonts w:asciiTheme="minorHAnsi" w:hAnsiTheme="minorHAnsi" w:cstheme="minorHAnsi"/>
                <w:sz w:val="22"/>
                <w:szCs w:val="22"/>
              </w:rPr>
              <w:lastRenderedPageBreak/>
              <w:t>The Provider</w:t>
            </w:r>
            <w:r w:rsidR="00E332FA" w:rsidRPr="00E75FAE">
              <w:rPr>
                <w:rFonts w:asciiTheme="minorHAnsi" w:hAnsiTheme="minorHAnsi" w:cstheme="minorHAnsi"/>
                <w:sz w:val="22"/>
                <w:szCs w:val="22"/>
              </w:rPr>
              <w:t xml:space="preserve"> is not eligible to claim a </w:t>
            </w:r>
            <w:r w:rsidR="002D6C57" w:rsidRPr="00E75FAE">
              <w:rPr>
                <w:rFonts w:asciiTheme="minorHAnsi" w:hAnsiTheme="minorHAnsi" w:cstheme="minorHAnsi"/>
                <w:sz w:val="22"/>
                <w:szCs w:val="22"/>
              </w:rPr>
              <w:t>Four</w:t>
            </w:r>
            <w:r w:rsidR="00E26D60" w:rsidRPr="00E75FAE">
              <w:rPr>
                <w:rFonts w:asciiTheme="minorHAnsi" w:hAnsiTheme="minorHAnsi" w:cstheme="minorHAnsi"/>
                <w:sz w:val="22"/>
                <w:szCs w:val="22"/>
              </w:rPr>
              <w:t>-w</w:t>
            </w:r>
            <w:r w:rsidR="002D6C57" w:rsidRPr="00E75FAE">
              <w:rPr>
                <w:rFonts w:asciiTheme="minorHAnsi" w:hAnsiTheme="minorHAnsi" w:cstheme="minorHAnsi"/>
                <w:sz w:val="22"/>
                <w:szCs w:val="22"/>
              </w:rPr>
              <w:t xml:space="preserve">eek Outcome </w:t>
            </w:r>
            <w:r w:rsidR="00E332FA" w:rsidRPr="00E75FAE">
              <w:rPr>
                <w:rFonts w:asciiTheme="minorHAnsi" w:hAnsiTheme="minorHAnsi" w:cstheme="minorHAnsi"/>
                <w:sz w:val="22"/>
                <w:szCs w:val="22"/>
              </w:rPr>
              <w:t xml:space="preserve">where: </w:t>
            </w:r>
          </w:p>
          <w:p w14:paraId="1B8012D7" w14:textId="77777777" w:rsidR="009E51E7" w:rsidRPr="00E75FAE" w:rsidRDefault="00E332FA" w:rsidP="005875D8">
            <w:pPr>
              <w:pStyle w:val="guidelinetext"/>
              <w:keepNext/>
              <w:keepLines/>
              <w:numPr>
                <w:ilvl w:val="0"/>
                <w:numId w:val="39"/>
              </w:numPr>
              <w:spacing w:before="60" w:line="240" w:lineRule="auto"/>
              <w:ind w:left="714" w:hanging="357"/>
            </w:pPr>
            <w:r w:rsidRPr="00E75FAE">
              <w:t xml:space="preserve">a </w:t>
            </w:r>
            <w:r w:rsidR="00035308" w:rsidRPr="00E75FAE">
              <w:t>Four-</w:t>
            </w:r>
            <w:r w:rsidR="005E01BA" w:rsidRPr="00E75FAE">
              <w:t>w</w:t>
            </w:r>
            <w:r w:rsidR="00035308" w:rsidRPr="00E75FAE">
              <w:t>eek Outcome</w:t>
            </w:r>
            <w:r w:rsidRPr="00E75FAE">
              <w:t xml:space="preserve"> has already been claimed for the Participant in that Employment Placement;</w:t>
            </w:r>
          </w:p>
          <w:p w14:paraId="1B5F7522" w14:textId="77777777" w:rsidR="009E51E7" w:rsidRPr="00E75FAE" w:rsidRDefault="00DA064F" w:rsidP="00E75FAE">
            <w:pPr>
              <w:pStyle w:val="guidelinetext"/>
              <w:numPr>
                <w:ilvl w:val="0"/>
                <w:numId w:val="39"/>
              </w:numPr>
              <w:spacing w:before="60" w:line="240" w:lineRule="auto"/>
              <w:ind w:left="714" w:hanging="357"/>
            </w:pPr>
            <w:r w:rsidRPr="00E75FAE">
              <w:t>the Provider</w:t>
            </w:r>
            <w:r w:rsidR="00E332FA" w:rsidRPr="00E75FAE">
              <w:t xml:space="preserve"> has already claimed four </w:t>
            </w:r>
            <w:r w:rsidR="00035308" w:rsidRPr="00E75FAE">
              <w:t>Four-</w:t>
            </w:r>
            <w:r w:rsidR="00464A4D" w:rsidRPr="00E75FAE">
              <w:t>w</w:t>
            </w:r>
            <w:r w:rsidR="00035308" w:rsidRPr="00E75FAE">
              <w:t>eek Outcomes</w:t>
            </w:r>
            <w:r w:rsidR="00E332FA" w:rsidRPr="00E75FAE">
              <w:t xml:space="preserve"> for that Participant in a Period of Service;  </w:t>
            </w:r>
          </w:p>
          <w:p w14:paraId="381D6794" w14:textId="77777777" w:rsidR="009E51E7" w:rsidRPr="00E75FAE" w:rsidRDefault="00794699" w:rsidP="00E75FAE">
            <w:pPr>
              <w:pStyle w:val="guidelinetext"/>
              <w:numPr>
                <w:ilvl w:val="0"/>
                <w:numId w:val="39"/>
              </w:numPr>
              <w:spacing w:before="60" w:line="240" w:lineRule="auto"/>
              <w:ind w:left="714" w:hanging="357"/>
            </w:pPr>
            <w:r w:rsidRPr="00E75FAE">
              <w:t>t</w:t>
            </w:r>
            <w:r w:rsidR="00FE487B" w:rsidRPr="00E75FAE">
              <w:t>he</w:t>
            </w:r>
            <w:r w:rsidR="00E332FA" w:rsidRPr="00E75FAE">
              <w:t xml:space="preserve"> Participant has </w:t>
            </w:r>
            <w:r w:rsidR="000F7499" w:rsidRPr="00E75FAE">
              <w:t>not worked their Employment Benchmark Hour</w:t>
            </w:r>
            <w:r w:rsidR="00AE553D" w:rsidRPr="00E75FAE">
              <w:t>s for at least three weeks over the Four</w:t>
            </w:r>
            <w:r w:rsidR="00AE553D" w:rsidRPr="00E75FAE">
              <w:noBreakHyphen/>
            </w:r>
            <w:r w:rsidR="00E26D60" w:rsidRPr="00E75FAE">
              <w:t>w</w:t>
            </w:r>
            <w:r w:rsidR="000F7499" w:rsidRPr="00E75FAE">
              <w:t>eek Period</w:t>
            </w:r>
            <w:r w:rsidR="00AE553D" w:rsidRPr="00E75FAE">
              <w:t xml:space="preserve"> (as an average)</w:t>
            </w:r>
            <w:r w:rsidRPr="00E75FAE">
              <w:t>;</w:t>
            </w:r>
          </w:p>
          <w:p w14:paraId="5B1B6484" w14:textId="77777777" w:rsidR="009E51E7" w:rsidRPr="00E75FAE" w:rsidRDefault="009E51E7" w:rsidP="00E75FAE">
            <w:pPr>
              <w:pStyle w:val="guidelinetext"/>
              <w:numPr>
                <w:ilvl w:val="0"/>
                <w:numId w:val="39"/>
              </w:numPr>
              <w:spacing w:before="60" w:line="240" w:lineRule="auto"/>
              <w:ind w:left="714" w:hanging="357"/>
            </w:pPr>
            <w:r w:rsidRPr="00E75FAE">
              <w:t>t</w:t>
            </w:r>
            <w:r w:rsidR="00E332FA" w:rsidRPr="00E75FAE">
              <w:t xml:space="preserve">he Participant is self-employed; </w:t>
            </w:r>
          </w:p>
          <w:p w14:paraId="44EC0E4B" w14:textId="77777777" w:rsidR="009E51E7" w:rsidRPr="00E75FAE" w:rsidRDefault="00E332FA" w:rsidP="00E75FAE">
            <w:pPr>
              <w:pStyle w:val="guidelinetext"/>
              <w:numPr>
                <w:ilvl w:val="0"/>
                <w:numId w:val="39"/>
              </w:numPr>
              <w:spacing w:before="60" w:line="240" w:lineRule="auto"/>
              <w:ind w:left="714" w:hanging="357"/>
            </w:pPr>
            <w:r w:rsidRPr="00E75FAE">
              <w:t xml:space="preserve">the Participant is performing substantially the same duties with the same Employer for which </w:t>
            </w:r>
            <w:r w:rsidR="00DA064F" w:rsidRPr="00E75FAE">
              <w:t>the Provider</w:t>
            </w:r>
            <w:r w:rsidRPr="00E75FAE">
              <w:t xml:space="preserve"> has previously claimed a</w:t>
            </w:r>
            <w:r w:rsidR="001D422E" w:rsidRPr="00E75FAE">
              <w:t xml:space="preserve"> Four-</w:t>
            </w:r>
            <w:r w:rsidR="004707D7" w:rsidRPr="00E75FAE">
              <w:t>w</w:t>
            </w:r>
            <w:r w:rsidR="001D422E" w:rsidRPr="00E75FAE">
              <w:t xml:space="preserve">eek Outcome </w:t>
            </w:r>
            <w:r w:rsidRPr="00E75FAE">
              <w:t xml:space="preserve">for the Participant; or </w:t>
            </w:r>
          </w:p>
          <w:p w14:paraId="2EED3421" w14:textId="77777777" w:rsidR="00E332FA" w:rsidRPr="00E75FAE" w:rsidRDefault="00E332FA" w:rsidP="00E75FAE">
            <w:pPr>
              <w:pStyle w:val="guidelinetext"/>
              <w:numPr>
                <w:ilvl w:val="0"/>
                <w:numId w:val="39"/>
              </w:numPr>
              <w:spacing w:before="60" w:line="240" w:lineRule="auto"/>
              <w:ind w:left="714" w:hanging="357"/>
            </w:pPr>
            <w:r w:rsidRPr="00E75FAE">
              <w:t xml:space="preserve">the Employment Placement is </w:t>
            </w:r>
            <w:r w:rsidR="002D6C57" w:rsidRPr="00E75FAE">
              <w:t>for any other Non</w:t>
            </w:r>
            <w:r w:rsidR="002D6C57" w:rsidRPr="00E75FAE">
              <w:noBreakHyphen/>
            </w:r>
            <w:r w:rsidRPr="00E75FAE">
              <w:t xml:space="preserve">Payable </w:t>
            </w:r>
            <w:r w:rsidR="001D422E" w:rsidRPr="00E75FAE">
              <w:t>Outcome</w:t>
            </w:r>
            <w:r w:rsidR="00CD1722" w:rsidRPr="00E75FAE">
              <w:t xml:space="preserve"> (ou</w:t>
            </w:r>
            <w:r w:rsidR="00EF3D0B" w:rsidRPr="00E75FAE">
              <w:t xml:space="preserve">tlined in Annexure A of the </w:t>
            </w:r>
            <w:r w:rsidR="00CD1722" w:rsidRPr="00E75FAE">
              <w:t xml:space="preserve">Grant Agreement).  </w:t>
            </w:r>
          </w:p>
          <w:p w14:paraId="5CF5AA82" w14:textId="77777777" w:rsidR="00C22AB1" w:rsidRPr="00E75FAE" w:rsidRDefault="00E332FA" w:rsidP="00E75FAE">
            <w:pPr>
              <w:tabs>
                <w:tab w:val="right" w:pos="1701"/>
              </w:tabs>
              <w:spacing w:before="120" w:after="120"/>
              <w:rPr>
                <w:rFonts w:asciiTheme="minorHAnsi" w:hAnsiTheme="minorHAnsi" w:cstheme="minorHAnsi"/>
                <w:sz w:val="22"/>
                <w:szCs w:val="22"/>
              </w:rPr>
            </w:pPr>
            <w:r w:rsidRPr="00E75FAE">
              <w:rPr>
                <w:rFonts w:asciiTheme="minorHAnsi" w:hAnsiTheme="minorHAnsi" w:cstheme="minorHAnsi"/>
                <w:sz w:val="22"/>
                <w:szCs w:val="22"/>
              </w:rPr>
              <w:t xml:space="preserve">If the requirements for a </w:t>
            </w:r>
            <w:r w:rsidR="000F7499" w:rsidRPr="00E75FAE">
              <w:rPr>
                <w:rFonts w:asciiTheme="minorHAnsi" w:hAnsiTheme="minorHAnsi" w:cstheme="minorHAnsi"/>
                <w:sz w:val="22"/>
                <w:szCs w:val="22"/>
              </w:rPr>
              <w:t>Four-</w:t>
            </w:r>
            <w:r w:rsidR="004707D7" w:rsidRPr="00E75FAE">
              <w:rPr>
                <w:rFonts w:asciiTheme="minorHAnsi" w:hAnsiTheme="minorHAnsi" w:cstheme="minorHAnsi"/>
                <w:sz w:val="22"/>
                <w:szCs w:val="22"/>
              </w:rPr>
              <w:t>w</w:t>
            </w:r>
            <w:r w:rsidR="00DF08FE" w:rsidRPr="00E75FAE">
              <w:rPr>
                <w:rFonts w:asciiTheme="minorHAnsi" w:hAnsiTheme="minorHAnsi" w:cstheme="minorHAnsi"/>
                <w:sz w:val="22"/>
                <w:szCs w:val="22"/>
              </w:rPr>
              <w:t xml:space="preserve">eek Outcome </w:t>
            </w:r>
            <w:r w:rsidRPr="00E75FAE">
              <w:rPr>
                <w:rFonts w:asciiTheme="minorHAnsi" w:hAnsiTheme="minorHAnsi" w:cstheme="minorHAnsi"/>
                <w:sz w:val="22"/>
                <w:szCs w:val="22"/>
              </w:rPr>
              <w:t xml:space="preserve">have been met, </w:t>
            </w:r>
            <w:r w:rsidR="00DA064F" w:rsidRPr="00E75FAE">
              <w:rPr>
                <w:rFonts w:asciiTheme="minorHAnsi" w:hAnsiTheme="minorHAnsi" w:cstheme="minorHAnsi"/>
                <w:sz w:val="22"/>
                <w:szCs w:val="22"/>
              </w:rPr>
              <w:t>the Provider</w:t>
            </w:r>
            <w:r w:rsidRPr="00E75FAE">
              <w:rPr>
                <w:rFonts w:asciiTheme="minorHAnsi" w:hAnsiTheme="minorHAnsi" w:cstheme="minorHAnsi"/>
                <w:sz w:val="22"/>
                <w:szCs w:val="22"/>
              </w:rPr>
              <w:t xml:space="preserve"> may claim </w:t>
            </w:r>
            <w:r w:rsidR="002D6C57" w:rsidRPr="00E75FAE">
              <w:rPr>
                <w:rFonts w:asciiTheme="minorHAnsi" w:hAnsiTheme="minorHAnsi" w:cstheme="minorHAnsi"/>
                <w:sz w:val="22"/>
                <w:szCs w:val="22"/>
              </w:rPr>
              <w:t>a Four</w:t>
            </w:r>
            <w:r w:rsidR="003D23B4" w:rsidRPr="00E75FAE">
              <w:rPr>
                <w:rFonts w:asciiTheme="minorHAnsi" w:hAnsiTheme="minorHAnsi" w:cstheme="minorHAnsi"/>
                <w:sz w:val="22"/>
                <w:szCs w:val="22"/>
              </w:rPr>
              <w:t>-w</w:t>
            </w:r>
            <w:r w:rsidR="002D6C57" w:rsidRPr="00E75FAE">
              <w:rPr>
                <w:rFonts w:asciiTheme="minorHAnsi" w:hAnsiTheme="minorHAnsi" w:cstheme="minorHAnsi"/>
                <w:sz w:val="22"/>
                <w:szCs w:val="22"/>
              </w:rPr>
              <w:t>eek Outcome</w:t>
            </w:r>
            <w:r w:rsidRPr="00E75FAE">
              <w:rPr>
                <w:rFonts w:asciiTheme="minorHAnsi" w:hAnsiTheme="minorHAnsi" w:cstheme="minorHAnsi"/>
                <w:sz w:val="22"/>
                <w:szCs w:val="22"/>
              </w:rPr>
              <w:t xml:space="preserve"> by completing the claim for payment in</w:t>
            </w:r>
            <w:r w:rsidR="009E51E7" w:rsidRPr="00E75FAE">
              <w:rPr>
                <w:rFonts w:asciiTheme="minorHAnsi" w:hAnsiTheme="minorHAnsi" w:cstheme="minorHAnsi"/>
                <w:sz w:val="22"/>
                <w:szCs w:val="22"/>
              </w:rPr>
              <w:t xml:space="preserve"> the Department’s IT Systems.</w:t>
            </w:r>
            <w:r w:rsidR="002037A6" w:rsidRPr="00E75FAE">
              <w:rPr>
                <w:rFonts w:asciiTheme="minorHAnsi" w:hAnsiTheme="minorHAnsi" w:cstheme="minorHAnsi"/>
                <w:sz w:val="22"/>
                <w:szCs w:val="22"/>
              </w:rPr>
              <w:t xml:space="preserve"> Refer to </w:t>
            </w:r>
            <w:r w:rsidR="00C22AB1" w:rsidRPr="00E75FAE">
              <w:rPr>
                <w:rFonts w:asciiTheme="minorHAnsi" w:hAnsiTheme="minorHAnsi" w:cstheme="minorHAnsi"/>
                <w:b/>
                <w:sz w:val="22"/>
                <w:szCs w:val="22"/>
              </w:rPr>
              <w:t xml:space="preserve">Step </w:t>
            </w:r>
            <w:r w:rsidR="00795668" w:rsidRPr="00E75FAE">
              <w:rPr>
                <w:rFonts w:asciiTheme="minorHAnsi" w:hAnsiTheme="minorHAnsi" w:cstheme="minorHAnsi"/>
                <w:b/>
                <w:sz w:val="22"/>
                <w:szCs w:val="22"/>
              </w:rPr>
              <w:t>7</w:t>
            </w:r>
            <w:r w:rsidR="002037A6" w:rsidRPr="00E75FAE">
              <w:rPr>
                <w:rFonts w:asciiTheme="minorHAnsi" w:hAnsiTheme="minorHAnsi" w:cstheme="minorHAnsi"/>
                <w:sz w:val="22"/>
                <w:szCs w:val="22"/>
              </w:rPr>
              <w:t xml:space="preserve"> for information on claiming the Outcome Fee. </w:t>
            </w:r>
          </w:p>
          <w:p w14:paraId="579B12DE" w14:textId="77777777" w:rsidR="006D18BA" w:rsidRPr="000D7289" w:rsidRDefault="006D18BA" w:rsidP="00E75FAE">
            <w:pPr>
              <w:tabs>
                <w:tab w:val="right" w:pos="1701"/>
              </w:tabs>
              <w:spacing w:before="120" w:after="120"/>
              <w:rPr>
                <w:rFonts w:asciiTheme="minorHAnsi" w:hAnsiTheme="minorHAnsi" w:cstheme="minorHAnsi"/>
                <w:szCs w:val="22"/>
              </w:rPr>
            </w:pPr>
            <w:r w:rsidRPr="00E75FAE">
              <w:rPr>
                <w:rFonts w:asciiTheme="minorHAnsi" w:hAnsiTheme="minorHAnsi" w:cstheme="minorHAnsi"/>
                <w:sz w:val="22"/>
                <w:szCs w:val="22"/>
              </w:rPr>
              <w:t xml:space="preserve">Following a change of employment, a </w:t>
            </w:r>
            <w:r w:rsidR="00B5340E" w:rsidRPr="00E75FAE">
              <w:rPr>
                <w:rFonts w:asciiTheme="minorHAnsi" w:hAnsiTheme="minorHAnsi" w:cstheme="minorHAnsi"/>
                <w:sz w:val="22"/>
                <w:szCs w:val="22"/>
              </w:rPr>
              <w:t>P</w:t>
            </w:r>
            <w:r w:rsidRPr="00E75FAE">
              <w:rPr>
                <w:rFonts w:asciiTheme="minorHAnsi" w:hAnsiTheme="minorHAnsi" w:cstheme="minorHAnsi"/>
                <w:sz w:val="22"/>
                <w:szCs w:val="22"/>
              </w:rPr>
              <w:t xml:space="preserve">articipant is able to attract an additional </w:t>
            </w:r>
            <w:r w:rsidR="006A210B" w:rsidRPr="00E75FAE">
              <w:rPr>
                <w:rFonts w:asciiTheme="minorHAnsi" w:hAnsiTheme="minorHAnsi" w:cstheme="minorHAnsi"/>
                <w:sz w:val="22"/>
                <w:szCs w:val="22"/>
              </w:rPr>
              <w:t>F</w:t>
            </w:r>
            <w:r w:rsidRPr="00E75FAE">
              <w:rPr>
                <w:rFonts w:asciiTheme="minorHAnsi" w:hAnsiTheme="minorHAnsi" w:cstheme="minorHAnsi"/>
                <w:sz w:val="22"/>
                <w:szCs w:val="22"/>
              </w:rPr>
              <w:t>our-week outcome, unless they have achieved a 52-week outcome.</w:t>
            </w:r>
          </w:p>
        </w:tc>
      </w:tr>
      <w:tr w:rsidR="001649D0" w:rsidRPr="00A56598" w14:paraId="28101379" w14:textId="77777777" w:rsidTr="005875D8">
        <w:trPr>
          <w:jc w:val="center"/>
        </w:trPr>
        <w:tc>
          <w:tcPr>
            <w:tcW w:w="3403" w:type="dxa"/>
          </w:tcPr>
          <w:p w14:paraId="09E90C59" w14:textId="77777777" w:rsidR="001649D0" w:rsidRPr="00D31578" w:rsidRDefault="00804BC1" w:rsidP="00E75FAE">
            <w:pPr>
              <w:spacing w:before="120" w:after="180"/>
              <w:rPr>
                <w:b/>
                <w:szCs w:val="22"/>
              </w:rPr>
            </w:pPr>
            <w:r>
              <w:rPr>
                <w:b/>
                <w:szCs w:val="22"/>
              </w:rPr>
              <w:lastRenderedPageBreak/>
              <w:t>5</w:t>
            </w:r>
            <w:r w:rsidR="00A57420">
              <w:rPr>
                <w:b/>
                <w:szCs w:val="22"/>
              </w:rPr>
              <w:t>.</w:t>
            </w:r>
            <w:r w:rsidR="001649D0" w:rsidRPr="00D31578">
              <w:rPr>
                <w:b/>
                <w:szCs w:val="22"/>
              </w:rPr>
              <w:t xml:space="preserve"> The</w:t>
            </w:r>
            <w:r w:rsidR="00E26D60">
              <w:rPr>
                <w:b/>
                <w:szCs w:val="22"/>
              </w:rPr>
              <w:t xml:space="preserve"> P</w:t>
            </w:r>
            <w:r w:rsidR="001649D0" w:rsidRPr="00D31578">
              <w:rPr>
                <w:b/>
                <w:szCs w:val="22"/>
              </w:rPr>
              <w:t>rovider</w:t>
            </w:r>
          </w:p>
          <w:p w14:paraId="4C8B6BA7" w14:textId="77777777" w:rsidR="001649D0" w:rsidRPr="00E75FAE" w:rsidRDefault="001649D0" w:rsidP="00E75FAE">
            <w:pPr>
              <w:tabs>
                <w:tab w:val="right" w:pos="1701"/>
              </w:tabs>
              <w:spacing w:before="120" w:after="120"/>
              <w:rPr>
                <w:rFonts w:asciiTheme="minorHAnsi" w:hAnsiTheme="minorHAnsi" w:cstheme="minorHAnsi"/>
                <w:sz w:val="22"/>
                <w:szCs w:val="22"/>
              </w:rPr>
            </w:pPr>
            <w:r w:rsidRPr="00E75FAE">
              <w:rPr>
                <w:rFonts w:asciiTheme="minorHAnsi" w:hAnsiTheme="minorHAnsi" w:cstheme="minorHAnsi"/>
                <w:sz w:val="22"/>
                <w:szCs w:val="22"/>
              </w:rPr>
              <w:t>Anchor</w:t>
            </w:r>
            <w:r w:rsidR="008F3DB0">
              <w:rPr>
                <w:rFonts w:asciiTheme="minorHAnsi" w:hAnsiTheme="minorHAnsi" w:cstheme="minorHAnsi"/>
                <w:sz w:val="22"/>
                <w:szCs w:val="22"/>
              </w:rPr>
              <w:t>s</w:t>
            </w:r>
            <w:r w:rsidRPr="00E75FAE">
              <w:rPr>
                <w:rFonts w:asciiTheme="minorHAnsi" w:hAnsiTheme="minorHAnsi" w:cstheme="minorHAnsi"/>
                <w:sz w:val="22"/>
                <w:szCs w:val="22"/>
              </w:rPr>
              <w:t xml:space="preserve"> the </w:t>
            </w:r>
            <w:r w:rsidR="00767574" w:rsidRPr="00E75FAE">
              <w:rPr>
                <w:rFonts w:asciiTheme="minorHAnsi" w:hAnsiTheme="minorHAnsi" w:cstheme="minorHAnsi"/>
                <w:sz w:val="22"/>
                <w:szCs w:val="22"/>
              </w:rPr>
              <w:t>Employment Placement</w:t>
            </w:r>
            <w:r w:rsidRPr="00E75FAE">
              <w:rPr>
                <w:rFonts w:asciiTheme="minorHAnsi" w:hAnsiTheme="minorHAnsi" w:cstheme="minorHAnsi"/>
                <w:sz w:val="22"/>
                <w:szCs w:val="22"/>
              </w:rPr>
              <w:t xml:space="preserve"> in </w:t>
            </w:r>
            <w:r w:rsidR="003D4348" w:rsidRPr="00E75FAE">
              <w:rPr>
                <w:rFonts w:asciiTheme="minorHAnsi" w:hAnsiTheme="minorHAnsi" w:cstheme="minorHAnsi"/>
                <w:sz w:val="22"/>
                <w:szCs w:val="22"/>
              </w:rPr>
              <w:t>t</w:t>
            </w:r>
            <w:r w:rsidR="005C12BF" w:rsidRPr="00E75FAE">
              <w:rPr>
                <w:rFonts w:asciiTheme="minorHAnsi" w:hAnsiTheme="minorHAnsi" w:cstheme="minorHAnsi"/>
                <w:sz w:val="22"/>
                <w:szCs w:val="22"/>
              </w:rPr>
              <w:t xml:space="preserve">he </w:t>
            </w:r>
            <w:r w:rsidR="005D54E6" w:rsidRPr="00E75FAE">
              <w:rPr>
                <w:rFonts w:asciiTheme="minorHAnsi" w:hAnsiTheme="minorHAnsi" w:cstheme="minorHAnsi"/>
                <w:sz w:val="22"/>
                <w:szCs w:val="22"/>
              </w:rPr>
              <w:t xml:space="preserve">Department’s </w:t>
            </w:r>
            <w:r w:rsidR="00C35E10" w:rsidRPr="00E75FAE">
              <w:rPr>
                <w:rFonts w:asciiTheme="minorHAnsi" w:hAnsiTheme="minorHAnsi" w:cstheme="minorHAnsi"/>
                <w:sz w:val="22"/>
                <w:szCs w:val="22"/>
              </w:rPr>
              <w:t>IT</w:t>
            </w:r>
            <w:r w:rsidR="003D4348" w:rsidRPr="00E75FAE">
              <w:rPr>
                <w:rFonts w:asciiTheme="minorHAnsi" w:hAnsiTheme="minorHAnsi" w:cstheme="minorHAnsi"/>
                <w:sz w:val="22"/>
                <w:szCs w:val="22"/>
              </w:rPr>
              <w:t xml:space="preserve"> </w:t>
            </w:r>
            <w:r w:rsidRPr="00E75FAE">
              <w:rPr>
                <w:rFonts w:asciiTheme="minorHAnsi" w:hAnsiTheme="minorHAnsi" w:cstheme="minorHAnsi"/>
                <w:sz w:val="22"/>
                <w:szCs w:val="22"/>
              </w:rPr>
              <w:t>System</w:t>
            </w:r>
          </w:p>
          <w:p w14:paraId="1BADBDC9" w14:textId="77777777" w:rsidR="001649D0" w:rsidRPr="00E75FAE" w:rsidRDefault="001C7858" w:rsidP="00E75FAE">
            <w:pPr>
              <w:tabs>
                <w:tab w:val="right" w:pos="1701"/>
              </w:tabs>
              <w:spacing w:before="120" w:after="120"/>
              <w:rPr>
                <w:rFonts w:asciiTheme="minorHAnsi" w:hAnsiTheme="minorHAnsi" w:cstheme="minorHAnsi"/>
                <w:i/>
                <w:sz w:val="22"/>
                <w:szCs w:val="22"/>
              </w:rPr>
            </w:pPr>
            <w:r w:rsidRPr="00E75FAE">
              <w:rPr>
                <w:rFonts w:asciiTheme="minorHAnsi" w:hAnsiTheme="minorHAnsi" w:cstheme="minorHAnsi"/>
                <w:i/>
                <w:sz w:val="22"/>
                <w:szCs w:val="22"/>
              </w:rPr>
              <w:t>Grant Agreement</w:t>
            </w:r>
            <w:r w:rsidR="001649D0" w:rsidRPr="00E75FAE">
              <w:rPr>
                <w:rFonts w:asciiTheme="minorHAnsi" w:hAnsiTheme="minorHAnsi" w:cstheme="minorHAnsi"/>
                <w:i/>
                <w:sz w:val="22"/>
                <w:szCs w:val="22"/>
              </w:rPr>
              <w:t xml:space="preserve"> Clause References:</w:t>
            </w:r>
          </w:p>
          <w:p w14:paraId="735692DF" w14:textId="77777777" w:rsidR="001649D0" w:rsidRPr="00D31578" w:rsidRDefault="001649D0" w:rsidP="00130E2C">
            <w:pPr>
              <w:pStyle w:val="guidelinetext"/>
              <w:numPr>
                <w:ilvl w:val="0"/>
                <w:numId w:val="39"/>
              </w:numPr>
              <w:spacing w:before="60" w:line="240" w:lineRule="auto"/>
              <w:ind w:left="455" w:hanging="357"/>
            </w:pPr>
            <w:r w:rsidRPr="00D31578">
              <w:t>Clause 1</w:t>
            </w:r>
            <w:r w:rsidR="0051414F">
              <w:t>4</w:t>
            </w:r>
            <w:r w:rsidR="001343DA">
              <w:t>7</w:t>
            </w:r>
          </w:p>
          <w:p w14:paraId="5B4D6075" w14:textId="77777777" w:rsidR="001649D0" w:rsidRPr="00D31578" w:rsidRDefault="001649D0" w:rsidP="00130E2C">
            <w:pPr>
              <w:pStyle w:val="guidelinetext"/>
              <w:numPr>
                <w:ilvl w:val="0"/>
                <w:numId w:val="39"/>
              </w:numPr>
              <w:spacing w:before="60" w:line="240" w:lineRule="auto"/>
              <w:ind w:left="455" w:hanging="357"/>
            </w:pPr>
            <w:r w:rsidRPr="00D31578">
              <w:t>Annexure A – Definitions</w:t>
            </w:r>
          </w:p>
          <w:p w14:paraId="427A54A0" w14:textId="77777777" w:rsidR="001649D0" w:rsidRPr="00D31578" w:rsidRDefault="001649D0" w:rsidP="00A56598">
            <w:pPr>
              <w:rPr>
                <w:szCs w:val="22"/>
              </w:rPr>
            </w:pPr>
          </w:p>
        </w:tc>
        <w:tc>
          <w:tcPr>
            <w:tcW w:w="6958" w:type="dxa"/>
          </w:tcPr>
          <w:p w14:paraId="6A0D5C15" w14:textId="77777777" w:rsidR="00933124" w:rsidRPr="00E75FAE" w:rsidRDefault="001649D0" w:rsidP="00E75FAE">
            <w:pPr>
              <w:tabs>
                <w:tab w:val="right" w:pos="1701"/>
              </w:tabs>
              <w:spacing w:before="120" w:after="120"/>
              <w:rPr>
                <w:rFonts w:asciiTheme="minorHAnsi" w:hAnsiTheme="minorHAnsi" w:cstheme="minorHAnsi"/>
                <w:sz w:val="22"/>
                <w:szCs w:val="22"/>
              </w:rPr>
            </w:pPr>
            <w:r w:rsidRPr="00E75FAE">
              <w:rPr>
                <w:rFonts w:asciiTheme="minorHAnsi" w:hAnsiTheme="minorHAnsi" w:cstheme="minorHAnsi"/>
                <w:sz w:val="22"/>
                <w:szCs w:val="22"/>
              </w:rPr>
              <w:t xml:space="preserve">When a Participant has been placed into </w:t>
            </w:r>
            <w:r w:rsidR="00155239" w:rsidRPr="00E75FAE">
              <w:rPr>
                <w:rFonts w:asciiTheme="minorHAnsi" w:hAnsiTheme="minorHAnsi" w:cstheme="minorHAnsi"/>
                <w:sz w:val="22"/>
                <w:szCs w:val="22"/>
              </w:rPr>
              <w:t>an</w:t>
            </w:r>
            <w:r w:rsidRPr="00E75FAE">
              <w:rPr>
                <w:rFonts w:asciiTheme="minorHAnsi" w:hAnsiTheme="minorHAnsi" w:cstheme="minorHAnsi"/>
                <w:sz w:val="22"/>
                <w:szCs w:val="22"/>
              </w:rPr>
              <w:t xml:space="preserve"> Employment</w:t>
            </w:r>
            <w:r w:rsidR="00AA7423" w:rsidRPr="00E75FAE">
              <w:rPr>
                <w:rFonts w:asciiTheme="minorHAnsi" w:hAnsiTheme="minorHAnsi" w:cstheme="minorHAnsi"/>
                <w:sz w:val="22"/>
                <w:szCs w:val="22"/>
              </w:rPr>
              <w:t xml:space="preserve"> </w:t>
            </w:r>
            <w:r w:rsidRPr="00E75FAE">
              <w:rPr>
                <w:rFonts w:asciiTheme="minorHAnsi" w:hAnsiTheme="minorHAnsi" w:cstheme="minorHAnsi"/>
                <w:sz w:val="22"/>
                <w:szCs w:val="22"/>
              </w:rPr>
              <w:t>activity, the</w:t>
            </w:r>
            <w:r w:rsidR="00E26D60" w:rsidRPr="00E75FAE">
              <w:rPr>
                <w:rFonts w:asciiTheme="minorHAnsi" w:hAnsiTheme="minorHAnsi" w:cstheme="minorHAnsi"/>
                <w:sz w:val="22"/>
                <w:szCs w:val="22"/>
              </w:rPr>
              <w:t xml:space="preserve"> P</w:t>
            </w:r>
            <w:r w:rsidRPr="00E75FAE">
              <w:rPr>
                <w:rFonts w:asciiTheme="minorHAnsi" w:hAnsiTheme="minorHAnsi" w:cstheme="minorHAnsi"/>
                <w:sz w:val="22"/>
                <w:szCs w:val="22"/>
              </w:rPr>
              <w:t xml:space="preserve">rovider may select a date </w:t>
            </w:r>
            <w:r w:rsidR="00D43225" w:rsidRPr="00E75FAE">
              <w:rPr>
                <w:rFonts w:asciiTheme="minorHAnsi" w:hAnsiTheme="minorHAnsi" w:cstheme="minorHAnsi"/>
                <w:sz w:val="22"/>
                <w:szCs w:val="22"/>
              </w:rPr>
              <w:t>(</w:t>
            </w:r>
            <w:r w:rsidR="00173122" w:rsidRPr="00E75FAE">
              <w:rPr>
                <w:rFonts w:asciiTheme="minorHAnsi" w:hAnsiTheme="minorHAnsi" w:cstheme="minorHAnsi"/>
                <w:sz w:val="22"/>
                <w:szCs w:val="22"/>
              </w:rPr>
              <w:t>Anchor Date</w:t>
            </w:r>
            <w:r w:rsidR="00D43225" w:rsidRPr="00E75FAE">
              <w:rPr>
                <w:rFonts w:asciiTheme="minorHAnsi" w:hAnsiTheme="minorHAnsi" w:cstheme="minorHAnsi"/>
                <w:sz w:val="22"/>
                <w:szCs w:val="22"/>
              </w:rPr>
              <w:t xml:space="preserve">) </w:t>
            </w:r>
            <w:r w:rsidRPr="00E75FAE">
              <w:rPr>
                <w:rFonts w:asciiTheme="minorHAnsi" w:hAnsiTheme="minorHAnsi" w:cstheme="minorHAnsi"/>
                <w:sz w:val="22"/>
                <w:szCs w:val="22"/>
              </w:rPr>
              <w:t xml:space="preserve">to </w:t>
            </w:r>
            <w:r w:rsidR="00D43225" w:rsidRPr="00E75FAE">
              <w:rPr>
                <w:rFonts w:asciiTheme="minorHAnsi" w:hAnsiTheme="minorHAnsi" w:cstheme="minorHAnsi"/>
                <w:sz w:val="22"/>
                <w:szCs w:val="22"/>
              </w:rPr>
              <w:t>trigger</w:t>
            </w:r>
            <w:r w:rsidR="00C34F20" w:rsidRPr="00E75FAE">
              <w:rPr>
                <w:rFonts w:asciiTheme="minorHAnsi" w:hAnsiTheme="minorHAnsi" w:cstheme="minorHAnsi"/>
                <w:sz w:val="22"/>
                <w:szCs w:val="22"/>
              </w:rPr>
              <w:t xml:space="preserve"> a Participant’s progress towar</w:t>
            </w:r>
            <w:r w:rsidR="002037A6" w:rsidRPr="00E75FAE">
              <w:rPr>
                <w:rFonts w:asciiTheme="minorHAnsi" w:hAnsiTheme="minorHAnsi" w:cstheme="minorHAnsi"/>
                <w:sz w:val="22"/>
                <w:szCs w:val="22"/>
              </w:rPr>
              <w:t>ds achieving a Full or Pathway Outcome</w:t>
            </w:r>
            <w:r w:rsidR="00C34F20" w:rsidRPr="00E75FAE">
              <w:rPr>
                <w:rFonts w:asciiTheme="minorHAnsi" w:hAnsiTheme="minorHAnsi" w:cstheme="minorHAnsi"/>
                <w:sz w:val="22"/>
                <w:szCs w:val="22"/>
              </w:rPr>
              <w:t xml:space="preserve"> </w:t>
            </w:r>
            <w:r w:rsidRPr="00E75FAE">
              <w:rPr>
                <w:rFonts w:asciiTheme="minorHAnsi" w:hAnsiTheme="minorHAnsi" w:cstheme="minorHAnsi"/>
                <w:sz w:val="22"/>
                <w:szCs w:val="22"/>
              </w:rPr>
              <w:t xml:space="preserve">at any time after </w:t>
            </w:r>
            <w:r w:rsidR="00F26AC1" w:rsidRPr="00E75FAE">
              <w:rPr>
                <w:rFonts w:asciiTheme="minorHAnsi" w:hAnsiTheme="minorHAnsi" w:cstheme="minorHAnsi"/>
                <w:sz w:val="22"/>
                <w:szCs w:val="22"/>
              </w:rPr>
              <w:t xml:space="preserve">commencement in </w:t>
            </w:r>
            <w:r w:rsidR="00ED2DF4" w:rsidRPr="00E75FAE">
              <w:rPr>
                <w:rFonts w:asciiTheme="minorHAnsi" w:hAnsiTheme="minorHAnsi" w:cstheme="minorHAnsi"/>
                <w:sz w:val="22"/>
                <w:szCs w:val="22"/>
              </w:rPr>
              <w:t>the activity</w:t>
            </w:r>
            <w:r w:rsidRPr="00E75FAE">
              <w:rPr>
                <w:rFonts w:asciiTheme="minorHAnsi" w:hAnsiTheme="minorHAnsi" w:cstheme="minorHAnsi"/>
                <w:sz w:val="22"/>
                <w:szCs w:val="22"/>
              </w:rPr>
              <w:t xml:space="preserve">. </w:t>
            </w:r>
          </w:p>
          <w:p w14:paraId="1D92894B" w14:textId="77777777" w:rsidR="00665965" w:rsidRPr="00E75FAE" w:rsidRDefault="00AA7423" w:rsidP="00E75FAE">
            <w:pPr>
              <w:tabs>
                <w:tab w:val="right" w:pos="1701"/>
              </w:tabs>
              <w:spacing w:before="120" w:after="120"/>
              <w:rPr>
                <w:rFonts w:asciiTheme="minorHAnsi" w:hAnsiTheme="minorHAnsi" w:cstheme="minorHAnsi"/>
                <w:sz w:val="22"/>
                <w:szCs w:val="22"/>
              </w:rPr>
            </w:pPr>
            <w:r w:rsidRPr="00E75FAE">
              <w:rPr>
                <w:rFonts w:asciiTheme="minorHAnsi" w:hAnsiTheme="minorHAnsi" w:cstheme="minorHAnsi"/>
                <w:sz w:val="22"/>
                <w:szCs w:val="22"/>
              </w:rPr>
              <w:t>A</w:t>
            </w:r>
            <w:r w:rsidR="000F7499" w:rsidRPr="00E75FAE">
              <w:rPr>
                <w:rFonts w:asciiTheme="minorHAnsi" w:hAnsiTheme="minorHAnsi" w:cstheme="minorHAnsi"/>
                <w:sz w:val="22"/>
                <w:szCs w:val="22"/>
              </w:rPr>
              <w:t>n</w:t>
            </w:r>
            <w:r w:rsidRPr="00E75FAE">
              <w:rPr>
                <w:rFonts w:asciiTheme="minorHAnsi" w:hAnsiTheme="minorHAnsi" w:cstheme="minorHAnsi"/>
                <w:sz w:val="22"/>
                <w:szCs w:val="22"/>
              </w:rPr>
              <w:t xml:space="preserve"> </w:t>
            </w:r>
            <w:r w:rsidR="00767574" w:rsidRPr="00E75FAE">
              <w:rPr>
                <w:rFonts w:asciiTheme="minorHAnsi" w:hAnsiTheme="minorHAnsi" w:cstheme="minorHAnsi"/>
                <w:sz w:val="22"/>
                <w:szCs w:val="22"/>
              </w:rPr>
              <w:t>Employment Placement</w:t>
            </w:r>
            <w:r w:rsidRPr="00E75FAE">
              <w:rPr>
                <w:rFonts w:asciiTheme="minorHAnsi" w:hAnsiTheme="minorHAnsi" w:cstheme="minorHAnsi"/>
                <w:sz w:val="22"/>
                <w:szCs w:val="22"/>
              </w:rPr>
              <w:t xml:space="preserve"> </w:t>
            </w:r>
            <w:r w:rsidR="00ED2DF4" w:rsidRPr="00E75FAE">
              <w:rPr>
                <w:rFonts w:asciiTheme="minorHAnsi" w:hAnsiTheme="minorHAnsi" w:cstheme="minorHAnsi"/>
                <w:sz w:val="22"/>
                <w:szCs w:val="22"/>
              </w:rPr>
              <w:t xml:space="preserve">is </w:t>
            </w:r>
            <w:r w:rsidR="00173122" w:rsidRPr="00E75FAE">
              <w:rPr>
                <w:rFonts w:asciiTheme="minorHAnsi" w:hAnsiTheme="minorHAnsi" w:cstheme="minorHAnsi"/>
                <w:sz w:val="22"/>
                <w:szCs w:val="22"/>
              </w:rPr>
              <w:t>A</w:t>
            </w:r>
            <w:r w:rsidR="00ED2DF4" w:rsidRPr="00E75FAE">
              <w:rPr>
                <w:rFonts w:asciiTheme="minorHAnsi" w:hAnsiTheme="minorHAnsi" w:cstheme="minorHAnsi"/>
                <w:sz w:val="22"/>
                <w:szCs w:val="22"/>
              </w:rPr>
              <w:t xml:space="preserve">nchored </w:t>
            </w:r>
            <w:r w:rsidR="00B51548" w:rsidRPr="00E75FAE">
              <w:rPr>
                <w:rFonts w:asciiTheme="minorHAnsi" w:hAnsiTheme="minorHAnsi" w:cstheme="minorHAnsi"/>
                <w:sz w:val="22"/>
                <w:szCs w:val="22"/>
              </w:rPr>
              <w:t>by</w:t>
            </w:r>
            <w:r w:rsidR="00F26AC1" w:rsidRPr="00E75FAE">
              <w:rPr>
                <w:rFonts w:asciiTheme="minorHAnsi" w:hAnsiTheme="minorHAnsi" w:cstheme="minorHAnsi"/>
                <w:sz w:val="22"/>
                <w:szCs w:val="22"/>
              </w:rPr>
              <w:t xml:space="preserve"> moving a Participant into the Post Placement Support phase of DES</w:t>
            </w:r>
            <w:r w:rsidR="003D23B4" w:rsidRPr="00E75FAE">
              <w:rPr>
                <w:rFonts w:asciiTheme="minorHAnsi" w:hAnsiTheme="minorHAnsi" w:cstheme="minorHAnsi"/>
                <w:sz w:val="22"/>
                <w:szCs w:val="22"/>
              </w:rPr>
              <w:t>, which sets the Anchor Date</w:t>
            </w:r>
            <w:r w:rsidR="00F26AC1" w:rsidRPr="00E75FAE">
              <w:rPr>
                <w:rFonts w:asciiTheme="minorHAnsi" w:hAnsiTheme="minorHAnsi" w:cstheme="minorHAnsi"/>
                <w:sz w:val="22"/>
                <w:szCs w:val="22"/>
              </w:rPr>
              <w:t xml:space="preserve">. </w:t>
            </w:r>
            <w:r w:rsidR="00665965" w:rsidRPr="00E75FAE">
              <w:rPr>
                <w:rFonts w:asciiTheme="minorHAnsi" w:hAnsiTheme="minorHAnsi" w:cstheme="minorHAnsi"/>
                <w:sz w:val="22"/>
                <w:szCs w:val="22"/>
              </w:rPr>
              <w:t>The Provider can set the Anchor Date while the Participant is working toward</w:t>
            </w:r>
            <w:r w:rsidR="00173122" w:rsidRPr="00E75FAE">
              <w:rPr>
                <w:rFonts w:asciiTheme="minorHAnsi" w:hAnsiTheme="minorHAnsi" w:cstheme="minorHAnsi"/>
                <w:sz w:val="22"/>
                <w:szCs w:val="22"/>
              </w:rPr>
              <w:t>s</w:t>
            </w:r>
            <w:r w:rsidR="00665965" w:rsidRPr="00E75FAE">
              <w:rPr>
                <w:rFonts w:asciiTheme="minorHAnsi" w:hAnsiTheme="minorHAnsi" w:cstheme="minorHAnsi"/>
                <w:sz w:val="22"/>
                <w:szCs w:val="22"/>
              </w:rPr>
              <w:t xml:space="preserve"> a Four-week Outcome without interrupting the Four-week Period.</w:t>
            </w:r>
          </w:p>
          <w:p w14:paraId="19A9B8CC" w14:textId="77777777" w:rsidR="001649D0" w:rsidRPr="00E75FAE" w:rsidRDefault="003B3077" w:rsidP="00E75FAE">
            <w:pPr>
              <w:tabs>
                <w:tab w:val="right" w:pos="1701"/>
              </w:tabs>
              <w:spacing w:before="120" w:after="120"/>
              <w:rPr>
                <w:rFonts w:asciiTheme="minorHAnsi" w:hAnsiTheme="minorHAnsi" w:cstheme="minorHAnsi"/>
                <w:sz w:val="22"/>
                <w:szCs w:val="22"/>
              </w:rPr>
            </w:pPr>
            <w:r w:rsidRPr="00E75FAE">
              <w:rPr>
                <w:rFonts w:asciiTheme="minorHAnsi" w:hAnsiTheme="minorHAnsi" w:cstheme="minorHAnsi"/>
                <w:sz w:val="22"/>
                <w:szCs w:val="22"/>
              </w:rPr>
              <w:t xml:space="preserve">The </w:t>
            </w:r>
            <w:r w:rsidR="00E26D60" w:rsidRPr="00E75FAE">
              <w:rPr>
                <w:rFonts w:asciiTheme="minorHAnsi" w:hAnsiTheme="minorHAnsi" w:cstheme="minorHAnsi"/>
                <w:sz w:val="22"/>
                <w:szCs w:val="22"/>
              </w:rPr>
              <w:t>P</w:t>
            </w:r>
            <w:r w:rsidRPr="00E75FAE">
              <w:rPr>
                <w:rFonts w:asciiTheme="minorHAnsi" w:hAnsiTheme="minorHAnsi" w:cstheme="minorHAnsi"/>
                <w:sz w:val="22"/>
                <w:szCs w:val="22"/>
              </w:rPr>
              <w:t xml:space="preserve">rovider should select the </w:t>
            </w:r>
            <w:r w:rsidR="00C34F20" w:rsidRPr="00E75FAE">
              <w:rPr>
                <w:rFonts w:asciiTheme="minorHAnsi" w:hAnsiTheme="minorHAnsi" w:cstheme="minorHAnsi"/>
                <w:sz w:val="22"/>
                <w:szCs w:val="22"/>
              </w:rPr>
              <w:t>‘</w:t>
            </w:r>
            <w:r w:rsidR="000A3A1D" w:rsidRPr="00E75FAE">
              <w:rPr>
                <w:rFonts w:asciiTheme="minorHAnsi" w:hAnsiTheme="minorHAnsi" w:cstheme="minorHAnsi"/>
                <w:sz w:val="22"/>
                <w:szCs w:val="22"/>
              </w:rPr>
              <w:t>Employment</w:t>
            </w:r>
            <w:r w:rsidR="00C34F20" w:rsidRPr="00E75FAE">
              <w:rPr>
                <w:rFonts w:asciiTheme="minorHAnsi" w:hAnsiTheme="minorHAnsi" w:cstheme="minorHAnsi"/>
                <w:sz w:val="22"/>
                <w:szCs w:val="22"/>
              </w:rPr>
              <w:t>’</w:t>
            </w:r>
            <w:r w:rsidR="000A3A1D" w:rsidRPr="00E75FAE">
              <w:rPr>
                <w:rFonts w:asciiTheme="minorHAnsi" w:hAnsiTheme="minorHAnsi" w:cstheme="minorHAnsi"/>
                <w:sz w:val="22"/>
                <w:szCs w:val="22"/>
              </w:rPr>
              <w:t xml:space="preserve"> </w:t>
            </w:r>
            <w:r w:rsidRPr="00E75FAE">
              <w:rPr>
                <w:rFonts w:asciiTheme="minorHAnsi" w:hAnsiTheme="minorHAnsi" w:cstheme="minorHAnsi"/>
                <w:sz w:val="22"/>
                <w:szCs w:val="22"/>
              </w:rPr>
              <w:t xml:space="preserve">anchor type. </w:t>
            </w:r>
            <w:r w:rsidR="00BF71F9" w:rsidRPr="00E75FAE">
              <w:rPr>
                <w:rFonts w:asciiTheme="minorHAnsi" w:hAnsiTheme="minorHAnsi" w:cstheme="minorHAnsi"/>
                <w:sz w:val="22"/>
                <w:szCs w:val="22"/>
              </w:rPr>
              <w:t xml:space="preserve">The date that </w:t>
            </w:r>
            <w:r w:rsidR="00DA064F" w:rsidRPr="00E75FAE">
              <w:rPr>
                <w:rFonts w:asciiTheme="minorHAnsi" w:hAnsiTheme="minorHAnsi" w:cstheme="minorHAnsi"/>
                <w:sz w:val="22"/>
                <w:szCs w:val="22"/>
              </w:rPr>
              <w:t>the Provider</w:t>
            </w:r>
            <w:r w:rsidR="001649D0" w:rsidRPr="00E75FAE">
              <w:rPr>
                <w:rFonts w:asciiTheme="minorHAnsi" w:hAnsiTheme="minorHAnsi" w:cstheme="minorHAnsi"/>
                <w:sz w:val="22"/>
                <w:szCs w:val="22"/>
              </w:rPr>
              <w:t xml:space="preserve"> moves a Participan</w:t>
            </w:r>
            <w:r w:rsidR="00E76B82" w:rsidRPr="00E75FAE">
              <w:rPr>
                <w:rFonts w:asciiTheme="minorHAnsi" w:hAnsiTheme="minorHAnsi" w:cstheme="minorHAnsi"/>
                <w:sz w:val="22"/>
                <w:szCs w:val="22"/>
              </w:rPr>
              <w:t>t into Post Placement Support on</w:t>
            </w:r>
            <w:r w:rsidR="001649D0" w:rsidRPr="00E75FAE">
              <w:rPr>
                <w:rFonts w:asciiTheme="minorHAnsi" w:hAnsiTheme="minorHAnsi" w:cstheme="minorHAnsi"/>
                <w:sz w:val="22"/>
                <w:szCs w:val="22"/>
              </w:rPr>
              <w:t xml:space="preserve"> </w:t>
            </w:r>
            <w:r w:rsidR="003D4348" w:rsidRPr="00E75FAE">
              <w:rPr>
                <w:rFonts w:asciiTheme="minorHAnsi" w:hAnsiTheme="minorHAnsi" w:cstheme="minorHAnsi"/>
                <w:sz w:val="22"/>
                <w:szCs w:val="22"/>
              </w:rPr>
              <w:t>t</w:t>
            </w:r>
            <w:r w:rsidR="005C12BF" w:rsidRPr="00E75FAE">
              <w:rPr>
                <w:rFonts w:asciiTheme="minorHAnsi" w:hAnsiTheme="minorHAnsi" w:cstheme="minorHAnsi"/>
                <w:sz w:val="22"/>
                <w:szCs w:val="22"/>
              </w:rPr>
              <w:t xml:space="preserve">he </w:t>
            </w:r>
            <w:r w:rsidR="005D54E6" w:rsidRPr="00E75FAE">
              <w:rPr>
                <w:rFonts w:asciiTheme="minorHAnsi" w:hAnsiTheme="minorHAnsi" w:cstheme="minorHAnsi"/>
                <w:sz w:val="22"/>
                <w:szCs w:val="22"/>
              </w:rPr>
              <w:t xml:space="preserve">Department’s </w:t>
            </w:r>
            <w:r w:rsidR="003D4348" w:rsidRPr="00E75FAE">
              <w:rPr>
                <w:rFonts w:asciiTheme="minorHAnsi" w:hAnsiTheme="minorHAnsi" w:cstheme="minorHAnsi"/>
                <w:sz w:val="22"/>
                <w:szCs w:val="22"/>
              </w:rPr>
              <w:t xml:space="preserve">IT </w:t>
            </w:r>
            <w:r w:rsidR="001649D0" w:rsidRPr="00E75FAE">
              <w:rPr>
                <w:rFonts w:asciiTheme="minorHAnsi" w:hAnsiTheme="minorHAnsi" w:cstheme="minorHAnsi"/>
                <w:sz w:val="22"/>
                <w:szCs w:val="22"/>
              </w:rPr>
              <w:t>System is the start date (Anchor Date) of the 13</w:t>
            </w:r>
            <w:r w:rsidR="00E26D60" w:rsidRPr="00E75FAE">
              <w:rPr>
                <w:rFonts w:asciiTheme="minorHAnsi" w:hAnsiTheme="minorHAnsi" w:cstheme="minorHAnsi"/>
                <w:sz w:val="22"/>
                <w:szCs w:val="22"/>
              </w:rPr>
              <w:t>-w</w:t>
            </w:r>
            <w:r w:rsidR="001649D0" w:rsidRPr="00E75FAE">
              <w:rPr>
                <w:rFonts w:asciiTheme="minorHAnsi" w:hAnsiTheme="minorHAnsi" w:cstheme="minorHAnsi"/>
                <w:sz w:val="22"/>
                <w:szCs w:val="22"/>
              </w:rPr>
              <w:t>eek</w:t>
            </w:r>
            <w:r w:rsidR="00C34F20" w:rsidRPr="00E75FAE">
              <w:rPr>
                <w:rFonts w:asciiTheme="minorHAnsi" w:hAnsiTheme="minorHAnsi" w:cstheme="minorHAnsi"/>
                <w:sz w:val="22"/>
                <w:szCs w:val="22"/>
              </w:rPr>
              <w:t xml:space="preserve"> and 26-week</w:t>
            </w:r>
            <w:r w:rsidR="001649D0" w:rsidRPr="00E75FAE">
              <w:rPr>
                <w:rFonts w:asciiTheme="minorHAnsi" w:hAnsiTheme="minorHAnsi" w:cstheme="minorHAnsi"/>
                <w:sz w:val="22"/>
                <w:szCs w:val="22"/>
              </w:rPr>
              <w:t xml:space="preserve"> Period.</w:t>
            </w:r>
          </w:p>
          <w:p w14:paraId="1F232694" w14:textId="77777777" w:rsidR="001649D0" w:rsidRPr="00E75FAE" w:rsidRDefault="001649D0" w:rsidP="00E75FAE">
            <w:pPr>
              <w:tabs>
                <w:tab w:val="right" w:pos="1701"/>
              </w:tabs>
              <w:spacing w:before="120" w:after="120"/>
              <w:rPr>
                <w:rFonts w:asciiTheme="minorHAnsi" w:hAnsiTheme="minorHAnsi" w:cstheme="minorHAnsi"/>
                <w:sz w:val="22"/>
                <w:szCs w:val="22"/>
              </w:rPr>
            </w:pPr>
            <w:r w:rsidRPr="00E75FAE">
              <w:rPr>
                <w:rFonts w:asciiTheme="minorHAnsi" w:hAnsiTheme="minorHAnsi" w:cstheme="minorHAnsi"/>
                <w:sz w:val="22"/>
                <w:szCs w:val="22"/>
              </w:rPr>
              <w:t xml:space="preserve">The Anchor Date may be the same date as the </w:t>
            </w:r>
            <w:r w:rsidR="00767574" w:rsidRPr="00E75FAE">
              <w:rPr>
                <w:rFonts w:asciiTheme="minorHAnsi" w:hAnsiTheme="minorHAnsi" w:cstheme="minorHAnsi"/>
                <w:sz w:val="22"/>
                <w:szCs w:val="22"/>
              </w:rPr>
              <w:t>Employment Placement</w:t>
            </w:r>
            <w:r w:rsidRPr="00E75FAE">
              <w:rPr>
                <w:rFonts w:asciiTheme="minorHAnsi" w:hAnsiTheme="minorHAnsi" w:cstheme="minorHAnsi"/>
                <w:sz w:val="22"/>
                <w:szCs w:val="22"/>
              </w:rPr>
              <w:t xml:space="preserve"> Start Date or any date thereafter, once the </w:t>
            </w:r>
            <w:r w:rsidR="00E26D60" w:rsidRPr="00E75FAE">
              <w:rPr>
                <w:rFonts w:asciiTheme="minorHAnsi" w:hAnsiTheme="minorHAnsi" w:cstheme="minorHAnsi"/>
                <w:sz w:val="22"/>
                <w:szCs w:val="22"/>
              </w:rPr>
              <w:t>P</w:t>
            </w:r>
            <w:r w:rsidRPr="00E75FAE">
              <w:rPr>
                <w:rFonts w:asciiTheme="minorHAnsi" w:hAnsiTheme="minorHAnsi" w:cstheme="minorHAnsi"/>
                <w:sz w:val="22"/>
                <w:szCs w:val="22"/>
              </w:rPr>
              <w:t>rovider has determined that the Participant is likely to meet the requirements of a</w:t>
            </w:r>
            <w:r w:rsidR="00DF1667" w:rsidRPr="00E75FAE">
              <w:rPr>
                <w:rFonts w:asciiTheme="minorHAnsi" w:hAnsiTheme="minorHAnsi" w:cstheme="minorHAnsi"/>
                <w:sz w:val="22"/>
                <w:szCs w:val="22"/>
              </w:rPr>
              <w:t xml:space="preserve"> 52-</w:t>
            </w:r>
            <w:r w:rsidR="006C33E6" w:rsidRPr="00E75FAE">
              <w:rPr>
                <w:rFonts w:asciiTheme="minorHAnsi" w:hAnsiTheme="minorHAnsi" w:cstheme="minorHAnsi"/>
                <w:sz w:val="22"/>
                <w:szCs w:val="22"/>
              </w:rPr>
              <w:t>w</w:t>
            </w:r>
            <w:r w:rsidR="00DF1667" w:rsidRPr="00E75FAE">
              <w:rPr>
                <w:rFonts w:asciiTheme="minorHAnsi" w:hAnsiTheme="minorHAnsi" w:cstheme="minorHAnsi"/>
                <w:sz w:val="22"/>
                <w:szCs w:val="22"/>
              </w:rPr>
              <w:t xml:space="preserve">eek </w:t>
            </w:r>
            <w:r w:rsidRPr="00E75FAE">
              <w:rPr>
                <w:rFonts w:asciiTheme="minorHAnsi" w:hAnsiTheme="minorHAnsi" w:cstheme="minorHAnsi"/>
                <w:sz w:val="22"/>
                <w:szCs w:val="22"/>
              </w:rPr>
              <w:t>Outcome. This would include where a Participant undertakes Employment, Unsubsidised Self</w:t>
            </w:r>
            <w:r w:rsidR="004913A5" w:rsidRPr="00E75FAE">
              <w:rPr>
                <w:rFonts w:asciiTheme="minorHAnsi" w:hAnsiTheme="minorHAnsi" w:cstheme="minorHAnsi"/>
                <w:sz w:val="22"/>
                <w:szCs w:val="22"/>
              </w:rPr>
              <w:noBreakHyphen/>
            </w:r>
            <w:r w:rsidRPr="00E75FAE">
              <w:rPr>
                <w:rFonts w:asciiTheme="minorHAnsi" w:hAnsiTheme="minorHAnsi" w:cstheme="minorHAnsi"/>
                <w:sz w:val="22"/>
                <w:szCs w:val="22"/>
              </w:rPr>
              <w:t>Employment, an Apprenticeship or Traineeship which would:</w:t>
            </w:r>
          </w:p>
          <w:p w14:paraId="228BC5A6" w14:textId="77777777" w:rsidR="001649D0" w:rsidRPr="00E75FAE" w:rsidRDefault="001649D0" w:rsidP="00E75FAE">
            <w:pPr>
              <w:pStyle w:val="guidelinetext"/>
              <w:numPr>
                <w:ilvl w:val="0"/>
                <w:numId w:val="39"/>
              </w:numPr>
              <w:spacing w:before="60" w:line="240" w:lineRule="auto"/>
              <w:ind w:left="714" w:hanging="357"/>
            </w:pPr>
            <w:r w:rsidRPr="00E75FAE">
              <w:t>generate sufficient income to cause their basic rate of Income Support Payment to cease; or</w:t>
            </w:r>
          </w:p>
          <w:p w14:paraId="672A2886" w14:textId="77777777" w:rsidR="007B2D44" w:rsidRPr="00E75FAE" w:rsidRDefault="007B2D44" w:rsidP="00E75FAE">
            <w:pPr>
              <w:pStyle w:val="guidelinetext"/>
              <w:numPr>
                <w:ilvl w:val="0"/>
                <w:numId w:val="39"/>
              </w:numPr>
              <w:spacing w:before="60" w:line="240" w:lineRule="auto"/>
              <w:ind w:left="714" w:hanging="357"/>
            </w:pPr>
            <w:r w:rsidRPr="00E75FAE">
              <w:t xml:space="preserve">result in the Participant working the required number of hours, on average, each week over </w:t>
            </w:r>
            <w:r w:rsidR="0014010D" w:rsidRPr="00E75FAE">
              <w:t xml:space="preserve">the </w:t>
            </w:r>
            <w:r w:rsidRPr="00E75FAE">
              <w:t>13</w:t>
            </w:r>
            <w:r w:rsidR="00F41E57" w:rsidRPr="00E75FAE">
              <w:t>-</w:t>
            </w:r>
            <w:r w:rsidR="003D23B4" w:rsidRPr="00E75FAE">
              <w:t>w</w:t>
            </w:r>
            <w:r w:rsidRPr="00E75FAE">
              <w:t>eek Period</w:t>
            </w:r>
            <w:r w:rsidR="00F41E57" w:rsidRPr="00E75FAE">
              <w:t xml:space="preserve">, </w:t>
            </w:r>
            <w:r w:rsidRPr="00E75FAE">
              <w:t>26</w:t>
            </w:r>
            <w:r w:rsidR="003D23B4" w:rsidRPr="00E75FAE">
              <w:noBreakHyphen/>
              <w:t>w</w:t>
            </w:r>
            <w:r w:rsidRPr="00E75FAE">
              <w:t>eek Period</w:t>
            </w:r>
            <w:r w:rsidR="00F41E57" w:rsidRPr="00E75FAE">
              <w:t xml:space="preserve"> and 52-</w:t>
            </w:r>
            <w:r w:rsidR="003D23B4" w:rsidRPr="00E75FAE">
              <w:t>w</w:t>
            </w:r>
            <w:r w:rsidR="00F41E57" w:rsidRPr="00E75FAE">
              <w:t>eek Period</w:t>
            </w:r>
            <w:r w:rsidRPr="00E75FAE">
              <w:t xml:space="preserve"> to meet the requirements for an Outcome.</w:t>
            </w:r>
          </w:p>
          <w:p w14:paraId="576197DC" w14:textId="77777777" w:rsidR="00DF08FE" w:rsidRPr="00E75FAE" w:rsidRDefault="00BF71F9" w:rsidP="00E75FAE">
            <w:pPr>
              <w:tabs>
                <w:tab w:val="right" w:pos="1701"/>
              </w:tabs>
              <w:spacing w:before="120" w:after="120"/>
              <w:rPr>
                <w:rFonts w:asciiTheme="minorHAnsi" w:hAnsiTheme="minorHAnsi" w:cstheme="minorHAnsi"/>
                <w:sz w:val="22"/>
                <w:szCs w:val="22"/>
              </w:rPr>
            </w:pPr>
            <w:r w:rsidRPr="00E75FAE">
              <w:rPr>
                <w:rFonts w:asciiTheme="minorHAnsi" w:hAnsiTheme="minorHAnsi" w:cstheme="minorHAnsi"/>
                <w:sz w:val="22"/>
                <w:szCs w:val="22"/>
              </w:rPr>
              <w:lastRenderedPageBreak/>
              <w:t>The Anchor Date for an</w:t>
            </w:r>
            <w:r w:rsidR="00461862" w:rsidRPr="00E75FAE">
              <w:rPr>
                <w:rFonts w:asciiTheme="minorHAnsi" w:hAnsiTheme="minorHAnsi" w:cstheme="minorHAnsi"/>
                <w:sz w:val="22"/>
                <w:szCs w:val="22"/>
              </w:rPr>
              <w:t xml:space="preserve"> Employment</w:t>
            </w:r>
            <w:r w:rsidR="001649D0" w:rsidRPr="00E75FAE">
              <w:rPr>
                <w:rFonts w:asciiTheme="minorHAnsi" w:hAnsiTheme="minorHAnsi" w:cstheme="minorHAnsi"/>
                <w:sz w:val="22"/>
                <w:szCs w:val="22"/>
              </w:rPr>
              <w:t xml:space="preserve"> </w:t>
            </w:r>
            <w:r w:rsidRPr="00E75FAE">
              <w:rPr>
                <w:rFonts w:asciiTheme="minorHAnsi" w:hAnsiTheme="minorHAnsi" w:cstheme="minorHAnsi"/>
                <w:sz w:val="22"/>
                <w:szCs w:val="22"/>
              </w:rPr>
              <w:t xml:space="preserve">activity </w:t>
            </w:r>
            <w:r w:rsidR="001649D0" w:rsidRPr="00E75FAE">
              <w:rPr>
                <w:rFonts w:asciiTheme="minorHAnsi" w:hAnsiTheme="minorHAnsi" w:cstheme="minorHAnsi"/>
                <w:sz w:val="22"/>
                <w:szCs w:val="22"/>
              </w:rPr>
              <w:t xml:space="preserve">can be </w:t>
            </w:r>
            <w:r w:rsidRPr="00E75FAE">
              <w:rPr>
                <w:rFonts w:asciiTheme="minorHAnsi" w:hAnsiTheme="minorHAnsi" w:cstheme="minorHAnsi"/>
                <w:sz w:val="22"/>
                <w:szCs w:val="22"/>
              </w:rPr>
              <w:t>reset (</w:t>
            </w:r>
            <w:r w:rsidR="001649D0" w:rsidRPr="00E75FAE">
              <w:rPr>
                <w:rFonts w:asciiTheme="minorHAnsi" w:hAnsiTheme="minorHAnsi" w:cstheme="minorHAnsi"/>
                <w:sz w:val="22"/>
                <w:szCs w:val="22"/>
              </w:rPr>
              <w:t>re</w:t>
            </w:r>
            <w:r w:rsidR="00DF1667" w:rsidRPr="00E75FAE">
              <w:rPr>
                <w:rFonts w:asciiTheme="minorHAnsi" w:hAnsiTheme="minorHAnsi" w:cstheme="minorHAnsi"/>
                <w:sz w:val="22"/>
                <w:szCs w:val="22"/>
              </w:rPr>
              <w:noBreakHyphen/>
            </w:r>
            <w:r w:rsidR="001649D0" w:rsidRPr="00E75FAE">
              <w:rPr>
                <w:rFonts w:asciiTheme="minorHAnsi" w:hAnsiTheme="minorHAnsi" w:cstheme="minorHAnsi"/>
                <w:sz w:val="22"/>
                <w:szCs w:val="22"/>
              </w:rPr>
              <w:t>anchored</w:t>
            </w:r>
            <w:r w:rsidRPr="00E75FAE">
              <w:rPr>
                <w:rFonts w:asciiTheme="minorHAnsi" w:hAnsiTheme="minorHAnsi" w:cstheme="minorHAnsi"/>
                <w:sz w:val="22"/>
                <w:szCs w:val="22"/>
              </w:rPr>
              <w:t>)</w:t>
            </w:r>
            <w:r w:rsidR="001649D0" w:rsidRPr="00E75FAE">
              <w:rPr>
                <w:rFonts w:asciiTheme="minorHAnsi" w:hAnsiTheme="minorHAnsi" w:cstheme="minorHAnsi"/>
                <w:sz w:val="22"/>
                <w:szCs w:val="22"/>
              </w:rPr>
              <w:t xml:space="preserve"> at any time</w:t>
            </w:r>
            <w:r w:rsidR="00C55D0B" w:rsidRPr="00E75FAE">
              <w:rPr>
                <w:rFonts w:asciiTheme="minorHAnsi" w:hAnsiTheme="minorHAnsi" w:cstheme="minorHAnsi"/>
                <w:sz w:val="22"/>
                <w:szCs w:val="22"/>
              </w:rPr>
              <w:t xml:space="preserve"> during the 26-week Period</w:t>
            </w:r>
            <w:r w:rsidR="00ED2DF4" w:rsidRPr="00E75FAE">
              <w:rPr>
                <w:rFonts w:asciiTheme="minorHAnsi" w:hAnsiTheme="minorHAnsi" w:cstheme="minorHAnsi"/>
                <w:sz w:val="22"/>
                <w:szCs w:val="22"/>
              </w:rPr>
              <w:t>.</w:t>
            </w:r>
            <w:r w:rsidR="001649D0" w:rsidRPr="00E75FAE">
              <w:rPr>
                <w:rFonts w:asciiTheme="minorHAnsi" w:hAnsiTheme="minorHAnsi" w:cstheme="minorHAnsi"/>
                <w:sz w:val="22"/>
                <w:szCs w:val="22"/>
              </w:rPr>
              <w:t xml:space="preserve"> </w:t>
            </w:r>
            <w:r w:rsidR="00ED2DF4" w:rsidRPr="00E75FAE">
              <w:rPr>
                <w:rFonts w:asciiTheme="minorHAnsi" w:hAnsiTheme="minorHAnsi" w:cstheme="minorHAnsi"/>
                <w:sz w:val="22"/>
                <w:szCs w:val="22"/>
              </w:rPr>
              <w:t>F</w:t>
            </w:r>
            <w:r w:rsidR="001649D0" w:rsidRPr="00E75FAE">
              <w:rPr>
                <w:rFonts w:asciiTheme="minorHAnsi" w:hAnsiTheme="minorHAnsi" w:cstheme="minorHAnsi"/>
                <w:sz w:val="22"/>
                <w:szCs w:val="22"/>
              </w:rPr>
              <w:t>or example</w:t>
            </w:r>
            <w:r w:rsidR="00ED2DF4" w:rsidRPr="00E75FAE">
              <w:rPr>
                <w:rFonts w:asciiTheme="minorHAnsi" w:hAnsiTheme="minorHAnsi" w:cstheme="minorHAnsi"/>
                <w:sz w:val="22"/>
                <w:szCs w:val="22"/>
              </w:rPr>
              <w:t>,</w:t>
            </w:r>
            <w:r w:rsidR="001649D0" w:rsidRPr="00E75FAE">
              <w:rPr>
                <w:rFonts w:asciiTheme="minorHAnsi" w:hAnsiTheme="minorHAnsi" w:cstheme="minorHAnsi"/>
                <w:sz w:val="22"/>
                <w:szCs w:val="22"/>
              </w:rPr>
              <w:t xml:space="preserve"> if </w:t>
            </w:r>
            <w:r w:rsidR="00DA064F" w:rsidRPr="00E75FAE">
              <w:rPr>
                <w:rFonts w:asciiTheme="minorHAnsi" w:hAnsiTheme="minorHAnsi" w:cstheme="minorHAnsi"/>
                <w:sz w:val="22"/>
                <w:szCs w:val="22"/>
              </w:rPr>
              <w:t>the Provider</w:t>
            </w:r>
            <w:r w:rsidR="001649D0" w:rsidRPr="00E75FAE">
              <w:rPr>
                <w:rFonts w:asciiTheme="minorHAnsi" w:hAnsiTheme="minorHAnsi" w:cstheme="minorHAnsi"/>
                <w:sz w:val="22"/>
                <w:szCs w:val="22"/>
              </w:rPr>
              <w:t xml:space="preserve"> </w:t>
            </w:r>
            <w:r w:rsidR="00CC2294" w:rsidRPr="00E75FAE">
              <w:rPr>
                <w:rFonts w:asciiTheme="minorHAnsi" w:hAnsiTheme="minorHAnsi" w:cstheme="minorHAnsi"/>
                <w:sz w:val="22"/>
                <w:szCs w:val="22"/>
              </w:rPr>
              <w:t>set</w:t>
            </w:r>
            <w:r w:rsidRPr="00E75FAE">
              <w:rPr>
                <w:rFonts w:asciiTheme="minorHAnsi" w:hAnsiTheme="minorHAnsi" w:cstheme="minorHAnsi"/>
                <w:sz w:val="22"/>
                <w:szCs w:val="22"/>
              </w:rPr>
              <w:t>s</w:t>
            </w:r>
            <w:r w:rsidR="00CC2294" w:rsidRPr="00E75FAE">
              <w:rPr>
                <w:rFonts w:asciiTheme="minorHAnsi" w:hAnsiTheme="minorHAnsi" w:cstheme="minorHAnsi"/>
                <w:sz w:val="22"/>
                <w:szCs w:val="22"/>
              </w:rPr>
              <w:t xml:space="preserve"> the Anchor Date for </w:t>
            </w:r>
            <w:r w:rsidR="001649D0" w:rsidRPr="00E75FAE">
              <w:rPr>
                <w:rFonts w:asciiTheme="minorHAnsi" w:hAnsiTheme="minorHAnsi" w:cstheme="minorHAnsi"/>
                <w:sz w:val="22"/>
                <w:szCs w:val="22"/>
              </w:rPr>
              <w:t>a</w:t>
            </w:r>
            <w:r w:rsidRPr="00E75FAE">
              <w:rPr>
                <w:rFonts w:asciiTheme="minorHAnsi" w:hAnsiTheme="minorHAnsi" w:cstheme="minorHAnsi"/>
                <w:sz w:val="22"/>
                <w:szCs w:val="22"/>
              </w:rPr>
              <w:t>n Employment activity</w:t>
            </w:r>
            <w:r w:rsidR="001649D0" w:rsidRPr="00E75FAE">
              <w:rPr>
                <w:rFonts w:asciiTheme="minorHAnsi" w:hAnsiTheme="minorHAnsi" w:cstheme="minorHAnsi"/>
                <w:sz w:val="22"/>
                <w:szCs w:val="22"/>
              </w:rPr>
              <w:t xml:space="preserve"> while a Participant was tracking towards a Pathway Outcome, and the Participant’s hours of work increased</w:t>
            </w:r>
            <w:r w:rsidR="00CC2294" w:rsidRPr="00E75FAE">
              <w:rPr>
                <w:rFonts w:asciiTheme="minorHAnsi" w:hAnsiTheme="minorHAnsi" w:cstheme="minorHAnsi"/>
                <w:sz w:val="22"/>
                <w:szCs w:val="22"/>
              </w:rPr>
              <w:t xml:space="preserve">, </w:t>
            </w:r>
            <w:r w:rsidR="00DA064F" w:rsidRPr="00E75FAE">
              <w:rPr>
                <w:rFonts w:asciiTheme="minorHAnsi" w:hAnsiTheme="minorHAnsi" w:cstheme="minorHAnsi"/>
                <w:sz w:val="22"/>
                <w:szCs w:val="22"/>
              </w:rPr>
              <w:t>the Provider</w:t>
            </w:r>
            <w:r w:rsidR="00CC2294" w:rsidRPr="00E75FAE">
              <w:rPr>
                <w:rFonts w:asciiTheme="minorHAnsi" w:hAnsiTheme="minorHAnsi" w:cstheme="minorHAnsi"/>
                <w:sz w:val="22"/>
                <w:szCs w:val="22"/>
              </w:rPr>
              <w:t xml:space="preserve"> </w:t>
            </w:r>
            <w:r w:rsidR="00B30D12" w:rsidRPr="00E75FAE">
              <w:rPr>
                <w:rFonts w:asciiTheme="minorHAnsi" w:hAnsiTheme="minorHAnsi" w:cstheme="minorHAnsi"/>
                <w:sz w:val="22"/>
                <w:szCs w:val="22"/>
              </w:rPr>
              <w:t xml:space="preserve">could </w:t>
            </w:r>
            <w:r w:rsidR="001649D0" w:rsidRPr="00E75FAE">
              <w:rPr>
                <w:rFonts w:asciiTheme="minorHAnsi" w:hAnsiTheme="minorHAnsi" w:cstheme="minorHAnsi"/>
                <w:sz w:val="22"/>
                <w:szCs w:val="22"/>
              </w:rPr>
              <w:t>re</w:t>
            </w:r>
            <w:r w:rsidR="00461862" w:rsidRPr="00E75FAE">
              <w:rPr>
                <w:rFonts w:asciiTheme="minorHAnsi" w:hAnsiTheme="minorHAnsi" w:cstheme="minorHAnsi"/>
                <w:sz w:val="22"/>
                <w:szCs w:val="22"/>
              </w:rPr>
              <w:noBreakHyphen/>
            </w:r>
            <w:r w:rsidR="001649D0" w:rsidRPr="00E75FAE">
              <w:rPr>
                <w:rFonts w:asciiTheme="minorHAnsi" w:hAnsiTheme="minorHAnsi" w:cstheme="minorHAnsi"/>
                <w:sz w:val="22"/>
                <w:szCs w:val="22"/>
              </w:rPr>
              <w:t>anchor</w:t>
            </w:r>
            <w:r w:rsidR="00371E97" w:rsidRPr="00E75FAE">
              <w:rPr>
                <w:rFonts w:asciiTheme="minorHAnsi" w:hAnsiTheme="minorHAnsi" w:cstheme="minorHAnsi"/>
                <w:sz w:val="22"/>
                <w:szCs w:val="22"/>
              </w:rPr>
              <w:t xml:space="preserve"> the </w:t>
            </w:r>
            <w:r w:rsidR="00767574" w:rsidRPr="00E75FAE">
              <w:rPr>
                <w:rFonts w:asciiTheme="minorHAnsi" w:hAnsiTheme="minorHAnsi" w:cstheme="minorHAnsi"/>
                <w:sz w:val="22"/>
                <w:szCs w:val="22"/>
              </w:rPr>
              <w:t>Employment Placement</w:t>
            </w:r>
            <w:r w:rsidR="00371E97" w:rsidRPr="00E75FAE">
              <w:rPr>
                <w:rFonts w:asciiTheme="minorHAnsi" w:hAnsiTheme="minorHAnsi" w:cstheme="minorHAnsi"/>
                <w:sz w:val="22"/>
                <w:szCs w:val="22"/>
              </w:rPr>
              <w:t xml:space="preserve"> </w:t>
            </w:r>
            <w:r w:rsidR="00CC2294" w:rsidRPr="00E75FAE">
              <w:rPr>
                <w:rFonts w:asciiTheme="minorHAnsi" w:hAnsiTheme="minorHAnsi" w:cstheme="minorHAnsi"/>
                <w:sz w:val="22"/>
                <w:szCs w:val="22"/>
              </w:rPr>
              <w:t>in order to achieve</w:t>
            </w:r>
            <w:r w:rsidR="001649D0" w:rsidRPr="00E75FAE">
              <w:rPr>
                <w:rFonts w:asciiTheme="minorHAnsi" w:hAnsiTheme="minorHAnsi" w:cstheme="minorHAnsi"/>
                <w:sz w:val="22"/>
                <w:szCs w:val="22"/>
              </w:rPr>
              <w:t xml:space="preserve"> a Full Outcome.  A</w:t>
            </w:r>
            <w:r w:rsidR="000F7499" w:rsidRPr="00E75FAE">
              <w:rPr>
                <w:rFonts w:asciiTheme="minorHAnsi" w:hAnsiTheme="minorHAnsi" w:cstheme="minorHAnsi"/>
                <w:sz w:val="22"/>
                <w:szCs w:val="22"/>
              </w:rPr>
              <w:t>n</w:t>
            </w:r>
            <w:r w:rsidR="001649D0" w:rsidRPr="00E75FAE">
              <w:rPr>
                <w:rFonts w:asciiTheme="minorHAnsi" w:hAnsiTheme="minorHAnsi" w:cstheme="minorHAnsi"/>
                <w:sz w:val="22"/>
                <w:szCs w:val="22"/>
              </w:rPr>
              <w:t xml:space="preserve"> </w:t>
            </w:r>
            <w:r w:rsidR="00767574" w:rsidRPr="00E75FAE">
              <w:rPr>
                <w:rFonts w:asciiTheme="minorHAnsi" w:hAnsiTheme="minorHAnsi" w:cstheme="minorHAnsi"/>
                <w:sz w:val="22"/>
                <w:szCs w:val="22"/>
              </w:rPr>
              <w:t>Employment Placement</w:t>
            </w:r>
            <w:r w:rsidR="001649D0" w:rsidRPr="00E75FAE">
              <w:rPr>
                <w:rFonts w:asciiTheme="minorHAnsi" w:hAnsiTheme="minorHAnsi" w:cstheme="minorHAnsi"/>
                <w:sz w:val="22"/>
                <w:szCs w:val="22"/>
              </w:rPr>
              <w:t xml:space="preserve"> can be re-anchored by returning the Participant to Employment Assistance, then returning the Participant to Post Placement Support</w:t>
            </w:r>
            <w:r w:rsidR="00371E97" w:rsidRPr="00E75FAE">
              <w:rPr>
                <w:rFonts w:asciiTheme="minorHAnsi" w:hAnsiTheme="minorHAnsi" w:cstheme="minorHAnsi"/>
                <w:sz w:val="22"/>
                <w:szCs w:val="22"/>
              </w:rPr>
              <w:t>.</w:t>
            </w:r>
            <w:r w:rsidR="00FA28A7" w:rsidRPr="00E75FAE">
              <w:rPr>
                <w:rFonts w:asciiTheme="minorHAnsi" w:hAnsiTheme="minorHAnsi" w:cstheme="minorHAnsi"/>
                <w:sz w:val="22"/>
                <w:szCs w:val="22"/>
              </w:rPr>
              <w:t xml:space="preserve"> </w:t>
            </w:r>
            <w:r w:rsidR="00317462" w:rsidRPr="00E75FAE">
              <w:rPr>
                <w:rFonts w:asciiTheme="minorHAnsi" w:hAnsiTheme="minorHAnsi" w:cstheme="minorHAnsi"/>
                <w:sz w:val="22"/>
                <w:szCs w:val="22"/>
              </w:rPr>
              <w:t>A Participant can only generate one 13-week Outcome during their Period of Service. If the Provider re-anchors the placement after the 13-week Outcome has been achieved, the Provider cannot claim another 13-week Outcome.</w:t>
            </w:r>
          </w:p>
          <w:p w14:paraId="560BC470" w14:textId="77777777" w:rsidR="000B740E" w:rsidRPr="00E75FAE" w:rsidRDefault="000B740E" w:rsidP="00E75FAE">
            <w:pPr>
              <w:tabs>
                <w:tab w:val="right" w:pos="1701"/>
              </w:tabs>
              <w:spacing w:before="120" w:after="120"/>
              <w:rPr>
                <w:rFonts w:asciiTheme="minorHAnsi" w:hAnsiTheme="minorHAnsi" w:cstheme="minorHAnsi"/>
                <w:sz w:val="22"/>
                <w:szCs w:val="22"/>
              </w:rPr>
            </w:pPr>
            <w:r w:rsidRPr="00E75FAE">
              <w:rPr>
                <w:rFonts w:asciiTheme="minorHAnsi" w:hAnsiTheme="minorHAnsi" w:cstheme="minorHAnsi"/>
                <w:sz w:val="22"/>
                <w:szCs w:val="22"/>
              </w:rPr>
              <w:t xml:space="preserve">Where a Participant is employed in more than one job, the </w:t>
            </w:r>
            <w:r w:rsidR="00767574" w:rsidRPr="00E75FAE">
              <w:rPr>
                <w:rFonts w:asciiTheme="minorHAnsi" w:hAnsiTheme="minorHAnsi" w:cstheme="minorHAnsi"/>
                <w:sz w:val="22"/>
                <w:szCs w:val="22"/>
              </w:rPr>
              <w:t>Employment Placement</w:t>
            </w:r>
            <w:r w:rsidR="00371E97" w:rsidRPr="00E75FAE">
              <w:rPr>
                <w:rFonts w:asciiTheme="minorHAnsi" w:hAnsiTheme="minorHAnsi" w:cstheme="minorHAnsi"/>
                <w:sz w:val="22"/>
                <w:szCs w:val="22"/>
              </w:rPr>
              <w:t xml:space="preserve"> </w:t>
            </w:r>
            <w:r w:rsidRPr="00E75FAE">
              <w:rPr>
                <w:rFonts w:asciiTheme="minorHAnsi" w:hAnsiTheme="minorHAnsi" w:cstheme="minorHAnsi"/>
                <w:sz w:val="22"/>
                <w:szCs w:val="22"/>
              </w:rPr>
              <w:t xml:space="preserve">should only be anchored once the combined total of hours worked is likely to lead to an Employment Outcome. </w:t>
            </w:r>
          </w:p>
          <w:p w14:paraId="1C7BDDA6" w14:textId="77777777" w:rsidR="006D73F1" w:rsidRPr="00E75FAE" w:rsidRDefault="00461862" w:rsidP="00E75FAE">
            <w:pPr>
              <w:tabs>
                <w:tab w:val="right" w:pos="1701"/>
              </w:tabs>
              <w:spacing w:before="120" w:after="120"/>
              <w:rPr>
                <w:rFonts w:asciiTheme="minorHAnsi" w:hAnsiTheme="minorHAnsi" w:cstheme="minorHAnsi"/>
                <w:sz w:val="22"/>
                <w:szCs w:val="22"/>
              </w:rPr>
            </w:pPr>
            <w:r w:rsidRPr="00E75FAE">
              <w:rPr>
                <w:rFonts w:asciiTheme="minorHAnsi" w:hAnsiTheme="minorHAnsi" w:cstheme="minorHAnsi"/>
                <w:b/>
                <w:sz w:val="22"/>
                <w:szCs w:val="22"/>
              </w:rPr>
              <w:t>Note</w:t>
            </w:r>
            <w:r w:rsidRPr="00E75FAE">
              <w:rPr>
                <w:rFonts w:asciiTheme="minorHAnsi" w:hAnsiTheme="minorHAnsi" w:cstheme="minorHAnsi"/>
                <w:sz w:val="22"/>
                <w:szCs w:val="22"/>
              </w:rPr>
              <w:t xml:space="preserve">:  </w:t>
            </w:r>
          </w:p>
          <w:p w14:paraId="56F2DE6E" w14:textId="77777777" w:rsidR="00FB0E11" w:rsidRDefault="00FB0E11" w:rsidP="00E75FAE">
            <w:pPr>
              <w:pStyle w:val="guidelinetext"/>
              <w:numPr>
                <w:ilvl w:val="0"/>
                <w:numId w:val="39"/>
              </w:numPr>
              <w:spacing w:before="60" w:line="240" w:lineRule="auto"/>
              <w:ind w:left="714" w:hanging="357"/>
            </w:pPr>
            <w:r>
              <w:t xml:space="preserve">Where the </w:t>
            </w:r>
            <w:r w:rsidR="00D51EA4">
              <w:t xml:space="preserve">Participant’s </w:t>
            </w:r>
            <w:r w:rsidR="00794699">
              <w:t>Anchor Date was prior to 1 </w:t>
            </w:r>
            <w:r>
              <w:t xml:space="preserve">July 2018, the Provider cannot claim a 52-week Outcome. </w:t>
            </w:r>
          </w:p>
          <w:p w14:paraId="3E4BF37C" w14:textId="77777777" w:rsidR="006D73F1" w:rsidRPr="0016394F" w:rsidRDefault="00F44113" w:rsidP="00E75FAE">
            <w:pPr>
              <w:pStyle w:val="guidelinetext"/>
              <w:numPr>
                <w:ilvl w:val="0"/>
                <w:numId w:val="39"/>
              </w:numPr>
              <w:spacing w:before="60" w:line="240" w:lineRule="auto"/>
              <w:ind w:left="714" w:hanging="357"/>
            </w:pPr>
            <w:r w:rsidRPr="0016394F">
              <w:t>When anchoring the Participant, t</w:t>
            </w:r>
            <w:r w:rsidR="00461862" w:rsidRPr="0016394F">
              <w:t xml:space="preserve">he Anchor Date </w:t>
            </w:r>
            <w:r w:rsidR="00461862" w:rsidRPr="00E75FAE">
              <w:rPr>
                <w:b/>
              </w:rPr>
              <w:t>must not</w:t>
            </w:r>
            <w:r w:rsidR="00461862" w:rsidRPr="0016394F">
              <w:t xml:space="preserve"> be earlier than the </w:t>
            </w:r>
            <w:r w:rsidR="00767574" w:rsidRPr="0016394F">
              <w:t>Employment Placement</w:t>
            </w:r>
            <w:r w:rsidR="00461862" w:rsidRPr="0016394F">
              <w:t xml:space="preserve"> Start Date, or </w:t>
            </w:r>
            <w:r w:rsidR="00794699">
              <w:t xml:space="preserve">the </w:t>
            </w:r>
            <w:r w:rsidR="006442C3" w:rsidRPr="0016394F">
              <w:t>13-</w:t>
            </w:r>
            <w:r w:rsidR="009F4079" w:rsidRPr="0016394F">
              <w:t>w</w:t>
            </w:r>
            <w:r w:rsidR="006442C3" w:rsidRPr="0016394F">
              <w:t>eek Outcome, 26-week Outcome and the 52-</w:t>
            </w:r>
            <w:r w:rsidR="009F4079" w:rsidRPr="0016394F">
              <w:t>w</w:t>
            </w:r>
            <w:r w:rsidR="006442C3" w:rsidRPr="0016394F">
              <w:t>eek</w:t>
            </w:r>
            <w:r w:rsidR="00461862" w:rsidRPr="0016394F">
              <w:t xml:space="preserve"> Outcom</w:t>
            </w:r>
            <w:r w:rsidR="006442C3" w:rsidRPr="0016394F">
              <w:t xml:space="preserve">e </w:t>
            </w:r>
            <w:r w:rsidR="00BB0CAF" w:rsidRPr="0016394F">
              <w:t>F</w:t>
            </w:r>
            <w:r w:rsidR="006442C3" w:rsidRPr="0016394F">
              <w:t>ee</w:t>
            </w:r>
            <w:r w:rsidR="00461862" w:rsidRPr="0016394F">
              <w:t xml:space="preserve"> </w:t>
            </w:r>
            <w:r w:rsidR="00CD40A8" w:rsidRPr="0016394F">
              <w:t>cannot be</w:t>
            </w:r>
            <w:r w:rsidR="00461862" w:rsidRPr="0016394F">
              <w:t xml:space="preserve"> claimed.</w:t>
            </w:r>
            <w:r w:rsidR="006D73F1" w:rsidRPr="0016394F">
              <w:t xml:space="preserve"> </w:t>
            </w:r>
          </w:p>
          <w:p w14:paraId="02C8A781" w14:textId="77777777" w:rsidR="008F437E" w:rsidRPr="0016394F" w:rsidRDefault="006D73F1" w:rsidP="00E75FAE">
            <w:pPr>
              <w:pStyle w:val="guidelinetext"/>
              <w:numPr>
                <w:ilvl w:val="0"/>
                <w:numId w:val="39"/>
              </w:numPr>
              <w:spacing w:before="60" w:line="240" w:lineRule="auto"/>
              <w:ind w:left="714" w:hanging="357"/>
            </w:pPr>
            <w:r w:rsidRPr="0016394F">
              <w:t xml:space="preserve">Anchor Dates cannot be backdated. </w:t>
            </w:r>
          </w:p>
          <w:p w14:paraId="66CEAFF7" w14:textId="77777777" w:rsidR="009F4079" w:rsidRPr="0016394F" w:rsidRDefault="009F4079" w:rsidP="00E75FAE">
            <w:pPr>
              <w:pStyle w:val="guidelinetext"/>
              <w:numPr>
                <w:ilvl w:val="0"/>
                <w:numId w:val="39"/>
              </w:numPr>
              <w:spacing w:before="60" w:line="240" w:lineRule="auto"/>
              <w:ind w:left="714" w:hanging="357"/>
            </w:pPr>
            <w:r w:rsidRPr="0016394F">
              <w:t>The 13-week Period starts on the A</w:t>
            </w:r>
            <w:r w:rsidR="00794699">
              <w:t>nchor Date and ceases when the P</w:t>
            </w:r>
            <w:r w:rsidRPr="0016394F">
              <w:t xml:space="preserve">articipant achieves a 13-week Outcome. </w:t>
            </w:r>
          </w:p>
          <w:p w14:paraId="2241881A" w14:textId="77777777" w:rsidR="009F4079" w:rsidRPr="0016394F" w:rsidRDefault="009F4079" w:rsidP="00E75FAE">
            <w:pPr>
              <w:pStyle w:val="guidelinetext"/>
              <w:numPr>
                <w:ilvl w:val="0"/>
                <w:numId w:val="39"/>
              </w:numPr>
              <w:spacing w:before="60" w:line="240" w:lineRule="auto"/>
              <w:ind w:left="714" w:hanging="357"/>
            </w:pPr>
            <w:r w:rsidRPr="0016394F">
              <w:t>The 26</w:t>
            </w:r>
            <w:r w:rsidRPr="0016394F">
              <w:noBreakHyphen/>
              <w:t xml:space="preserve">week Period starts on the Anchor Date and ceases when the </w:t>
            </w:r>
            <w:r w:rsidR="00794699">
              <w:t>P</w:t>
            </w:r>
            <w:r w:rsidRPr="0016394F">
              <w:t>articipant achieves a 26-week outcome.</w:t>
            </w:r>
          </w:p>
          <w:p w14:paraId="470F111B" w14:textId="77777777" w:rsidR="0008070F" w:rsidRPr="00C55D0B" w:rsidRDefault="009F4079" w:rsidP="00E75FAE">
            <w:pPr>
              <w:pStyle w:val="guidelinetext"/>
              <w:numPr>
                <w:ilvl w:val="0"/>
                <w:numId w:val="39"/>
              </w:numPr>
              <w:spacing w:before="60" w:after="120" w:line="240" w:lineRule="auto"/>
              <w:ind w:left="714" w:hanging="357"/>
            </w:pPr>
            <w:r w:rsidRPr="0016394F">
              <w:t>The 52-week Period starts on the day after the 26</w:t>
            </w:r>
            <w:r w:rsidR="00BA6AAF">
              <w:noBreakHyphen/>
            </w:r>
            <w:r w:rsidRPr="0016394F">
              <w:t>w</w:t>
            </w:r>
            <w:r w:rsidR="00794699">
              <w:t>eek Period and ceases when the P</w:t>
            </w:r>
            <w:r w:rsidRPr="0016394F">
              <w:t>articipant achieves a 52-week outcome.</w:t>
            </w:r>
          </w:p>
        </w:tc>
      </w:tr>
      <w:tr w:rsidR="00956BFD" w:rsidRPr="00A56598" w14:paraId="05A09198" w14:textId="77777777" w:rsidTr="005875D8">
        <w:trPr>
          <w:trHeight w:val="830"/>
          <w:jc w:val="center"/>
        </w:trPr>
        <w:tc>
          <w:tcPr>
            <w:tcW w:w="3403" w:type="dxa"/>
          </w:tcPr>
          <w:p w14:paraId="0BC7DA8F" w14:textId="77777777" w:rsidR="00956BFD" w:rsidRPr="00D31578" w:rsidRDefault="00804BC1" w:rsidP="00E75FAE">
            <w:pPr>
              <w:spacing w:before="120" w:after="180"/>
              <w:rPr>
                <w:b/>
                <w:szCs w:val="22"/>
              </w:rPr>
            </w:pPr>
            <w:r>
              <w:rPr>
                <w:b/>
                <w:szCs w:val="22"/>
              </w:rPr>
              <w:lastRenderedPageBreak/>
              <w:t>6</w:t>
            </w:r>
            <w:r w:rsidR="00956BFD" w:rsidRPr="00D31578">
              <w:rPr>
                <w:b/>
                <w:szCs w:val="22"/>
              </w:rPr>
              <w:t xml:space="preserve">. </w:t>
            </w:r>
            <w:r w:rsidR="00DA064F">
              <w:rPr>
                <w:b/>
                <w:szCs w:val="22"/>
              </w:rPr>
              <w:t>The Provider</w:t>
            </w:r>
          </w:p>
          <w:p w14:paraId="0D184C03" w14:textId="77777777" w:rsidR="00956BFD" w:rsidRPr="00E75FAE" w:rsidRDefault="00956BFD" w:rsidP="00E75FAE">
            <w:pPr>
              <w:tabs>
                <w:tab w:val="right" w:pos="1701"/>
              </w:tabs>
              <w:spacing w:before="120" w:after="120"/>
              <w:rPr>
                <w:rFonts w:asciiTheme="minorHAnsi" w:hAnsiTheme="minorHAnsi" w:cstheme="minorHAnsi"/>
                <w:sz w:val="22"/>
                <w:szCs w:val="22"/>
              </w:rPr>
            </w:pPr>
            <w:r w:rsidRPr="00E75FAE">
              <w:rPr>
                <w:rFonts w:asciiTheme="minorHAnsi" w:hAnsiTheme="minorHAnsi" w:cstheme="minorHAnsi"/>
                <w:sz w:val="22"/>
                <w:szCs w:val="22"/>
              </w:rPr>
              <w:t>Provide</w:t>
            </w:r>
            <w:r w:rsidR="008F3DB0">
              <w:rPr>
                <w:rFonts w:asciiTheme="minorHAnsi" w:hAnsiTheme="minorHAnsi" w:cstheme="minorHAnsi"/>
                <w:sz w:val="22"/>
                <w:szCs w:val="22"/>
              </w:rPr>
              <w:t>s</w:t>
            </w:r>
            <w:r w:rsidRPr="00E75FAE">
              <w:rPr>
                <w:rFonts w:asciiTheme="minorHAnsi" w:hAnsiTheme="minorHAnsi" w:cstheme="minorHAnsi"/>
                <w:sz w:val="22"/>
                <w:szCs w:val="22"/>
              </w:rPr>
              <w:t xml:space="preserve"> Post Placement Support to the Participant as required during the 13</w:t>
            </w:r>
            <w:r w:rsidR="00F44113" w:rsidRPr="00E75FAE">
              <w:rPr>
                <w:rFonts w:asciiTheme="minorHAnsi" w:hAnsiTheme="minorHAnsi" w:cstheme="minorHAnsi"/>
                <w:sz w:val="22"/>
                <w:szCs w:val="22"/>
              </w:rPr>
              <w:noBreakHyphen/>
            </w:r>
            <w:r w:rsidR="00EF3D0B" w:rsidRPr="00E75FAE">
              <w:rPr>
                <w:rFonts w:asciiTheme="minorHAnsi" w:hAnsiTheme="minorHAnsi" w:cstheme="minorHAnsi"/>
                <w:sz w:val="22"/>
                <w:szCs w:val="22"/>
              </w:rPr>
              <w:t>w</w:t>
            </w:r>
            <w:r w:rsidRPr="00E75FAE">
              <w:rPr>
                <w:rFonts w:asciiTheme="minorHAnsi" w:hAnsiTheme="minorHAnsi" w:cstheme="minorHAnsi"/>
                <w:sz w:val="22"/>
                <w:szCs w:val="22"/>
              </w:rPr>
              <w:t>eek Period</w:t>
            </w:r>
            <w:r w:rsidR="003C4F9C" w:rsidRPr="00E75FAE">
              <w:rPr>
                <w:rFonts w:asciiTheme="minorHAnsi" w:hAnsiTheme="minorHAnsi" w:cstheme="minorHAnsi"/>
                <w:sz w:val="22"/>
                <w:szCs w:val="22"/>
              </w:rPr>
              <w:t>,</w:t>
            </w:r>
            <w:r w:rsidRPr="00E75FAE">
              <w:rPr>
                <w:rFonts w:asciiTheme="minorHAnsi" w:hAnsiTheme="minorHAnsi" w:cstheme="minorHAnsi"/>
                <w:sz w:val="22"/>
                <w:szCs w:val="22"/>
              </w:rPr>
              <w:t xml:space="preserve"> 26</w:t>
            </w:r>
            <w:r w:rsidR="00F44113" w:rsidRPr="00E75FAE">
              <w:rPr>
                <w:rFonts w:asciiTheme="minorHAnsi" w:hAnsiTheme="minorHAnsi" w:cstheme="minorHAnsi"/>
                <w:sz w:val="22"/>
                <w:szCs w:val="22"/>
              </w:rPr>
              <w:noBreakHyphen/>
            </w:r>
            <w:r w:rsidR="00EF3D0B" w:rsidRPr="00E75FAE">
              <w:rPr>
                <w:rFonts w:asciiTheme="minorHAnsi" w:hAnsiTheme="minorHAnsi" w:cstheme="minorHAnsi"/>
                <w:sz w:val="22"/>
                <w:szCs w:val="22"/>
              </w:rPr>
              <w:t>w</w:t>
            </w:r>
            <w:r w:rsidRPr="00E75FAE">
              <w:rPr>
                <w:rFonts w:asciiTheme="minorHAnsi" w:hAnsiTheme="minorHAnsi" w:cstheme="minorHAnsi"/>
                <w:sz w:val="22"/>
                <w:szCs w:val="22"/>
              </w:rPr>
              <w:t>eek Period</w:t>
            </w:r>
            <w:r w:rsidR="003C4F9C" w:rsidRPr="00E75FAE">
              <w:rPr>
                <w:rFonts w:asciiTheme="minorHAnsi" w:hAnsiTheme="minorHAnsi" w:cstheme="minorHAnsi"/>
                <w:sz w:val="22"/>
                <w:szCs w:val="22"/>
              </w:rPr>
              <w:t xml:space="preserve"> or 52</w:t>
            </w:r>
            <w:r w:rsidR="00936D12" w:rsidRPr="00E75FAE">
              <w:rPr>
                <w:rFonts w:asciiTheme="minorHAnsi" w:hAnsiTheme="minorHAnsi" w:cstheme="minorHAnsi"/>
                <w:sz w:val="22"/>
                <w:szCs w:val="22"/>
              </w:rPr>
              <w:noBreakHyphen/>
            </w:r>
            <w:r w:rsidR="003C4F9C" w:rsidRPr="00E75FAE">
              <w:rPr>
                <w:rFonts w:asciiTheme="minorHAnsi" w:hAnsiTheme="minorHAnsi" w:cstheme="minorHAnsi"/>
                <w:sz w:val="22"/>
                <w:szCs w:val="22"/>
              </w:rPr>
              <w:t>week Period (if applicable)</w:t>
            </w:r>
          </w:p>
          <w:p w14:paraId="7828BB12" w14:textId="77777777" w:rsidR="00956BFD" w:rsidRPr="00E75FAE" w:rsidRDefault="001C7858" w:rsidP="00E75FAE">
            <w:pPr>
              <w:tabs>
                <w:tab w:val="right" w:pos="1701"/>
              </w:tabs>
              <w:spacing w:before="120" w:after="120"/>
              <w:rPr>
                <w:rFonts w:asciiTheme="minorHAnsi" w:hAnsiTheme="minorHAnsi" w:cstheme="minorHAnsi"/>
                <w:i/>
                <w:sz w:val="22"/>
                <w:szCs w:val="22"/>
              </w:rPr>
            </w:pPr>
            <w:r w:rsidRPr="00E75FAE">
              <w:rPr>
                <w:rFonts w:asciiTheme="minorHAnsi" w:hAnsiTheme="minorHAnsi" w:cstheme="minorHAnsi"/>
                <w:i/>
                <w:sz w:val="22"/>
                <w:szCs w:val="22"/>
              </w:rPr>
              <w:t>Grant Agreement</w:t>
            </w:r>
            <w:r w:rsidR="00956BFD" w:rsidRPr="00E75FAE">
              <w:rPr>
                <w:rFonts w:asciiTheme="minorHAnsi" w:hAnsiTheme="minorHAnsi" w:cstheme="minorHAnsi"/>
                <w:i/>
                <w:sz w:val="22"/>
                <w:szCs w:val="22"/>
              </w:rPr>
              <w:t xml:space="preserve"> Clause Reference:</w:t>
            </w:r>
          </w:p>
          <w:p w14:paraId="4D9D9348" w14:textId="77777777" w:rsidR="00956BFD" w:rsidRPr="00D31578" w:rsidRDefault="00956BFD" w:rsidP="00130E2C">
            <w:pPr>
              <w:pStyle w:val="guidelinetext"/>
              <w:numPr>
                <w:ilvl w:val="0"/>
                <w:numId w:val="39"/>
              </w:numPr>
              <w:spacing w:before="60" w:line="240" w:lineRule="auto"/>
              <w:ind w:left="455" w:hanging="357"/>
            </w:pPr>
            <w:r w:rsidRPr="00D31578">
              <w:t>Clause 9</w:t>
            </w:r>
            <w:r w:rsidR="0051414F">
              <w:t>5</w:t>
            </w:r>
            <w:r w:rsidRPr="00D31578">
              <w:t>.3</w:t>
            </w:r>
          </w:p>
        </w:tc>
        <w:tc>
          <w:tcPr>
            <w:tcW w:w="6958" w:type="dxa"/>
          </w:tcPr>
          <w:p w14:paraId="312800CE" w14:textId="77777777" w:rsidR="00956BFD" w:rsidRPr="00E75FAE" w:rsidRDefault="00956BFD" w:rsidP="00E75FAE">
            <w:pPr>
              <w:tabs>
                <w:tab w:val="right" w:pos="1701"/>
              </w:tabs>
              <w:spacing w:before="120" w:after="120"/>
              <w:rPr>
                <w:rFonts w:asciiTheme="minorHAnsi" w:hAnsiTheme="minorHAnsi" w:cstheme="minorHAnsi"/>
                <w:sz w:val="22"/>
                <w:szCs w:val="22"/>
              </w:rPr>
            </w:pPr>
            <w:r w:rsidRPr="00E75FAE">
              <w:rPr>
                <w:rFonts w:asciiTheme="minorHAnsi" w:hAnsiTheme="minorHAnsi" w:cstheme="minorHAnsi"/>
                <w:sz w:val="22"/>
                <w:szCs w:val="22"/>
              </w:rPr>
              <w:t>During the 13</w:t>
            </w:r>
            <w:r w:rsidR="00A4496B" w:rsidRPr="00E75FAE">
              <w:rPr>
                <w:rFonts w:asciiTheme="minorHAnsi" w:hAnsiTheme="minorHAnsi" w:cstheme="minorHAnsi"/>
                <w:sz w:val="22"/>
                <w:szCs w:val="22"/>
              </w:rPr>
              <w:t>-w</w:t>
            </w:r>
            <w:r w:rsidRPr="00E75FAE">
              <w:rPr>
                <w:rFonts w:asciiTheme="minorHAnsi" w:hAnsiTheme="minorHAnsi" w:cstheme="minorHAnsi"/>
                <w:sz w:val="22"/>
                <w:szCs w:val="22"/>
              </w:rPr>
              <w:t>eek Period or 26</w:t>
            </w:r>
            <w:r w:rsidR="00A4496B" w:rsidRPr="00E75FAE">
              <w:rPr>
                <w:rFonts w:asciiTheme="minorHAnsi" w:hAnsiTheme="minorHAnsi" w:cstheme="minorHAnsi"/>
                <w:sz w:val="22"/>
                <w:szCs w:val="22"/>
              </w:rPr>
              <w:t>-w</w:t>
            </w:r>
            <w:r w:rsidRPr="00E75FAE">
              <w:rPr>
                <w:rFonts w:asciiTheme="minorHAnsi" w:hAnsiTheme="minorHAnsi" w:cstheme="minorHAnsi"/>
                <w:sz w:val="22"/>
                <w:szCs w:val="22"/>
              </w:rPr>
              <w:t>eek Period</w:t>
            </w:r>
            <w:r w:rsidR="00E960BE" w:rsidRPr="00E75FAE">
              <w:rPr>
                <w:rFonts w:asciiTheme="minorHAnsi" w:hAnsiTheme="minorHAnsi" w:cstheme="minorHAnsi"/>
                <w:sz w:val="22"/>
                <w:szCs w:val="22"/>
              </w:rPr>
              <w:t>,</w:t>
            </w:r>
            <w:r w:rsidR="00794699" w:rsidRPr="00E75FAE">
              <w:rPr>
                <w:rFonts w:asciiTheme="minorHAnsi" w:hAnsiTheme="minorHAnsi" w:cstheme="minorHAnsi"/>
                <w:sz w:val="22"/>
                <w:szCs w:val="22"/>
              </w:rPr>
              <w:t xml:space="preserve"> P</w:t>
            </w:r>
            <w:r w:rsidRPr="00E75FAE">
              <w:rPr>
                <w:rFonts w:asciiTheme="minorHAnsi" w:hAnsiTheme="minorHAnsi" w:cstheme="minorHAnsi"/>
                <w:sz w:val="22"/>
                <w:szCs w:val="22"/>
              </w:rPr>
              <w:t xml:space="preserve">roviders must continue to offer appropriate Post Placement Support services to the Participant. This would include supporting the Participant to settle into the </w:t>
            </w:r>
            <w:r w:rsidR="005C5D24" w:rsidRPr="00E75FAE">
              <w:rPr>
                <w:rFonts w:asciiTheme="minorHAnsi" w:hAnsiTheme="minorHAnsi" w:cstheme="minorHAnsi"/>
                <w:sz w:val="22"/>
                <w:szCs w:val="22"/>
              </w:rPr>
              <w:t>Placement</w:t>
            </w:r>
            <w:r w:rsidRPr="00E75FAE">
              <w:rPr>
                <w:rFonts w:asciiTheme="minorHAnsi" w:hAnsiTheme="minorHAnsi" w:cstheme="minorHAnsi"/>
                <w:sz w:val="22"/>
                <w:szCs w:val="22"/>
              </w:rPr>
              <w:t>, and addressing any issues that may arise.</w:t>
            </w:r>
          </w:p>
          <w:p w14:paraId="66B3BBE5" w14:textId="77777777" w:rsidR="00956BFD" w:rsidRPr="00E75FAE" w:rsidRDefault="00956BFD" w:rsidP="00E75FAE">
            <w:pPr>
              <w:tabs>
                <w:tab w:val="right" w:pos="1701"/>
              </w:tabs>
              <w:spacing w:before="120" w:after="120"/>
              <w:rPr>
                <w:rFonts w:asciiTheme="minorHAnsi" w:hAnsiTheme="minorHAnsi" w:cstheme="minorHAnsi"/>
                <w:sz w:val="22"/>
                <w:szCs w:val="22"/>
              </w:rPr>
            </w:pPr>
            <w:r w:rsidRPr="00E75FAE">
              <w:rPr>
                <w:rFonts w:asciiTheme="minorHAnsi" w:hAnsiTheme="minorHAnsi" w:cstheme="minorHAnsi"/>
                <w:sz w:val="22"/>
                <w:szCs w:val="22"/>
              </w:rPr>
              <w:t>When</w:t>
            </w:r>
            <w:r w:rsidR="00E459D7" w:rsidRPr="00E75FAE">
              <w:rPr>
                <w:rFonts w:asciiTheme="minorHAnsi" w:hAnsiTheme="minorHAnsi" w:cstheme="minorHAnsi"/>
                <w:sz w:val="22"/>
                <w:szCs w:val="22"/>
              </w:rPr>
              <w:t xml:space="preserve"> a P</w:t>
            </w:r>
            <w:r w:rsidR="008359D6" w:rsidRPr="00E75FAE">
              <w:rPr>
                <w:rFonts w:asciiTheme="minorHAnsi" w:hAnsiTheme="minorHAnsi" w:cstheme="minorHAnsi"/>
                <w:sz w:val="22"/>
                <w:szCs w:val="22"/>
              </w:rPr>
              <w:t>articipant is</w:t>
            </w:r>
            <w:r w:rsidRPr="00E75FAE">
              <w:rPr>
                <w:rFonts w:asciiTheme="minorHAnsi" w:hAnsiTheme="minorHAnsi" w:cstheme="minorHAnsi"/>
                <w:sz w:val="22"/>
                <w:szCs w:val="22"/>
              </w:rPr>
              <w:t xml:space="preserve"> placed into a job, the types of assistance that a </w:t>
            </w:r>
            <w:r w:rsidR="00FC43AA" w:rsidRPr="00E75FAE">
              <w:rPr>
                <w:rFonts w:asciiTheme="minorHAnsi" w:hAnsiTheme="minorHAnsi" w:cstheme="minorHAnsi"/>
                <w:sz w:val="22"/>
                <w:szCs w:val="22"/>
              </w:rPr>
              <w:t>P</w:t>
            </w:r>
            <w:r w:rsidRPr="00E75FAE">
              <w:rPr>
                <w:rFonts w:asciiTheme="minorHAnsi" w:hAnsiTheme="minorHAnsi" w:cstheme="minorHAnsi"/>
                <w:sz w:val="22"/>
                <w:szCs w:val="22"/>
              </w:rPr>
              <w:t>rovider may deliver during Post Placement Support include:</w:t>
            </w:r>
          </w:p>
          <w:p w14:paraId="183C30F6" w14:textId="77777777" w:rsidR="00956BFD" w:rsidRPr="00E75FAE" w:rsidRDefault="00956BFD" w:rsidP="00E75FAE">
            <w:pPr>
              <w:pStyle w:val="guidelinetext"/>
              <w:numPr>
                <w:ilvl w:val="0"/>
                <w:numId w:val="39"/>
              </w:numPr>
              <w:spacing w:before="60" w:line="240" w:lineRule="auto"/>
              <w:ind w:left="714" w:hanging="357"/>
            </w:pPr>
            <w:r w:rsidRPr="00E75FAE">
              <w:t>assistance with job design, or assistance to adjust to duties or learn new skills;</w:t>
            </w:r>
          </w:p>
          <w:p w14:paraId="582F0F01" w14:textId="77777777" w:rsidR="00956BFD" w:rsidRPr="00E75FAE" w:rsidRDefault="00956BFD" w:rsidP="00E75FAE">
            <w:pPr>
              <w:pStyle w:val="guidelinetext"/>
              <w:numPr>
                <w:ilvl w:val="0"/>
                <w:numId w:val="39"/>
              </w:numPr>
              <w:spacing w:before="60" w:line="240" w:lineRule="auto"/>
              <w:ind w:left="714" w:hanging="357"/>
            </w:pPr>
            <w:r w:rsidRPr="00E75FAE">
              <w:t>organising workplace assessments and modifications, including through liaison with the Job</w:t>
            </w:r>
            <w:r w:rsidR="00B464B4" w:rsidRPr="00E75FAE">
              <w:t xml:space="preserve"> </w:t>
            </w:r>
            <w:r w:rsidRPr="00E75FAE">
              <w:t>Access provider;</w:t>
            </w:r>
          </w:p>
          <w:p w14:paraId="205F77B3" w14:textId="77777777" w:rsidR="00956BFD" w:rsidRPr="00E75FAE" w:rsidRDefault="00956BFD" w:rsidP="00E75FAE">
            <w:pPr>
              <w:pStyle w:val="guidelinetext"/>
              <w:numPr>
                <w:ilvl w:val="0"/>
                <w:numId w:val="39"/>
              </w:numPr>
              <w:spacing w:before="60" w:line="240" w:lineRule="auto"/>
              <w:ind w:left="714" w:hanging="357"/>
            </w:pPr>
            <w:r w:rsidRPr="00E75FAE">
              <w:t>providing assistance and information for Employers and staff to support Participants in the workplace;</w:t>
            </w:r>
          </w:p>
          <w:p w14:paraId="097FDBCE" w14:textId="77777777" w:rsidR="00956BFD" w:rsidRPr="00E75FAE" w:rsidRDefault="002546D8" w:rsidP="00E75FAE">
            <w:pPr>
              <w:pStyle w:val="guidelinetext"/>
              <w:numPr>
                <w:ilvl w:val="0"/>
                <w:numId w:val="39"/>
              </w:numPr>
              <w:spacing w:before="60" w:line="240" w:lineRule="auto"/>
              <w:ind w:left="714" w:hanging="357"/>
            </w:pPr>
            <w:r w:rsidRPr="00E75FAE">
              <w:t>continuing to support the Participant and the Employer throughout any wage subsidy placement as outlined in the DES Wage Subsidy Guidelines, and the Wage Subsidy Agreement, as applicable</w:t>
            </w:r>
            <w:r w:rsidR="00956BFD" w:rsidRPr="00E75FAE">
              <w:t xml:space="preserve">; </w:t>
            </w:r>
            <w:r w:rsidR="006A210B" w:rsidRPr="00E75FAE">
              <w:t>or</w:t>
            </w:r>
          </w:p>
          <w:p w14:paraId="09203625" w14:textId="77777777" w:rsidR="005B13DA" w:rsidRPr="00E75FAE" w:rsidRDefault="00956BFD" w:rsidP="005875D8">
            <w:pPr>
              <w:pStyle w:val="guidelinetext"/>
              <w:numPr>
                <w:ilvl w:val="0"/>
                <w:numId w:val="39"/>
              </w:numPr>
              <w:spacing w:before="60" w:line="240" w:lineRule="auto"/>
              <w:ind w:left="714" w:hanging="357"/>
            </w:pPr>
            <w:r w:rsidRPr="00E75FAE">
              <w:lastRenderedPageBreak/>
              <w:t>where appropriate, considering eligibility for the Supported Wage System.</w:t>
            </w:r>
          </w:p>
          <w:p w14:paraId="33C9E7C8" w14:textId="77777777" w:rsidR="00CD40A8" w:rsidRPr="00E75FAE" w:rsidRDefault="00CD40A8" w:rsidP="00E75FAE">
            <w:pPr>
              <w:tabs>
                <w:tab w:val="right" w:pos="1701"/>
              </w:tabs>
              <w:spacing w:before="120" w:after="120"/>
              <w:rPr>
                <w:rFonts w:asciiTheme="minorHAnsi" w:hAnsiTheme="minorHAnsi" w:cstheme="minorHAnsi"/>
                <w:sz w:val="22"/>
                <w:szCs w:val="22"/>
              </w:rPr>
            </w:pPr>
            <w:r w:rsidRPr="00E75FAE">
              <w:rPr>
                <w:rFonts w:asciiTheme="minorHAnsi" w:hAnsiTheme="minorHAnsi" w:cstheme="minorHAnsi"/>
                <w:sz w:val="22"/>
                <w:szCs w:val="22"/>
              </w:rPr>
              <w:t>Providers must also deliver Post Placement Support to the Participant during the 52-</w:t>
            </w:r>
            <w:r w:rsidR="003E442C" w:rsidRPr="00E75FAE">
              <w:rPr>
                <w:rFonts w:asciiTheme="minorHAnsi" w:hAnsiTheme="minorHAnsi" w:cstheme="minorHAnsi"/>
                <w:sz w:val="22"/>
                <w:szCs w:val="22"/>
              </w:rPr>
              <w:t>w</w:t>
            </w:r>
            <w:r w:rsidRPr="00E75FAE">
              <w:rPr>
                <w:rFonts w:asciiTheme="minorHAnsi" w:hAnsiTheme="minorHAnsi" w:cstheme="minorHAnsi"/>
                <w:sz w:val="22"/>
                <w:szCs w:val="22"/>
              </w:rPr>
              <w:t>eek Period, if the Participant is not in Ongoing Support.</w:t>
            </w:r>
            <w:r w:rsidR="00BB0CAF" w:rsidRPr="00E75FAE">
              <w:rPr>
                <w:rFonts w:asciiTheme="minorHAnsi" w:hAnsiTheme="minorHAnsi" w:cstheme="minorHAnsi"/>
                <w:sz w:val="22"/>
                <w:szCs w:val="22"/>
              </w:rPr>
              <w:t xml:space="preserve"> </w:t>
            </w:r>
            <w:r w:rsidR="00317462" w:rsidRPr="00E75FAE">
              <w:rPr>
                <w:rFonts w:asciiTheme="minorHAnsi" w:hAnsiTheme="minorHAnsi" w:cstheme="minorHAnsi"/>
                <w:sz w:val="22"/>
                <w:szCs w:val="22"/>
              </w:rPr>
              <w:t>Please refer to Step 10 for more information about the 52-week Period.</w:t>
            </w:r>
          </w:p>
          <w:p w14:paraId="63CDC24A" w14:textId="77777777" w:rsidR="00CD40A8" w:rsidRPr="00E75FAE" w:rsidRDefault="00D51EA4" w:rsidP="00E75FAE">
            <w:pPr>
              <w:tabs>
                <w:tab w:val="right" w:pos="1701"/>
              </w:tabs>
              <w:spacing w:before="120" w:after="120"/>
              <w:rPr>
                <w:rFonts w:asciiTheme="minorHAnsi" w:hAnsiTheme="minorHAnsi" w:cstheme="minorHAnsi"/>
                <w:sz w:val="22"/>
                <w:szCs w:val="22"/>
              </w:rPr>
            </w:pPr>
            <w:r w:rsidRPr="00E75FAE">
              <w:rPr>
                <w:rFonts w:asciiTheme="minorHAnsi" w:hAnsiTheme="minorHAnsi" w:cstheme="minorHAnsi"/>
                <w:sz w:val="22"/>
                <w:szCs w:val="22"/>
              </w:rPr>
              <w:t xml:space="preserve">Where the Participant’s Anchor Date is prior to 1 July 2018, the Participant is not eligible to receive Post Placement Support after achieving the 26-week Outcome. </w:t>
            </w:r>
            <w:r w:rsidR="001500AD" w:rsidRPr="00E75FAE">
              <w:rPr>
                <w:rFonts w:asciiTheme="minorHAnsi" w:hAnsiTheme="minorHAnsi" w:cstheme="minorHAnsi"/>
                <w:sz w:val="22"/>
                <w:szCs w:val="22"/>
              </w:rPr>
              <w:t>These Participants must enter Ongoing Support or Exit the program after the 26-week Outcome.</w:t>
            </w:r>
          </w:p>
          <w:p w14:paraId="67A37A88" w14:textId="77777777" w:rsidR="001B7D51" w:rsidRPr="005B13DA" w:rsidRDefault="00C53F74" w:rsidP="00712915">
            <w:pPr>
              <w:pStyle w:val="ListParagraph"/>
              <w:numPr>
                <w:ilvl w:val="0"/>
                <w:numId w:val="57"/>
              </w:numPr>
              <w:spacing w:after="180"/>
              <w:ind w:left="714" w:hanging="357"/>
              <w:rPr>
                <w:szCs w:val="22"/>
              </w:rPr>
            </w:pPr>
            <w:r w:rsidRPr="00130E2C">
              <w:rPr>
                <w:rFonts w:asciiTheme="minorHAnsi" w:hAnsiTheme="minorHAnsi" w:cstheme="minorHAnsi"/>
                <w:sz w:val="22"/>
                <w:szCs w:val="22"/>
              </w:rPr>
              <w:t xml:space="preserve">If the Participant achieves a 13-week Outcome, </w:t>
            </w:r>
            <w:r w:rsidR="00DC176D" w:rsidRPr="00130E2C">
              <w:rPr>
                <w:rFonts w:asciiTheme="minorHAnsi" w:hAnsiTheme="minorHAnsi" w:cstheme="minorHAnsi"/>
                <w:sz w:val="22"/>
                <w:szCs w:val="22"/>
              </w:rPr>
              <w:t>refer to</w:t>
            </w:r>
            <w:r w:rsidRPr="00130E2C">
              <w:rPr>
                <w:rFonts w:asciiTheme="minorHAnsi" w:hAnsiTheme="minorHAnsi" w:cstheme="minorHAnsi"/>
                <w:sz w:val="22"/>
                <w:szCs w:val="22"/>
              </w:rPr>
              <w:t xml:space="preserve"> </w:t>
            </w:r>
            <w:r w:rsidRPr="00130E2C">
              <w:rPr>
                <w:rFonts w:asciiTheme="minorHAnsi" w:hAnsiTheme="minorHAnsi" w:cstheme="minorHAnsi"/>
                <w:b/>
                <w:sz w:val="22"/>
                <w:szCs w:val="22"/>
              </w:rPr>
              <w:t>Step</w:t>
            </w:r>
            <w:r w:rsidR="00426F84" w:rsidRPr="00130E2C">
              <w:rPr>
                <w:rFonts w:asciiTheme="minorHAnsi" w:hAnsiTheme="minorHAnsi" w:cstheme="minorHAnsi"/>
                <w:b/>
                <w:sz w:val="22"/>
                <w:szCs w:val="22"/>
              </w:rPr>
              <w:t> </w:t>
            </w:r>
            <w:r w:rsidRPr="00130E2C">
              <w:rPr>
                <w:rFonts w:asciiTheme="minorHAnsi" w:hAnsiTheme="minorHAnsi" w:cstheme="minorHAnsi"/>
                <w:b/>
                <w:sz w:val="22"/>
                <w:szCs w:val="22"/>
              </w:rPr>
              <w:t>7</w:t>
            </w:r>
            <w:r w:rsidR="00173122" w:rsidRPr="00130E2C">
              <w:rPr>
                <w:rFonts w:asciiTheme="minorHAnsi" w:hAnsiTheme="minorHAnsi" w:cstheme="minorHAnsi"/>
                <w:sz w:val="22"/>
                <w:szCs w:val="22"/>
              </w:rPr>
              <w:t xml:space="preserve"> and </w:t>
            </w:r>
            <w:r w:rsidR="00173122" w:rsidRPr="00130E2C">
              <w:rPr>
                <w:rFonts w:asciiTheme="minorHAnsi" w:hAnsiTheme="minorHAnsi" w:cstheme="minorHAnsi"/>
                <w:b/>
                <w:sz w:val="22"/>
                <w:szCs w:val="22"/>
              </w:rPr>
              <w:t>Step 9</w:t>
            </w:r>
            <w:r w:rsidRPr="00130E2C">
              <w:rPr>
                <w:rFonts w:asciiTheme="minorHAnsi" w:hAnsiTheme="minorHAnsi" w:cstheme="minorHAnsi"/>
                <w:sz w:val="22"/>
                <w:szCs w:val="22"/>
              </w:rPr>
              <w:t>.</w:t>
            </w:r>
            <w:r w:rsidR="00DC176D" w:rsidRPr="00130E2C">
              <w:rPr>
                <w:rFonts w:asciiTheme="minorHAnsi" w:hAnsiTheme="minorHAnsi" w:cstheme="minorHAnsi"/>
                <w:sz w:val="22"/>
                <w:szCs w:val="22"/>
              </w:rPr>
              <w:t xml:space="preserve"> </w:t>
            </w:r>
            <w:r w:rsidRPr="00130E2C">
              <w:rPr>
                <w:rFonts w:asciiTheme="minorHAnsi" w:hAnsiTheme="minorHAnsi" w:cstheme="minorHAnsi"/>
                <w:sz w:val="22"/>
                <w:szCs w:val="22"/>
              </w:rPr>
              <w:t>If the Participant does not achieve a 13</w:t>
            </w:r>
            <w:r w:rsidR="00173122" w:rsidRPr="00130E2C">
              <w:rPr>
                <w:rFonts w:asciiTheme="minorHAnsi" w:hAnsiTheme="minorHAnsi" w:cstheme="minorHAnsi"/>
                <w:sz w:val="22"/>
                <w:szCs w:val="22"/>
              </w:rPr>
              <w:noBreakHyphen/>
            </w:r>
            <w:r w:rsidRPr="00130E2C">
              <w:rPr>
                <w:rFonts w:asciiTheme="minorHAnsi" w:hAnsiTheme="minorHAnsi" w:cstheme="minorHAnsi"/>
                <w:sz w:val="22"/>
                <w:szCs w:val="22"/>
              </w:rPr>
              <w:t xml:space="preserve">week Outcome, </w:t>
            </w:r>
            <w:r w:rsidR="00DC176D" w:rsidRPr="00130E2C">
              <w:rPr>
                <w:rFonts w:asciiTheme="minorHAnsi" w:hAnsiTheme="minorHAnsi" w:cstheme="minorHAnsi"/>
                <w:sz w:val="22"/>
                <w:szCs w:val="22"/>
              </w:rPr>
              <w:t xml:space="preserve">refer to </w:t>
            </w:r>
            <w:r w:rsidRPr="00130E2C">
              <w:rPr>
                <w:rFonts w:asciiTheme="minorHAnsi" w:hAnsiTheme="minorHAnsi" w:cstheme="minorHAnsi"/>
                <w:b/>
                <w:sz w:val="22"/>
                <w:szCs w:val="22"/>
              </w:rPr>
              <w:t>Step 8</w:t>
            </w:r>
            <w:r w:rsidRPr="00130E2C">
              <w:rPr>
                <w:rFonts w:asciiTheme="minorHAnsi" w:hAnsiTheme="minorHAnsi" w:cstheme="minorHAnsi"/>
                <w:sz w:val="22"/>
                <w:szCs w:val="22"/>
              </w:rPr>
              <w:t>.</w:t>
            </w:r>
          </w:p>
        </w:tc>
      </w:tr>
      <w:tr w:rsidR="00956BFD" w:rsidRPr="00A56598" w14:paraId="39D3A7A5" w14:textId="77777777" w:rsidTr="005875D8">
        <w:trPr>
          <w:jc w:val="center"/>
        </w:trPr>
        <w:tc>
          <w:tcPr>
            <w:tcW w:w="3403" w:type="dxa"/>
          </w:tcPr>
          <w:p w14:paraId="7BFE340E" w14:textId="77777777" w:rsidR="00956BFD" w:rsidRPr="00D31578" w:rsidRDefault="00804BC1" w:rsidP="00130E2C">
            <w:pPr>
              <w:spacing w:before="120" w:after="180"/>
              <w:rPr>
                <w:b/>
                <w:szCs w:val="22"/>
              </w:rPr>
            </w:pPr>
            <w:r>
              <w:rPr>
                <w:b/>
                <w:szCs w:val="22"/>
              </w:rPr>
              <w:lastRenderedPageBreak/>
              <w:t>7</w:t>
            </w:r>
            <w:r w:rsidR="00956BFD" w:rsidRPr="00D31578">
              <w:rPr>
                <w:b/>
                <w:szCs w:val="22"/>
              </w:rPr>
              <w:t xml:space="preserve">. </w:t>
            </w:r>
            <w:r w:rsidR="00DA064F">
              <w:rPr>
                <w:b/>
                <w:szCs w:val="22"/>
              </w:rPr>
              <w:t>The Provider</w:t>
            </w:r>
          </w:p>
          <w:p w14:paraId="621FF3FF" w14:textId="77777777" w:rsidR="00956BFD" w:rsidRPr="00130E2C" w:rsidRDefault="006F6D70" w:rsidP="00130E2C">
            <w:pPr>
              <w:tabs>
                <w:tab w:val="right" w:pos="1701"/>
              </w:tabs>
              <w:spacing w:before="120" w:after="120"/>
              <w:rPr>
                <w:rFonts w:asciiTheme="minorHAnsi" w:hAnsiTheme="minorHAnsi" w:cstheme="minorHAnsi"/>
                <w:sz w:val="22"/>
                <w:szCs w:val="22"/>
              </w:rPr>
            </w:pPr>
            <w:r w:rsidRPr="00130E2C">
              <w:rPr>
                <w:rFonts w:asciiTheme="minorHAnsi" w:hAnsiTheme="minorHAnsi" w:cstheme="minorHAnsi"/>
                <w:sz w:val="22"/>
                <w:szCs w:val="22"/>
              </w:rPr>
              <w:t>Claim</w:t>
            </w:r>
            <w:r w:rsidR="008F3DB0">
              <w:rPr>
                <w:rFonts w:asciiTheme="minorHAnsi" w:hAnsiTheme="minorHAnsi" w:cstheme="minorHAnsi"/>
                <w:sz w:val="22"/>
                <w:szCs w:val="22"/>
              </w:rPr>
              <w:t>s</w:t>
            </w:r>
            <w:r w:rsidRPr="00130E2C">
              <w:rPr>
                <w:rFonts w:asciiTheme="minorHAnsi" w:hAnsiTheme="minorHAnsi" w:cstheme="minorHAnsi"/>
                <w:sz w:val="22"/>
                <w:szCs w:val="22"/>
              </w:rPr>
              <w:t xml:space="preserve"> </w:t>
            </w:r>
            <w:r w:rsidR="00956BFD" w:rsidRPr="00130E2C">
              <w:rPr>
                <w:rFonts w:asciiTheme="minorHAnsi" w:hAnsiTheme="minorHAnsi" w:cstheme="minorHAnsi"/>
                <w:sz w:val="22"/>
                <w:szCs w:val="22"/>
              </w:rPr>
              <w:t>Outcome</w:t>
            </w:r>
            <w:r w:rsidRPr="00130E2C">
              <w:rPr>
                <w:rFonts w:asciiTheme="minorHAnsi" w:hAnsiTheme="minorHAnsi" w:cstheme="minorHAnsi"/>
                <w:sz w:val="22"/>
                <w:szCs w:val="22"/>
              </w:rPr>
              <w:t xml:space="preserve"> Fee</w:t>
            </w:r>
            <w:r w:rsidR="00956BFD" w:rsidRPr="00130E2C">
              <w:rPr>
                <w:rFonts w:asciiTheme="minorHAnsi" w:hAnsiTheme="minorHAnsi" w:cstheme="minorHAnsi"/>
                <w:sz w:val="22"/>
                <w:szCs w:val="22"/>
              </w:rPr>
              <w:t>s for Employment</w:t>
            </w:r>
            <w:r w:rsidR="0005691A" w:rsidRPr="00130E2C">
              <w:rPr>
                <w:rFonts w:asciiTheme="minorHAnsi" w:hAnsiTheme="minorHAnsi" w:cstheme="minorHAnsi"/>
                <w:sz w:val="22"/>
                <w:szCs w:val="22"/>
              </w:rPr>
              <w:t xml:space="preserve"> </w:t>
            </w:r>
            <w:r w:rsidR="00956BFD" w:rsidRPr="00130E2C">
              <w:rPr>
                <w:rFonts w:asciiTheme="minorHAnsi" w:hAnsiTheme="minorHAnsi" w:cstheme="minorHAnsi"/>
                <w:sz w:val="22"/>
                <w:szCs w:val="22"/>
              </w:rPr>
              <w:t>activities</w:t>
            </w:r>
          </w:p>
          <w:p w14:paraId="7EE061AA" w14:textId="77777777" w:rsidR="00956BFD" w:rsidRPr="00130E2C" w:rsidRDefault="001C7858" w:rsidP="00130E2C">
            <w:pPr>
              <w:tabs>
                <w:tab w:val="right" w:pos="1701"/>
              </w:tabs>
              <w:spacing w:before="120" w:after="120"/>
              <w:rPr>
                <w:rFonts w:asciiTheme="minorHAnsi" w:hAnsiTheme="minorHAnsi" w:cstheme="minorHAnsi"/>
                <w:i/>
                <w:sz w:val="22"/>
                <w:szCs w:val="22"/>
              </w:rPr>
            </w:pPr>
            <w:r w:rsidRPr="00130E2C">
              <w:rPr>
                <w:rFonts w:asciiTheme="minorHAnsi" w:hAnsiTheme="minorHAnsi" w:cstheme="minorHAnsi"/>
                <w:i/>
                <w:sz w:val="22"/>
                <w:szCs w:val="22"/>
              </w:rPr>
              <w:t>Grant Agreement</w:t>
            </w:r>
            <w:r w:rsidR="00956BFD" w:rsidRPr="00130E2C">
              <w:rPr>
                <w:rFonts w:asciiTheme="minorHAnsi" w:hAnsiTheme="minorHAnsi" w:cstheme="minorHAnsi"/>
                <w:i/>
                <w:sz w:val="22"/>
                <w:szCs w:val="22"/>
              </w:rPr>
              <w:t xml:space="preserve"> Clause References:</w:t>
            </w:r>
          </w:p>
          <w:p w14:paraId="010FA368" w14:textId="77777777" w:rsidR="00956BFD" w:rsidRPr="00D31578" w:rsidRDefault="00956BFD" w:rsidP="00130E2C">
            <w:pPr>
              <w:pStyle w:val="guidelinetext"/>
              <w:numPr>
                <w:ilvl w:val="0"/>
                <w:numId w:val="39"/>
              </w:numPr>
              <w:spacing w:before="60" w:line="240" w:lineRule="auto"/>
              <w:ind w:left="455" w:hanging="357"/>
            </w:pPr>
            <w:r w:rsidRPr="00D31578">
              <w:t>Subclause 1</w:t>
            </w:r>
            <w:r w:rsidR="0051414F">
              <w:t>8</w:t>
            </w:r>
            <w:r w:rsidRPr="00D31578">
              <w:t>.6</w:t>
            </w:r>
          </w:p>
          <w:p w14:paraId="4FFC8EF1" w14:textId="77777777" w:rsidR="00956BFD" w:rsidRPr="00D31578" w:rsidRDefault="00956BFD" w:rsidP="00130E2C">
            <w:pPr>
              <w:pStyle w:val="guidelinetext"/>
              <w:numPr>
                <w:ilvl w:val="0"/>
                <w:numId w:val="39"/>
              </w:numPr>
              <w:spacing w:before="60" w:line="240" w:lineRule="auto"/>
              <w:ind w:left="455" w:hanging="357"/>
            </w:pPr>
            <w:r w:rsidRPr="00D31578">
              <w:t>Subclause 1</w:t>
            </w:r>
            <w:r w:rsidR="0051414F">
              <w:t>8</w:t>
            </w:r>
            <w:r w:rsidRPr="00D31578">
              <w:t>.7</w:t>
            </w:r>
          </w:p>
          <w:p w14:paraId="27049C4E" w14:textId="77777777" w:rsidR="00956BFD" w:rsidRPr="00D31578" w:rsidRDefault="00956BFD" w:rsidP="00130E2C">
            <w:pPr>
              <w:pStyle w:val="guidelinetext"/>
              <w:numPr>
                <w:ilvl w:val="0"/>
                <w:numId w:val="39"/>
              </w:numPr>
              <w:spacing w:before="60" w:line="240" w:lineRule="auto"/>
              <w:ind w:left="455" w:hanging="357"/>
            </w:pPr>
            <w:r w:rsidRPr="00D31578">
              <w:t>Clause 1</w:t>
            </w:r>
            <w:r w:rsidR="0051414F">
              <w:t>4</w:t>
            </w:r>
            <w:r w:rsidR="001343DA">
              <w:t>7</w:t>
            </w:r>
          </w:p>
          <w:p w14:paraId="76ED18BA" w14:textId="77777777" w:rsidR="00956BFD" w:rsidRPr="00D31578" w:rsidRDefault="00956BFD" w:rsidP="00130E2C">
            <w:pPr>
              <w:pStyle w:val="guidelinetext"/>
              <w:numPr>
                <w:ilvl w:val="0"/>
                <w:numId w:val="39"/>
              </w:numPr>
              <w:spacing w:before="60" w:line="240" w:lineRule="auto"/>
              <w:ind w:left="455" w:hanging="357"/>
            </w:pPr>
            <w:r w:rsidRPr="00D31578">
              <w:t>Definition of ‘Full Outcome’</w:t>
            </w:r>
          </w:p>
          <w:p w14:paraId="00DA80D9" w14:textId="77777777" w:rsidR="00956BFD" w:rsidRPr="00D31578" w:rsidRDefault="00956BFD" w:rsidP="00130E2C">
            <w:pPr>
              <w:pStyle w:val="guidelinetext"/>
              <w:numPr>
                <w:ilvl w:val="0"/>
                <w:numId w:val="39"/>
              </w:numPr>
              <w:spacing w:before="60" w:line="240" w:lineRule="auto"/>
              <w:ind w:left="455" w:hanging="357"/>
            </w:pPr>
            <w:r w:rsidRPr="00D31578">
              <w:t>Definition of ‘Pathway Outcome’</w:t>
            </w:r>
          </w:p>
          <w:p w14:paraId="598DC040" w14:textId="77777777" w:rsidR="00956BFD" w:rsidRPr="00D31578" w:rsidRDefault="00956BFD" w:rsidP="00130E2C">
            <w:pPr>
              <w:pStyle w:val="guidelinetext"/>
              <w:numPr>
                <w:ilvl w:val="0"/>
                <w:numId w:val="39"/>
              </w:numPr>
              <w:spacing w:before="60" w:line="240" w:lineRule="auto"/>
              <w:ind w:left="455" w:hanging="357"/>
            </w:pPr>
            <w:r w:rsidRPr="00D31578">
              <w:t>Definition of ‘Bonus’</w:t>
            </w:r>
          </w:p>
        </w:tc>
        <w:tc>
          <w:tcPr>
            <w:tcW w:w="6958" w:type="dxa"/>
          </w:tcPr>
          <w:p w14:paraId="2E1532AA" w14:textId="77777777" w:rsidR="00E76B82" w:rsidRPr="00130E2C" w:rsidRDefault="00433CFE" w:rsidP="00130E2C">
            <w:pPr>
              <w:tabs>
                <w:tab w:val="right" w:pos="1701"/>
              </w:tabs>
              <w:spacing w:before="120" w:after="120"/>
              <w:rPr>
                <w:rFonts w:asciiTheme="minorHAnsi" w:hAnsiTheme="minorHAnsi" w:cstheme="minorHAnsi"/>
                <w:sz w:val="22"/>
                <w:szCs w:val="22"/>
              </w:rPr>
            </w:pPr>
            <w:r w:rsidRPr="00130E2C">
              <w:rPr>
                <w:rFonts w:asciiTheme="minorHAnsi" w:hAnsiTheme="minorHAnsi" w:cstheme="minorHAnsi"/>
                <w:sz w:val="22"/>
                <w:szCs w:val="22"/>
              </w:rPr>
              <w:t>Whe</w:t>
            </w:r>
            <w:r w:rsidR="008517E0" w:rsidRPr="00130E2C">
              <w:rPr>
                <w:rFonts w:asciiTheme="minorHAnsi" w:hAnsiTheme="minorHAnsi" w:cstheme="minorHAnsi"/>
                <w:sz w:val="22"/>
                <w:szCs w:val="22"/>
              </w:rPr>
              <w:t>n</w:t>
            </w:r>
            <w:r w:rsidRPr="00130E2C">
              <w:rPr>
                <w:rFonts w:asciiTheme="minorHAnsi" w:hAnsiTheme="minorHAnsi" w:cstheme="minorHAnsi"/>
                <w:sz w:val="22"/>
                <w:szCs w:val="22"/>
              </w:rPr>
              <w:t xml:space="preserve"> a Participant is placed into </w:t>
            </w:r>
            <w:r w:rsidR="00130C0F" w:rsidRPr="00130E2C">
              <w:rPr>
                <w:rFonts w:asciiTheme="minorHAnsi" w:hAnsiTheme="minorHAnsi" w:cstheme="minorHAnsi"/>
                <w:sz w:val="22"/>
                <w:szCs w:val="22"/>
              </w:rPr>
              <w:t xml:space="preserve">an </w:t>
            </w:r>
            <w:r w:rsidRPr="00130E2C">
              <w:rPr>
                <w:rFonts w:asciiTheme="minorHAnsi" w:hAnsiTheme="minorHAnsi" w:cstheme="minorHAnsi"/>
                <w:sz w:val="22"/>
                <w:szCs w:val="22"/>
              </w:rPr>
              <w:t>Employment</w:t>
            </w:r>
            <w:r w:rsidR="00130C0F" w:rsidRPr="00130E2C">
              <w:rPr>
                <w:rFonts w:asciiTheme="minorHAnsi" w:hAnsiTheme="minorHAnsi" w:cstheme="minorHAnsi"/>
                <w:sz w:val="22"/>
                <w:szCs w:val="22"/>
              </w:rPr>
              <w:t xml:space="preserve"> activity</w:t>
            </w:r>
            <w:r w:rsidRPr="00130E2C">
              <w:rPr>
                <w:rFonts w:asciiTheme="minorHAnsi" w:hAnsiTheme="minorHAnsi" w:cstheme="minorHAnsi"/>
                <w:sz w:val="22"/>
                <w:szCs w:val="22"/>
              </w:rPr>
              <w:t xml:space="preserve">, the Participant must be paid at least the minimum wage to which the Participant is entitled in respect of that Employment, unless there is a Supported Wage System wage assessment agreement in place, as set out in the </w:t>
            </w:r>
            <w:r w:rsidR="00214EFD" w:rsidRPr="00130E2C">
              <w:rPr>
                <w:rFonts w:asciiTheme="minorHAnsi" w:hAnsiTheme="minorHAnsi" w:cstheme="minorHAnsi"/>
                <w:sz w:val="22"/>
                <w:szCs w:val="22"/>
              </w:rPr>
              <w:t>Supporting Document for Outcomes.</w:t>
            </w:r>
          </w:p>
          <w:p w14:paraId="7E4579C6" w14:textId="77777777" w:rsidR="00334DF5" w:rsidRPr="00130E2C" w:rsidRDefault="00334DF5" w:rsidP="00130E2C">
            <w:pPr>
              <w:tabs>
                <w:tab w:val="right" w:pos="1701"/>
              </w:tabs>
              <w:spacing w:before="120" w:after="120"/>
              <w:rPr>
                <w:rFonts w:asciiTheme="minorHAnsi" w:hAnsiTheme="minorHAnsi" w:cstheme="minorHAnsi"/>
                <w:b/>
                <w:sz w:val="22"/>
                <w:szCs w:val="22"/>
              </w:rPr>
            </w:pPr>
            <w:r w:rsidRPr="00130E2C">
              <w:rPr>
                <w:rFonts w:asciiTheme="minorHAnsi" w:hAnsiTheme="minorHAnsi" w:cstheme="minorHAnsi"/>
                <w:b/>
                <w:sz w:val="22"/>
                <w:szCs w:val="22"/>
              </w:rPr>
              <w:t>Whe</w:t>
            </w:r>
            <w:r w:rsidR="008517E0" w:rsidRPr="00130E2C">
              <w:rPr>
                <w:rFonts w:asciiTheme="minorHAnsi" w:hAnsiTheme="minorHAnsi" w:cstheme="minorHAnsi"/>
                <w:b/>
                <w:sz w:val="22"/>
                <w:szCs w:val="22"/>
              </w:rPr>
              <w:t>n</w:t>
            </w:r>
            <w:r w:rsidRPr="00130E2C">
              <w:rPr>
                <w:rFonts w:asciiTheme="minorHAnsi" w:hAnsiTheme="minorHAnsi" w:cstheme="minorHAnsi"/>
                <w:b/>
                <w:sz w:val="22"/>
                <w:szCs w:val="22"/>
              </w:rPr>
              <w:t xml:space="preserve"> an Outcome is achieved based on reduction in Income Support</w:t>
            </w:r>
            <w:r w:rsidR="00DF5191" w:rsidRPr="00130E2C">
              <w:rPr>
                <w:rFonts w:asciiTheme="minorHAnsi" w:hAnsiTheme="minorHAnsi" w:cstheme="minorHAnsi"/>
                <w:b/>
                <w:sz w:val="22"/>
                <w:szCs w:val="22"/>
              </w:rPr>
              <w:t xml:space="preserve"> Payment</w:t>
            </w:r>
            <w:r w:rsidR="00DF3F22" w:rsidRPr="00130E2C">
              <w:rPr>
                <w:rFonts w:asciiTheme="minorHAnsi" w:hAnsiTheme="minorHAnsi" w:cstheme="minorHAnsi"/>
                <w:b/>
                <w:sz w:val="22"/>
                <w:szCs w:val="22"/>
              </w:rPr>
              <w:t xml:space="preserve"> (13-week, 26-week and 52-week Employment Outcomes) </w:t>
            </w:r>
          </w:p>
          <w:p w14:paraId="4A5D8ED9" w14:textId="77777777" w:rsidR="00334DF5" w:rsidRPr="00130E2C" w:rsidRDefault="00FC43AA" w:rsidP="00130E2C">
            <w:pPr>
              <w:tabs>
                <w:tab w:val="right" w:pos="1701"/>
              </w:tabs>
              <w:spacing w:before="120" w:after="120"/>
              <w:rPr>
                <w:rFonts w:asciiTheme="minorHAnsi" w:hAnsiTheme="minorHAnsi" w:cstheme="minorHAnsi"/>
                <w:sz w:val="22"/>
                <w:szCs w:val="22"/>
              </w:rPr>
            </w:pPr>
            <w:r w:rsidRPr="00130E2C">
              <w:rPr>
                <w:rFonts w:asciiTheme="minorHAnsi" w:hAnsiTheme="minorHAnsi" w:cstheme="minorHAnsi"/>
                <w:sz w:val="22"/>
                <w:szCs w:val="22"/>
              </w:rPr>
              <w:t>P</w:t>
            </w:r>
            <w:r w:rsidR="00334DF5" w:rsidRPr="00130E2C">
              <w:rPr>
                <w:rFonts w:asciiTheme="minorHAnsi" w:hAnsiTheme="minorHAnsi" w:cstheme="minorHAnsi"/>
                <w:sz w:val="22"/>
                <w:szCs w:val="22"/>
              </w:rPr>
              <w:t xml:space="preserve">roviders may use the </w:t>
            </w:r>
            <w:r w:rsidR="00F2599C" w:rsidRPr="00130E2C">
              <w:rPr>
                <w:rFonts w:asciiTheme="minorHAnsi" w:hAnsiTheme="minorHAnsi" w:cstheme="minorHAnsi"/>
                <w:i/>
                <w:sz w:val="22"/>
                <w:szCs w:val="22"/>
              </w:rPr>
              <w:t xml:space="preserve">Job Seeker </w:t>
            </w:r>
            <w:r w:rsidR="00334DF5" w:rsidRPr="00130E2C">
              <w:rPr>
                <w:rFonts w:asciiTheme="minorHAnsi" w:hAnsiTheme="minorHAnsi" w:cstheme="minorHAnsi"/>
                <w:i/>
                <w:sz w:val="22"/>
                <w:szCs w:val="22"/>
              </w:rPr>
              <w:t>Rate Reduction Result</w:t>
            </w:r>
            <w:r w:rsidR="00334DF5" w:rsidRPr="00130E2C">
              <w:rPr>
                <w:rFonts w:asciiTheme="minorHAnsi" w:hAnsiTheme="minorHAnsi" w:cstheme="minorHAnsi"/>
                <w:sz w:val="22"/>
                <w:szCs w:val="22"/>
              </w:rPr>
              <w:t xml:space="preserve"> (JRRR) and </w:t>
            </w:r>
            <w:r w:rsidR="00F2599C" w:rsidRPr="00130E2C">
              <w:rPr>
                <w:rFonts w:asciiTheme="minorHAnsi" w:hAnsiTheme="minorHAnsi" w:cstheme="minorHAnsi"/>
                <w:i/>
                <w:sz w:val="22"/>
                <w:szCs w:val="22"/>
              </w:rPr>
              <w:t xml:space="preserve">Job Seeker </w:t>
            </w:r>
            <w:r w:rsidR="00334DF5" w:rsidRPr="00130E2C">
              <w:rPr>
                <w:rFonts w:asciiTheme="minorHAnsi" w:hAnsiTheme="minorHAnsi" w:cstheme="minorHAnsi"/>
                <w:i/>
                <w:sz w:val="22"/>
                <w:szCs w:val="22"/>
              </w:rPr>
              <w:t>Employment Hours Result</w:t>
            </w:r>
            <w:r w:rsidR="00334DF5" w:rsidRPr="00130E2C">
              <w:rPr>
                <w:rFonts w:asciiTheme="minorHAnsi" w:hAnsiTheme="minorHAnsi" w:cstheme="minorHAnsi"/>
                <w:sz w:val="22"/>
                <w:szCs w:val="22"/>
              </w:rPr>
              <w:t xml:space="preserve"> (JEHR) tools to monitor a Participant’s earnings progress and hours worked as declared to Centrelink</w:t>
            </w:r>
            <w:r w:rsidR="00130C0F" w:rsidRPr="00130E2C">
              <w:rPr>
                <w:rFonts w:asciiTheme="minorHAnsi" w:hAnsiTheme="minorHAnsi" w:cstheme="minorHAnsi"/>
                <w:sz w:val="22"/>
                <w:szCs w:val="22"/>
              </w:rPr>
              <w:t>.</w:t>
            </w:r>
            <w:r w:rsidR="00334DF5" w:rsidRPr="00130E2C">
              <w:rPr>
                <w:rFonts w:asciiTheme="minorHAnsi" w:hAnsiTheme="minorHAnsi" w:cstheme="minorHAnsi"/>
                <w:sz w:val="22"/>
                <w:szCs w:val="22"/>
              </w:rPr>
              <w:t xml:space="preserve"> </w:t>
            </w:r>
            <w:r w:rsidR="00901075" w:rsidRPr="00130E2C">
              <w:rPr>
                <w:rFonts w:asciiTheme="minorHAnsi" w:hAnsiTheme="minorHAnsi" w:cstheme="minorHAnsi"/>
                <w:sz w:val="22"/>
                <w:szCs w:val="22"/>
              </w:rPr>
              <w:t>These tools will be automatically run from when the</w:t>
            </w:r>
            <w:r w:rsidR="00334DF5" w:rsidRPr="00130E2C">
              <w:rPr>
                <w:rFonts w:asciiTheme="minorHAnsi" w:hAnsiTheme="minorHAnsi" w:cstheme="minorHAnsi"/>
                <w:sz w:val="22"/>
                <w:szCs w:val="22"/>
              </w:rPr>
              <w:t xml:space="preserve"> Participant starts in the Employment activity that, if completed, satisfies the requirements for a</w:t>
            </w:r>
            <w:r w:rsidR="00CD40A8" w:rsidRPr="00130E2C">
              <w:rPr>
                <w:rFonts w:asciiTheme="minorHAnsi" w:hAnsiTheme="minorHAnsi" w:cstheme="minorHAnsi"/>
                <w:sz w:val="22"/>
                <w:szCs w:val="22"/>
              </w:rPr>
              <w:t xml:space="preserve"> 13</w:t>
            </w:r>
            <w:r w:rsidR="00CD40A8" w:rsidRPr="00130E2C">
              <w:rPr>
                <w:rFonts w:asciiTheme="minorHAnsi" w:hAnsiTheme="minorHAnsi" w:cstheme="minorHAnsi"/>
                <w:sz w:val="22"/>
                <w:szCs w:val="22"/>
              </w:rPr>
              <w:noBreakHyphen/>
            </w:r>
            <w:r w:rsidR="00F84B9B" w:rsidRPr="00130E2C">
              <w:rPr>
                <w:rFonts w:asciiTheme="minorHAnsi" w:hAnsiTheme="minorHAnsi" w:cstheme="minorHAnsi"/>
                <w:sz w:val="22"/>
                <w:szCs w:val="22"/>
              </w:rPr>
              <w:t>w</w:t>
            </w:r>
            <w:r w:rsidR="00CD40A8" w:rsidRPr="00130E2C">
              <w:rPr>
                <w:rFonts w:asciiTheme="minorHAnsi" w:hAnsiTheme="minorHAnsi" w:cstheme="minorHAnsi"/>
                <w:sz w:val="22"/>
                <w:szCs w:val="22"/>
              </w:rPr>
              <w:t>eek Outcome, 26</w:t>
            </w:r>
            <w:r w:rsidR="00CD40A8" w:rsidRPr="00130E2C">
              <w:rPr>
                <w:rFonts w:asciiTheme="minorHAnsi" w:hAnsiTheme="minorHAnsi" w:cstheme="minorHAnsi"/>
                <w:sz w:val="22"/>
                <w:szCs w:val="22"/>
              </w:rPr>
              <w:noBreakHyphen/>
            </w:r>
            <w:r w:rsidR="00F84B9B" w:rsidRPr="00130E2C">
              <w:rPr>
                <w:rFonts w:asciiTheme="minorHAnsi" w:hAnsiTheme="minorHAnsi" w:cstheme="minorHAnsi"/>
                <w:sz w:val="22"/>
                <w:szCs w:val="22"/>
              </w:rPr>
              <w:t>w</w:t>
            </w:r>
            <w:r w:rsidR="00CD40A8" w:rsidRPr="00130E2C">
              <w:rPr>
                <w:rFonts w:asciiTheme="minorHAnsi" w:hAnsiTheme="minorHAnsi" w:cstheme="minorHAnsi"/>
                <w:sz w:val="22"/>
                <w:szCs w:val="22"/>
              </w:rPr>
              <w:t>eek</w:t>
            </w:r>
            <w:r w:rsidR="00334DF5" w:rsidRPr="00130E2C">
              <w:rPr>
                <w:rFonts w:asciiTheme="minorHAnsi" w:hAnsiTheme="minorHAnsi" w:cstheme="minorHAnsi"/>
                <w:sz w:val="22"/>
                <w:szCs w:val="22"/>
              </w:rPr>
              <w:t xml:space="preserve"> Outcome</w:t>
            </w:r>
            <w:r w:rsidR="00CD40A8" w:rsidRPr="00130E2C">
              <w:rPr>
                <w:rFonts w:asciiTheme="minorHAnsi" w:hAnsiTheme="minorHAnsi" w:cstheme="minorHAnsi"/>
                <w:sz w:val="22"/>
                <w:szCs w:val="22"/>
              </w:rPr>
              <w:t xml:space="preserve"> and 52</w:t>
            </w:r>
            <w:r w:rsidR="00CD40A8" w:rsidRPr="00130E2C">
              <w:rPr>
                <w:rFonts w:asciiTheme="minorHAnsi" w:hAnsiTheme="minorHAnsi" w:cstheme="minorHAnsi"/>
                <w:sz w:val="22"/>
                <w:szCs w:val="22"/>
              </w:rPr>
              <w:noBreakHyphen/>
            </w:r>
            <w:r w:rsidR="00F84B9B" w:rsidRPr="00130E2C">
              <w:rPr>
                <w:rFonts w:asciiTheme="minorHAnsi" w:hAnsiTheme="minorHAnsi" w:cstheme="minorHAnsi"/>
                <w:sz w:val="22"/>
                <w:szCs w:val="22"/>
              </w:rPr>
              <w:t>w</w:t>
            </w:r>
            <w:r w:rsidR="00CD40A8" w:rsidRPr="00130E2C">
              <w:rPr>
                <w:rFonts w:asciiTheme="minorHAnsi" w:hAnsiTheme="minorHAnsi" w:cstheme="minorHAnsi"/>
                <w:sz w:val="22"/>
                <w:szCs w:val="22"/>
              </w:rPr>
              <w:t>eek Outcome</w:t>
            </w:r>
            <w:r w:rsidR="00334DF5" w:rsidRPr="00130E2C">
              <w:rPr>
                <w:rFonts w:asciiTheme="minorHAnsi" w:hAnsiTheme="minorHAnsi" w:cstheme="minorHAnsi"/>
                <w:sz w:val="22"/>
                <w:szCs w:val="22"/>
              </w:rPr>
              <w:t>.</w:t>
            </w:r>
            <w:r w:rsidR="00DF3F22" w:rsidRPr="00130E2C">
              <w:rPr>
                <w:rFonts w:asciiTheme="minorHAnsi" w:hAnsiTheme="minorHAnsi" w:cstheme="minorHAnsi"/>
                <w:sz w:val="22"/>
                <w:szCs w:val="22"/>
              </w:rPr>
              <w:t xml:space="preserve"> The JRRR or JEHR c</w:t>
            </w:r>
            <w:r w:rsidR="00BC26BF" w:rsidRPr="00130E2C">
              <w:rPr>
                <w:rFonts w:asciiTheme="minorHAnsi" w:hAnsiTheme="minorHAnsi" w:cstheme="minorHAnsi"/>
                <w:sz w:val="22"/>
                <w:szCs w:val="22"/>
              </w:rPr>
              <w:t xml:space="preserve">annot be used to support a claim for the </w:t>
            </w:r>
            <w:r w:rsidR="00426F84" w:rsidRPr="00130E2C">
              <w:rPr>
                <w:rFonts w:asciiTheme="minorHAnsi" w:hAnsiTheme="minorHAnsi" w:cstheme="minorHAnsi"/>
                <w:sz w:val="22"/>
                <w:szCs w:val="22"/>
              </w:rPr>
              <w:t>Four</w:t>
            </w:r>
            <w:r w:rsidR="00426F84" w:rsidRPr="00130E2C">
              <w:rPr>
                <w:rFonts w:asciiTheme="minorHAnsi" w:hAnsiTheme="minorHAnsi" w:cstheme="minorHAnsi"/>
                <w:sz w:val="22"/>
                <w:szCs w:val="22"/>
              </w:rPr>
              <w:noBreakHyphen/>
            </w:r>
            <w:r w:rsidR="00BC26BF" w:rsidRPr="00130E2C">
              <w:rPr>
                <w:rFonts w:asciiTheme="minorHAnsi" w:hAnsiTheme="minorHAnsi" w:cstheme="minorHAnsi"/>
                <w:sz w:val="22"/>
                <w:szCs w:val="22"/>
              </w:rPr>
              <w:t>week O</w:t>
            </w:r>
            <w:r w:rsidR="00DF3F22" w:rsidRPr="00130E2C">
              <w:rPr>
                <w:rFonts w:asciiTheme="minorHAnsi" w:hAnsiTheme="minorHAnsi" w:cstheme="minorHAnsi"/>
                <w:sz w:val="22"/>
                <w:szCs w:val="22"/>
              </w:rPr>
              <w:t xml:space="preserve">utcome. </w:t>
            </w:r>
          </w:p>
          <w:p w14:paraId="023E06A8" w14:textId="77777777" w:rsidR="00334DF5" w:rsidRPr="00130E2C" w:rsidRDefault="00334DF5" w:rsidP="00130E2C">
            <w:pPr>
              <w:tabs>
                <w:tab w:val="right" w:pos="1701"/>
              </w:tabs>
              <w:spacing w:before="120" w:after="120"/>
              <w:rPr>
                <w:rFonts w:asciiTheme="minorHAnsi" w:hAnsiTheme="minorHAnsi" w:cstheme="minorHAnsi"/>
                <w:sz w:val="22"/>
                <w:szCs w:val="22"/>
              </w:rPr>
            </w:pPr>
            <w:r w:rsidRPr="00130E2C">
              <w:rPr>
                <w:rFonts w:asciiTheme="minorHAnsi" w:hAnsiTheme="minorHAnsi" w:cstheme="minorHAnsi"/>
                <w:sz w:val="22"/>
                <w:szCs w:val="22"/>
              </w:rPr>
              <w:t>Further, where a</w:t>
            </w:r>
            <w:r w:rsidR="00426F84" w:rsidRPr="00130E2C">
              <w:rPr>
                <w:rFonts w:asciiTheme="minorHAnsi" w:hAnsiTheme="minorHAnsi" w:cstheme="minorHAnsi"/>
                <w:sz w:val="22"/>
                <w:szCs w:val="22"/>
              </w:rPr>
              <w:t xml:space="preserve"> P</w:t>
            </w:r>
            <w:r w:rsidRPr="00130E2C">
              <w:rPr>
                <w:rFonts w:asciiTheme="minorHAnsi" w:hAnsiTheme="minorHAnsi" w:cstheme="minorHAnsi"/>
                <w:sz w:val="22"/>
                <w:szCs w:val="22"/>
              </w:rPr>
              <w:t xml:space="preserve">rovider holds Documentary Evidence that a Participant is working a different number of hours or earning a different amount through his or her Employment activity than is being declared to Centrelink, </w:t>
            </w:r>
            <w:r w:rsidR="00DA064F" w:rsidRPr="00130E2C">
              <w:rPr>
                <w:rFonts w:asciiTheme="minorHAnsi" w:hAnsiTheme="minorHAnsi" w:cstheme="minorHAnsi"/>
                <w:sz w:val="22"/>
                <w:szCs w:val="22"/>
              </w:rPr>
              <w:t>the Provider</w:t>
            </w:r>
            <w:r w:rsidRPr="00130E2C">
              <w:rPr>
                <w:rFonts w:asciiTheme="minorHAnsi" w:hAnsiTheme="minorHAnsi" w:cstheme="minorHAnsi"/>
                <w:sz w:val="22"/>
                <w:szCs w:val="22"/>
              </w:rPr>
              <w:t xml:space="preserve"> must enter the relevant hours and earnings information into </w:t>
            </w:r>
            <w:r w:rsidR="003D4348" w:rsidRPr="00130E2C">
              <w:rPr>
                <w:rFonts w:asciiTheme="minorHAnsi" w:hAnsiTheme="minorHAnsi" w:cstheme="minorHAnsi"/>
                <w:sz w:val="22"/>
                <w:szCs w:val="22"/>
              </w:rPr>
              <w:t>t</w:t>
            </w:r>
            <w:r w:rsidR="005C12BF" w:rsidRPr="00130E2C">
              <w:rPr>
                <w:rFonts w:asciiTheme="minorHAnsi" w:hAnsiTheme="minorHAnsi" w:cstheme="minorHAnsi"/>
                <w:sz w:val="22"/>
                <w:szCs w:val="22"/>
              </w:rPr>
              <w:t xml:space="preserve">he </w:t>
            </w:r>
            <w:r w:rsidR="00EB1620" w:rsidRPr="00130E2C">
              <w:rPr>
                <w:rFonts w:asciiTheme="minorHAnsi" w:hAnsiTheme="minorHAnsi" w:cstheme="minorHAnsi"/>
                <w:sz w:val="22"/>
                <w:szCs w:val="22"/>
              </w:rPr>
              <w:t xml:space="preserve">Department’s </w:t>
            </w:r>
            <w:r w:rsidR="003D4348" w:rsidRPr="00130E2C">
              <w:rPr>
                <w:rFonts w:asciiTheme="minorHAnsi" w:hAnsiTheme="minorHAnsi" w:cstheme="minorHAnsi"/>
                <w:sz w:val="22"/>
                <w:szCs w:val="22"/>
              </w:rPr>
              <w:t xml:space="preserve">IT </w:t>
            </w:r>
            <w:r w:rsidRPr="00130E2C">
              <w:rPr>
                <w:rFonts w:asciiTheme="minorHAnsi" w:hAnsiTheme="minorHAnsi" w:cstheme="minorHAnsi"/>
                <w:sz w:val="22"/>
                <w:szCs w:val="22"/>
              </w:rPr>
              <w:t xml:space="preserve">System within five working days. This information will then be sent to Centrelink automatically through </w:t>
            </w:r>
            <w:r w:rsidR="003D4348" w:rsidRPr="00130E2C">
              <w:rPr>
                <w:rFonts w:asciiTheme="minorHAnsi" w:hAnsiTheme="minorHAnsi" w:cstheme="minorHAnsi"/>
                <w:sz w:val="22"/>
                <w:szCs w:val="22"/>
              </w:rPr>
              <w:t>the</w:t>
            </w:r>
            <w:r w:rsidR="005C12BF" w:rsidRPr="00130E2C">
              <w:rPr>
                <w:rFonts w:asciiTheme="minorHAnsi" w:hAnsiTheme="minorHAnsi" w:cstheme="minorHAnsi"/>
                <w:sz w:val="22"/>
                <w:szCs w:val="22"/>
              </w:rPr>
              <w:t xml:space="preserve"> </w:t>
            </w:r>
            <w:r w:rsidR="005D54E6" w:rsidRPr="00130E2C">
              <w:rPr>
                <w:rFonts w:asciiTheme="minorHAnsi" w:hAnsiTheme="minorHAnsi" w:cstheme="minorHAnsi"/>
                <w:sz w:val="22"/>
                <w:szCs w:val="22"/>
              </w:rPr>
              <w:t xml:space="preserve">Department’s </w:t>
            </w:r>
            <w:r w:rsidR="003D4348" w:rsidRPr="00130E2C">
              <w:rPr>
                <w:rFonts w:asciiTheme="minorHAnsi" w:hAnsiTheme="minorHAnsi" w:cstheme="minorHAnsi"/>
                <w:sz w:val="22"/>
                <w:szCs w:val="22"/>
              </w:rPr>
              <w:t>IT</w:t>
            </w:r>
            <w:r w:rsidRPr="00130E2C">
              <w:rPr>
                <w:rFonts w:asciiTheme="minorHAnsi" w:hAnsiTheme="minorHAnsi" w:cstheme="minorHAnsi"/>
                <w:sz w:val="22"/>
                <w:szCs w:val="22"/>
              </w:rPr>
              <w:t xml:space="preserve"> System.</w:t>
            </w:r>
          </w:p>
          <w:p w14:paraId="20921D1F" w14:textId="77777777" w:rsidR="008F17DD" w:rsidRPr="00130E2C" w:rsidRDefault="008F17DD" w:rsidP="00130E2C">
            <w:pPr>
              <w:tabs>
                <w:tab w:val="right" w:pos="1701"/>
              </w:tabs>
              <w:spacing w:before="120" w:after="120"/>
              <w:rPr>
                <w:rFonts w:asciiTheme="minorHAnsi" w:hAnsiTheme="minorHAnsi" w:cstheme="minorHAnsi"/>
                <w:b/>
                <w:sz w:val="22"/>
                <w:szCs w:val="22"/>
              </w:rPr>
            </w:pPr>
            <w:r w:rsidRPr="00130E2C">
              <w:rPr>
                <w:rFonts w:asciiTheme="minorHAnsi" w:hAnsiTheme="minorHAnsi" w:cstheme="minorHAnsi"/>
                <w:b/>
                <w:sz w:val="22"/>
                <w:szCs w:val="22"/>
              </w:rPr>
              <w:t>Where an Outcome is achieved based on hours worked relative to a Participant’s Employment Benchmark</w:t>
            </w:r>
          </w:p>
          <w:p w14:paraId="2073E9AF" w14:textId="77777777" w:rsidR="008F17DD" w:rsidRPr="00130E2C" w:rsidRDefault="008F17DD" w:rsidP="00130E2C">
            <w:pPr>
              <w:tabs>
                <w:tab w:val="right" w:pos="1701"/>
              </w:tabs>
              <w:spacing w:before="120" w:after="120"/>
              <w:rPr>
                <w:rFonts w:asciiTheme="minorHAnsi" w:hAnsiTheme="minorHAnsi" w:cstheme="minorHAnsi"/>
                <w:sz w:val="22"/>
                <w:szCs w:val="22"/>
              </w:rPr>
            </w:pPr>
            <w:r w:rsidRPr="00130E2C">
              <w:rPr>
                <w:rFonts w:asciiTheme="minorHAnsi" w:hAnsiTheme="minorHAnsi" w:cstheme="minorHAnsi"/>
                <w:sz w:val="22"/>
                <w:szCs w:val="22"/>
              </w:rPr>
              <w:t xml:space="preserve">Where a </w:t>
            </w:r>
            <w:r w:rsidR="00B01992" w:rsidRPr="00130E2C">
              <w:rPr>
                <w:rFonts w:asciiTheme="minorHAnsi" w:hAnsiTheme="minorHAnsi" w:cstheme="minorHAnsi"/>
                <w:sz w:val="22"/>
                <w:szCs w:val="22"/>
              </w:rPr>
              <w:t>P</w:t>
            </w:r>
            <w:r w:rsidRPr="00130E2C">
              <w:rPr>
                <w:rFonts w:asciiTheme="minorHAnsi" w:hAnsiTheme="minorHAnsi" w:cstheme="minorHAnsi"/>
                <w:sz w:val="22"/>
                <w:szCs w:val="22"/>
              </w:rPr>
              <w:t>rovider is claiming a</w:t>
            </w:r>
            <w:r w:rsidR="002375DC" w:rsidRPr="00130E2C">
              <w:rPr>
                <w:rFonts w:asciiTheme="minorHAnsi" w:hAnsiTheme="minorHAnsi" w:cstheme="minorHAnsi"/>
                <w:sz w:val="22"/>
                <w:szCs w:val="22"/>
              </w:rPr>
              <w:t>n Outcome Fee ba</w:t>
            </w:r>
            <w:r w:rsidRPr="00130E2C">
              <w:rPr>
                <w:rFonts w:asciiTheme="minorHAnsi" w:hAnsiTheme="minorHAnsi" w:cstheme="minorHAnsi"/>
                <w:sz w:val="22"/>
                <w:szCs w:val="22"/>
              </w:rPr>
              <w:t xml:space="preserve">sed on hours worked over a </w:t>
            </w:r>
            <w:r w:rsidR="00F84B9B" w:rsidRPr="00130E2C">
              <w:rPr>
                <w:rFonts w:asciiTheme="minorHAnsi" w:hAnsiTheme="minorHAnsi" w:cstheme="minorHAnsi"/>
                <w:sz w:val="22"/>
                <w:szCs w:val="22"/>
              </w:rPr>
              <w:t>Four</w:t>
            </w:r>
            <w:r w:rsidR="00BB0CAF" w:rsidRPr="00130E2C">
              <w:rPr>
                <w:rFonts w:asciiTheme="minorHAnsi" w:hAnsiTheme="minorHAnsi" w:cstheme="minorHAnsi"/>
                <w:sz w:val="22"/>
                <w:szCs w:val="22"/>
              </w:rPr>
              <w:t>-</w:t>
            </w:r>
            <w:r w:rsidR="00F84B9B" w:rsidRPr="00130E2C">
              <w:rPr>
                <w:rFonts w:asciiTheme="minorHAnsi" w:hAnsiTheme="minorHAnsi" w:cstheme="minorHAnsi"/>
                <w:sz w:val="22"/>
                <w:szCs w:val="22"/>
              </w:rPr>
              <w:t>w</w:t>
            </w:r>
            <w:r w:rsidR="00BB0CAF" w:rsidRPr="00130E2C">
              <w:rPr>
                <w:rFonts w:asciiTheme="minorHAnsi" w:hAnsiTheme="minorHAnsi" w:cstheme="minorHAnsi"/>
                <w:sz w:val="22"/>
                <w:szCs w:val="22"/>
              </w:rPr>
              <w:t xml:space="preserve">eek Period, </w:t>
            </w:r>
            <w:r w:rsidRPr="00130E2C">
              <w:rPr>
                <w:rFonts w:asciiTheme="minorHAnsi" w:hAnsiTheme="minorHAnsi" w:cstheme="minorHAnsi"/>
                <w:sz w:val="22"/>
                <w:szCs w:val="22"/>
              </w:rPr>
              <w:t>13</w:t>
            </w:r>
            <w:r w:rsidR="00CD40A8" w:rsidRPr="00130E2C">
              <w:rPr>
                <w:rFonts w:asciiTheme="minorHAnsi" w:hAnsiTheme="minorHAnsi" w:cstheme="minorHAnsi"/>
                <w:sz w:val="22"/>
                <w:szCs w:val="22"/>
              </w:rPr>
              <w:noBreakHyphen/>
            </w:r>
            <w:r w:rsidR="00F84B9B" w:rsidRPr="00130E2C">
              <w:rPr>
                <w:rFonts w:asciiTheme="minorHAnsi" w:hAnsiTheme="minorHAnsi" w:cstheme="minorHAnsi"/>
                <w:sz w:val="22"/>
                <w:szCs w:val="22"/>
              </w:rPr>
              <w:t>w</w:t>
            </w:r>
            <w:r w:rsidRPr="00130E2C">
              <w:rPr>
                <w:rFonts w:asciiTheme="minorHAnsi" w:hAnsiTheme="minorHAnsi" w:cstheme="minorHAnsi"/>
                <w:sz w:val="22"/>
                <w:szCs w:val="22"/>
              </w:rPr>
              <w:t>eek Period</w:t>
            </w:r>
            <w:r w:rsidR="00CD40A8" w:rsidRPr="00130E2C">
              <w:rPr>
                <w:rFonts w:asciiTheme="minorHAnsi" w:hAnsiTheme="minorHAnsi" w:cstheme="minorHAnsi"/>
                <w:sz w:val="22"/>
                <w:szCs w:val="22"/>
              </w:rPr>
              <w:t xml:space="preserve">, </w:t>
            </w:r>
            <w:r w:rsidRPr="00130E2C">
              <w:rPr>
                <w:rFonts w:asciiTheme="minorHAnsi" w:hAnsiTheme="minorHAnsi" w:cstheme="minorHAnsi"/>
                <w:sz w:val="22"/>
                <w:szCs w:val="22"/>
              </w:rPr>
              <w:t>26</w:t>
            </w:r>
            <w:r w:rsidR="00CD40A8" w:rsidRPr="00130E2C">
              <w:rPr>
                <w:rFonts w:asciiTheme="minorHAnsi" w:hAnsiTheme="minorHAnsi" w:cstheme="minorHAnsi"/>
                <w:sz w:val="22"/>
                <w:szCs w:val="22"/>
              </w:rPr>
              <w:noBreakHyphen/>
            </w:r>
            <w:r w:rsidR="00F84B9B" w:rsidRPr="00130E2C">
              <w:rPr>
                <w:rFonts w:asciiTheme="minorHAnsi" w:hAnsiTheme="minorHAnsi" w:cstheme="minorHAnsi"/>
                <w:sz w:val="22"/>
                <w:szCs w:val="22"/>
              </w:rPr>
              <w:t>w</w:t>
            </w:r>
            <w:r w:rsidRPr="00130E2C">
              <w:rPr>
                <w:rFonts w:asciiTheme="minorHAnsi" w:hAnsiTheme="minorHAnsi" w:cstheme="minorHAnsi"/>
                <w:sz w:val="22"/>
                <w:szCs w:val="22"/>
              </w:rPr>
              <w:t>eek Period</w:t>
            </w:r>
            <w:r w:rsidR="00CD40A8" w:rsidRPr="00130E2C">
              <w:rPr>
                <w:rFonts w:asciiTheme="minorHAnsi" w:hAnsiTheme="minorHAnsi" w:cstheme="minorHAnsi"/>
                <w:sz w:val="22"/>
                <w:szCs w:val="22"/>
              </w:rPr>
              <w:t xml:space="preserve"> or 52-</w:t>
            </w:r>
            <w:r w:rsidR="00F84B9B" w:rsidRPr="00130E2C">
              <w:rPr>
                <w:rFonts w:asciiTheme="minorHAnsi" w:hAnsiTheme="minorHAnsi" w:cstheme="minorHAnsi"/>
                <w:sz w:val="22"/>
                <w:szCs w:val="22"/>
              </w:rPr>
              <w:t>w</w:t>
            </w:r>
            <w:r w:rsidR="00CD40A8" w:rsidRPr="00130E2C">
              <w:rPr>
                <w:rFonts w:asciiTheme="minorHAnsi" w:hAnsiTheme="minorHAnsi" w:cstheme="minorHAnsi"/>
                <w:sz w:val="22"/>
                <w:szCs w:val="22"/>
              </w:rPr>
              <w:t>eek Period</w:t>
            </w:r>
            <w:r w:rsidRPr="00130E2C">
              <w:rPr>
                <w:rFonts w:asciiTheme="minorHAnsi" w:hAnsiTheme="minorHAnsi" w:cstheme="minorHAnsi"/>
                <w:sz w:val="22"/>
                <w:szCs w:val="22"/>
              </w:rPr>
              <w:t xml:space="preserve">, and where </w:t>
            </w:r>
            <w:r w:rsidR="00DA064F" w:rsidRPr="00130E2C">
              <w:rPr>
                <w:rFonts w:asciiTheme="minorHAnsi" w:hAnsiTheme="minorHAnsi" w:cstheme="minorHAnsi"/>
                <w:sz w:val="22"/>
                <w:szCs w:val="22"/>
              </w:rPr>
              <w:t>the Provider</w:t>
            </w:r>
            <w:r w:rsidRPr="00130E2C">
              <w:rPr>
                <w:rFonts w:asciiTheme="minorHAnsi" w:hAnsiTheme="minorHAnsi" w:cstheme="minorHAnsi"/>
                <w:sz w:val="22"/>
                <w:szCs w:val="22"/>
              </w:rPr>
              <w:t xml:space="preserve"> chooses not to use the JRRR or JEHR, </w:t>
            </w:r>
            <w:r w:rsidR="00DA064F" w:rsidRPr="00130E2C">
              <w:rPr>
                <w:rFonts w:asciiTheme="minorHAnsi" w:hAnsiTheme="minorHAnsi" w:cstheme="minorHAnsi"/>
                <w:sz w:val="22"/>
                <w:szCs w:val="22"/>
              </w:rPr>
              <w:t>the Provider</w:t>
            </w:r>
            <w:r w:rsidRPr="00130E2C">
              <w:rPr>
                <w:rFonts w:asciiTheme="minorHAnsi" w:hAnsiTheme="minorHAnsi" w:cstheme="minorHAnsi"/>
                <w:sz w:val="22"/>
                <w:szCs w:val="22"/>
              </w:rPr>
              <w:t xml:space="preserve"> must enter the required information into </w:t>
            </w:r>
            <w:r w:rsidR="005D54E6" w:rsidRPr="00130E2C">
              <w:rPr>
                <w:rFonts w:asciiTheme="minorHAnsi" w:hAnsiTheme="minorHAnsi" w:cstheme="minorHAnsi"/>
                <w:sz w:val="22"/>
                <w:szCs w:val="22"/>
              </w:rPr>
              <w:t>Department’s</w:t>
            </w:r>
            <w:r w:rsidR="005D54E6" w:rsidRPr="00130E2C" w:rsidDel="005D54E6">
              <w:rPr>
                <w:rFonts w:asciiTheme="minorHAnsi" w:hAnsiTheme="minorHAnsi" w:cstheme="minorHAnsi"/>
                <w:sz w:val="22"/>
                <w:szCs w:val="22"/>
              </w:rPr>
              <w:t xml:space="preserve"> </w:t>
            </w:r>
            <w:r w:rsidR="003D4348" w:rsidRPr="00130E2C">
              <w:rPr>
                <w:rFonts w:asciiTheme="minorHAnsi" w:hAnsiTheme="minorHAnsi" w:cstheme="minorHAnsi"/>
                <w:sz w:val="22"/>
                <w:szCs w:val="22"/>
              </w:rPr>
              <w:t xml:space="preserve">IT </w:t>
            </w:r>
            <w:r w:rsidRPr="00130E2C">
              <w:rPr>
                <w:rFonts w:asciiTheme="minorHAnsi" w:hAnsiTheme="minorHAnsi" w:cstheme="minorHAnsi"/>
                <w:sz w:val="22"/>
                <w:szCs w:val="22"/>
              </w:rPr>
              <w:t xml:space="preserve">System and </w:t>
            </w:r>
            <w:r w:rsidR="00901075" w:rsidRPr="00130E2C">
              <w:rPr>
                <w:rFonts w:asciiTheme="minorHAnsi" w:hAnsiTheme="minorHAnsi" w:cstheme="minorHAnsi"/>
                <w:sz w:val="22"/>
                <w:szCs w:val="22"/>
              </w:rPr>
              <w:t xml:space="preserve">upload the </w:t>
            </w:r>
            <w:r w:rsidRPr="00130E2C">
              <w:rPr>
                <w:rFonts w:asciiTheme="minorHAnsi" w:hAnsiTheme="minorHAnsi" w:cstheme="minorHAnsi"/>
                <w:sz w:val="22"/>
                <w:szCs w:val="22"/>
              </w:rPr>
              <w:t xml:space="preserve">appropriate </w:t>
            </w:r>
            <w:r w:rsidR="00EB1620" w:rsidRPr="00130E2C">
              <w:rPr>
                <w:rFonts w:asciiTheme="minorHAnsi" w:hAnsiTheme="minorHAnsi" w:cstheme="minorHAnsi"/>
                <w:sz w:val="22"/>
                <w:szCs w:val="22"/>
              </w:rPr>
              <w:t>D</w:t>
            </w:r>
            <w:r w:rsidRPr="00130E2C">
              <w:rPr>
                <w:rFonts w:asciiTheme="minorHAnsi" w:hAnsiTheme="minorHAnsi" w:cstheme="minorHAnsi"/>
                <w:sz w:val="22"/>
                <w:szCs w:val="22"/>
              </w:rPr>
              <w:t xml:space="preserve">ocumentary </w:t>
            </w:r>
            <w:r w:rsidR="00EB1620" w:rsidRPr="00130E2C">
              <w:rPr>
                <w:rFonts w:asciiTheme="minorHAnsi" w:hAnsiTheme="minorHAnsi" w:cstheme="minorHAnsi"/>
                <w:sz w:val="22"/>
                <w:szCs w:val="22"/>
              </w:rPr>
              <w:t>E</w:t>
            </w:r>
            <w:r w:rsidRPr="00130E2C">
              <w:rPr>
                <w:rFonts w:asciiTheme="minorHAnsi" w:hAnsiTheme="minorHAnsi" w:cstheme="minorHAnsi"/>
                <w:sz w:val="22"/>
                <w:szCs w:val="22"/>
              </w:rPr>
              <w:t xml:space="preserve">vidence for the claim, as set out in the </w:t>
            </w:r>
            <w:r w:rsidRPr="00130E2C">
              <w:rPr>
                <w:rFonts w:asciiTheme="minorHAnsi" w:hAnsiTheme="minorHAnsi" w:cstheme="minorHAnsi"/>
                <w:i/>
                <w:sz w:val="22"/>
                <w:szCs w:val="22"/>
              </w:rPr>
              <w:t>Documentary Evidence for Claims for Payment Guidelines</w:t>
            </w:r>
            <w:r w:rsidRPr="00130E2C">
              <w:rPr>
                <w:rFonts w:asciiTheme="minorHAnsi" w:hAnsiTheme="minorHAnsi" w:cstheme="minorHAnsi"/>
                <w:sz w:val="22"/>
                <w:szCs w:val="22"/>
              </w:rPr>
              <w:t>.</w:t>
            </w:r>
          </w:p>
          <w:p w14:paraId="19D8AAA1" w14:textId="77777777" w:rsidR="00622D6D" w:rsidRPr="00622D6D" w:rsidRDefault="000054C0" w:rsidP="00130E2C">
            <w:pPr>
              <w:tabs>
                <w:tab w:val="right" w:pos="1701"/>
              </w:tabs>
              <w:spacing w:before="120" w:after="120"/>
              <w:rPr>
                <w:szCs w:val="22"/>
              </w:rPr>
            </w:pPr>
            <w:r w:rsidRPr="00130E2C">
              <w:rPr>
                <w:rFonts w:asciiTheme="minorHAnsi" w:hAnsiTheme="minorHAnsi" w:cstheme="minorHAnsi"/>
                <w:sz w:val="22"/>
                <w:szCs w:val="22"/>
              </w:rPr>
              <w:t xml:space="preserve">Although a Participant may have worked </w:t>
            </w:r>
            <w:r w:rsidR="00901075" w:rsidRPr="00130E2C">
              <w:rPr>
                <w:rFonts w:asciiTheme="minorHAnsi" w:hAnsiTheme="minorHAnsi" w:cstheme="minorHAnsi"/>
                <w:sz w:val="22"/>
                <w:szCs w:val="22"/>
              </w:rPr>
              <w:t xml:space="preserve">during </w:t>
            </w:r>
            <w:r w:rsidR="00D86DBD" w:rsidRPr="00130E2C">
              <w:rPr>
                <w:rFonts w:asciiTheme="minorHAnsi" w:hAnsiTheme="minorHAnsi" w:cstheme="minorHAnsi"/>
                <w:sz w:val="22"/>
                <w:szCs w:val="22"/>
              </w:rPr>
              <w:t>an Outcome</w:t>
            </w:r>
            <w:r w:rsidR="00DF3F22" w:rsidRPr="00130E2C">
              <w:rPr>
                <w:rFonts w:asciiTheme="minorHAnsi" w:hAnsiTheme="minorHAnsi" w:cstheme="minorHAnsi"/>
                <w:sz w:val="22"/>
                <w:szCs w:val="22"/>
              </w:rPr>
              <w:t xml:space="preserve"> p</w:t>
            </w:r>
            <w:r w:rsidR="00D86DBD" w:rsidRPr="00130E2C">
              <w:rPr>
                <w:rFonts w:asciiTheme="minorHAnsi" w:hAnsiTheme="minorHAnsi" w:cstheme="minorHAnsi"/>
                <w:sz w:val="22"/>
                <w:szCs w:val="22"/>
              </w:rPr>
              <w:t>eriod</w:t>
            </w:r>
            <w:r w:rsidRPr="00130E2C">
              <w:rPr>
                <w:rFonts w:asciiTheme="minorHAnsi" w:hAnsiTheme="minorHAnsi" w:cstheme="minorHAnsi"/>
                <w:sz w:val="22"/>
                <w:szCs w:val="22"/>
              </w:rPr>
              <w:t xml:space="preserve">, the Participant must </w:t>
            </w:r>
            <w:r w:rsidR="009F4C60" w:rsidRPr="00130E2C">
              <w:rPr>
                <w:rFonts w:asciiTheme="minorHAnsi" w:hAnsiTheme="minorHAnsi" w:cstheme="minorHAnsi"/>
                <w:sz w:val="22"/>
                <w:szCs w:val="22"/>
              </w:rPr>
              <w:t xml:space="preserve">also </w:t>
            </w:r>
            <w:r w:rsidRPr="00130E2C">
              <w:rPr>
                <w:rFonts w:asciiTheme="minorHAnsi" w:hAnsiTheme="minorHAnsi" w:cstheme="minorHAnsi"/>
                <w:sz w:val="22"/>
                <w:szCs w:val="22"/>
              </w:rPr>
              <w:t xml:space="preserve">have remained employed for the </w:t>
            </w:r>
            <w:r w:rsidR="00A87B27" w:rsidRPr="00130E2C">
              <w:rPr>
                <w:rFonts w:asciiTheme="minorHAnsi" w:hAnsiTheme="minorHAnsi" w:cstheme="minorHAnsi"/>
                <w:sz w:val="22"/>
                <w:szCs w:val="22"/>
              </w:rPr>
              <w:t xml:space="preserve">entirety of </w:t>
            </w:r>
            <w:r w:rsidR="00D86DBD" w:rsidRPr="00130E2C">
              <w:rPr>
                <w:rFonts w:asciiTheme="minorHAnsi" w:hAnsiTheme="minorHAnsi" w:cstheme="minorHAnsi"/>
                <w:sz w:val="22"/>
                <w:szCs w:val="22"/>
              </w:rPr>
              <w:t>that Outcome</w:t>
            </w:r>
            <w:r w:rsidR="00A87B27" w:rsidRPr="00130E2C">
              <w:rPr>
                <w:rFonts w:asciiTheme="minorHAnsi" w:hAnsiTheme="minorHAnsi" w:cstheme="minorHAnsi"/>
                <w:sz w:val="22"/>
                <w:szCs w:val="22"/>
              </w:rPr>
              <w:t xml:space="preserve"> </w:t>
            </w:r>
            <w:r w:rsidR="00E66396" w:rsidRPr="00130E2C">
              <w:rPr>
                <w:rFonts w:asciiTheme="minorHAnsi" w:hAnsiTheme="minorHAnsi" w:cstheme="minorHAnsi"/>
                <w:sz w:val="22"/>
                <w:szCs w:val="22"/>
              </w:rPr>
              <w:t>p</w:t>
            </w:r>
            <w:r w:rsidR="00A87B27" w:rsidRPr="00130E2C">
              <w:rPr>
                <w:rFonts w:asciiTheme="minorHAnsi" w:hAnsiTheme="minorHAnsi" w:cstheme="minorHAnsi"/>
                <w:sz w:val="22"/>
                <w:szCs w:val="22"/>
              </w:rPr>
              <w:t>eriod</w:t>
            </w:r>
            <w:r w:rsidR="009F4C60" w:rsidRPr="00130E2C">
              <w:rPr>
                <w:rFonts w:asciiTheme="minorHAnsi" w:hAnsiTheme="minorHAnsi" w:cstheme="minorHAnsi"/>
                <w:sz w:val="22"/>
                <w:szCs w:val="22"/>
              </w:rPr>
              <w:t xml:space="preserve">. For example, if a Participant with an Employment Benchmark of 15 hours worked 195 hours in 10 </w:t>
            </w:r>
            <w:r w:rsidR="006C7457" w:rsidRPr="00130E2C">
              <w:rPr>
                <w:rFonts w:asciiTheme="minorHAnsi" w:hAnsiTheme="minorHAnsi" w:cstheme="minorHAnsi"/>
                <w:sz w:val="22"/>
                <w:szCs w:val="22"/>
              </w:rPr>
              <w:t>Consecutive W</w:t>
            </w:r>
            <w:r w:rsidR="009F4C60" w:rsidRPr="00130E2C">
              <w:rPr>
                <w:rFonts w:asciiTheme="minorHAnsi" w:hAnsiTheme="minorHAnsi" w:cstheme="minorHAnsi"/>
                <w:sz w:val="22"/>
                <w:szCs w:val="22"/>
              </w:rPr>
              <w:t xml:space="preserve">eeks from </w:t>
            </w:r>
            <w:r w:rsidR="006C7457" w:rsidRPr="00130E2C">
              <w:rPr>
                <w:rFonts w:asciiTheme="minorHAnsi" w:hAnsiTheme="minorHAnsi" w:cstheme="minorHAnsi"/>
                <w:sz w:val="22"/>
                <w:szCs w:val="22"/>
              </w:rPr>
              <w:lastRenderedPageBreak/>
              <w:t>the</w:t>
            </w:r>
            <w:r w:rsidR="009F4C60" w:rsidRPr="00130E2C">
              <w:rPr>
                <w:rFonts w:asciiTheme="minorHAnsi" w:hAnsiTheme="minorHAnsi" w:cstheme="minorHAnsi"/>
                <w:sz w:val="22"/>
                <w:szCs w:val="22"/>
              </w:rPr>
              <w:t xml:space="preserve"> Anchor Date but lost their Employment before the comple</w:t>
            </w:r>
            <w:r w:rsidR="000263E3" w:rsidRPr="00130E2C">
              <w:rPr>
                <w:rFonts w:asciiTheme="minorHAnsi" w:hAnsiTheme="minorHAnsi" w:cstheme="minorHAnsi"/>
                <w:sz w:val="22"/>
                <w:szCs w:val="22"/>
              </w:rPr>
              <w:t>tion of the 13</w:t>
            </w:r>
            <w:r w:rsidR="00F44113" w:rsidRPr="00130E2C">
              <w:rPr>
                <w:rFonts w:asciiTheme="minorHAnsi" w:hAnsiTheme="minorHAnsi" w:cstheme="minorHAnsi"/>
                <w:sz w:val="22"/>
                <w:szCs w:val="22"/>
              </w:rPr>
              <w:t>-w</w:t>
            </w:r>
            <w:r w:rsidR="000263E3" w:rsidRPr="00130E2C">
              <w:rPr>
                <w:rFonts w:asciiTheme="minorHAnsi" w:hAnsiTheme="minorHAnsi" w:cstheme="minorHAnsi"/>
                <w:sz w:val="22"/>
                <w:szCs w:val="22"/>
              </w:rPr>
              <w:t>eek Period, an O</w:t>
            </w:r>
            <w:r w:rsidR="009F4C60" w:rsidRPr="00130E2C">
              <w:rPr>
                <w:rFonts w:asciiTheme="minorHAnsi" w:hAnsiTheme="minorHAnsi" w:cstheme="minorHAnsi"/>
                <w:sz w:val="22"/>
                <w:szCs w:val="22"/>
              </w:rPr>
              <w:t>utcome would not be payable</w:t>
            </w:r>
            <w:r w:rsidR="009F4C60">
              <w:rPr>
                <w:szCs w:val="22"/>
              </w:rPr>
              <w:t>.</w:t>
            </w:r>
          </w:p>
          <w:p w14:paraId="2816A3FA" w14:textId="77777777" w:rsidR="00956BFD" w:rsidRPr="00130E2C" w:rsidRDefault="00C83267" w:rsidP="00130E2C">
            <w:pPr>
              <w:tabs>
                <w:tab w:val="right" w:pos="1701"/>
              </w:tabs>
              <w:spacing w:before="120" w:after="120"/>
              <w:rPr>
                <w:rFonts w:asciiTheme="minorHAnsi" w:hAnsiTheme="minorHAnsi" w:cstheme="minorHAnsi"/>
                <w:sz w:val="22"/>
                <w:szCs w:val="22"/>
              </w:rPr>
            </w:pPr>
            <w:r w:rsidRPr="00130E2C">
              <w:rPr>
                <w:rFonts w:asciiTheme="minorHAnsi" w:hAnsiTheme="minorHAnsi" w:cstheme="minorHAnsi"/>
                <w:sz w:val="22"/>
                <w:szCs w:val="22"/>
              </w:rPr>
              <w:t>Refer to</w:t>
            </w:r>
            <w:r w:rsidR="00956BFD" w:rsidRPr="00130E2C">
              <w:rPr>
                <w:rFonts w:asciiTheme="minorHAnsi" w:hAnsiTheme="minorHAnsi" w:cstheme="minorHAnsi"/>
                <w:sz w:val="22"/>
                <w:szCs w:val="22"/>
              </w:rPr>
              <w:t xml:space="preserve"> </w:t>
            </w:r>
            <w:r w:rsidR="00956BFD" w:rsidRPr="00130E2C">
              <w:rPr>
                <w:rFonts w:asciiTheme="minorHAnsi" w:hAnsiTheme="minorHAnsi" w:cstheme="minorHAnsi"/>
                <w:sz w:val="22"/>
                <w:szCs w:val="22"/>
                <w:u w:val="single"/>
              </w:rPr>
              <w:t>Attachment B</w:t>
            </w:r>
            <w:r w:rsidR="00956BFD" w:rsidRPr="00130E2C">
              <w:rPr>
                <w:rFonts w:asciiTheme="minorHAnsi" w:hAnsiTheme="minorHAnsi" w:cstheme="minorHAnsi"/>
                <w:sz w:val="22"/>
                <w:szCs w:val="22"/>
              </w:rPr>
              <w:t xml:space="preserve"> </w:t>
            </w:r>
            <w:r w:rsidRPr="00130E2C">
              <w:rPr>
                <w:rFonts w:asciiTheme="minorHAnsi" w:hAnsiTheme="minorHAnsi" w:cstheme="minorHAnsi"/>
                <w:sz w:val="22"/>
                <w:szCs w:val="22"/>
              </w:rPr>
              <w:t>for advice on c</w:t>
            </w:r>
            <w:r w:rsidR="00956BFD" w:rsidRPr="00130E2C">
              <w:rPr>
                <w:rFonts w:asciiTheme="minorHAnsi" w:hAnsiTheme="minorHAnsi" w:cstheme="minorHAnsi"/>
                <w:sz w:val="22"/>
                <w:szCs w:val="22"/>
              </w:rPr>
              <w:t>laiming a Bonus.</w:t>
            </w:r>
          </w:p>
          <w:p w14:paraId="079D7E39" w14:textId="77777777" w:rsidR="004B3D58" w:rsidRPr="00130E2C" w:rsidRDefault="004B3D58" w:rsidP="00130E2C">
            <w:pPr>
              <w:tabs>
                <w:tab w:val="right" w:pos="1701"/>
              </w:tabs>
              <w:spacing w:before="120" w:after="120"/>
              <w:rPr>
                <w:rFonts w:asciiTheme="minorHAnsi" w:hAnsiTheme="minorHAnsi" w:cstheme="minorHAnsi"/>
                <w:sz w:val="22"/>
                <w:szCs w:val="22"/>
              </w:rPr>
            </w:pPr>
            <w:r w:rsidRPr="00130E2C">
              <w:rPr>
                <w:rFonts w:asciiTheme="minorHAnsi" w:hAnsiTheme="minorHAnsi" w:cstheme="minorHAnsi"/>
                <w:sz w:val="22"/>
                <w:szCs w:val="22"/>
              </w:rPr>
              <w:t xml:space="preserve">Refer to </w:t>
            </w:r>
            <w:r w:rsidRPr="00130E2C">
              <w:rPr>
                <w:rFonts w:asciiTheme="minorHAnsi" w:hAnsiTheme="minorHAnsi" w:cstheme="minorHAnsi"/>
                <w:sz w:val="22"/>
                <w:szCs w:val="22"/>
                <w:u w:val="single"/>
              </w:rPr>
              <w:t>Attachment C</w:t>
            </w:r>
            <w:r w:rsidRPr="00130E2C">
              <w:rPr>
                <w:rFonts w:asciiTheme="minorHAnsi" w:hAnsiTheme="minorHAnsi" w:cstheme="minorHAnsi"/>
                <w:sz w:val="22"/>
                <w:szCs w:val="22"/>
              </w:rPr>
              <w:t xml:space="preserve"> for advice on Permissible Breaks.</w:t>
            </w:r>
          </w:p>
          <w:p w14:paraId="4000005D" w14:textId="77777777" w:rsidR="004B3D58" w:rsidRPr="00130E2C" w:rsidRDefault="004B3D58" w:rsidP="00130E2C">
            <w:pPr>
              <w:tabs>
                <w:tab w:val="right" w:pos="1701"/>
              </w:tabs>
              <w:spacing w:before="120" w:after="120"/>
              <w:rPr>
                <w:rFonts w:asciiTheme="minorHAnsi" w:hAnsiTheme="minorHAnsi" w:cstheme="minorHAnsi"/>
                <w:sz w:val="22"/>
                <w:szCs w:val="22"/>
              </w:rPr>
            </w:pPr>
            <w:r w:rsidRPr="00130E2C">
              <w:rPr>
                <w:rFonts w:asciiTheme="minorHAnsi" w:hAnsiTheme="minorHAnsi" w:cstheme="minorHAnsi"/>
                <w:sz w:val="22"/>
                <w:szCs w:val="22"/>
              </w:rPr>
              <w:t xml:space="preserve">Refer to </w:t>
            </w:r>
            <w:r w:rsidRPr="00130E2C">
              <w:rPr>
                <w:rFonts w:asciiTheme="minorHAnsi" w:hAnsiTheme="minorHAnsi" w:cstheme="minorHAnsi"/>
                <w:sz w:val="22"/>
                <w:szCs w:val="22"/>
                <w:u w:val="single"/>
              </w:rPr>
              <w:t>Attachment D</w:t>
            </w:r>
            <w:r w:rsidRPr="00130E2C">
              <w:rPr>
                <w:rFonts w:asciiTheme="minorHAnsi" w:hAnsiTheme="minorHAnsi" w:cstheme="minorHAnsi"/>
                <w:sz w:val="22"/>
                <w:szCs w:val="22"/>
              </w:rPr>
              <w:t xml:space="preserve"> on Voluntary Change in Employment.</w:t>
            </w:r>
          </w:p>
          <w:p w14:paraId="5B1AB757" w14:textId="77777777" w:rsidR="00956BFD" w:rsidRPr="00130E2C" w:rsidRDefault="00956BFD" w:rsidP="00130E2C">
            <w:pPr>
              <w:keepNext/>
              <w:tabs>
                <w:tab w:val="right" w:pos="1701"/>
              </w:tabs>
              <w:spacing w:before="120" w:after="120"/>
              <w:rPr>
                <w:rFonts w:asciiTheme="minorHAnsi" w:hAnsiTheme="minorHAnsi" w:cstheme="minorHAnsi"/>
                <w:b/>
                <w:sz w:val="22"/>
                <w:szCs w:val="22"/>
              </w:rPr>
            </w:pPr>
            <w:r w:rsidRPr="00130E2C">
              <w:rPr>
                <w:rFonts w:asciiTheme="minorHAnsi" w:hAnsiTheme="minorHAnsi" w:cstheme="minorHAnsi"/>
                <w:b/>
                <w:sz w:val="22"/>
                <w:szCs w:val="22"/>
              </w:rPr>
              <w:t xml:space="preserve">Claiming an Outcome with Pre-Existing Employment </w:t>
            </w:r>
          </w:p>
          <w:p w14:paraId="2AF8705B" w14:textId="77777777" w:rsidR="00956BFD" w:rsidRPr="00130E2C" w:rsidRDefault="00A21B78" w:rsidP="00130E2C">
            <w:pPr>
              <w:tabs>
                <w:tab w:val="right" w:pos="1701"/>
              </w:tabs>
              <w:spacing w:before="120" w:after="120"/>
              <w:rPr>
                <w:rFonts w:asciiTheme="minorHAnsi" w:hAnsiTheme="minorHAnsi" w:cstheme="minorHAnsi"/>
                <w:sz w:val="22"/>
                <w:szCs w:val="22"/>
              </w:rPr>
            </w:pPr>
            <w:r w:rsidRPr="00130E2C">
              <w:rPr>
                <w:rFonts w:asciiTheme="minorHAnsi" w:hAnsiTheme="minorHAnsi" w:cstheme="minorHAnsi"/>
                <w:sz w:val="22"/>
                <w:szCs w:val="22"/>
              </w:rPr>
              <w:t xml:space="preserve">For Outcome claims for </w:t>
            </w:r>
            <w:r w:rsidR="00BB466B" w:rsidRPr="00130E2C">
              <w:rPr>
                <w:rFonts w:asciiTheme="minorHAnsi" w:hAnsiTheme="minorHAnsi" w:cstheme="minorHAnsi"/>
                <w:sz w:val="22"/>
                <w:szCs w:val="22"/>
              </w:rPr>
              <w:t xml:space="preserve">a Participant </w:t>
            </w:r>
            <w:r w:rsidRPr="00130E2C">
              <w:rPr>
                <w:rFonts w:asciiTheme="minorHAnsi" w:hAnsiTheme="minorHAnsi" w:cstheme="minorHAnsi"/>
                <w:sz w:val="22"/>
                <w:szCs w:val="22"/>
              </w:rPr>
              <w:t xml:space="preserve">who </w:t>
            </w:r>
            <w:r w:rsidR="00BB466B" w:rsidRPr="00130E2C">
              <w:rPr>
                <w:rFonts w:asciiTheme="minorHAnsi" w:hAnsiTheme="minorHAnsi" w:cstheme="minorHAnsi"/>
                <w:sz w:val="22"/>
                <w:szCs w:val="22"/>
              </w:rPr>
              <w:t xml:space="preserve">was commenced in DES </w:t>
            </w:r>
            <w:r w:rsidRPr="00130E2C">
              <w:rPr>
                <w:rFonts w:asciiTheme="minorHAnsi" w:hAnsiTheme="minorHAnsi" w:cstheme="minorHAnsi"/>
                <w:sz w:val="22"/>
                <w:szCs w:val="22"/>
              </w:rPr>
              <w:t xml:space="preserve">while in Pre-Existing Employment, refer to </w:t>
            </w:r>
            <w:r w:rsidR="00956BFD" w:rsidRPr="00130E2C">
              <w:rPr>
                <w:rFonts w:asciiTheme="minorHAnsi" w:hAnsiTheme="minorHAnsi" w:cstheme="minorHAnsi"/>
                <w:sz w:val="22"/>
                <w:szCs w:val="22"/>
                <w:u w:val="single"/>
              </w:rPr>
              <w:t>Attachment A</w:t>
            </w:r>
            <w:r w:rsidR="00956BFD" w:rsidRPr="00130E2C">
              <w:rPr>
                <w:rFonts w:asciiTheme="minorHAnsi" w:hAnsiTheme="minorHAnsi" w:cstheme="minorHAnsi"/>
                <w:sz w:val="22"/>
                <w:szCs w:val="22"/>
              </w:rPr>
              <w:t>.</w:t>
            </w:r>
          </w:p>
          <w:p w14:paraId="17FB0E2E" w14:textId="77777777" w:rsidR="00C3106B" w:rsidRPr="00130E2C" w:rsidRDefault="00C3106B" w:rsidP="00130E2C">
            <w:pPr>
              <w:keepNext/>
              <w:tabs>
                <w:tab w:val="right" w:pos="1701"/>
              </w:tabs>
              <w:spacing w:before="120" w:after="120"/>
              <w:rPr>
                <w:rFonts w:asciiTheme="minorHAnsi" w:hAnsiTheme="minorHAnsi" w:cstheme="minorHAnsi"/>
                <w:b/>
                <w:sz w:val="22"/>
                <w:szCs w:val="22"/>
              </w:rPr>
            </w:pPr>
            <w:r w:rsidRPr="00130E2C">
              <w:rPr>
                <w:rFonts w:asciiTheme="minorHAnsi" w:hAnsiTheme="minorHAnsi" w:cstheme="minorHAnsi"/>
                <w:b/>
                <w:sz w:val="22"/>
                <w:szCs w:val="22"/>
              </w:rPr>
              <w:t>Claiming an Outcome based on Unsubsidised Self-Employment</w:t>
            </w:r>
          </w:p>
          <w:p w14:paraId="155BBA41" w14:textId="77777777" w:rsidR="0086600E" w:rsidRPr="00130E2C" w:rsidRDefault="002B4E57" w:rsidP="00130E2C">
            <w:pPr>
              <w:tabs>
                <w:tab w:val="right" w:pos="1701"/>
              </w:tabs>
              <w:spacing w:before="120" w:after="120"/>
              <w:rPr>
                <w:rFonts w:asciiTheme="minorHAnsi" w:hAnsiTheme="minorHAnsi" w:cstheme="minorHAnsi"/>
                <w:sz w:val="22"/>
                <w:szCs w:val="22"/>
              </w:rPr>
            </w:pPr>
            <w:r w:rsidRPr="00130E2C">
              <w:rPr>
                <w:rFonts w:asciiTheme="minorHAnsi" w:hAnsiTheme="minorHAnsi" w:cstheme="minorHAnsi"/>
                <w:sz w:val="22"/>
                <w:szCs w:val="22"/>
              </w:rPr>
              <w:t xml:space="preserve">Unsubsidised Self-Employment means self-employment where a Participant does not receive a personal income subsidy of any kind. </w:t>
            </w:r>
            <w:r w:rsidR="0075096C" w:rsidRPr="00130E2C">
              <w:rPr>
                <w:rFonts w:asciiTheme="minorHAnsi" w:hAnsiTheme="minorHAnsi" w:cstheme="minorHAnsi"/>
                <w:sz w:val="22"/>
                <w:szCs w:val="22"/>
              </w:rPr>
              <w:t xml:space="preserve">Income Support </w:t>
            </w:r>
            <w:r w:rsidR="00EB035D" w:rsidRPr="00130E2C">
              <w:rPr>
                <w:rFonts w:asciiTheme="minorHAnsi" w:hAnsiTheme="minorHAnsi" w:cstheme="minorHAnsi"/>
                <w:sz w:val="22"/>
                <w:szCs w:val="22"/>
              </w:rPr>
              <w:t>Payments are</w:t>
            </w:r>
            <w:r w:rsidR="0075096C" w:rsidRPr="00130E2C">
              <w:rPr>
                <w:rFonts w:asciiTheme="minorHAnsi" w:hAnsiTheme="minorHAnsi" w:cstheme="minorHAnsi"/>
                <w:sz w:val="22"/>
                <w:szCs w:val="22"/>
              </w:rPr>
              <w:t xml:space="preserve"> not considered a personal income subsidy. </w:t>
            </w:r>
            <w:r w:rsidR="00F068BB" w:rsidRPr="00130E2C">
              <w:rPr>
                <w:rFonts w:asciiTheme="minorHAnsi" w:hAnsiTheme="minorHAnsi" w:cstheme="minorHAnsi"/>
                <w:sz w:val="22"/>
                <w:szCs w:val="22"/>
              </w:rPr>
              <w:t>Personal income subsidies are income paid by government or the private sector that off-sets expenses or supplements income that can be directly attributed to the participant’s self-employment.</w:t>
            </w:r>
            <w:r w:rsidR="0066060E" w:rsidRPr="00130E2C">
              <w:rPr>
                <w:rFonts w:asciiTheme="minorHAnsi" w:hAnsiTheme="minorHAnsi" w:cstheme="minorHAnsi"/>
                <w:sz w:val="22"/>
                <w:szCs w:val="22"/>
              </w:rPr>
              <w:t xml:space="preserve"> </w:t>
            </w:r>
          </w:p>
          <w:p w14:paraId="7B050449" w14:textId="77777777" w:rsidR="0066363A" w:rsidRPr="00130E2C" w:rsidRDefault="0066060E" w:rsidP="00130E2C">
            <w:pPr>
              <w:tabs>
                <w:tab w:val="right" w:pos="1701"/>
              </w:tabs>
              <w:spacing w:before="120" w:after="120"/>
              <w:rPr>
                <w:rFonts w:asciiTheme="minorHAnsi" w:hAnsiTheme="minorHAnsi" w:cstheme="minorHAnsi"/>
                <w:sz w:val="22"/>
                <w:szCs w:val="22"/>
              </w:rPr>
            </w:pPr>
            <w:r w:rsidRPr="00130E2C">
              <w:rPr>
                <w:rFonts w:asciiTheme="minorHAnsi" w:hAnsiTheme="minorHAnsi" w:cstheme="minorHAnsi"/>
                <w:sz w:val="22"/>
                <w:szCs w:val="22"/>
              </w:rPr>
              <w:t>Providers cannot claim a Four-Week Outcome for Unsubsidised Self-Employment.</w:t>
            </w:r>
          </w:p>
          <w:p w14:paraId="0A8258F6" w14:textId="77777777" w:rsidR="00CE2054" w:rsidRPr="00130E2C" w:rsidRDefault="00B01992" w:rsidP="00130E2C">
            <w:pPr>
              <w:tabs>
                <w:tab w:val="right" w:pos="1701"/>
              </w:tabs>
              <w:spacing w:before="120" w:after="120"/>
              <w:rPr>
                <w:rFonts w:asciiTheme="minorHAnsi" w:hAnsiTheme="minorHAnsi" w:cstheme="minorHAnsi"/>
                <w:sz w:val="22"/>
                <w:szCs w:val="22"/>
              </w:rPr>
            </w:pPr>
            <w:r w:rsidRPr="00130E2C">
              <w:rPr>
                <w:rFonts w:asciiTheme="minorHAnsi" w:hAnsiTheme="minorHAnsi" w:cstheme="minorHAnsi"/>
                <w:sz w:val="22"/>
                <w:szCs w:val="22"/>
              </w:rPr>
              <w:t>P</w:t>
            </w:r>
            <w:r w:rsidR="0066363A" w:rsidRPr="00130E2C">
              <w:rPr>
                <w:rFonts w:asciiTheme="minorHAnsi" w:hAnsiTheme="minorHAnsi" w:cstheme="minorHAnsi"/>
                <w:sz w:val="22"/>
                <w:szCs w:val="22"/>
              </w:rPr>
              <w:t xml:space="preserve">roviders can claim an Outcome based on Unsubsidised Self-Employment for </w:t>
            </w:r>
            <w:r w:rsidR="001571DF" w:rsidRPr="00130E2C">
              <w:rPr>
                <w:rFonts w:asciiTheme="minorHAnsi" w:hAnsiTheme="minorHAnsi" w:cstheme="minorHAnsi"/>
                <w:sz w:val="22"/>
                <w:szCs w:val="22"/>
              </w:rPr>
              <w:t xml:space="preserve">Self-Employment Assistance </w:t>
            </w:r>
            <w:r w:rsidR="0066363A" w:rsidRPr="00130E2C">
              <w:rPr>
                <w:rFonts w:asciiTheme="minorHAnsi" w:hAnsiTheme="minorHAnsi" w:cstheme="minorHAnsi"/>
                <w:sz w:val="22"/>
                <w:szCs w:val="22"/>
              </w:rPr>
              <w:t xml:space="preserve">Participants, where all requirements for an </w:t>
            </w:r>
            <w:r w:rsidR="00EB1620" w:rsidRPr="00130E2C">
              <w:rPr>
                <w:rFonts w:asciiTheme="minorHAnsi" w:hAnsiTheme="minorHAnsi" w:cstheme="minorHAnsi"/>
                <w:sz w:val="22"/>
                <w:szCs w:val="22"/>
              </w:rPr>
              <w:t>O</w:t>
            </w:r>
            <w:r w:rsidR="0066363A" w:rsidRPr="00130E2C">
              <w:rPr>
                <w:rFonts w:asciiTheme="minorHAnsi" w:hAnsiTheme="minorHAnsi" w:cstheme="minorHAnsi"/>
                <w:sz w:val="22"/>
                <w:szCs w:val="22"/>
              </w:rPr>
              <w:t xml:space="preserve">utcome are met. </w:t>
            </w:r>
            <w:r w:rsidR="001571DF" w:rsidRPr="00130E2C">
              <w:rPr>
                <w:rFonts w:asciiTheme="minorHAnsi" w:hAnsiTheme="minorHAnsi" w:cstheme="minorHAnsi"/>
                <w:sz w:val="22"/>
                <w:szCs w:val="22"/>
              </w:rPr>
              <w:t xml:space="preserve">Self-Employment Allowance </w:t>
            </w:r>
            <w:r w:rsidR="0066363A" w:rsidRPr="00130E2C">
              <w:rPr>
                <w:rFonts w:asciiTheme="minorHAnsi" w:hAnsiTheme="minorHAnsi" w:cstheme="minorHAnsi"/>
                <w:sz w:val="22"/>
                <w:szCs w:val="22"/>
              </w:rPr>
              <w:t xml:space="preserve">is not considered a personal income subsidy. </w:t>
            </w:r>
            <w:r w:rsidR="00C305AF" w:rsidRPr="00130E2C">
              <w:rPr>
                <w:rFonts w:asciiTheme="minorHAnsi" w:hAnsiTheme="minorHAnsi" w:cstheme="minorHAnsi"/>
                <w:sz w:val="22"/>
                <w:szCs w:val="22"/>
              </w:rPr>
              <w:t xml:space="preserve">For the avoidance of doubt, </w:t>
            </w:r>
            <w:r w:rsidR="001571DF" w:rsidRPr="00130E2C">
              <w:rPr>
                <w:rFonts w:asciiTheme="minorHAnsi" w:hAnsiTheme="minorHAnsi" w:cstheme="minorHAnsi"/>
                <w:sz w:val="22"/>
                <w:szCs w:val="22"/>
              </w:rPr>
              <w:t xml:space="preserve">Self-Employment </w:t>
            </w:r>
            <w:r w:rsidR="00D14440" w:rsidRPr="00130E2C">
              <w:rPr>
                <w:rFonts w:asciiTheme="minorHAnsi" w:hAnsiTheme="minorHAnsi" w:cstheme="minorHAnsi"/>
                <w:sz w:val="22"/>
                <w:szCs w:val="22"/>
              </w:rPr>
              <w:t xml:space="preserve">Allowance must not be included in any </w:t>
            </w:r>
            <w:r w:rsidR="005934B2" w:rsidRPr="00130E2C">
              <w:rPr>
                <w:rFonts w:asciiTheme="minorHAnsi" w:hAnsiTheme="minorHAnsi" w:cstheme="minorHAnsi"/>
                <w:sz w:val="22"/>
                <w:szCs w:val="22"/>
              </w:rPr>
              <w:t>calculations</w:t>
            </w:r>
            <w:r w:rsidR="00D14440" w:rsidRPr="00130E2C">
              <w:rPr>
                <w:rFonts w:asciiTheme="minorHAnsi" w:hAnsiTheme="minorHAnsi" w:cstheme="minorHAnsi"/>
                <w:sz w:val="22"/>
                <w:szCs w:val="22"/>
              </w:rPr>
              <w:t xml:space="preserve"> of income earnt for a self-employmen</w:t>
            </w:r>
            <w:r w:rsidR="009106D5" w:rsidRPr="00130E2C">
              <w:rPr>
                <w:rFonts w:asciiTheme="minorHAnsi" w:hAnsiTheme="minorHAnsi" w:cstheme="minorHAnsi"/>
                <w:sz w:val="22"/>
                <w:szCs w:val="22"/>
              </w:rPr>
              <w:t xml:space="preserve">t </w:t>
            </w:r>
            <w:r w:rsidR="00F068BB" w:rsidRPr="00130E2C">
              <w:rPr>
                <w:rFonts w:asciiTheme="minorHAnsi" w:hAnsiTheme="minorHAnsi" w:cstheme="minorHAnsi"/>
                <w:sz w:val="22"/>
                <w:szCs w:val="22"/>
              </w:rPr>
              <w:t>p</w:t>
            </w:r>
            <w:r w:rsidR="00D14440" w:rsidRPr="00130E2C">
              <w:rPr>
                <w:rFonts w:asciiTheme="minorHAnsi" w:hAnsiTheme="minorHAnsi" w:cstheme="minorHAnsi"/>
                <w:sz w:val="22"/>
                <w:szCs w:val="22"/>
              </w:rPr>
              <w:t>lacement</w:t>
            </w:r>
            <w:r w:rsidR="00F068BB" w:rsidRPr="00130E2C">
              <w:rPr>
                <w:rFonts w:asciiTheme="minorHAnsi" w:hAnsiTheme="minorHAnsi" w:cstheme="minorHAnsi"/>
                <w:sz w:val="22"/>
                <w:szCs w:val="22"/>
              </w:rPr>
              <w:t>, as it relates to an Outcome</w:t>
            </w:r>
            <w:r w:rsidR="00D14440" w:rsidRPr="00130E2C">
              <w:rPr>
                <w:rFonts w:asciiTheme="minorHAnsi" w:hAnsiTheme="minorHAnsi" w:cstheme="minorHAnsi"/>
                <w:sz w:val="22"/>
                <w:szCs w:val="22"/>
              </w:rPr>
              <w:t>.</w:t>
            </w:r>
          </w:p>
          <w:p w14:paraId="459B9355" w14:textId="77777777" w:rsidR="00472B04" w:rsidRPr="00130E2C" w:rsidRDefault="00472B04" w:rsidP="00130E2C">
            <w:pPr>
              <w:tabs>
                <w:tab w:val="right" w:pos="1701"/>
              </w:tabs>
              <w:spacing w:before="120" w:after="120"/>
              <w:rPr>
                <w:rFonts w:asciiTheme="minorHAnsi" w:hAnsiTheme="minorHAnsi" w:cstheme="minorHAnsi"/>
                <w:sz w:val="22"/>
                <w:szCs w:val="22"/>
              </w:rPr>
            </w:pPr>
            <w:r w:rsidRPr="00130E2C">
              <w:rPr>
                <w:rFonts w:asciiTheme="minorHAnsi" w:hAnsiTheme="minorHAnsi" w:cstheme="minorHAnsi"/>
                <w:sz w:val="22"/>
                <w:szCs w:val="22"/>
              </w:rPr>
              <w:t>Note: Before 1 July 2022, Participants attended New Enterprise Incentive Scheme (NEIS) instead of Self-Employment Assistance, and NEIS Assistance instead of Self-Employment Allowance. The paragraph above also applies to NEIS Participants with these substitutions, where appropriate.</w:t>
            </w:r>
          </w:p>
          <w:p w14:paraId="7C700608" w14:textId="77777777" w:rsidR="00C3106B" w:rsidRPr="00130E2C" w:rsidRDefault="00C3106B" w:rsidP="00130E2C">
            <w:pPr>
              <w:tabs>
                <w:tab w:val="right" w:pos="1701"/>
              </w:tabs>
              <w:spacing w:before="120" w:after="120"/>
              <w:rPr>
                <w:rFonts w:asciiTheme="minorHAnsi" w:hAnsiTheme="minorHAnsi" w:cstheme="minorHAnsi"/>
                <w:sz w:val="22"/>
                <w:szCs w:val="22"/>
              </w:rPr>
            </w:pPr>
            <w:r w:rsidRPr="00130E2C">
              <w:rPr>
                <w:rFonts w:asciiTheme="minorHAnsi" w:hAnsiTheme="minorHAnsi" w:cstheme="minorHAnsi"/>
                <w:sz w:val="22"/>
                <w:szCs w:val="22"/>
              </w:rPr>
              <w:t xml:space="preserve">Where a </w:t>
            </w:r>
            <w:r w:rsidR="003C6992" w:rsidRPr="00130E2C">
              <w:rPr>
                <w:rFonts w:asciiTheme="minorHAnsi" w:hAnsiTheme="minorHAnsi" w:cstheme="minorHAnsi"/>
                <w:sz w:val="22"/>
                <w:szCs w:val="22"/>
              </w:rPr>
              <w:t>P</w:t>
            </w:r>
            <w:r w:rsidRPr="00130E2C">
              <w:rPr>
                <w:rFonts w:asciiTheme="minorHAnsi" w:hAnsiTheme="minorHAnsi" w:cstheme="minorHAnsi"/>
                <w:sz w:val="22"/>
                <w:szCs w:val="22"/>
              </w:rPr>
              <w:t xml:space="preserve">articipant who is </w:t>
            </w:r>
            <w:r w:rsidR="002B4E57" w:rsidRPr="00130E2C">
              <w:rPr>
                <w:rFonts w:asciiTheme="minorHAnsi" w:hAnsiTheme="minorHAnsi" w:cstheme="minorHAnsi"/>
                <w:sz w:val="22"/>
                <w:szCs w:val="22"/>
              </w:rPr>
              <w:t xml:space="preserve">in Unsubsidised Self-Employment </w:t>
            </w:r>
            <w:r w:rsidRPr="00130E2C">
              <w:rPr>
                <w:rFonts w:asciiTheme="minorHAnsi" w:hAnsiTheme="minorHAnsi" w:cstheme="minorHAnsi"/>
                <w:sz w:val="22"/>
                <w:szCs w:val="22"/>
              </w:rPr>
              <w:t xml:space="preserve">earns enough income to cause the Participant’s </w:t>
            </w:r>
            <w:r w:rsidR="00144268" w:rsidRPr="00130E2C">
              <w:rPr>
                <w:rFonts w:asciiTheme="minorHAnsi" w:hAnsiTheme="minorHAnsi" w:cstheme="minorHAnsi"/>
                <w:sz w:val="22"/>
                <w:szCs w:val="22"/>
              </w:rPr>
              <w:t>B</w:t>
            </w:r>
            <w:r w:rsidRPr="00130E2C">
              <w:rPr>
                <w:rFonts w:asciiTheme="minorHAnsi" w:hAnsiTheme="minorHAnsi" w:cstheme="minorHAnsi"/>
                <w:sz w:val="22"/>
                <w:szCs w:val="22"/>
              </w:rPr>
              <w:t xml:space="preserve">asic </w:t>
            </w:r>
            <w:r w:rsidR="00144268" w:rsidRPr="00130E2C">
              <w:rPr>
                <w:rFonts w:asciiTheme="minorHAnsi" w:hAnsiTheme="minorHAnsi" w:cstheme="minorHAnsi"/>
                <w:sz w:val="22"/>
                <w:szCs w:val="22"/>
              </w:rPr>
              <w:t>R</w:t>
            </w:r>
            <w:r w:rsidRPr="00130E2C">
              <w:rPr>
                <w:rFonts w:asciiTheme="minorHAnsi" w:hAnsiTheme="minorHAnsi" w:cstheme="minorHAnsi"/>
                <w:sz w:val="22"/>
                <w:szCs w:val="22"/>
              </w:rPr>
              <w:t xml:space="preserve">ate of </w:t>
            </w:r>
            <w:r w:rsidR="00144268" w:rsidRPr="00130E2C">
              <w:rPr>
                <w:rFonts w:asciiTheme="minorHAnsi" w:hAnsiTheme="minorHAnsi" w:cstheme="minorHAnsi"/>
                <w:sz w:val="22"/>
                <w:szCs w:val="22"/>
              </w:rPr>
              <w:t>I</w:t>
            </w:r>
            <w:r w:rsidRPr="00130E2C">
              <w:rPr>
                <w:rFonts w:asciiTheme="minorHAnsi" w:hAnsiTheme="minorHAnsi" w:cstheme="minorHAnsi"/>
                <w:sz w:val="22"/>
                <w:szCs w:val="22"/>
              </w:rPr>
              <w:t xml:space="preserve">ncome </w:t>
            </w:r>
            <w:r w:rsidR="00144268" w:rsidRPr="00130E2C">
              <w:rPr>
                <w:rFonts w:asciiTheme="minorHAnsi" w:hAnsiTheme="minorHAnsi" w:cstheme="minorHAnsi"/>
                <w:sz w:val="22"/>
                <w:szCs w:val="22"/>
              </w:rPr>
              <w:t>S</w:t>
            </w:r>
            <w:r w:rsidRPr="00130E2C">
              <w:rPr>
                <w:rFonts w:asciiTheme="minorHAnsi" w:hAnsiTheme="minorHAnsi" w:cstheme="minorHAnsi"/>
                <w:sz w:val="22"/>
                <w:szCs w:val="22"/>
              </w:rPr>
              <w:t xml:space="preserve">upport to cease, and all other requirements of a Full Outcome are met, a Full Outcome Fee </w:t>
            </w:r>
            <w:r w:rsidR="001F1419" w:rsidRPr="00130E2C">
              <w:rPr>
                <w:rFonts w:asciiTheme="minorHAnsi" w:hAnsiTheme="minorHAnsi" w:cstheme="minorHAnsi"/>
                <w:sz w:val="22"/>
                <w:szCs w:val="22"/>
              </w:rPr>
              <w:t xml:space="preserve">may </w:t>
            </w:r>
            <w:r w:rsidRPr="00130E2C">
              <w:rPr>
                <w:rFonts w:asciiTheme="minorHAnsi" w:hAnsiTheme="minorHAnsi" w:cstheme="minorHAnsi"/>
                <w:sz w:val="22"/>
                <w:szCs w:val="22"/>
              </w:rPr>
              <w:t>be claimed.</w:t>
            </w:r>
          </w:p>
          <w:p w14:paraId="70A45F28" w14:textId="77777777" w:rsidR="00005F3E" w:rsidRPr="00130E2C" w:rsidRDefault="00C3106B" w:rsidP="00130E2C">
            <w:pPr>
              <w:tabs>
                <w:tab w:val="right" w:pos="1701"/>
              </w:tabs>
              <w:spacing w:before="120" w:after="120"/>
              <w:rPr>
                <w:rFonts w:asciiTheme="minorHAnsi" w:hAnsiTheme="minorHAnsi" w:cstheme="minorHAnsi"/>
                <w:sz w:val="22"/>
                <w:szCs w:val="22"/>
              </w:rPr>
            </w:pPr>
            <w:r w:rsidRPr="00130E2C">
              <w:rPr>
                <w:rFonts w:asciiTheme="minorHAnsi" w:hAnsiTheme="minorHAnsi" w:cstheme="minorHAnsi"/>
                <w:sz w:val="22"/>
                <w:szCs w:val="22"/>
              </w:rPr>
              <w:t xml:space="preserve">Where an Outcome Fee is being claimed on the basis of hours worked, the </w:t>
            </w:r>
            <w:r w:rsidR="00144268" w:rsidRPr="00130E2C">
              <w:rPr>
                <w:rFonts w:asciiTheme="minorHAnsi" w:hAnsiTheme="minorHAnsi" w:cstheme="minorHAnsi"/>
                <w:sz w:val="22"/>
                <w:szCs w:val="22"/>
              </w:rPr>
              <w:t>Participant must work the required number of hours relative to their</w:t>
            </w:r>
            <w:r w:rsidRPr="00130E2C">
              <w:rPr>
                <w:rFonts w:asciiTheme="minorHAnsi" w:hAnsiTheme="minorHAnsi" w:cstheme="minorHAnsi"/>
                <w:sz w:val="22"/>
                <w:szCs w:val="22"/>
              </w:rPr>
              <w:t xml:space="preserve"> </w:t>
            </w:r>
            <w:r w:rsidR="00144268" w:rsidRPr="00130E2C">
              <w:rPr>
                <w:rFonts w:asciiTheme="minorHAnsi" w:hAnsiTheme="minorHAnsi" w:cstheme="minorHAnsi"/>
                <w:sz w:val="22"/>
                <w:szCs w:val="22"/>
              </w:rPr>
              <w:t>Employment Benchmark</w:t>
            </w:r>
            <w:r w:rsidRPr="00130E2C">
              <w:rPr>
                <w:rFonts w:asciiTheme="minorHAnsi" w:hAnsiTheme="minorHAnsi" w:cstheme="minorHAnsi"/>
                <w:sz w:val="22"/>
                <w:szCs w:val="22"/>
              </w:rPr>
              <w:t>, on average, each week of the 13</w:t>
            </w:r>
            <w:r w:rsidR="00AA69B0" w:rsidRPr="00130E2C">
              <w:rPr>
                <w:rFonts w:asciiTheme="minorHAnsi" w:hAnsiTheme="minorHAnsi" w:cstheme="minorHAnsi"/>
                <w:sz w:val="22"/>
                <w:szCs w:val="22"/>
              </w:rPr>
              <w:t>-w</w:t>
            </w:r>
            <w:r w:rsidRPr="00130E2C">
              <w:rPr>
                <w:rFonts w:asciiTheme="minorHAnsi" w:hAnsiTheme="minorHAnsi" w:cstheme="minorHAnsi"/>
                <w:sz w:val="22"/>
                <w:szCs w:val="22"/>
              </w:rPr>
              <w:t>ee</w:t>
            </w:r>
            <w:r w:rsidR="007B5A37" w:rsidRPr="00130E2C">
              <w:rPr>
                <w:rFonts w:asciiTheme="minorHAnsi" w:hAnsiTheme="minorHAnsi" w:cstheme="minorHAnsi"/>
                <w:sz w:val="22"/>
                <w:szCs w:val="22"/>
              </w:rPr>
              <w:t xml:space="preserve">k Period </w:t>
            </w:r>
            <w:r w:rsidR="00ED3E49" w:rsidRPr="00130E2C">
              <w:rPr>
                <w:rFonts w:asciiTheme="minorHAnsi" w:hAnsiTheme="minorHAnsi" w:cstheme="minorHAnsi"/>
                <w:sz w:val="22"/>
                <w:szCs w:val="22"/>
              </w:rPr>
              <w:t xml:space="preserve">, the </w:t>
            </w:r>
            <w:r w:rsidR="007B5A37" w:rsidRPr="00130E2C">
              <w:rPr>
                <w:rFonts w:asciiTheme="minorHAnsi" w:hAnsiTheme="minorHAnsi" w:cstheme="minorHAnsi"/>
                <w:sz w:val="22"/>
                <w:szCs w:val="22"/>
              </w:rPr>
              <w:t>26</w:t>
            </w:r>
            <w:r w:rsidR="00AA69B0" w:rsidRPr="00130E2C">
              <w:rPr>
                <w:rFonts w:asciiTheme="minorHAnsi" w:hAnsiTheme="minorHAnsi" w:cstheme="minorHAnsi"/>
                <w:sz w:val="22"/>
                <w:szCs w:val="22"/>
              </w:rPr>
              <w:t>-week</w:t>
            </w:r>
            <w:r w:rsidR="007B5A37" w:rsidRPr="00130E2C">
              <w:rPr>
                <w:rFonts w:asciiTheme="minorHAnsi" w:hAnsiTheme="minorHAnsi" w:cstheme="minorHAnsi"/>
                <w:sz w:val="22"/>
                <w:szCs w:val="22"/>
              </w:rPr>
              <w:t xml:space="preserve"> Period</w:t>
            </w:r>
            <w:r w:rsidR="00ED3E49" w:rsidRPr="00130E2C">
              <w:rPr>
                <w:rFonts w:asciiTheme="minorHAnsi" w:hAnsiTheme="minorHAnsi" w:cstheme="minorHAnsi"/>
                <w:sz w:val="22"/>
                <w:szCs w:val="22"/>
              </w:rPr>
              <w:t xml:space="preserve"> and the 52-week period</w:t>
            </w:r>
            <w:r w:rsidR="007B5A37" w:rsidRPr="00130E2C">
              <w:rPr>
                <w:rFonts w:asciiTheme="minorHAnsi" w:hAnsiTheme="minorHAnsi" w:cstheme="minorHAnsi"/>
                <w:sz w:val="22"/>
                <w:szCs w:val="22"/>
              </w:rPr>
              <w:t xml:space="preserve"> for the relevant</w:t>
            </w:r>
            <w:r w:rsidRPr="00130E2C">
              <w:rPr>
                <w:rFonts w:asciiTheme="minorHAnsi" w:hAnsiTheme="minorHAnsi" w:cstheme="minorHAnsi"/>
                <w:sz w:val="22"/>
                <w:szCs w:val="22"/>
              </w:rPr>
              <w:t xml:space="preserve"> Outcome Fee to be payable. </w:t>
            </w:r>
            <w:r w:rsidR="007B5A37" w:rsidRPr="00130E2C">
              <w:rPr>
                <w:rFonts w:asciiTheme="minorHAnsi" w:hAnsiTheme="minorHAnsi" w:cstheme="minorHAnsi"/>
                <w:sz w:val="22"/>
                <w:szCs w:val="22"/>
              </w:rPr>
              <w:t xml:space="preserve"> </w:t>
            </w:r>
            <w:r w:rsidR="00724470" w:rsidRPr="00130E2C">
              <w:rPr>
                <w:rFonts w:asciiTheme="minorHAnsi" w:hAnsiTheme="minorHAnsi" w:cstheme="minorHAnsi"/>
                <w:sz w:val="22"/>
                <w:szCs w:val="22"/>
              </w:rPr>
              <w:t xml:space="preserve">A </w:t>
            </w:r>
            <w:r w:rsidR="007B5A37" w:rsidRPr="00130E2C">
              <w:rPr>
                <w:rFonts w:asciiTheme="minorHAnsi" w:hAnsiTheme="minorHAnsi" w:cstheme="minorHAnsi"/>
                <w:sz w:val="22"/>
                <w:szCs w:val="22"/>
              </w:rPr>
              <w:t>P</w:t>
            </w:r>
            <w:r w:rsidRPr="00130E2C">
              <w:rPr>
                <w:rFonts w:asciiTheme="minorHAnsi" w:hAnsiTheme="minorHAnsi" w:cstheme="minorHAnsi"/>
                <w:sz w:val="22"/>
                <w:szCs w:val="22"/>
              </w:rPr>
              <w:t xml:space="preserve">articipant </w:t>
            </w:r>
            <w:r w:rsidR="003C6992" w:rsidRPr="00130E2C">
              <w:rPr>
                <w:rFonts w:asciiTheme="minorHAnsi" w:hAnsiTheme="minorHAnsi" w:cstheme="minorHAnsi"/>
                <w:sz w:val="22"/>
                <w:szCs w:val="22"/>
              </w:rPr>
              <w:t>in Unsubsidised Self-</w:t>
            </w:r>
            <w:r w:rsidR="00B30D12" w:rsidRPr="00130E2C">
              <w:rPr>
                <w:rFonts w:asciiTheme="minorHAnsi" w:hAnsiTheme="minorHAnsi" w:cstheme="minorHAnsi"/>
                <w:sz w:val="22"/>
                <w:szCs w:val="22"/>
              </w:rPr>
              <w:t>Employment may</w:t>
            </w:r>
            <w:r w:rsidRPr="00130E2C">
              <w:rPr>
                <w:rFonts w:asciiTheme="minorHAnsi" w:hAnsiTheme="minorHAnsi" w:cstheme="minorHAnsi"/>
                <w:sz w:val="22"/>
                <w:szCs w:val="22"/>
              </w:rPr>
              <w:t xml:space="preserve"> be in receipt of some Centrelink Income Support</w:t>
            </w:r>
            <w:r w:rsidR="00724470" w:rsidRPr="00130E2C">
              <w:rPr>
                <w:rFonts w:asciiTheme="minorHAnsi" w:hAnsiTheme="minorHAnsi" w:cstheme="minorHAnsi"/>
                <w:sz w:val="22"/>
                <w:szCs w:val="22"/>
              </w:rPr>
              <w:t xml:space="preserve"> during </w:t>
            </w:r>
            <w:r w:rsidR="00ED3E49" w:rsidRPr="00130E2C">
              <w:rPr>
                <w:rFonts w:asciiTheme="minorHAnsi" w:hAnsiTheme="minorHAnsi" w:cstheme="minorHAnsi"/>
                <w:sz w:val="22"/>
                <w:szCs w:val="22"/>
              </w:rPr>
              <w:t>an outcome period</w:t>
            </w:r>
            <w:r w:rsidR="007B5A37" w:rsidRPr="00130E2C">
              <w:rPr>
                <w:rFonts w:asciiTheme="minorHAnsi" w:hAnsiTheme="minorHAnsi" w:cstheme="minorHAnsi"/>
                <w:sz w:val="22"/>
                <w:szCs w:val="22"/>
              </w:rPr>
              <w:t>, and still meet the requirements of an Outcome Fee based on self-employment</w:t>
            </w:r>
            <w:r w:rsidR="001F1419" w:rsidRPr="00130E2C">
              <w:rPr>
                <w:rFonts w:asciiTheme="minorHAnsi" w:hAnsiTheme="minorHAnsi" w:cstheme="minorHAnsi"/>
                <w:sz w:val="22"/>
                <w:szCs w:val="22"/>
              </w:rPr>
              <w:t>,</w:t>
            </w:r>
            <w:r w:rsidR="00724470" w:rsidRPr="00130E2C">
              <w:rPr>
                <w:rFonts w:asciiTheme="minorHAnsi" w:hAnsiTheme="minorHAnsi" w:cstheme="minorHAnsi"/>
                <w:sz w:val="22"/>
                <w:szCs w:val="22"/>
              </w:rPr>
              <w:t xml:space="preserve"> provided that all </w:t>
            </w:r>
            <w:r w:rsidR="001F1419" w:rsidRPr="00130E2C">
              <w:rPr>
                <w:rFonts w:asciiTheme="minorHAnsi" w:hAnsiTheme="minorHAnsi" w:cstheme="minorHAnsi"/>
                <w:sz w:val="22"/>
                <w:szCs w:val="22"/>
              </w:rPr>
              <w:t xml:space="preserve">other </w:t>
            </w:r>
            <w:r w:rsidR="00724470" w:rsidRPr="00130E2C">
              <w:rPr>
                <w:rFonts w:asciiTheme="minorHAnsi" w:hAnsiTheme="minorHAnsi" w:cstheme="minorHAnsi"/>
                <w:sz w:val="22"/>
                <w:szCs w:val="22"/>
              </w:rPr>
              <w:t xml:space="preserve">requirements for the </w:t>
            </w:r>
            <w:r w:rsidR="001F1419" w:rsidRPr="00130E2C">
              <w:rPr>
                <w:rFonts w:asciiTheme="minorHAnsi" w:hAnsiTheme="minorHAnsi" w:cstheme="minorHAnsi"/>
                <w:sz w:val="22"/>
                <w:szCs w:val="22"/>
              </w:rPr>
              <w:t xml:space="preserve">Fee </w:t>
            </w:r>
            <w:r w:rsidR="00724470" w:rsidRPr="00130E2C">
              <w:rPr>
                <w:rFonts w:asciiTheme="minorHAnsi" w:hAnsiTheme="minorHAnsi" w:cstheme="minorHAnsi"/>
                <w:sz w:val="22"/>
                <w:szCs w:val="22"/>
              </w:rPr>
              <w:t>have been met (</w:t>
            </w:r>
            <w:r w:rsidR="000B7A9A" w:rsidRPr="00130E2C">
              <w:rPr>
                <w:rFonts w:asciiTheme="minorHAnsi" w:hAnsiTheme="minorHAnsi" w:cstheme="minorHAnsi"/>
                <w:sz w:val="22"/>
                <w:szCs w:val="22"/>
              </w:rPr>
              <w:t>for example, that the self-employment is not subsidised, and that the wage the Participant is entitled to has been achieved</w:t>
            </w:r>
            <w:r w:rsidR="00724470" w:rsidRPr="00130E2C">
              <w:rPr>
                <w:rFonts w:asciiTheme="minorHAnsi" w:hAnsiTheme="minorHAnsi" w:cstheme="minorHAnsi"/>
                <w:sz w:val="22"/>
                <w:szCs w:val="22"/>
              </w:rPr>
              <w:t>)</w:t>
            </w:r>
            <w:r w:rsidR="007B5A37" w:rsidRPr="00130E2C">
              <w:rPr>
                <w:rFonts w:asciiTheme="minorHAnsi" w:hAnsiTheme="minorHAnsi" w:cstheme="minorHAnsi"/>
                <w:sz w:val="22"/>
                <w:szCs w:val="22"/>
              </w:rPr>
              <w:t>.</w:t>
            </w:r>
          </w:p>
          <w:p w14:paraId="6CE38447" w14:textId="77777777" w:rsidR="00433CFE" w:rsidRPr="00130E2C" w:rsidRDefault="00433CFE" w:rsidP="00130E2C">
            <w:pPr>
              <w:keepNext/>
              <w:tabs>
                <w:tab w:val="right" w:pos="1701"/>
              </w:tabs>
              <w:spacing w:before="120" w:after="120"/>
              <w:rPr>
                <w:rFonts w:asciiTheme="minorHAnsi" w:hAnsiTheme="minorHAnsi" w:cstheme="minorHAnsi"/>
                <w:b/>
                <w:sz w:val="22"/>
                <w:szCs w:val="22"/>
              </w:rPr>
            </w:pPr>
            <w:r w:rsidRPr="00130E2C">
              <w:rPr>
                <w:rFonts w:asciiTheme="minorHAnsi" w:hAnsiTheme="minorHAnsi" w:cstheme="minorHAnsi"/>
                <w:b/>
                <w:sz w:val="22"/>
                <w:szCs w:val="22"/>
              </w:rPr>
              <w:t xml:space="preserve">Claiming an Outcome where the </w:t>
            </w:r>
            <w:r w:rsidR="00C67DDE" w:rsidRPr="00130E2C">
              <w:rPr>
                <w:rFonts w:asciiTheme="minorHAnsi" w:hAnsiTheme="minorHAnsi" w:cstheme="minorHAnsi"/>
                <w:b/>
                <w:sz w:val="22"/>
                <w:szCs w:val="22"/>
              </w:rPr>
              <w:t xml:space="preserve">Participant </w:t>
            </w:r>
            <w:r w:rsidRPr="00130E2C">
              <w:rPr>
                <w:rFonts w:asciiTheme="minorHAnsi" w:hAnsiTheme="minorHAnsi" w:cstheme="minorHAnsi"/>
                <w:b/>
                <w:sz w:val="22"/>
                <w:szCs w:val="22"/>
              </w:rPr>
              <w:t>receives commission</w:t>
            </w:r>
          </w:p>
          <w:p w14:paraId="6F5696A5" w14:textId="77777777" w:rsidR="00BE141E" w:rsidRPr="00130E2C" w:rsidRDefault="00433CFE" w:rsidP="00130E2C">
            <w:pPr>
              <w:tabs>
                <w:tab w:val="right" w:pos="1701"/>
              </w:tabs>
              <w:spacing w:before="120" w:after="120"/>
              <w:rPr>
                <w:rFonts w:asciiTheme="minorHAnsi" w:hAnsiTheme="minorHAnsi" w:cstheme="minorHAnsi"/>
                <w:sz w:val="22"/>
                <w:szCs w:val="22"/>
              </w:rPr>
            </w:pPr>
            <w:r w:rsidRPr="00130E2C">
              <w:rPr>
                <w:rFonts w:asciiTheme="minorHAnsi" w:hAnsiTheme="minorHAnsi" w:cstheme="minorHAnsi"/>
                <w:sz w:val="22"/>
                <w:szCs w:val="22"/>
              </w:rPr>
              <w:t xml:space="preserve">An Outcome Fee may be claimed where a </w:t>
            </w:r>
            <w:r w:rsidR="00FC43AA" w:rsidRPr="00130E2C">
              <w:rPr>
                <w:rFonts w:asciiTheme="minorHAnsi" w:hAnsiTheme="minorHAnsi" w:cstheme="minorHAnsi"/>
                <w:sz w:val="22"/>
                <w:szCs w:val="22"/>
              </w:rPr>
              <w:t>P</w:t>
            </w:r>
            <w:r w:rsidRPr="00130E2C">
              <w:rPr>
                <w:rFonts w:asciiTheme="minorHAnsi" w:hAnsiTheme="minorHAnsi" w:cstheme="minorHAnsi"/>
                <w:sz w:val="22"/>
                <w:szCs w:val="22"/>
              </w:rPr>
              <w:t xml:space="preserve">rovider places a </w:t>
            </w:r>
            <w:r w:rsidR="003C6992" w:rsidRPr="00130E2C">
              <w:rPr>
                <w:rFonts w:asciiTheme="minorHAnsi" w:hAnsiTheme="minorHAnsi" w:cstheme="minorHAnsi"/>
                <w:sz w:val="22"/>
                <w:szCs w:val="22"/>
              </w:rPr>
              <w:t>P</w:t>
            </w:r>
            <w:r w:rsidRPr="00130E2C">
              <w:rPr>
                <w:rFonts w:asciiTheme="minorHAnsi" w:hAnsiTheme="minorHAnsi" w:cstheme="minorHAnsi"/>
                <w:sz w:val="22"/>
                <w:szCs w:val="22"/>
              </w:rPr>
              <w:t xml:space="preserve">articipant into an Employment activity where a commission is paid in addition to the </w:t>
            </w:r>
            <w:r w:rsidRPr="00130E2C">
              <w:rPr>
                <w:rFonts w:asciiTheme="minorHAnsi" w:hAnsiTheme="minorHAnsi" w:cstheme="minorHAnsi"/>
                <w:sz w:val="22"/>
                <w:szCs w:val="22"/>
              </w:rPr>
              <w:lastRenderedPageBreak/>
              <w:t xml:space="preserve">minimum ordinary terms and conditions of employment made under the relevant workplace laws. However, if the Employment </w:t>
            </w:r>
            <w:r w:rsidR="00EB1620" w:rsidRPr="00130E2C">
              <w:rPr>
                <w:rFonts w:asciiTheme="minorHAnsi" w:hAnsiTheme="minorHAnsi" w:cstheme="minorHAnsi"/>
                <w:sz w:val="22"/>
                <w:szCs w:val="22"/>
              </w:rPr>
              <w:t xml:space="preserve">activity </w:t>
            </w:r>
            <w:r w:rsidRPr="00130E2C">
              <w:rPr>
                <w:rFonts w:asciiTheme="minorHAnsi" w:hAnsiTheme="minorHAnsi" w:cstheme="minorHAnsi"/>
                <w:sz w:val="22"/>
                <w:szCs w:val="22"/>
              </w:rPr>
              <w:t xml:space="preserve">pays commission as either part of, or as the entire remuneration, an Outcome Fee cannot be claimed. </w:t>
            </w:r>
          </w:p>
          <w:p w14:paraId="67DE25B6" w14:textId="77777777" w:rsidR="00956BFD" w:rsidRPr="00130E2C" w:rsidRDefault="00956BFD" w:rsidP="00130E2C">
            <w:pPr>
              <w:keepNext/>
              <w:keepLines/>
              <w:tabs>
                <w:tab w:val="right" w:pos="1701"/>
              </w:tabs>
              <w:spacing w:before="120" w:after="120"/>
              <w:rPr>
                <w:rFonts w:asciiTheme="minorHAnsi" w:hAnsiTheme="minorHAnsi" w:cstheme="minorHAnsi"/>
                <w:b/>
                <w:sz w:val="22"/>
                <w:szCs w:val="22"/>
              </w:rPr>
            </w:pPr>
            <w:r w:rsidRPr="00130E2C">
              <w:rPr>
                <w:rFonts w:asciiTheme="minorHAnsi" w:hAnsiTheme="minorHAnsi" w:cstheme="minorHAnsi"/>
                <w:b/>
                <w:sz w:val="22"/>
                <w:szCs w:val="22"/>
              </w:rPr>
              <w:t xml:space="preserve">Claiming an Outcome where the Participant has transferred </w:t>
            </w:r>
            <w:r w:rsidR="00E10277" w:rsidRPr="00130E2C">
              <w:rPr>
                <w:rFonts w:asciiTheme="minorHAnsi" w:hAnsiTheme="minorHAnsi" w:cstheme="minorHAnsi"/>
                <w:b/>
                <w:sz w:val="22"/>
                <w:szCs w:val="22"/>
              </w:rPr>
              <w:t>P</w:t>
            </w:r>
            <w:r w:rsidRPr="00130E2C">
              <w:rPr>
                <w:rFonts w:asciiTheme="minorHAnsi" w:hAnsiTheme="minorHAnsi" w:cstheme="minorHAnsi"/>
                <w:b/>
                <w:sz w:val="22"/>
                <w:szCs w:val="22"/>
              </w:rPr>
              <w:t xml:space="preserve">roviders </w:t>
            </w:r>
            <w:r w:rsidR="00B30D12" w:rsidRPr="00130E2C">
              <w:rPr>
                <w:rFonts w:asciiTheme="minorHAnsi" w:hAnsiTheme="minorHAnsi" w:cstheme="minorHAnsi"/>
                <w:b/>
                <w:sz w:val="22"/>
                <w:szCs w:val="22"/>
              </w:rPr>
              <w:t xml:space="preserve">during </w:t>
            </w:r>
            <w:r w:rsidR="0040497E" w:rsidRPr="00130E2C">
              <w:rPr>
                <w:rFonts w:asciiTheme="minorHAnsi" w:hAnsiTheme="minorHAnsi" w:cstheme="minorHAnsi"/>
                <w:b/>
                <w:sz w:val="22"/>
                <w:szCs w:val="22"/>
              </w:rPr>
              <w:t>an Outcome period</w:t>
            </w:r>
          </w:p>
          <w:p w14:paraId="50599500" w14:textId="77777777" w:rsidR="003D22FE" w:rsidRPr="00130E2C" w:rsidRDefault="00956BFD" w:rsidP="00130E2C">
            <w:pPr>
              <w:keepNext/>
              <w:keepLines/>
              <w:tabs>
                <w:tab w:val="right" w:pos="1701"/>
              </w:tabs>
              <w:spacing w:before="120" w:after="120"/>
              <w:rPr>
                <w:rFonts w:asciiTheme="minorHAnsi" w:hAnsiTheme="minorHAnsi" w:cstheme="minorHAnsi"/>
                <w:sz w:val="22"/>
                <w:szCs w:val="22"/>
              </w:rPr>
            </w:pPr>
            <w:r w:rsidRPr="00130E2C">
              <w:rPr>
                <w:rFonts w:asciiTheme="minorHAnsi" w:hAnsiTheme="minorHAnsi" w:cstheme="minorHAnsi"/>
                <w:sz w:val="22"/>
                <w:szCs w:val="22"/>
              </w:rPr>
              <w:t xml:space="preserve">Where a Participant transfers </w:t>
            </w:r>
            <w:r w:rsidR="0016394F" w:rsidRPr="00130E2C">
              <w:rPr>
                <w:rFonts w:asciiTheme="minorHAnsi" w:hAnsiTheme="minorHAnsi" w:cstheme="minorHAnsi"/>
                <w:sz w:val="22"/>
                <w:szCs w:val="22"/>
              </w:rPr>
              <w:t>while progressing towards an Outcome Fee</w:t>
            </w:r>
            <w:r w:rsidRPr="00130E2C">
              <w:rPr>
                <w:rFonts w:asciiTheme="minorHAnsi" w:hAnsiTheme="minorHAnsi" w:cstheme="minorHAnsi"/>
                <w:sz w:val="22"/>
                <w:szCs w:val="22"/>
              </w:rPr>
              <w:t xml:space="preserve">, the Outcome Fee is only available to </w:t>
            </w:r>
            <w:r w:rsidR="00A715B1" w:rsidRPr="00130E2C">
              <w:rPr>
                <w:rFonts w:asciiTheme="minorHAnsi" w:hAnsiTheme="minorHAnsi" w:cstheme="minorHAnsi"/>
                <w:sz w:val="22"/>
                <w:szCs w:val="22"/>
              </w:rPr>
              <w:t>the Provider</w:t>
            </w:r>
            <w:r w:rsidRPr="00130E2C">
              <w:rPr>
                <w:rFonts w:asciiTheme="minorHAnsi" w:hAnsiTheme="minorHAnsi" w:cstheme="minorHAnsi"/>
                <w:sz w:val="22"/>
                <w:szCs w:val="22"/>
              </w:rPr>
              <w:t xml:space="preserve"> with whom the Participant is </w:t>
            </w:r>
            <w:r w:rsidR="00216BC9" w:rsidRPr="00130E2C">
              <w:rPr>
                <w:rFonts w:asciiTheme="minorHAnsi" w:hAnsiTheme="minorHAnsi" w:cstheme="minorHAnsi"/>
                <w:sz w:val="22"/>
                <w:szCs w:val="22"/>
              </w:rPr>
              <w:t>C</w:t>
            </w:r>
            <w:r w:rsidRPr="00130E2C">
              <w:rPr>
                <w:rFonts w:asciiTheme="minorHAnsi" w:hAnsiTheme="minorHAnsi" w:cstheme="minorHAnsi"/>
                <w:sz w:val="22"/>
                <w:szCs w:val="22"/>
              </w:rPr>
              <w:t xml:space="preserve">ommenced at the time the </w:t>
            </w:r>
            <w:r w:rsidR="001A19A8" w:rsidRPr="00130E2C">
              <w:rPr>
                <w:rFonts w:asciiTheme="minorHAnsi" w:hAnsiTheme="minorHAnsi" w:cstheme="minorHAnsi"/>
                <w:sz w:val="22"/>
                <w:szCs w:val="22"/>
              </w:rPr>
              <w:t xml:space="preserve">Outcome Fee becomes claimable. </w:t>
            </w:r>
            <w:r w:rsidR="00DA064F" w:rsidRPr="00130E2C">
              <w:rPr>
                <w:rFonts w:asciiTheme="minorHAnsi" w:hAnsiTheme="minorHAnsi" w:cstheme="minorHAnsi"/>
                <w:sz w:val="22"/>
                <w:szCs w:val="22"/>
              </w:rPr>
              <w:t>The Provider</w:t>
            </w:r>
            <w:r w:rsidRPr="00130E2C">
              <w:rPr>
                <w:rFonts w:asciiTheme="minorHAnsi" w:hAnsiTheme="minorHAnsi" w:cstheme="minorHAnsi"/>
                <w:sz w:val="22"/>
                <w:szCs w:val="22"/>
              </w:rPr>
              <w:t xml:space="preserve"> must have</w:t>
            </w:r>
            <w:r w:rsidR="00FA06C1" w:rsidRPr="00130E2C">
              <w:rPr>
                <w:rFonts w:asciiTheme="minorHAnsi" w:hAnsiTheme="minorHAnsi" w:cstheme="minorHAnsi"/>
                <w:sz w:val="22"/>
                <w:szCs w:val="22"/>
              </w:rPr>
              <w:t xml:space="preserve"> </w:t>
            </w:r>
            <w:r w:rsidR="00216BC9" w:rsidRPr="00130E2C">
              <w:rPr>
                <w:rFonts w:asciiTheme="minorHAnsi" w:hAnsiTheme="minorHAnsi" w:cstheme="minorHAnsi"/>
                <w:sz w:val="22"/>
                <w:szCs w:val="22"/>
              </w:rPr>
              <w:t>D</w:t>
            </w:r>
            <w:r w:rsidRPr="00130E2C">
              <w:rPr>
                <w:rFonts w:asciiTheme="minorHAnsi" w:hAnsiTheme="minorHAnsi" w:cstheme="minorHAnsi"/>
                <w:sz w:val="22"/>
                <w:szCs w:val="22"/>
              </w:rPr>
              <w:t xml:space="preserve">ocumentary </w:t>
            </w:r>
            <w:r w:rsidR="00216BC9" w:rsidRPr="00130E2C">
              <w:rPr>
                <w:rFonts w:asciiTheme="minorHAnsi" w:hAnsiTheme="minorHAnsi" w:cstheme="minorHAnsi"/>
                <w:sz w:val="22"/>
                <w:szCs w:val="22"/>
              </w:rPr>
              <w:t>E</w:t>
            </w:r>
            <w:r w:rsidRPr="00130E2C">
              <w:rPr>
                <w:rFonts w:asciiTheme="minorHAnsi" w:hAnsiTheme="minorHAnsi" w:cstheme="minorHAnsi"/>
                <w:sz w:val="22"/>
                <w:szCs w:val="22"/>
              </w:rPr>
              <w:t xml:space="preserve">vidence that </w:t>
            </w:r>
            <w:r w:rsidR="009A0CCD" w:rsidRPr="00130E2C">
              <w:rPr>
                <w:rFonts w:asciiTheme="minorHAnsi" w:hAnsiTheme="minorHAnsi" w:cstheme="minorHAnsi"/>
                <w:sz w:val="22"/>
                <w:szCs w:val="22"/>
              </w:rPr>
              <w:t xml:space="preserve">demonstrates </w:t>
            </w:r>
            <w:r w:rsidRPr="00130E2C">
              <w:rPr>
                <w:rFonts w:asciiTheme="minorHAnsi" w:hAnsiTheme="minorHAnsi" w:cstheme="minorHAnsi"/>
                <w:sz w:val="22"/>
                <w:szCs w:val="22"/>
              </w:rPr>
              <w:t xml:space="preserve">they assisted the Participant to maintain the </w:t>
            </w:r>
            <w:r w:rsidR="0005691A" w:rsidRPr="00130E2C">
              <w:rPr>
                <w:rFonts w:asciiTheme="minorHAnsi" w:hAnsiTheme="minorHAnsi" w:cstheme="minorHAnsi"/>
                <w:sz w:val="22"/>
                <w:szCs w:val="22"/>
              </w:rPr>
              <w:t xml:space="preserve">Employment activity, Education activity or combination Education/Employment </w:t>
            </w:r>
            <w:r w:rsidR="005E6C36" w:rsidRPr="00130E2C">
              <w:rPr>
                <w:rFonts w:asciiTheme="minorHAnsi" w:hAnsiTheme="minorHAnsi" w:cstheme="minorHAnsi"/>
                <w:sz w:val="22"/>
                <w:szCs w:val="22"/>
              </w:rPr>
              <w:t>activity</w:t>
            </w:r>
            <w:r w:rsidR="000666C8" w:rsidRPr="00130E2C">
              <w:rPr>
                <w:rFonts w:asciiTheme="minorHAnsi" w:hAnsiTheme="minorHAnsi" w:cstheme="minorHAnsi"/>
                <w:sz w:val="22"/>
                <w:szCs w:val="22"/>
              </w:rPr>
              <w:t>.</w:t>
            </w:r>
          </w:p>
          <w:p w14:paraId="17B611B2" w14:textId="77777777" w:rsidR="00C51E16" w:rsidRPr="00130E2C" w:rsidRDefault="00956BFD" w:rsidP="00E46D7F">
            <w:pPr>
              <w:keepNext/>
              <w:keepLines/>
              <w:tabs>
                <w:tab w:val="right" w:pos="1701"/>
              </w:tabs>
              <w:spacing w:before="120" w:after="120"/>
              <w:rPr>
                <w:rFonts w:asciiTheme="minorHAnsi" w:hAnsiTheme="minorHAnsi" w:cstheme="minorHAnsi"/>
                <w:sz w:val="22"/>
                <w:szCs w:val="22"/>
              </w:rPr>
            </w:pPr>
            <w:r w:rsidRPr="00E46D7F">
              <w:rPr>
                <w:rFonts w:asciiTheme="minorHAnsi" w:hAnsiTheme="minorHAnsi" w:cstheme="minorHAnsi"/>
                <w:b/>
                <w:sz w:val="22"/>
                <w:szCs w:val="22"/>
              </w:rPr>
              <w:t>Note</w:t>
            </w:r>
            <w:r w:rsidRPr="00130E2C">
              <w:rPr>
                <w:rFonts w:asciiTheme="minorHAnsi" w:hAnsiTheme="minorHAnsi" w:cstheme="minorHAnsi"/>
                <w:sz w:val="22"/>
                <w:szCs w:val="22"/>
              </w:rPr>
              <w:t xml:space="preserve">: Only one Outcome Fee </w:t>
            </w:r>
            <w:r w:rsidR="00B21AE4" w:rsidRPr="00130E2C">
              <w:rPr>
                <w:rFonts w:asciiTheme="minorHAnsi" w:hAnsiTheme="minorHAnsi" w:cstheme="minorHAnsi"/>
                <w:sz w:val="22"/>
                <w:szCs w:val="22"/>
              </w:rPr>
              <w:t>for a 13</w:t>
            </w:r>
            <w:r w:rsidR="004A098B" w:rsidRPr="00130E2C">
              <w:rPr>
                <w:rFonts w:asciiTheme="minorHAnsi" w:hAnsiTheme="minorHAnsi" w:cstheme="minorHAnsi"/>
                <w:sz w:val="22"/>
                <w:szCs w:val="22"/>
              </w:rPr>
              <w:t>-w</w:t>
            </w:r>
            <w:r w:rsidR="00B21AE4" w:rsidRPr="00130E2C">
              <w:rPr>
                <w:rFonts w:asciiTheme="minorHAnsi" w:hAnsiTheme="minorHAnsi" w:cstheme="minorHAnsi"/>
                <w:sz w:val="22"/>
                <w:szCs w:val="22"/>
              </w:rPr>
              <w:t xml:space="preserve">eek Period </w:t>
            </w:r>
            <w:r w:rsidRPr="00130E2C">
              <w:rPr>
                <w:rFonts w:asciiTheme="minorHAnsi" w:hAnsiTheme="minorHAnsi" w:cstheme="minorHAnsi"/>
                <w:sz w:val="22"/>
                <w:szCs w:val="22"/>
              </w:rPr>
              <w:t xml:space="preserve">can be claimed </w:t>
            </w:r>
            <w:r w:rsidR="007E7EC8" w:rsidRPr="00130E2C">
              <w:rPr>
                <w:rFonts w:asciiTheme="minorHAnsi" w:hAnsiTheme="minorHAnsi" w:cstheme="minorHAnsi"/>
                <w:sz w:val="22"/>
                <w:szCs w:val="22"/>
              </w:rPr>
              <w:t xml:space="preserve">by a </w:t>
            </w:r>
            <w:r w:rsidR="00FC43AA" w:rsidRPr="00130E2C">
              <w:rPr>
                <w:rFonts w:asciiTheme="minorHAnsi" w:hAnsiTheme="minorHAnsi" w:cstheme="minorHAnsi"/>
                <w:sz w:val="22"/>
                <w:szCs w:val="22"/>
              </w:rPr>
              <w:t>P</w:t>
            </w:r>
            <w:r w:rsidR="007E7EC8" w:rsidRPr="00130E2C">
              <w:rPr>
                <w:rFonts w:asciiTheme="minorHAnsi" w:hAnsiTheme="minorHAnsi" w:cstheme="minorHAnsi"/>
                <w:sz w:val="22"/>
                <w:szCs w:val="22"/>
              </w:rPr>
              <w:t xml:space="preserve">rovider </w:t>
            </w:r>
            <w:r w:rsidRPr="00130E2C">
              <w:rPr>
                <w:rFonts w:asciiTheme="minorHAnsi" w:hAnsiTheme="minorHAnsi" w:cstheme="minorHAnsi"/>
                <w:sz w:val="22"/>
                <w:szCs w:val="22"/>
              </w:rPr>
              <w:t xml:space="preserve">per </w:t>
            </w:r>
            <w:r w:rsidR="00346605" w:rsidRPr="00130E2C">
              <w:rPr>
                <w:rFonts w:asciiTheme="minorHAnsi" w:hAnsiTheme="minorHAnsi" w:cstheme="minorHAnsi"/>
                <w:sz w:val="22"/>
                <w:szCs w:val="22"/>
              </w:rPr>
              <w:t>Participant</w:t>
            </w:r>
            <w:r w:rsidRPr="00130E2C">
              <w:rPr>
                <w:rFonts w:asciiTheme="minorHAnsi" w:hAnsiTheme="minorHAnsi" w:cstheme="minorHAnsi"/>
                <w:sz w:val="22"/>
                <w:szCs w:val="22"/>
              </w:rPr>
              <w:t xml:space="preserve"> during a Period of Service.</w:t>
            </w:r>
            <w:r w:rsidR="00581EB9" w:rsidRPr="00130E2C">
              <w:rPr>
                <w:rFonts w:asciiTheme="minorHAnsi" w:hAnsiTheme="minorHAnsi" w:cstheme="minorHAnsi"/>
                <w:sz w:val="22"/>
                <w:szCs w:val="22"/>
              </w:rPr>
              <w:t xml:space="preserve"> Any subsequent </w:t>
            </w:r>
            <w:r w:rsidR="00B21AE4" w:rsidRPr="00130E2C">
              <w:rPr>
                <w:rFonts w:asciiTheme="minorHAnsi" w:hAnsiTheme="minorHAnsi" w:cstheme="minorHAnsi"/>
                <w:sz w:val="22"/>
                <w:szCs w:val="22"/>
              </w:rPr>
              <w:t>claim for an Outcome Fee for a 13</w:t>
            </w:r>
            <w:r w:rsidR="00FA06C1" w:rsidRPr="00130E2C">
              <w:rPr>
                <w:rFonts w:asciiTheme="minorHAnsi" w:hAnsiTheme="minorHAnsi" w:cstheme="minorHAnsi"/>
                <w:sz w:val="22"/>
                <w:szCs w:val="22"/>
              </w:rPr>
              <w:noBreakHyphen/>
              <w:t>w</w:t>
            </w:r>
            <w:r w:rsidR="00B21AE4" w:rsidRPr="00130E2C">
              <w:rPr>
                <w:rFonts w:asciiTheme="minorHAnsi" w:hAnsiTheme="minorHAnsi" w:cstheme="minorHAnsi"/>
                <w:sz w:val="22"/>
                <w:szCs w:val="22"/>
              </w:rPr>
              <w:t xml:space="preserve">eek </w:t>
            </w:r>
            <w:r w:rsidR="00B51548" w:rsidRPr="00130E2C">
              <w:rPr>
                <w:rFonts w:asciiTheme="minorHAnsi" w:hAnsiTheme="minorHAnsi" w:cstheme="minorHAnsi"/>
                <w:sz w:val="22"/>
                <w:szCs w:val="22"/>
              </w:rPr>
              <w:t>Period will</w:t>
            </w:r>
            <w:r w:rsidR="00581EB9" w:rsidRPr="00130E2C">
              <w:rPr>
                <w:rFonts w:asciiTheme="minorHAnsi" w:hAnsiTheme="minorHAnsi" w:cstheme="minorHAnsi"/>
                <w:sz w:val="22"/>
                <w:szCs w:val="22"/>
              </w:rPr>
              <w:t xml:space="preserve"> be generated in the amount of $0.00 by </w:t>
            </w:r>
            <w:r w:rsidR="003D4348" w:rsidRPr="00130E2C">
              <w:rPr>
                <w:rFonts w:asciiTheme="minorHAnsi" w:hAnsiTheme="minorHAnsi" w:cstheme="minorHAnsi"/>
                <w:sz w:val="22"/>
                <w:szCs w:val="22"/>
              </w:rPr>
              <w:t>t</w:t>
            </w:r>
            <w:r w:rsidR="005C12BF" w:rsidRPr="00130E2C">
              <w:rPr>
                <w:rFonts w:asciiTheme="minorHAnsi" w:hAnsiTheme="minorHAnsi" w:cstheme="minorHAnsi"/>
                <w:sz w:val="22"/>
                <w:szCs w:val="22"/>
              </w:rPr>
              <w:t xml:space="preserve">he </w:t>
            </w:r>
            <w:r w:rsidR="005D54E6" w:rsidRPr="00130E2C">
              <w:rPr>
                <w:rFonts w:asciiTheme="minorHAnsi" w:hAnsiTheme="minorHAnsi" w:cstheme="minorHAnsi"/>
                <w:sz w:val="22"/>
                <w:szCs w:val="22"/>
              </w:rPr>
              <w:t>Department’s</w:t>
            </w:r>
            <w:r w:rsidR="005D54E6" w:rsidRPr="00130E2C" w:rsidDel="005D54E6">
              <w:rPr>
                <w:rFonts w:asciiTheme="minorHAnsi" w:hAnsiTheme="minorHAnsi" w:cstheme="minorHAnsi"/>
                <w:sz w:val="22"/>
                <w:szCs w:val="22"/>
              </w:rPr>
              <w:t xml:space="preserve"> </w:t>
            </w:r>
            <w:r w:rsidR="003D4348" w:rsidRPr="00130E2C">
              <w:rPr>
                <w:rFonts w:asciiTheme="minorHAnsi" w:hAnsiTheme="minorHAnsi" w:cstheme="minorHAnsi"/>
                <w:sz w:val="22"/>
                <w:szCs w:val="22"/>
              </w:rPr>
              <w:t xml:space="preserve">IT </w:t>
            </w:r>
            <w:r w:rsidR="00581EB9" w:rsidRPr="00130E2C">
              <w:rPr>
                <w:rFonts w:asciiTheme="minorHAnsi" w:hAnsiTheme="minorHAnsi" w:cstheme="minorHAnsi"/>
                <w:sz w:val="22"/>
                <w:szCs w:val="22"/>
              </w:rPr>
              <w:t>System.</w:t>
            </w:r>
            <w:r w:rsidR="007E7EC8" w:rsidRPr="00130E2C">
              <w:rPr>
                <w:rFonts w:asciiTheme="minorHAnsi" w:hAnsiTheme="minorHAnsi" w:cstheme="minorHAnsi"/>
                <w:sz w:val="22"/>
                <w:szCs w:val="22"/>
              </w:rPr>
              <w:t xml:space="preserve"> </w:t>
            </w:r>
            <w:r w:rsidR="00FC43AA" w:rsidRPr="00130E2C">
              <w:rPr>
                <w:rFonts w:asciiTheme="minorHAnsi" w:hAnsiTheme="minorHAnsi" w:cstheme="minorHAnsi"/>
                <w:sz w:val="22"/>
                <w:szCs w:val="22"/>
              </w:rPr>
              <w:t>P</w:t>
            </w:r>
            <w:r w:rsidR="00264CFD" w:rsidRPr="00130E2C">
              <w:rPr>
                <w:rFonts w:asciiTheme="minorHAnsi" w:hAnsiTheme="minorHAnsi" w:cstheme="minorHAnsi"/>
                <w:sz w:val="22"/>
                <w:szCs w:val="22"/>
              </w:rPr>
              <w:t xml:space="preserve">roviders are still eligible to claim </w:t>
            </w:r>
            <w:r w:rsidR="00B21AE4" w:rsidRPr="00130E2C">
              <w:rPr>
                <w:rFonts w:asciiTheme="minorHAnsi" w:hAnsiTheme="minorHAnsi" w:cstheme="minorHAnsi"/>
                <w:sz w:val="22"/>
                <w:szCs w:val="22"/>
              </w:rPr>
              <w:t xml:space="preserve">an </w:t>
            </w:r>
            <w:r w:rsidR="00264CFD" w:rsidRPr="00130E2C">
              <w:rPr>
                <w:rFonts w:asciiTheme="minorHAnsi" w:hAnsiTheme="minorHAnsi" w:cstheme="minorHAnsi"/>
                <w:sz w:val="22"/>
                <w:szCs w:val="22"/>
              </w:rPr>
              <w:t xml:space="preserve">Outcome Fee </w:t>
            </w:r>
            <w:r w:rsidR="00B21AE4" w:rsidRPr="00130E2C">
              <w:rPr>
                <w:rFonts w:asciiTheme="minorHAnsi" w:hAnsiTheme="minorHAnsi" w:cstheme="minorHAnsi"/>
                <w:sz w:val="22"/>
                <w:szCs w:val="22"/>
              </w:rPr>
              <w:t>for a 13</w:t>
            </w:r>
            <w:r w:rsidR="00FA06C1" w:rsidRPr="00130E2C">
              <w:rPr>
                <w:rFonts w:asciiTheme="minorHAnsi" w:hAnsiTheme="minorHAnsi" w:cstheme="minorHAnsi"/>
                <w:sz w:val="22"/>
                <w:szCs w:val="22"/>
              </w:rPr>
              <w:t>-w</w:t>
            </w:r>
            <w:r w:rsidR="00B21AE4" w:rsidRPr="00130E2C">
              <w:rPr>
                <w:rFonts w:asciiTheme="minorHAnsi" w:hAnsiTheme="minorHAnsi" w:cstheme="minorHAnsi"/>
                <w:sz w:val="22"/>
                <w:szCs w:val="22"/>
              </w:rPr>
              <w:t xml:space="preserve">eek Period </w:t>
            </w:r>
            <w:r w:rsidR="00264CFD" w:rsidRPr="00130E2C">
              <w:rPr>
                <w:rFonts w:asciiTheme="minorHAnsi" w:hAnsiTheme="minorHAnsi" w:cstheme="minorHAnsi"/>
                <w:sz w:val="22"/>
                <w:szCs w:val="22"/>
              </w:rPr>
              <w:t xml:space="preserve">if a </w:t>
            </w:r>
            <w:r w:rsidR="003C6992" w:rsidRPr="00130E2C">
              <w:rPr>
                <w:rFonts w:asciiTheme="minorHAnsi" w:hAnsiTheme="minorHAnsi" w:cstheme="minorHAnsi"/>
                <w:sz w:val="22"/>
                <w:szCs w:val="22"/>
              </w:rPr>
              <w:t>P</w:t>
            </w:r>
            <w:r w:rsidR="00264CFD" w:rsidRPr="00130E2C">
              <w:rPr>
                <w:rFonts w:asciiTheme="minorHAnsi" w:hAnsiTheme="minorHAnsi" w:cstheme="minorHAnsi"/>
                <w:sz w:val="22"/>
                <w:szCs w:val="22"/>
              </w:rPr>
              <w:t xml:space="preserve">articipant’s previous </w:t>
            </w:r>
            <w:r w:rsidR="00FC43AA" w:rsidRPr="00130E2C">
              <w:rPr>
                <w:rFonts w:asciiTheme="minorHAnsi" w:hAnsiTheme="minorHAnsi" w:cstheme="minorHAnsi"/>
                <w:sz w:val="22"/>
                <w:szCs w:val="22"/>
              </w:rPr>
              <w:t>P</w:t>
            </w:r>
            <w:r w:rsidR="00264CFD" w:rsidRPr="00130E2C">
              <w:rPr>
                <w:rFonts w:asciiTheme="minorHAnsi" w:hAnsiTheme="minorHAnsi" w:cstheme="minorHAnsi"/>
                <w:sz w:val="22"/>
                <w:szCs w:val="22"/>
              </w:rPr>
              <w:t xml:space="preserve">rovider claimed </w:t>
            </w:r>
            <w:r w:rsidR="00BD1806" w:rsidRPr="00130E2C">
              <w:rPr>
                <w:rFonts w:asciiTheme="minorHAnsi" w:hAnsiTheme="minorHAnsi" w:cstheme="minorHAnsi"/>
                <w:sz w:val="22"/>
                <w:szCs w:val="22"/>
              </w:rPr>
              <w:t>a</w:t>
            </w:r>
            <w:r w:rsidR="00B21AE4" w:rsidRPr="00130E2C">
              <w:rPr>
                <w:rFonts w:asciiTheme="minorHAnsi" w:hAnsiTheme="minorHAnsi" w:cstheme="minorHAnsi"/>
                <w:sz w:val="22"/>
                <w:szCs w:val="22"/>
              </w:rPr>
              <w:t>n Outcome Fee for</w:t>
            </w:r>
            <w:r w:rsidR="00264CFD" w:rsidRPr="00130E2C">
              <w:rPr>
                <w:rFonts w:asciiTheme="minorHAnsi" w:hAnsiTheme="minorHAnsi" w:cstheme="minorHAnsi"/>
                <w:sz w:val="22"/>
                <w:szCs w:val="22"/>
              </w:rPr>
              <w:t xml:space="preserve"> </w:t>
            </w:r>
            <w:r w:rsidR="00B21AE4" w:rsidRPr="00130E2C">
              <w:rPr>
                <w:rFonts w:asciiTheme="minorHAnsi" w:hAnsiTheme="minorHAnsi" w:cstheme="minorHAnsi"/>
                <w:sz w:val="22"/>
                <w:szCs w:val="22"/>
              </w:rPr>
              <w:t>a 13</w:t>
            </w:r>
            <w:r w:rsidR="004A098B" w:rsidRPr="00130E2C">
              <w:rPr>
                <w:rFonts w:asciiTheme="minorHAnsi" w:hAnsiTheme="minorHAnsi" w:cstheme="minorHAnsi"/>
                <w:sz w:val="22"/>
                <w:szCs w:val="22"/>
              </w:rPr>
              <w:t>-w</w:t>
            </w:r>
            <w:r w:rsidR="00B21AE4" w:rsidRPr="00130E2C">
              <w:rPr>
                <w:rFonts w:asciiTheme="minorHAnsi" w:hAnsiTheme="minorHAnsi" w:cstheme="minorHAnsi"/>
                <w:sz w:val="22"/>
                <w:szCs w:val="22"/>
              </w:rPr>
              <w:t xml:space="preserve">eek Period </w:t>
            </w:r>
            <w:r w:rsidR="00264CFD" w:rsidRPr="00130E2C">
              <w:rPr>
                <w:rFonts w:asciiTheme="minorHAnsi" w:hAnsiTheme="minorHAnsi" w:cstheme="minorHAnsi"/>
                <w:sz w:val="22"/>
                <w:szCs w:val="22"/>
              </w:rPr>
              <w:t>in the same Period of Service.</w:t>
            </w:r>
          </w:p>
          <w:p w14:paraId="3ED19455" w14:textId="77777777" w:rsidR="00783B31" w:rsidRPr="00130E2C" w:rsidRDefault="0040497E" w:rsidP="00E46D7F">
            <w:pPr>
              <w:keepNext/>
              <w:keepLines/>
              <w:tabs>
                <w:tab w:val="right" w:pos="1701"/>
              </w:tabs>
              <w:spacing w:before="120" w:after="120"/>
              <w:rPr>
                <w:rFonts w:asciiTheme="minorHAnsi" w:hAnsiTheme="minorHAnsi" w:cstheme="minorHAnsi"/>
                <w:sz w:val="22"/>
                <w:szCs w:val="22"/>
              </w:rPr>
            </w:pPr>
            <w:r w:rsidRPr="00130E2C">
              <w:rPr>
                <w:rFonts w:asciiTheme="minorHAnsi" w:hAnsiTheme="minorHAnsi" w:cstheme="minorHAnsi"/>
                <w:sz w:val="22"/>
                <w:szCs w:val="22"/>
              </w:rPr>
              <w:t>Providers that claim a 13-week Pathway Outcome for an Education activity are still elig</w:t>
            </w:r>
            <w:r w:rsidR="00FA06C1" w:rsidRPr="00130E2C">
              <w:rPr>
                <w:rFonts w:asciiTheme="minorHAnsi" w:hAnsiTheme="minorHAnsi" w:cstheme="minorHAnsi"/>
                <w:sz w:val="22"/>
                <w:szCs w:val="22"/>
              </w:rPr>
              <w:t>i</w:t>
            </w:r>
            <w:r w:rsidRPr="00130E2C">
              <w:rPr>
                <w:rFonts w:asciiTheme="minorHAnsi" w:hAnsiTheme="minorHAnsi" w:cstheme="minorHAnsi"/>
                <w:sz w:val="22"/>
                <w:szCs w:val="22"/>
              </w:rPr>
              <w:t>ble to claim a 13-week Pathway Outcome for an Employment activity for that Participant</w:t>
            </w:r>
            <w:r w:rsidR="00EB192A" w:rsidRPr="00130E2C">
              <w:rPr>
                <w:rFonts w:asciiTheme="minorHAnsi" w:hAnsiTheme="minorHAnsi" w:cstheme="minorHAnsi"/>
                <w:sz w:val="22"/>
                <w:szCs w:val="22"/>
              </w:rPr>
              <w:t>, under clause (d) of the definition of a Pathway Outcome</w:t>
            </w:r>
            <w:r w:rsidRPr="00130E2C">
              <w:rPr>
                <w:rFonts w:asciiTheme="minorHAnsi" w:hAnsiTheme="minorHAnsi" w:cstheme="minorHAnsi"/>
                <w:sz w:val="22"/>
                <w:szCs w:val="22"/>
              </w:rPr>
              <w:t xml:space="preserve">. </w:t>
            </w:r>
            <w:r w:rsidR="00216BC9" w:rsidRPr="00130E2C">
              <w:rPr>
                <w:rFonts w:asciiTheme="minorHAnsi" w:hAnsiTheme="minorHAnsi" w:cstheme="minorHAnsi"/>
                <w:sz w:val="22"/>
                <w:szCs w:val="22"/>
              </w:rPr>
              <w:t>Once a 13-week Pathway Outcome for an education activity has been achieved, the Provider can fol</w:t>
            </w:r>
            <w:r w:rsidR="001F1C7A" w:rsidRPr="00130E2C">
              <w:rPr>
                <w:rFonts w:asciiTheme="minorHAnsi" w:hAnsiTheme="minorHAnsi" w:cstheme="minorHAnsi"/>
                <w:sz w:val="22"/>
                <w:szCs w:val="22"/>
              </w:rPr>
              <w:t xml:space="preserve">low the process for claiming a 13-week </w:t>
            </w:r>
            <w:r w:rsidR="00216BC9" w:rsidRPr="00130E2C">
              <w:rPr>
                <w:rFonts w:asciiTheme="minorHAnsi" w:hAnsiTheme="minorHAnsi" w:cstheme="minorHAnsi"/>
                <w:sz w:val="22"/>
                <w:szCs w:val="22"/>
              </w:rPr>
              <w:t xml:space="preserve">Employment Outcome. </w:t>
            </w:r>
            <w:r w:rsidR="00EB192A" w:rsidRPr="00130E2C">
              <w:rPr>
                <w:rFonts w:asciiTheme="minorHAnsi" w:hAnsiTheme="minorHAnsi" w:cstheme="minorHAnsi"/>
                <w:sz w:val="22"/>
                <w:szCs w:val="22"/>
              </w:rPr>
              <w:t>Refer to Attachment A – Employment Benchmarks- for further information on this type of 13-week Pathwa</w:t>
            </w:r>
            <w:r w:rsidR="007177E5" w:rsidRPr="00130E2C">
              <w:rPr>
                <w:rFonts w:asciiTheme="minorHAnsi" w:hAnsiTheme="minorHAnsi" w:cstheme="minorHAnsi"/>
                <w:sz w:val="22"/>
                <w:szCs w:val="22"/>
              </w:rPr>
              <w:t>y Employment Outcome.</w:t>
            </w:r>
          </w:p>
          <w:p w14:paraId="09346357" w14:textId="77777777" w:rsidR="00721EFE" w:rsidRPr="00D31578" w:rsidRDefault="00783B31" w:rsidP="00712915">
            <w:pPr>
              <w:pStyle w:val="ListParagraph"/>
              <w:numPr>
                <w:ilvl w:val="0"/>
                <w:numId w:val="57"/>
              </w:numPr>
              <w:spacing w:after="180"/>
              <w:ind w:left="714" w:hanging="357"/>
              <w:rPr>
                <w:szCs w:val="22"/>
              </w:rPr>
            </w:pPr>
            <w:r w:rsidRPr="00130E2C">
              <w:rPr>
                <w:rFonts w:asciiTheme="minorHAnsi" w:hAnsiTheme="minorHAnsi" w:cstheme="minorHAnsi"/>
                <w:sz w:val="22"/>
                <w:szCs w:val="22"/>
              </w:rPr>
              <w:t xml:space="preserve">Refer to </w:t>
            </w:r>
            <w:r w:rsidRPr="00130E2C">
              <w:rPr>
                <w:rFonts w:asciiTheme="minorHAnsi" w:hAnsiTheme="minorHAnsi" w:cstheme="minorHAnsi"/>
                <w:b/>
                <w:sz w:val="22"/>
                <w:szCs w:val="22"/>
              </w:rPr>
              <w:t>Step 9</w:t>
            </w:r>
            <w:r w:rsidRPr="00130E2C">
              <w:rPr>
                <w:rFonts w:asciiTheme="minorHAnsi" w:hAnsiTheme="minorHAnsi" w:cstheme="minorHAnsi"/>
                <w:sz w:val="22"/>
                <w:szCs w:val="22"/>
              </w:rPr>
              <w:t xml:space="preserve"> for further information on claiming an Outcome Fee. </w:t>
            </w:r>
            <w:r w:rsidR="006E34E9" w:rsidRPr="00130E2C">
              <w:rPr>
                <w:rFonts w:asciiTheme="minorHAnsi" w:hAnsiTheme="minorHAnsi" w:cstheme="minorHAnsi"/>
                <w:sz w:val="22"/>
                <w:szCs w:val="22"/>
              </w:rPr>
              <w:t>If the</w:t>
            </w:r>
            <w:r w:rsidR="00C53F74" w:rsidRPr="00130E2C">
              <w:rPr>
                <w:rFonts w:asciiTheme="minorHAnsi" w:hAnsiTheme="minorHAnsi" w:cstheme="minorHAnsi"/>
                <w:sz w:val="22"/>
                <w:szCs w:val="22"/>
              </w:rPr>
              <w:t xml:space="preserve"> Participant</w:t>
            </w:r>
            <w:r w:rsidR="002C2D12" w:rsidRPr="00130E2C">
              <w:rPr>
                <w:rFonts w:asciiTheme="minorHAnsi" w:hAnsiTheme="minorHAnsi" w:cstheme="minorHAnsi"/>
                <w:sz w:val="22"/>
                <w:szCs w:val="22"/>
              </w:rPr>
              <w:t xml:space="preserve"> does not achieve a 26</w:t>
            </w:r>
            <w:r w:rsidR="00C53F74" w:rsidRPr="00130E2C">
              <w:rPr>
                <w:rFonts w:asciiTheme="minorHAnsi" w:hAnsiTheme="minorHAnsi" w:cstheme="minorHAnsi"/>
                <w:sz w:val="22"/>
                <w:szCs w:val="22"/>
              </w:rPr>
              <w:t>-week</w:t>
            </w:r>
            <w:r w:rsidR="002C2D12" w:rsidRPr="00130E2C">
              <w:rPr>
                <w:rFonts w:asciiTheme="minorHAnsi" w:hAnsiTheme="minorHAnsi" w:cstheme="minorHAnsi"/>
                <w:sz w:val="22"/>
                <w:szCs w:val="22"/>
              </w:rPr>
              <w:t xml:space="preserve"> or 52-week </w:t>
            </w:r>
            <w:r w:rsidR="006E34E9" w:rsidRPr="00130E2C">
              <w:rPr>
                <w:rFonts w:asciiTheme="minorHAnsi" w:hAnsiTheme="minorHAnsi" w:cstheme="minorHAnsi"/>
                <w:sz w:val="22"/>
                <w:szCs w:val="22"/>
              </w:rPr>
              <w:t>Outcome</w:t>
            </w:r>
            <w:r w:rsidR="00C53F74" w:rsidRPr="00130E2C">
              <w:rPr>
                <w:rFonts w:asciiTheme="minorHAnsi" w:hAnsiTheme="minorHAnsi" w:cstheme="minorHAnsi"/>
                <w:sz w:val="22"/>
                <w:szCs w:val="22"/>
              </w:rPr>
              <w:t>,</w:t>
            </w:r>
            <w:r w:rsidR="006E34E9" w:rsidRPr="00130E2C">
              <w:rPr>
                <w:rFonts w:asciiTheme="minorHAnsi" w:hAnsiTheme="minorHAnsi" w:cstheme="minorHAnsi"/>
                <w:sz w:val="22"/>
                <w:szCs w:val="22"/>
              </w:rPr>
              <w:t xml:space="preserve"> </w:t>
            </w:r>
            <w:r w:rsidRPr="00130E2C">
              <w:rPr>
                <w:rFonts w:asciiTheme="minorHAnsi" w:hAnsiTheme="minorHAnsi" w:cstheme="minorHAnsi"/>
                <w:sz w:val="22"/>
                <w:szCs w:val="22"/>
              </w:rPr>
              <w:t xml:space="preserve">refer to </w:t>
            </w:r>
            <w:r w:rsidR="006E34E9" w:rsidRPr="00130E2C">
              <w:rPr>
                <w:rFonts w:asciiTheme="minorHAnsi" w:hAnsiTheme="minorHAnsi" w:cstheme="minorHAnsi"/>
                <w:b/>
                <w:sz w:val="22"/>
                <w:szCs w:val="22"/>
              </w:rPr>
              <w:t xml:space="preserve">Step </w:t>
            </w:r>
            <w:r w:rsidR="002375DC" w:rsidRPr="00130E2C">
              <w:rPr>
                <w:rFonts w:asciiTheme="minorHAnsi" w:hAnsiTheme="minorHAnsi" w:cstheme="minorHAnsi"/>
                <w:b/>
                <w:sz w:val="22"/>
                <w:szCs w:val="22"/>
              </w:rPr>
              <w:t>8</w:t>
            </w:r>
            <w:r w:rsidRPr="00130E2C">
              <w:rPr>
                <w:rFonts w:asciiTheme="minorHAnsi" w:hAnsiTheme="minorHAnsi" w:cstheme="minorHAnsi"/>
                <w:sz w:val="22"/>
                <w:szCs w:val="22"/>
              </w:rPr>
              <w:t>.</w:t>
            </w:r>
          </w:p>
        </w:tc>
      </w:tr>
      <w:tr w:rsidR="00F572FB" w:rsidRPr="00A56598" w14:paraId="4630BB31" w14:textId="77777777" w:rsidTr="005875D8">
        <w:trPr>
          <w:trHeight w:val="972"/>
          <w:jc w:val="center"/>
        </w:trPr>
        <w:tc>
          <w:tcPr>
            <w:tcW w:w="3403" w:type="dxa"/>
          </w:tcPr>
          <w:p w14:paraId="07D330C6" w14:textId="77777777" w:rsidR="00F572FB" w:rsidRDefault="002375DC" w:rsidP="00130E2C">
            <w:pPr>
              <w:spacing w:before="120" w:after="180"/>
              <w:rPr>
                <w:szCs w:val="22"/>
              </w:rPr>
            </w:pPr>
            <w:r>
              <w:rPr>
                <w:b/>
                <w:szCs w:val="22"/>
              </w:rPr>
              <w:lastRenderedPageBreak/>
              <w:t>8</w:t>
            </w:r>
            <w:r w:rsidR="00F572FB">
              <w:rPr>
                <w:b/>
                <w:szCs w:val="22"/>
              </w:rPr>
              <w:t xml:space="preserve">. </w:t>
            </w:r>
            <w:r w:rsidR="00DA064F">
              <w:rPr>
                <w:b/>
                <w:szCs w:val="22"/>
              </w:rPr>
              <w:t>The Provider</w:t>
            </w:r>
            <w:r w:rsidR="00F572FB">
              <w:rPr>
                <w:b/>
                <w:szCs w:val="22"/>
              </w:rPr>
              <w:t xml:space="preserve"> </w:t>
            </w:r>
          </w:p>
          <w:p w14:paraId="4C02C883" w14:textId="77777777" w:rsidR="00CF6C87" w:rsidRPr="00F572FB" w:rsidDel="00F572FB" w:rsidRDefault="002C2D12" w:rsidP="00130E2C">
            <w:pPr>
              <w:tabs>
                <w:tab w:val="right" w:pos="1701"/>
              </w:tabs>
              <w:spacing w:before="120" w:after="120"/>
              <w:rPr>
                <w:szCs w:val="22"/>
              </w:rPr>
            </w:pPr>
            <w:r w:rsidRPr="00130E2C">
              <w:rPr>
                <w:rFonts w:asciiTheme="minorHAnsi" w:hAnsiTheme="minorHAnsi" w:cstheme="minorHAnsi"/>
                <w:sz w:val="22"/>
                <w:szCs w:val="22"/>
              </w:rPr>
              <w:t>End</w:t>
            </w:r>
            <w:r w:rsidR="008F3DB0">
              <w:rPr>
                <w:rFonts w:asciiTheme="minorHAnsi" w:hAnsiTheme="minorHAnsi" w:cstheme="minorHAnsi"/>
                <w:sz w:val="22"/>
                <w:szCs w:val="22"/>
              </w:rPr>
              <w:t>s</w:t>
            </w:r>
            <w:r w:rsidRPr="00130E2C">
              <w:rPr>
                <w:rFonts w:asciiTheme="minorHAnsi" w:hAnsiTheme="minorHAnsi" w:cstheme="minorHAnsi"/>
                <w:sz w:val="22"/>
                <w:szCs w:val="22"/>
              </w:rPr>
              <w:t xml:space="preserve"> the Outcome period</w:t>
            </w:r>
          </w:p>
        </w:tc>
        <w:tc>
          <w:tcPr>
            <w:tcW w:w="6958" w:type="dxa"/>
          </w:tcPr>
          <w:p w14:paraId="21D3265A" w14:textId="77777777" w:rsidR="00697486" w:rsidRPr="00130E2C" w:rsidRDefault="00F572FB" w:rsidP="00130E2C">
            <w:pPr>
              <w:tabs>
                <w:tab w:val="right" w:pos="1701"/>
              </w:tabs>
              <w:spacing w:before="120" w:after="120"/>
              <w:rPr>
                <w:rFonts w:asciiTheme="minorHAnsi" w:hAnsiTheme="minorHAnsi" w:cstheme="minorHAnsi"/>
                <w:sz w:val="22"/>
                <w:szCs w:val="22"/>
              </w:rPr>
            </w:pPr>
            <w:r w:rsidRPr="00130E2C">
              <w:rPr>
                <w:rFonts w:asciiTheme="minorHAnsi" w:hAnsiTheme="minorHAnsi" w:cstheme="minorHAnsi"/>
                <w:sz w:val="22"/>
                <w:szCs w:val="22"/>
              </w:rPr>
              <w:t>If the Participant</w:t>
            </w:r>
            <w:r w:rsidR="00DB41DE" w:rsidRPr="00130E2C">
              <w:rPr>
                <w:rFonts w:asciiTheme="minorHAnsi" w:hAnsiTheme="minorHAnsi" w:cstheme="minorHAnsi"/>
                <w:sz w:val="22"/>
                <w:szCs w:val="22"/>
              </w:rPr>
              <w:t xml:space="preserve"> </w:t>
            </w:r>
            <w:r w:rsidRPr="00130E2C">
              <w:rPr>
                <w:rFonts w:asciiTheme="minorHAnsi" w:hAnsiTheme="minorHAnsi" w:cstheme="minorHAnsi"/>
                <w:sz w:val="22"/>
                <w:szCs w:val="22"/>
              </w:rPr>
              <w:t xml:space="preserve">does not meet the requirements of an Outcome </w:t>
            </w:r>
            <w:r w:rsidR="0093120F" w:rsidRPr="00130E2C">
              <w:rPr>
                <w:rFonts w:asciiTheme="minorHAnsi" w:hAnsiTheme="minorHAnsi" w:cstheme="minorHAnsi"/>
                <w:sz w:val="22"/>
                <w:szCs w:val="22"/>
              </w:rPr>
              <w:t>while working toward a 13-week Outcome or a 26</w:t>
            </w:r>
            <w:r w:rsidR="0093120F" w:rsidRPr="00130E2C">
              <w:rPr>
                <w:rFonts w:asciiTheme="minorHAnsi" w:hAnsiTheme="minorHAnsi" w:cstheme="minorHAnsi"/>
                <w:sz w:val="22"/>
                <w:szCs w:val="22"/>
              </w:rPr>
              <w:noBreakHyphen/>
              <w:t xml:space="preserve">week Outcome </w:t>
            </w:r>
            <w:r w:rsidRPr="00130E2C">
              <w:rPr>
                <w:rFonts w:asciiTheme="minorHAnsi" w:hAnsiTheme="minorHAnsi" w:cstheme="minorHAnsi"/>
                <w:sz w:val="22"/>
                <w:szCs w:val="22"/>
              </w:rPr>
              <w:t>(for example, the Participant is no longer worki</w:t>
            </w:r>
            <w:r w:rsidR="00C53F74" w:rsidRPr="00130E2C">
              <w:rPr>
                <w:rFonts w:asciiTheme="minorHAnsi" w:hAnsiTheme="minorHAnsi" w:cstheme="minorHAnsi"/>
                <w:sz w:val="22"/>
                <w:szCs w:val="22"/>
              </w:rPr>
              <w:t>ng the required number of hours</w:t>
            </w:r>
            <w:r w:rsidRPr="00130E2C">
              <w:rPr>
                <w:rFonts w:asciiTheme="minorHAnsi" w:hAnsiTheme="minorHAnsi" w:cstheme="minorHAnsi"/>
                <w:sz w:val="22"/>
                <w:szCs w:val="22"/>
              </w:rPr>
              <w:t>)</w:t>
            </w:r>
            <w:r w:rsidR="00DB41DE" w:rsidRPr="00130E2C">
              <w:rPr>
                <w:rFonts w:asciiTheme="minorHAnsi" w:hAnsiTheme="minorHAnsi" w:cstheme="minorHAnsi"/>
                <w:sz w:val="22"/>
                <w:szCs w:val="22"/>
              </w:rPr>
              <w:t>,</w:t>
            </w:r>
            <w:r w:rsidR="0093120F" w:rsidRPr="00130E2C">
              <w:rPr>
                <w:rFonts w:asciiTheme="minorHAnsi" w:hAnsiTheme="minorHAnsi" w:cstheme="minorHAnsi"/>
                <w:sz w:val="22"/>
                <w:szCs w:val="22"/>
              </w:rPr>
              <w:t xml:space="preserve"> </w:t>
            </w:r>
            <w:r w:rsidR="00DA064F" w:rsidRPr="00130E2C">
              <w:rPr>
                <w:rFonts w:asciiTheme="minorHAnsi" w:hAnsiTheme="minorHAnsi" w:cstheme="minorHAnsi"/>
                <w:sz w:val="22"/>
                <w:szCs w:val="22"/>
              </w:rPr>
              <w:t>the Provider</w:t>
            </w:r>
            <w:r w:rsidR="00874762" w:rsidRPr="00130E2C">
              <w:rPr>
                <w:rFonts w:asciiTheme="minorHAnsi" w:hAnsiTheme="minorHAnsi" w:cstheme="minorHAnsi"/>
                <w:sz w:val="22"/>
                <w:szCs w:val="22"/>
              </w:rPr>
              <w:t xml:space="preserve"> must return the Participant to the Employment Assistance phase of DES</w:t>
            </w:r>
            <w:r w:rsidR="00C53F74" w:rsidRPr="00130E2C">
              <w:rPr>
                <w:rFonts w:asciiTheme="minorHAnsi" w:hAnsiTheme="minorHAnsi" w:cstheme="minorHAnsi"/>
                <w:sz w:val="22"/>
                <w:szCs w:val="22"/>
              </w:rPr>
              <w:t>,</w:t>
            </w:r>
            <w:r w:rsidR="00874762" w:rsidRPr="00130E2C">
              <w:rPr>
                <w:rFonts w:asciiTheme="minorHAnsi" w:hAnsiTheme="minorHAnsi" w:cstheme="minorHAnsi"/>
                <w:sz w:val="22"/>
                <w:szCs w:val="22"/>
              </w:rPr>
              <w:t xml:space="preserve"> using an appropriate Anchor End reason.</w:t>
            </w:r>
          </w:p>
          <w:p w14:paraId="3C731F97" w14:textId="77777777" w:rsidR="00D07AC8" w:rsidRPr="00130E2C" w:rsidRDefault="00D67951" w:rsidP="00130E2C">
            <w:pPr>
              <w:tabs>
                <w:tab w:val="right" w:pos="1701"/>
              </w:tabs>
              <w:spacing w:before="120" w:after="120"/>
              <w:rPr>
                <w:rFonts w:asciiTheme="minorHAnsi" w:hAnsiTheme="minorHAnsi" w:cstheme="minorHAnsi"/>
                <w:sz w:val="22"/>
                <w:szCs w:val="22"/>
              </w:rPr>
            </w:pPr>
            <w:r w:rsidRPr="00130E2C">
              <w:rPr>
                <w:rFonts w:asciiTheme="minorHAnsi" w:hAnsiTheme="minorHAnsi" w:cstheme="minorHAnsi"/>
                <w:sz w:val="22"/>
                <w:szCs w:val="22"/>
              </w:rPr>
              <w:t>If the Participant does not meet the requirements of an Outcome during the 52-week Period</w:t>
            </w:r>
            <w:r w:rsidR="00A32A96" w:rsidRPr="00130E2C">
              <w:rPr>
                <w:rFonts w:asciiTheme="minorHAnsi" w:hAnsiTheme="minorHAnsi" w:cstheme="minorHAnsi"/>
                <w:sz w:val="22"/>
                <w:szCs w:val="22"/>
              </w:rPr>
              <w:t xml:space="preserve">, </w:t>
            </w:r>
            <w:r w:rsidRPr="00130E2C">
              <w:rPr>
                <w:rFonts w:asciiTheme="minorHAnsi" w:hAnsiTheme="minorHAnsi" w:cstheme="minorHAnsi"/>
                <w:sz w:val="22"/>
                <w:szCs w:val="22"/>
              </w:rPr>
              <w:t>the Provider must Exit the Participant</w:t>
            </w:r>
            <w:r w:rsidR="008968F6" w:rsidRPr="00130E2C">
              <w:rPr>
                <w:rFonts w:asciiTheme="minorHAnsi" w:hAnsiTheme="minorHAnsi" w:cstheme="minorHAnsi"/>
                <w:sz w:val="22"/>
                <w:szCs w:val="22"/>
              </w:rPr>
              <w:t xml:space="preserve"> or continue providing Ongoing Support, where appropriate and needed</w:t>
            </w:r>
            <w:r w:rsidRPr="00130E2C">
              <w:rPr>
                <w:rFonts w:asciiTheme="minorHAnsi" w:hAnsiTheme="minorHAnsi" w:cstheme="minorHAnsi"/>
                <w:sz w:val="22"/>
                <w:szCs w:val="22"/>
              </w:rPr>
              <w:t>.</w:t>
            </w:r>
          </w:p>
          <w:p w14:paraId="278FB5FB" w14:textId="77777777" w:rsidR="00987D5F" w:rsidRPr="00130E2C" w:rsidRDefault="00CF6C87" w:rsidP="00130E2C">
            <w:pPr>
              <w:tabs>
                <w:tab w:val="right" w:pos="1701"/>
              </w:tabs>
              <w:spacing w:before="120" w:after="120"/>
              <w:rPr>
                <w:rFonts w:asciiTheme="minorHAnsi" w:hAnsiTheme="minorHAnsi" w:cstheme="minorHAnsi"/>
                <w:sz w:val="22"/>
                <w:szCs w:val="22"/>
              </w:rPr>
            </w:pPr>
            <w:r w:rsidRPr="00130E2C">
              <w:rPr>
                <w:rFonts w:asciiTheme="minorHAnsi" w:hAnsiTheme="minorHAnsi" w:cstheme="minorHAnsi"/>
                <w:b/>
                <w:sz w:val="22"/>
                <w:szCs w:val="22"/>
              </w:rPr>
              <w:t>Note</w:t>
            </w:r>
            <w:r w:rsidRPr="00130E2C">
              <w:rPr>
                <w:rFonts w:asciiTheme="minorHAnsi" w:hAnsiTheme="minorHAnsi" w:cstheme="minorHAnsi"/>
                <w:sz w:val="22"/>
                <w:szCs w:val="22"/>
              </w:rPr>
              <w:t xml:space="preserve">: </w:t>
            </w:r>
            <w:r w:rsidR="00987D5F" w:rsidRPr="00130E2C">
              <w:rPr>
                <w:rFonts w:asciiTheme="minorHAnsi" w:hAnsiTheme="minorHAnsi" w:cstheme="minorHAnsi"/>
                <w:sz w:val="22"/>
                <w:szCs w:val="22"/>
              </w:rPr>
              <w:t>I</w:t>
            </w:r>
            <w:r w:rsidRPr="00130E2C">
              <w:rPr>
                <w:rFonts w:asciiTheme="minorHAnsi" w:hAnsiTheme="minorHAnsi" w:cstheme="minorHAnsi"/>
                <w:sz w:val="22"/>
                <w:szCs w:val="22"/>
              </w:rPr>
              <w:t xml:space="preserve">f a Participant loses their </w:t>
            </w:r>
            <w:r w:rsidR="0047501B" w:rsidRPr="00130E2C">
              <w:rPr>
                <w:rFonts w:asciiTheme="minorHAnsi" w:hAnsiTheme="minorHAnsi" w:cstheme="minorHAnsi"/>
                <w:sz w:val="22"/>
                <w:szCs w:val="22"/>
              </w:rPr>
              <w:t>Employment</w:t>
            </w:r>
            <w:r w:rsidRPr="00130E2C">
              <w:rPr>
                <w:rFonts w:asciiTheme="minorHAnsi" w:hAnsiTheme="minorHAnsi" w:cstheme="minorHAnsi"/>
                <w:sz w:val="22"/>
                <w:szCs w:val="22"/>
              </w:rPr>
              <w:t xml:space="preserve"> and </w:t>
            </w:r>
            <w:r w:rsidR="00DA064F" w:rsidRPr="00130E2C">
              <w:rPr>
                <w:rFonts w:asciiTheme="minorHAnsi" w:hAnsiTheme="minorHAnsi" w:cstheme="minorHAnsi"/>
                <w:sz w:val="22"/>
                <w:szCs w:val="22"/>
              </w:rPr>
              <w:t>the Provider</w:t>
            </w:r>
            <w:r w:rsidRPr="00130E2C">
              <w:rPr>
                <w:rFonts w:asciiTheme="minorHAnsi" w:hAnsiTheme="minorHAnsi" w:cstheme="minorHAnsi"/>
                <w:sz w:val="22"/>
                <w:szCs w:val="22"/>
              </w:rPr>
              <w:t xml:space="preserve"> believes there is any prospect of securing alternative </w:t>
            </w:r>
            <w:r w:rsidR="0047501B" w:rsidRPr="00130E2C">
              <w:rPr>
                <w:rFonts w:asciiTheme="minorHAnsi" w:hAnsiTheme="minorHAnsi" w:cstheme="minorHAnsi"/>
                <w:sz w:val="22"/>
                <w:szCs w:val="22"/>
              </w:rPr>
              <w:t>Employment</w:t>
            </w:r>
            <w:r w:rsidRPr="00130E2C">
              <w:rPr>
                <w:rFonts w:asciiTheme="minorHAnsi" w:hAnsiTheme="minorHAnsi" w:cstheme="minorHAnsi"/>
                <w:sz w:val="22"/>
                <w:szCs w:val="22"/>
              </w:rPr>
              <w:t xml:space="preserve"> for the Participant within </w:t>
            </w:r>
            <w:r w:rsidR="0053788D" w:rsidRPr="00130E2C">
              <w:rPr>
                <w:rFonts w:asciiTheme="minorHAnsi" w:hAnsiTheme="minorHAnsi" w:cstheme="minorHAnsi"/>
                <w:sz w:val="22"/>
                <w:szCs w:val="22"/>
              </w:rPr>
              <w:t>28 Calendar</w:t>
            </w:r>
            <w:r w:rsidRPr="00130E2C">
              <w:rPr>
                <w:rFonts w:asciiTheme="minorHAnsi" w:hAnsiTheme="minorHAnsi" w:cstheme="minorHAnsi"/>
                <w:sz w:val="22"/>
                <w:szCs w:val="22"/>
              </w:rPr>
              <w:t xml:space="preserve"> Days, the Participant should remain in the Post Placement Support</w:t>
            </w:r>
            <w:r w:rsidR="00987D5F" w:rsidRPr="00130E2C">
              <w:rPr>
                <w:rFonts w:asciiTheme="minorHAnsi" w:hAnsiTheme="minorHAnsi" w:cstheme="minorHAnsi"/>
                <w:sz w:val="22"/>
                <w:szCs w:val="22"/>
              </w:rPr>
              <w:t xml:space="preserve"> </w:t>
            </w:r>
            <w:r w:rsidR="004D2988" w:rsidRPr="00130E2C">
              <w:rPr>
                <w:rFonts w:asciiTheme="minorHAnsi" w:hAnsiTheme="minorHAnsi" w:cstheme="minorHAnsi"/>
                <w:sz w:val="22"/>
                <w:szCs w:val="22"/>
              </w:rPr>
              <w:t xml:space="preserve">or Ongoing Support </w:t>
            </w:r>
            <w:r w:rsidRPr="00130E2C">
              <w:rPr>
                <w:rFonts w:asciiTheme="minorHAnsi" w:hAnsiTheme="minorHAnsi" w:cstheme="minorHAnsi"/>
                <w:sz w:val="22"/>
                <w:szCs w:val="22"/>
              </w:rPr>
              <w:t xml:space="preserve">phase of DES. </w:t>
            </w:r>
            <w:r w:rsidR="00DA064F" w:rsidRPr="00130E2C">
              <w:rPr>
                <w:rFonts w:asciiTheme="minorHAnsi" w:hAnsiTheme="minorHAnsi" w:cstheme="minorHAnsi"/>
                <w:sz w:val="22"/>
                <w:szCs w:val="22"/>
              </w:rPr>
              <w:t>The Provider</w:t>
            </w:r>
            <w:r w:rsidRPr="00130E2C">
              <w:rPr>
                <w:rFonts w:asciiTheme="minorHAnsi" w:hAnsiTheme="minorHAnsi" w:cstheme="minorHAnsi"/>
                <w:sz w:val="22"/>
                <w:szCs w:val="22"/>
              </w:rPr>
              <w:t xml:space="preserve"> should extend the claim period by entering the number of days of '</w:t>
            </w:r>
            <w:r w:rsidR="000C5532" w:rsidRPr="00130E2C">
              <w:rPr>
                <w:rFonts w:asciiTheme="minorHAnsi" w:hAnsiTheme="minorHAnsi" w:cstheme="minorHAnsi"/>
                <w:sz w:val="22"/>
                <w:szCs w:val="22"/>
              </w:rPr>
              <w:t>Permissible Break’</w:t>
            </w:r>
            <w:r w:rsidRPr="00130E2C">
              <w:rPr>
                <w:rFonts w:asciiTheme="minorHAnsi" w:hAnsiTheme="minorHAnsi" w:cstheme="minorHAnsi"/>
                <w:sz w:val="22"/>
                <w:szCs w:val="22"/>
              </w:rPr>
              <w:t xml:space="preserve">. </w:t>
            </w:r>
            <w:r w:rsidR="00B50444" w:rsidRPr="00130E2C">
              <w:rPr>
                <w:rFonts w:asciiTheme="minorHAnsi" w:hAnsiTheme="minorHAnsi" w:cstheme="minorHAnsi"/>
                <w:sz w:val="22"/>
                <w:szCs w:val="22"/>
              </w:rPr>
              <w:t xml:space="preserve">If alternative </w:t>
            </w:r>
            <w:r w:rsidR="0047501B" w:rsidRPr="00130E2C">
              <w:rPr>
                <w:rFonts w:asciiTheme="minorHAnsi" w:hAnsiTheme="minorHAnsi" w:cstheme="minorHAnsi"/>
                <w:sz w:val="22"/>
                <w:szCs w:val="22"/>
              </w:rPr>
              <w:t>Employment</w:t>
            </w:r>
            <w:r w:rsidR="00B50444" w:rsidRPr="00130E2C">
              <w:rPr>
                <w:rFonts w:asciiTheme="minorHAnsi" w:hAnsiTheme="minorHAnsi" w:cstheme="minorHAnsi"/>
                <w:sz w:val="22"/>
                <w:szCs w:val="22"/>
              </w:rPr>
              <w:t xml:space="preserve"> for the Participant was not able to be found within </w:t>
            </w:r>
            <w:r w:rsidR="0053788D" w:rsidRPr="00130E2C">
              <w:rPr>
                <w:rFonts w:asciiTheme="minorHAnsi" w:hAnsiTheme="minorHAnsi" w:cstheme="minorHAnsi"/>
                <w:sz w:val="22"/>
                <w:szCs w:val="22"/>
              </w:rPr>
              <w:t>28 Calendar</w:t>
            </w:r>
            <w:r w:rsidRPr="00130E2C">
              <w:rPr>
                <w:rFonts w:asciiTheme="minorHAnsi" w:hAnsiTheme="minorHAnsi" w:cstheme="minorHAnsi"/>
                <w:sz w:val="22"/>
                <w:szCs w:val="22"/>
              </w:rPr>
              <w:t xml:space="preserve"> Days</w:t>
            </w:r>
            <w:r w:rsidR="00B50444" w:rsidRPr="00130E2C">
              <w:rPr>
                <w:rFonts w:asciiTheme="minorHAnsi" w:hAnsiTheme="minorHAnsi" w:cstheme="minorHAnsi"/>
                <w:sz w:val="22"/>
                <w:szCs w:val="22"/>
              </w:rPr>
              <w:t>,</w:t>
            </w:r>
            <w:r w:rsidRPr="00130E2C">
              <w:rPr>
                <w:rFonts w:asciiTheme="minorHAnsi" w:hAnsiTheme="minorHAnsi" w:cstheme="minorHAnsi"/>
                <w:sz w:val="22"/>
                <w:szCs w:val="22"/>
              </w:rPr>
              <w:t xml:space="preserve"> </w:t>
            </w:r>
            <w:r w:rsidR="00B50444" w:rsidRPr="00130E2C">
              <w:rPr>
                <w:rFonts w:asciiTheme="minorHAnsi" w:hAnsiTheme="minorHAnsi" w:cstheme="minorHAnsi"/>
                <w:sz w:val="22"/>
                <w:szCs w:val="22"/>
              </w:rPr>
              <w:t xml:space="preserve">the </w:t>
            </w:r>
            <w:r w:rsidR="00987D5F" w:rsidRPr="00130E2C">
              <w:rPr>
                <w:rFonts w:asciiTheme="minorHAnsi" w:hAnsiTheme="minorHAnsi" w:cstheme="minorHAnsi"/>
                <w:sz w:val="22"/>
                <w:szCs w:val="22"/>
              </w:rPr>
              <w:t xml:space="preserve">Provider </w:t>
            </w:r>
            <w:r w:rsidR="00B50444" w:rsidRPr="00130E2C">
              <w:rPr>
                <w:rFonts w:asciiTheme="minorHAnsi" w:hAnsiTheme="minorHAnsi" w:cstheme="minorHAnsi"/>
                <w:sz w:val="22"/>
                <w:szCs w:val="22"/>
              </w:rPr>
              <w:t>should</w:t>
            </w:r>
            <w:r w:rsidR="00987D5F" w:rsidRPr="00130E2C">
              <w:rPr>
                <w:rFonts w:asciiTheme="minorHAnsi" w:hAnsiTheme="minorHAnsi" w:cstheme="minorHAnsi"/>
                <w:sz w:val="22"/>
                <w:szCs w:val="22"/>
              </w:rPr>
              <w:t>:</w:t>
            </w:r>
          </w:p>
          <w:p w14:paraId="4F4514A8" w14:textId="77777777" w:rsidR="00987D5F" w:rsidRPr="00130E2C" w:rsidRDefault="00987D5F" w:rsidP="00130E2C">
            <w:pPr>
              <w:pStyle w:val="guidelinetext"/>
              <w:numPr>
                <w:ilvl w:val="0"/>
                <w:numId w:val="39"/>
              </w:numPr>
              <w:spacing w:before="60" w:line="240" w:lineRule="auto"/>
              <w:ind w:left="714" w:hanging="357"/>
            </w:pPr>
            <w:r w:rsidRPr="00130E2C">
              <w:lastRenderedPageBreak/>
              <w:t>return the Participant</w:t>
            </w:r>
            <w:r w:rsidR="00B50444" w:rsidRPr="00130E2C">
              <w:t xml:space="preserve"> to the Employment Assistance phase</w:t>
            </w:r>
            <w:r w:rsidR="00580819" w:rsidRPr="00130E2C">
              <w:t xml:space="preserve"> using the </w:t>
            </w:r>
            <w:r w:rsidR="000C5532" w:rsidRPr="00130E2C">
              <w:t xml:space="preserve">‘Permissible Break’ </w:t>
            </w:r>
            <w:r w:rsidR="00580819" w:rsidRPr="00130E2C">
              <w:t>Anchor End Reason</w:t>
            </w:r>
            <w:r w:rsidRPr="00130E2C">
              <w:t xml:space="preserve"> (if the Participant is working toward a 26-week </w:t>
            </w:r>
            <w:r w:rsidR="003631FF" w:rsidRPr="00130E2C">
              <w:t>O</w:t>
            </w:r>
            <w:r w:rsidRPr="00130E2C">
              <w:t>utcome),</w:t>
            </w:r>
          </w:p>
          <w:p w14:paraId="28364CE5" w14:textId="77777777" w:rsidR="00874762" w:rsidRPr="00AB1ADA" w:rsidRDefault="00987D5F" w:rsidP="00F47DDC">
            <w:pPr>
              <w:pStyle w:val="guidelinetext"/>
              <w:numPr>
                <w:ilvl w:val="0"/>
                <w:numId w:val="39"/>
              </w:numPr>
              <w:spacing w:before="60" w:after="120" w:line="240" w:lineRule="auto"/>
              <w:ind w:left="714" w:hanging="357"/>
            </w:pPr>
            <w:r w:rsidRPr="00130E2C">
              <w:t>Exit the Participant</w:t>
            </w:r>
            <w:r w:rsidR="00C47ACB" w:rsidRPr="00130E2C">
              <w:t xml:space="preserve"> (if the Participant has achieved a 26-week </w:t>
            </w:r>
            <w:r w:rsidR="00B01992" w:rsidRPr="00130E2C">
              <w:t>O</w:t>
            </w:r>
            <w:r w:rsidR="00C47ACB" w:rsidRPr="00130E2C">
              <w:t>utcome and is working toward</w:t>
            </w:r>
            <w:r w:rsidR="003631FF" w:rsidRPr="00130E2C">
              <w:t>s</w:t>
            </w:r>
            <w:r w:rsidR="00FE487B" w:rsidRPr="00130E2C">
              <w:t xml:space="preserve"> </w:t>
            </w:r>
            <w:r w:rsidR="00C47ACB" w:rsidRPr="00130E2C">
              <w:t>a 52-week Outcome)</w:t>
            </w:r>
          </w:p>
        </w:tc>
      </w:tr>
      <w:tr w:rsidR="00956BFD" w:rsidRPr="00A56598" w14:paraId="5F15FC77" w14:textId="77777777" w:rsidTr="005875D8">
        <w:trPr>
          <w:jc w:val="center"/>
        </w:trPr>
        <w:tc>
          <w:tcPr>
            <w:tcW w:w="3403" w:type="dxa"/>
          </w:tcPr>
          <w:p w14:paraId="568A2403" w14:textId="77777777" w:rsidR="00956BFD" w:rsidRPr="00D31578" w:rsidRDefault="002375DC" w:rsidP="00130E2C">
            <w:pPr>
              <w:spacing w:before="120" w:after="180"/>
              <w:rPr>
                <w:b/>
                <w:szCs w:val="22"/>
              </w:rPr>
            </w:pPr>
            <w:r>
              <w:rPr>
                <w:b/>
                <w:szCs w:val="22"/>
              </w:rPr>
              <w:lastRenderedPageBreak/>
              <w:t>9</w:t>
            </w:r>
            <w:r w:rsidR="00956BFD" w:rsidRPr="00D31578">
              <w:rPr>
                <w:b/>
                <w:szCs w:val="22"/>
              </w:rPr>
              <w:t xml:space="preserve">. </w:t>
            </w:r>
            <w:r w:rsidR="00152CC6">
              <w:rPr>
                <w:b/>
                <w:szCs w:val="22"/>
              </w:rPr>
              <w:t xml:space="preserve">The Department </w:t>
            </w:r>
          </w:p>
          <w:p w14:paraId="0C945F6F" w14:textId="77777777" w:rsidR="00956BFD" w:rsidRPr="00130E2C" w:rsidRDefault="00956BFD" w:rsidP="00130E2C">
            <w:pPr>
              <w:tabs>
                <w:tab w:val="right" w:pos="1701"/>
              </w:tabs>
              <w:spacing w:before="120" w:after="120"/>
              <w:rPr>
                <w:rFonts w:asciiTheme="minorHAnsi" w:hAnsiTheme="minorHAnsi" w:cstheme="minorHAnsi"/>
                <w:sz w:val="22"/>
                <w:szCs w:val="22"/>
              </w:rPr>
            </w:pPr>
            <w:r w:rsidRPr="00130E2C">
              <w:rPr>
                <w:rFonts w:asciiTheme="minorHAnsi" w:hAnsiTheme="minorHAnsi" w:cstheme="minorHAnsi"/>
                <w:sz w:val="22"/>
                <w:szCs w:val="22"/>
              </w:rPr>
              <w:t xml:space="preserve">Payment is automatically transferred to </w:t>
            </w:r>
            <w:r w:rsidR="00DA064F" w:rsidRPr="00130E2C">
              <w:rPr>
                <w:rFonts w:asciiTheme="minorHAnsi" w:hAnsiTheme="minorHAnsi" w:cstheme="minorHAnsi"/>
                <w:sz w:val="22"/>
                <w:szCs w:val="22"/>
              </w:rPr>
              <w:t>the Provider</w:t>
            </w:r>
            <w:r w:rsidRPr="00130E2C">
              <w:rPr>
                <w:rFonts w:asciiTheme="minorHAnsi" w:hAnsiTheme="minorHAnsi" w:cstheme="minorHAnsi"/>
                <w:sz w:val="22"/>
                <w:szCs w:val="22"/>
              </w:rPr>
              <w:t xml:space="preserve"> through </w:t>
            </w:r>
            <w:r w:rsidR="003D4348" w:rsidRPr="00130E2C">
              <w:rPr>
                <w:rFonts w:asciiTheme="minorHAnsi" w:hAnsiTheme="minorHAnsi" w:cstheme="minorHAnsi"/>
                <w:sz w:val="22"/>
                <w:szCs w:val="22"/>
              </w:rPr>
              <w:t>t</w:t>
            </w:r>
            <w:r w:rsidR="005C12BF" w:rsidRPr="00130E2C">
              <w:rPr>
                <w:rFonts w:asciiTheme="minorHAnsi" w:hAnsiTheme="minorHAnsi" w:cstheme="minorHAnsi"/>
                <w:sz w:val="22"/>
                <w:szCs w:val="22"/>
              </w:rPr>
              <w:t xml:space="preserve">he </w:t>
            </w:r>
            <w:r w:rsidR="005D54E6" w:rsidRPr="00130E2C">
              <w:rPr>
                <w:rFonts w:asciiTheme="minorHAnsi" w:hAnsiTheme="minorHAnsi" w:cstheme="minorHAnsi"/>
                <w:sz w:val="22"/>
                <w:szCs w:val="22"/>
              </w:rPr>
              <w:t>Department’s</w:t>
            </w:r>
            <w:r w:rsidR="003D4348" w:rsidRPr="00130E2C">
              <w:rPr>
                <w:rFonts w:asciiTheme="minorHAnsi" w:hAnsiTheme="minorHAnsi" w:cstheme="minorHAnsi"/>
                <w:sz w:val="22"/>
                <w:szCs w:val="22"/>
              </w:rPr>
              <w:t xml:space="preserve"> IT</w:t>
            </w:r>
            <w:r w:rsidRPr="00130E2C">
              <w:rPr>
                <w:rFonts w:asciiTheme="minorHAnsi" w:hAnsiTheme="minorHAnsi" w:cstheme="minorHAnsi"/>
                <w:sz w:val="22"/>
                <w:szCs w:val="22"/>
              </w:rPr>
              <w:t xml:space="preserve"> System</w:t>
            </w:r>
          </w:p>
          <w:p w14:paraId="331DDEB8" w14:textId="77777777" w:rsidR="00956BFD" w:rsidRPr="00130E2C" w:rsidRDefault="001C7858" w:rsidP="00130E2C">
            <w:pPr>
              <w:tabs>
                <w:tab w:val="right" w:pos="1701"/>
              </w:tabs>
              <w:spacing w:before="120" w:after="120"/>
              <w:rPr>
                <w:rFonts w:asciiTheme="minorHAnsi" w:hAnsiTheme="minorHAnsi" w:cstheme="minorHAnsi"/>
                <w:i/>
                <w:sz w:val="22"/>
                <w:szCs w:val="22"/>
              </w:rPr>
            </w:pPr>
            <w:r w:rsidRPr="00130E2C">
              <w:rPr>
                <w:rFonts w:asciiTheme="minorHAnsi" w:hAnsiTheme="minorHAnsi" w:cstheme="minorHAnsi"/>
                <w:i/>
                <w:sz w:val="22"/>
                <w:szCs w:val="22"/>
              </w:rPr>
              <w:t>Grant Agreement</w:t>
            </w:r>
            <w:r w:rsidR="00956BFD" w:rsidRPr="00130E2C">
              <w:rPr>
                <w:rFonts w:asciiTheme="minorHAnsi" w:hAnsiTheme="minorHAnsi" w:cstheme="minorHAnsi"/>
                <w:i/>
                <w:sz w:val="22"/>
                <w:szCs w:val="22"/>
              </w:rPr>
              <w:t xml:space="preserve"> Clause Reference:</w:t>
            </w:r>
          </w:p>
          <w:p w14:paraId="1BF617EE" w14:textId="77777777" w:rsidR="00956BFD" w:rsidRPr="00D31578" w:rsidRDefault="00956BFD" w:rsidP="00130E2C">
            <w:pPr>
              <w:pStyle w:val="guidelinetext"/>
              <w:numPr>
                <w:ilvl w:val="0"/>
                <w:numId w:val="39"/>
              </w:numPr>
              <w:spacing w:before="60" w:line="240" w:lineRule="auto"/>
              <w:ind w:left="455" w:hanging="357"/>
            </w:pPr>
            <w:r w:rsidRPr="00D31578">
              <w:t>Subclause 1</w:t>
            </w:r>
            <w:r w:rsidR="0051414F">
              <w:t>4</w:t>
            </w:r>
            <w:r w:rsidR="00AB1ADA">
              <w:t>3</w:t>
            </w:r>
            <w:r w:rsidRPr="00D31578">
              <w:t>.1</w:t>
            </w:r>
          </w:p>
        </w:tc>
        <w:tc>
          <w:tcPr>
            <w:tcW w:w="6958" w:type="dxa"/>
          </w:tcPr>
          <w:p w14:paraId="4B00CC31" w14:textId="77777777" w:rsidR="00956BFD" w:rsidRPr="00130E2C" w:rsidRDefault="00B01992" w:rsidP="00130E2C">
            <w:pPr>
              <w:tabs>
                <w:tab w:val="right" w:pos="1701"/>
              </w:tabs>
              <w:spacing w:before="120" w:after="120"/>
              <w:rPr>
                <w:rFonts w:asciiTheme="minorHAnsi" w:hAnsiTheme="minorHAnsi" w:cstheme="minorHAnsi"/>
                <w:sz w:val="22"/>
                <w:szCs w:val="22"/>
              </w:rPr>
            </w:pPr>
            <w:r w:rsidRPr="00130E2C">
              <w:rPr>
                <w:rFonts w:asciiTheme="minorHAnsi" w:hAnsiTheme="minorHAnsi" w:cstheme="minorHAnsi"/>
                <w:sz w:val="22"/>
                <w:szCs w:val="22"/>
              </w:rPr>
              <w:t>The Provider</w:t>
            </w:r>
            <w:r w:rsidR="00956BFD" w:rsidRPr="00130E2C">
              <w:rPr>
                <w:rFonts w:asciiTheme="minorHAnsi" w:hAnsiTheme="minorHAnsi" w:cstheme="minorHAnsi"/>
                <w:sz w:val="22"/>
                <w:szCs w:val="22"/>
              </w:rPr>
              <w:t xml:space="preserve"> </w:t>
            </w:r>
            <w:r w:rsidR="005F6EAB" w:rsidRPr="00130E2C">
              <w:rPr>
                <w:rFonts w:asciiTheme="minorHAnsi" w:hAnsiTheme="minorHAnsi" w:cstheme="minorHAnsi"/>
                <w:sz w:val="22"/>
                <w:szCs w:val="22"/>
              </w:rPr>
              <w:t>should</w:t>
            </w:r>
            <w:r w:rsidR="00956BFD" w:rsidRPr="00130E2C">
              <w:rPr>
                <w:rFonts w:asciiTheme="minorHAnsi" w:hAnsiTheme="minorHAnsi" w:cstheme="minorHAnsi"/>
                <w:sz w:val="22"/>
                <w:szCs w:val="22"/>
              </w:rPr>
              <w:t xml:space="preserve"> render a Tax Invoice for the Outcome Fee to </w:t>
            </w:r>
            <w:r w:rsidR="0031483A" w:rsidRPr="00130E2C">
              <w:rPr>
                <w:rFonts w:asciiTheme="minorHAnsi" w:hAnsiTheme="minorHAnsi" w:cstheme="minorHAnsi"/>
                <w:sz w:val="22"/>
                <w:szCs w:val="22"/>
              </w:rPr>
              <w:t>the Department</w:t>
            </w:r>
            <w:r w:rsidR="00956BFD" w:rsidRPr="00130E2C">
              <w:rPr>
                <w:rFonts w:asciiTheme="minorHAnsi" w:hAnsiTheme="minorHAnsi" w:cstheme="minorHAnsi"/>
                <w:sz w:val="22"/>
                <w:szCs w:val="22"/>
              </w:rPr>
              <w:t xml:space="preserve"> within </w:t>
            </w:r>
            <w:r w:rsidR="00397B7A" w:rsidRPr="00130E2C">
              <w:rPr>
                <w:rFonts w:asciiTheme="minorHAnsi" w:hAnsiTheme="minorHAnsi" w:cstheme="minorHAnsi"/>
                <w:sz w:val="22"/>
                <w:szCs w:val="22"/>
              </w:rPr>
              <w:t>56</w:t>
            </w:r>
            <w:r w:rsidR="00956BFD" w:rsidRPr="00130E2C">
              <w:rPr>
                <w:rFonts w:asciiTheme="minorHAnsi" w:hAnsiTheme="minorHAnsi" w:cstheme="minorHAnsi"/>
                <w:sz w:val="22"/>
                <w:szCs w:val="22"/>
              </w:rPr>
              <w:t xml:space="preserve"> days of the payment being available at the end of the</w:t>
            </w:r>
            <w:r w:rsidR="002F3E24" w:rsidRPr="00130E2C">
              <w:rPr>
                <w:rFonts w:asciiTheme="minorHAnsi" w:hAnsiTheme="minorHAnsi" w:cstheme="minorHAnsi"/>
                <w:sz w:val="22"/>
                <w:szCs w:val="22"/>
              </w:rPr>
              <w:t xml:space="preserve"> </w:t>
            </w:r>
            <w:r w:rsidR="002037A6" w:rsidRPr="00130E2C">
              <w:rPr>
                <w:rFonts w:asciiTheme="minorHAnsi" w:hAnsiTheme="minorHAnsi" w:cstheme="minorHAnsi"/>
                <w:sz w:val="22"/>
                <w:szCs w:val="22"/>
              </w:rPr>
              <w:t>Outcome p</w:t>
            </w:r>
            <w:r w:rsidR="00C51E16" w:rsidRPr="00130E2C">
              <w:rPr>
                <w:rFonts w:asciiTheme="minorHAnsi" w:hAnsiTheme="minorHAnsi" w:cstheme="minorHAnsi"/>
                <w:sz w:val="22"/>
                <w:szCs w:val="22"/>
              </w:rPr>
              <w:t>eriod</w:t>
            </w:r>
            <w:r w:rsidR="002F3E24" w:rsidRPr="00130E2C">
              <w:rPr>
                <w:rFonts w:asciiTheme="minorHAnsi" w:hAnsiTheme="minorHAnsi" w:cstheme="minorHAnsi"/>
                <w:sz w:val="22"/>
                <w:szCs w:val="22"/>
              </w:rPr>
              <w:t xml:space="preserve">. </w:t>
            </w:r>
            <w:r w:rsidR="00956BFD" w:rsidRPr="00130E2C">
              <w:rPr>
                <w:rFonts w:asciiTheme="minorHAnsi" w:hAnsiTheme="minorHAnsi" w:cstheme="minorHAnsi"/>
                <w:sz w:val="22"/>
                <w:szCs w:val="22"/>
              </w:rPr>
              <w:t xml:space="preserve">Payment will then be transferred to </w:t>
            </w:r>
            <w:r w:rsidR="00DA064F" w:rsidRPr="00130E2C">
              <w:rPr>
                <w:rFonts w:asciiTheme="minorHAnsi" w:hAnsiTheme="minorHAnsi" w:cstheme="minorHAnsi"/>
                <w:sz w:val="22"/>
                <w:szCs w:val="22"/>
              </w:rPr>
              <w:t>the Provider</w:t>
            </w:r>
            <w:r w:rsidR="00956BFD" w:rsidRPr="00130E2C">
              <w:rPr>
                <w:rFonts w:asciiTheme="minorHAnsi" w:hAnsiTheme="minorHAnsi" w:cstheme="minorHAnsi"/>
                <w:sz w:val="22"/>
                <w:szCs w:val="22"/>
              </w:rPr>
              <w:t xml:space="preserve"> through </w:t>
            </w:r>
            <w:r w:rsidR="003D4348" w:rsidRPr="00130E2C">
              <w:rPr>
                <w:rFonts w:asciiTheme="minorHAnsi" w:hAnsiTheme="minorHAnsi" w:cstheme="minorHAnsi"/>
                <w:sz w:val="22"/>
                <w:szCs w:val="22"/>
              </w:rPr>
              <w:t>t</w:t>
            </w:r>
            <w:r w:rsidR="005C12BF" w:rsidRPr="00130E2C">
              <w:rPr>
                <w:rFonts w:asciiTheme="minorHAnsi" w:hAnsiTheme="minorHAnsi" w:cstheme="minorHAnsi"/>
                <w:sz w:val="22"/>
                <w:szCs w:val="22"/>
              </w:rPr>
              <w:t xml:space="preserve">he </w:t>
            </w:r>
            <w:r w:rsidR="005D54E6" w:rsidRPr="00130E2C">
              <w:rPr>
                <w:rFonts w:asciiTheme="minorHAnsi" w:hAnsiTheme="minorHAnsi" w:cstheme="minorHAnsi"/>
                <w:sz w:val="22"/>
                <w:szCs w:val="22"/>
              </w:rPr>
              <w:t>Department’s</w:t>
            </w:r>
            <w:r w:rsidR="003D4348" w:rsidRPr="00130E2C">
              <w:rPr>
                <w:rFonts w:asciiTheme="minorHAnsi" w:hAnsiTheme="minorHAnsi" w:cstheme="minorHAnsi"/>
                <w:sz w:val="22"/>
                <w:szCs w:val="22"/>
              </w:rPr>
              <w:t xml:space="preserve"> IT</w:t>
            </w:r>
            <w:r w:rsidR="00956BFD" w:rsidRPr="00130E2C">
              <w:rPr>
                <w:rFonts w:asciiTheme="minorHAnsi" w:hAnsiTheme="minorHAnsi" w:cstheme="minorHAnsi"/>
                <w:sz w:val="22"/>
                <w:szCs w:val="22"/>
              </w:rPr>
              <w:t xml:space="preserve"> System on acceptance of the Tax Invoice.</w:t>
            </w:r>
          </w:p>
          <w:p w14:paraId="78A65F9F" w14:textId="77777777" w:rsidR="005F6EAB" w:rsidRPr="00130E2C" w:rsidRDefault="005F6EAB" w:rsidP="00130E2C">
            <w:pPr>
              <w:tabs>
                <w:tab w:val="right" w:pos="1701"/>
              </w:tabs>
              <w:spacing w:before="120" w:after="120"/>
              <w:rPr>
                <w:rFonts w:asciiTheme="minorHAnsi" w:hAnsiTheme="minorHAnsi" w:cstheme="minorHAnsi"/>
                <w:sz w:val="22"/>
                <w:szCs w:val="22"/>
              </w:rPr>
            </w:pPr>
            <w:r w:rsidRPr="00130E2C">
              <w:rPr>
                <w:rFonts w:asciiTheme="minorHAnsi" w:hAnsiTheme="minorHAnsi" w:cstheme="minorHAnsi"/>
                <w:sz w:val="22"/>
                <w:szCs w:val="22"/>
              </w:rPr>
              <w:t>Outcomes that have not been claimed within 56 days after being available can be retrieved on the Archived Outcomes screen on ESS</w:t>
            </w:r>
            <w:r w:rsidR="00B464B4" w:rsidRPr="00130E2C">
              <w:rPr>
                <w:rFonts w:asciiTheme="minorHAnsi" w:hAnsiTheme="minorHAnsi" w:cstheme="minorHAnsi"/>
                <w:sz w:val="22"/>
                <w:szCs w:val="22"/>
              </w:rPr>
              <w:t>W</w:t>
            </w:r>
            <w:r w:rsidRPr="00130E2C">
              <w:rPr>
                <w:rFonts w:asciiTheme="minorHAnsi" w:hAnsiTheme="minorHAnsi" w:cstheme="minorHAnsi"/>
                <w:sz w:val="22"/>
                <w:szCs w:val="22"/>
              </w:rPr>
              <w:t xml:space="preserve">eb. </w:t>
            </w:r>
          </w:p>
          <w:p w14:paraId="21AF3F37" w14:textId="77777777" w:rsidR="006369BD" w:rsidRPr="00130E2C" w:rsidRDefault="006369BD" w:rsidP="00130E2C">
            <w:pPr>
              <w:tabs>
                <w:tab w:val="right" w:pos="1701"/>
              </w:tabs>
              <w:spacing w:before="120" w:after="120"/>
              <w:rPr>
                <w:rFonts w:asciiTheme="minorHAnsi" w:hAnsiTheme="minorHAnsi" w:cstheme="minorHAnsi"/>
                <w:sz w:val="22"/>
                <w:szCs w:val="22"/>
              </w:rPr>
            </w:pPr>
            <w:r w:rsidRPr="00130E2C">
              <w:rPr>
                <w:rFonts w:asciiTheme="minorHAnsi" w:hAnsiTheme="minorHAnsi" w:cstheme="minorHAnsi"/>
                <w:sz w:val="22"/>
                <w:szCs w:val="22"/>
              </w:rPr>
              <w:t xml:space="preserve">The Department monitors the appropriateness of claims for Outcomes Fees through normal DES program assurance activities including desktop monitoring, </w:t>
            </w:r>
            <w:r w:rsidR="00BC1087" w:rsidRPr="00130E2C">
              <w:rPr>
                <w:rFonts w:asciiTheme="minorHAnsi" w:hAnsiTheme="minorHAnsi" w:cstheme="minorHAnsi"/>
                <w:sz w:val="22"/>
                <w:szCs w:val="22"/>
              </w:rPr>
              <w:t>P</w:t>
            </w:r>
            <w:r w:rsidRPr="00130E2C">
              <w:rPr>
                <w:rFonts w:asciiTheme="minorHAnsi" w:hAnsiTheme="minorHAnsi" w:cstheme="minorHAnsi"/>
                <w:sz w:val="22"/>
                <w:szCs w:val="22"/>
              </w:rPr>
              <w:t>rovider visits and audits and Participant feedback.</w:t>
            </w:r>
          </w:p>
          <w:p w14:paraId="5B18DC8C" w14:textId="77777777" w:rsidR="00956BFD" w:rsidRPr="00E46D7F" w:rsidRDefault="00956BFD" w:rsidP="00E46D7F">
            <w:pPr>
              <w:keepNext/>
              <w:tabs>
                <w:tab w:val="right" w:pos="1701"/>
              </w:tabs>
              <w:spacing w:before="120" w:after="120"/>
              <w:rPr>
                <w:rFonts w:asciiTheme="minorHAnsi" w:hAnsiTheme="minorHAnsi" w:cstheme="minorHAnsi"/>
                <w:b/>
                <w:sz w:val="22"/>
                <w:szCs w:val="22"/>
              </w:rPr>
            </w:pPr>
            <w:r w:rsidRPr="00E46D7F">
              <w:rPr>
                <w:rFonts w:asciiTheme="minorHAnsi" w:hAnsiTheme="minorHAnsi" w:cstheme="minorHAnsi"/>
                <w:b/>
                <w:sz w:val="22"/>
                <w:szCs w:val="22"/>
              </w:rPr>
              <w:t>Submitting a special claim</w:t>
            </w:r>
          </w:p>
          <w:p w14:paraId="63D1D035" w14:textId="77777777" w:rsidR="00956BFD" w:rsidRPr="00E46D7F" w:rsidRDefault="00956BFD" w:rsidP="00E46D7F">
            <w:pPr>
              <w:tabs>
                <w:tab w:val="right" w:pos="1701"/>
              </w:tabs>
              <w:spacing w:before="120" w:after="120"/>
              <w:rPr>
                <w:rFonts w:asciiTheme="minorHAnsi" w:hAnsiTheme="minorHAnsi" w:cstheme="minorHAnsi"/>
                <w:sz w:val="22"/>
                <w:szCs w:val="22"/>
              </w:rPr>
            </w:pPr>
            <w:r w:rsidRPr="00E46D7F">
              <w:rPr>
                <w:rFonts w:asciiTheme="minorHAnsi" w:hAnsiTheme="minorHAnsi" w:cstheme="minorHAnsi"/>
                <w:sz w:val="22"/>
                <w:szCs w:val="22"/>
              </w:rPr>
              <w:t xml:space="preserve">If </w:t>
            </w:r>
            <w:r w:rsidR="003D4348" w:rsidRPr="00E46D7F">
              <w:rPr>
                <w:rFonts w:asciiTheme="minorHAnsi" w:hAnsiTheme="minorHAnsi" w:cstheme="minorHAnsi"/>
                <w:sz w:val="22"/>
                <w:szCs w:val="22"/>
              </w:rPr>
              <w:t>t</w:t>
            </w:r>
            <w:r w:rsidR="005C12BF" w:rsidRPr="00E46D7F">
              <w:rPr>
                <w:rFonts w:asciiTheme="minorHAnsi" w:hAnsiTheme="minorHAnsi" w:cstheme="minorHAnsi"/>
                <w:sz w:val="22"/>
                <w:szCs w:val="22"/>
              </w:rPr>
              <w:t xml:space="preserve">he </w:t>
            </w:r>
            <w:r w:rsidR="005D54E6" w:rsidRPr="00E46D7F">
              <w:rPr>
                <w:rFonts w:asciiTheme="minorHAnsi" w:hAnsiTheme="minorHAnsi" w:cstheme="minorHAnsi"/>
                <w:sz w:val="22"/>
                <w:szCs w:val="22"/>
              </w:rPr>
              <w:t>Department’s</w:t>
            </w:r>
            <w:r w:rsidRPr="00E46D7F">
              <w:rPr>
                <w:rFonts w:asciiTheme="minorHAnsi" w:hAnsiTheme="minorHAnsi" w:cstheme="minorHAnsi"/>
                <w:sz w:val="22"/>
                <w:szCs w:val="22"/>
              </w:rPr>
              <w:t xml:space="preserve"> </w:t>
            </w:r>
            <w:r w:rsidR="003D4348" w:rsidRPr="00E46D7F">
              <w:rPr>
                <w:rFonts w:asciiTheme="minorHAnsi" w:hAnsiTheme="minorHAnsi" w:cstheme="minorHAnsi"/>
                <w:sz w:val="22"/>
                <w:szCs w:val="22"/>
              </w:rPr>
              <w:t xml:space="preserve">IT </w:t>
            </w:r>
            <w:r w:rsidRPr="00E46D7F">
              <w:rPr>
                <w:rFonts w:asciiTheme="minorHAnsi" w:hAnsiTheme="minorHAnsi" w:cstheme="minorHAnsi"/>
                <w:sz w:val="22"/>
                <w:szCs w:val="22"/>
              </w:rPr>
              <w:t>System</w:t>
            </w:r>
            <w:r w:rsidR="00901075" w:rsidRPr="00E46D7F">
              <w:rPr>
                <w:rFonts w:asciiTheme="minorHAnsi" w:hAnsiTheme="minorHAnsi" w:cstheme="minorHAnsi"/>
                <w:sz w:val="22"/>
                <w:szCs w:val="22"/>
              </w:rPr>
              <w:t>s</w:t>
            </w:r>
            <w:r w:rsidRPr="00E46D7F">
              <w:rPr>
                <w:rFonts w:asciiTheme="minorHAnsi" w:hAnsiTheme="minorHAnsi" w:cstheme="minorHAnsi"/>
                <w:sz w:val="22"/>
                <w:szCs w:val="22"/>
              </w:rPr>
              <w:t xml:space="preserve"> does not make available a claim </w:t>
            </w:r>
            <w:r w:rsidR="004B74D2" w:rsidRPr="00E46D7F">
              <w:rPr>
                <w:rFonts w:asciiTheme="minorHAnsi" w:hAnsiTheme="minorHAnsi" w:cstheme="minorHAnsi"/>
                <w:sz w:val="22"/>
                <w:szCs w:val="22"/>
              </w:rPr>
              <w:t xml:space="preserve">that </w:t>
            </w:r>
            <w:r w:rsidR="00DA064F" w:rsidRPr="00E46D7F">
              <w:rPr>
                <w:rFonts w:asciiTheme="minorHAnsi" w:hAnsiTheme="minorHAnsi" w:cstheme="minorHAnsi"/>
                <w:sz w:val="22"/>
                <w:szCs w:val="22"/>
              </w:rPr>
              <w:t>the Provider</w:t>
            </w:r>
            <w:r w:rsidRPr="00E46D7F">
              <w:rPr>
                <w:rFonts w:asciiTheme="minorHAnsi" w:hAnsiTheme="minorHAnsi" w:cstheme="minorHAnsi"/>
                <w:sz w:val="22"/>
                <w:szCs w:val="22"/>
              </w:rPr>
              <w:t xml:space="preserve"> believes satisfies the requirements of an Outcome, </w:t>
            </w:r>
            <w:r w:rsidR="00DA064F" w:rsidRPr="00E46D7F">
              <w:rPr>
                <w:rFonts w:asciiTheme="minorHAnsi" w:hAnsiTheme="minorHAnsi" w:cstheme="minorHAnsi"/>
                <w:sz w:val="22"/>
                <w:szCs w:val="22"/>
              </w:rPr>
              <w:t>the Provider</w:t>
            </w:r>
            <w:r w:rsidRPr="00E46D7F">
              <w:rPr>
                <w:rFonts w:asciiTheme="minorHAnsi" w:hAnsiTheme="minorHAnsi" w:cstheme="minorHAnsi"/>
                <w:sz w:val="22"/>
                <w:szCs w:val="22"/>
              </w:rPr>
              <w:t xml:space="preserve"> is able to submit a special claim or an Automated Special Claim.</w:t>
            </w:r>
            <w:r w:rsidR="002A7B54" w:rsidRPr="00E46D7F">
              <w:rPr>
                <w:rFonts w:asciiTheme="minorHAnsi" w:hAnsiTheme="minorHAnsi" w:cstheme="minorHAnsi"/>
                <w:sz w:val="22"/>
                <w:szCs w:val="22"/>
              </w:rPr>
              <w:t xml:space="preserve"> The Automated Special Claim process can also be</w:t>
            </w:r>
            <w:r w:rsidR="009D3918" w:rsidRPr="00E46D7F">
              <w:rPr>
                <w:rFonts w:asciiTheme="minorHAnsi" w:hAnsiTheme="minorHAnsi" w:cstheme="minorHAnsi"/>
                <w:sz w:val="22"/>
                <w:szCs w:val="22"/>
              </w:rPr>
              <w:t xml:space="preserve"> used to downgrade an </w:t>
            </w:r>
            <w:r w:rsidR="00B01992" w:rsidRPr="00E46D7F">
              <w:rPr>
                <w:rFonts w:asciiTheme="minorHAnsi" w:hAnsiTheme="minorHAnsi" w:cstheme="minorHAnsi"/>
                <w:sz w:val="22"/>
                <w:szCs w:val="22"/>
              </w:rPr>
              <w:t>O</w:t>
            </w:r>
            <w:r w:rsidR="009D3918" w:rsidRPr="00E46D7F">
              <w:rPr>
                <w:rFonts w:asciiTheme="minorHAnsi" w:hAnsiTheme="minorHAnsi" w:cstheme="minorHAnsi"/>
                <w:sz w:val="22"/>
                <w:szCs w:val="22"/>
              </w:rPr>
              <w:t xml:space="preserve">utcome, e.g. the Department’s IT Systems have calculated a Full Outcome however </w:t>
            </w:r>
            <w:r w:rsidR="00DA064F" w:rsidRPr="00E46D7F">
              <w:rPr>
                <w:rFonts w:asciiTheme="minorHAnsi" w:hAnsiTheme="minorHAnsi" w:cstheme="minorHAnsi"/>
                <w:sz w:val="22"/>
                <w:szCs w:val="22"/>
              </w:rPr>
              <w:t>the Provider</w:t>
            </w:r>
            <w:r w:rsidR="009D3918" w:rsidRPr="00E46D7F">
              <w:rPr>
                <w:rFonts w:asciiTheme="minorHAnsi" w:hAnsiTheme="minorHAnsi" w:cstheme="minorHAnsi"/>
                <w:sz w:val="22"/>
                <w:szCs w:val="22"/>
              </w:rPr>
              <w:t xml:space="preserve"> believes that only a Pathway Outcome can be justified. </w:t>
            </w:r>
          </w:p>
          <w:p w14:paraId="032D69EF" w14:textId="77777777" w:rsidR="002A7B54" w:rsidRPr="00E46D7F" w:rsidRDefault="002A7B54" w:rsidP="00E46D7F">
            <w:pPr>
              <w:tabs>
                <w:tab w:val="right" w:pos="1701"/>
              </w:tabs>
              <w:spacing w:before="120" w:after="120"/>
              <w:rPr>
                <w:rFonts w:asciiTheme="minorHAnsi" w:hAnsiTheme="minorHAnsi" w:cstheme="minorHAnsi"/>
                <w:sz w:val="22"/>
                <w:szCs w:val="22"/>
              </w:rPr>
            </w:pPr>
            <w:r w:rsidRPr="00E46D7F">
              <w:rPr>
                <w:rFonts w:asciiTheme="minorHAnsi" w:hAnsiTheme="minorHAnsi" w:cstheme="minorHAnsi"/>
                <w:sz w:val="22"/>
                <w:szCs w:val="22"/>
              </w:rPr>
              <w:t>Automated Special Claims cannot be used for:</w:t>
            </w:r>
          </w:p>
          <w:p w14:paraId="00459FCA" w14:textId="77777777" w:rsidR="002A7B54" w:rsidRPr="0016394F" w:rsidRDefault="002A7B54" w:rsidP="00E46D7F">
            <w:pPr>
              <w:pStyle w:val="guidelinetext"/>
              <w:numPr>
                <w:ilvl w:val="0"/>
                <w:numId w:val="39"/>
              </w:numPr>
              <w:spacing w:before="60" w:line="240" w:lineRule="auto"/>
              <w:ind w:left="714" w:hanging="357"/>
            </w:pPr>
            <w:r w:rsidRPr="0016394F">
              <w:t>Outcomes claims outside of the 56 day claim period;</w:t>
            </w:r>
          </w:p>
          <w:p w14:paraId="0A0FB113" w14:textId="77777777" w:rsidR="002A7B54" w:rsidRPr="0016394F" w:rsidRDefault="002A7B54" w:rsidP="00E46D7F">
            <w:pPr>
              <w:pStyle w:val="guidelinetext"/>
              <w:numPr>
                <w:ilvl w:val="0"/>
                <w:numId w:val="39"/>
              </w:numPr>
              <w:spacing w:before="60" w:line="240" w:lineRule="auto"/>
              <w:ind w:left="714" w:hanging="357"/>
            </w:pPr>
            <w:r w:rsidRPr="0016394F">
              <w:t xml:space="preserve">Outcome claims for Participants transferred to a different </w:t>
            </w:r>
            <w:r w:rsidR="00FC43AA">
              <w:t>P</w:t>
            </w:r>
            <w:r w:rsidRPr="0016394F">
              <w:t xml:space="preserve">rovider; </w:t>
            </w:r>
          </w:p>
          <w:p w14:paraId="1708E238" w14:textId="77777777" w:rsidR="002A7B54" w:rsidRPr="0016394F" w:rsidRDefault="002A7B54" w:rsidP="00E46D7F">
            <w:pPr>
              <w:pStyle w:val="guidelinetext"/>
              <w:numPr>
                <w:ilvl w:val="0"/>
                <w:numId w:val="39"/>
              </w:numPr>
              <w:spacing w:before="60" w:line="240" w:lineRule="auto"/>
              <w:ind w:left="714" w:hanging="357"/>
            </w:pPr>
            <w:r w:rsidRPr="0016394F">
              <w:t xml:space="preserve">Full Outcomes based a combination of </w:t>
            </w:r>
            <w:r w:rsidR="00C8487D" w:rsidRPr="0016394F">
              <w:t xml:space="preserve">Education and </w:t>
            </w:r>
            <w:r w:rsidRPr="0016394F">
              <w:t>Employment activity</w:t>
            </w:r>
            <w:r w:rsidR="00E67678" w:rsidRPr="0016394F">
              <w:t>; and</w:t>
            </w:r>
            <w:r w:rsidRPr="0016394F">
              <w:t xml:space="preserve"> </w:t>
            </w:r>
          </w:p>
          <w:p w14:paraId="4ADB2A09" w14:textId="77777777" w:rsidR="002A7B54" w:rsidRPr="00D07AC8" w:rsidRDefault="00E67678" w:rsidP="00E46D7F">
            <w:pPr>
              <w:pStyle w:val="guidelinetext"/>
              <w:numPr>
                <w:ilvl w:val="0"/>
                <w:numId w:val="39"/>
              </w:numPr>
              <w:spacing w:before="60" w:line="240" w:lineRule="auto"/>
              <w:ind w:left="714" w:hanging="357"/>
            </w:pPr>
            <w:r w:rsidRPr="00D07AC8">
              <w:t>Education Outcomes</w:t>
            </w:r>
            <w:r w:rsidR="00CE2054">
              <w:t>.</w:t>
            </w:r>
          </w:p>
          <w:p w14:paraId="54E88062" w14:textId="77777777" w:rsidR="000B3063" w:rsidRPr="00E46D7F" w:rsidRDefault="009D3918" w:rsidP="00E46D7F">
            <w:pPr>
              <w:tabs>
                <w:tab w:val="right" w:pos="1701"/>
              </w:tabs>
              <w:spacing w:before="120" w:after="120"/>
              <w:rPr>
                <w:rFonts w:asciiTheme="minorHAnsi" w:hAnsiTheme="minorHAnsi" w:cstheme="minorHAnsi"/>
                <w:sz w:val="22"/>
                <w:szCs w:val="22"/>
              </w:rPr>
            </w:pPr>
            <w:r w:rsidRPr="00E46D7F">
              <w:rPr>
                <w:rFonts w:asciiTheme="minorHAnsi" w:hAnsiTheme="minorHAnsi" w:cstheme="minorHAnsi"/>
                <w:sz w:val="22"/>
                <w:szCs w:val="22"/>
              </w:rPr>
              <w:t xml:space="preserve">The Department will monitor the use of Automated Special Claims. If a </w:t>
            </w:r>
            <w:r w:rsidR="00FC43AA" w:rsidRPr="00E46D7F">
              <w:rPr>
                <w:rFonts w:asciiTheme="minorHAnsi" w:hAnsiTheme="minorHAnsi" w:cstheme="minorHAnsi"/>
                <w:sz w:val="22"/>
                <w:szCs w:val="22"/>
              </w:rPr>
              <w:t>P</w:t>
            </w:r>
            <w:r w:rsidRPr="00E46D7F">
              <w:rPr>
                <w:rFonts w:asciiTheme="minorHAnsi" w:hAnsiTheme="minorHAnsi" w:cstheme="minorHAnsi"/>
                <w:sz w:val="22"/>
                <w:szCs w:val="22"/>
              </w:rPr>
              <w:t xml:space="preserve">rovider uses the facility in a manner that is assessed by the Department as high risk or fraudulent, their access </w:t>
            </w:r>
            <w:r w:rsidR="002B147B" w:rsidRPr="00E46D7F">
              <w:rPr>
                <w:rFonts w:asciiTheme="minorHAnsi" w:hAnsiTheme="minorHAnsi" w:cstheme="minorHAnsi"/>
                <w:sz w:val="22"/>
                <w:szCs w:val="22"/>
              </w:rPr>
              <w:t>to the process</w:t>
            </w:r>
            <w:r w:rsidRPr="00E46D7F">
              <w:rPr>
                <w:rFonts w:asciiTheme="minorHAnsi" w:hAnsiTheme="minorHAnsi" w:cstheme="minorHAnsi"/>
                <w:sz w:val="22"/>
                <w:szCs w:val="22"/>
              </w:rPr>
              <w:t xml:space="preserve"> may be removed. </w:t>
            </w:r>
          </w:p>
          <w:p w14:paraId="76922157" w14:textId="77777777" w:rsidR="00C52ABF" w:rsidRPr="007177E5" w:rsidRDefault="00783B31" w:rsidP="003B53D0">
            <w:pPr>
              <w:pStyle w:val="ListParagraph"/>
              <w:numPr>
                <w:ilvl w:val="0"/>
                <w:numId w:val="57"/>
              </w:numPr>
              <w:spacing w:after="180"/>
              <w:ind w:left="714" w:hanging="357"/>
              <w:rPr>
                <w:rFonts w:asciiTheme="minorHAnsi" w:hAnsiTheme="minorHAnsi" w:cstheme="minorHAnsi"/>
                <w:szCs w:val="22"/>
              </w:rPr>
            </w:pPr>
            <w:r w:rsidRPr="00E46D7F">
              <w:rPr>
                <w:rFonts w:asciiTheme="minorHAnsi" w:hAnsiTheme="minorHAnsi" w:cstheme="minorHAnsi"/>
                <w:sz w:val="22"/>
                <w:szCs w:val="22"/>
              </w:rPr>
              <w:t>If the Participant achieves a 26-week Outcome, refer to</w:t>
            </w:r>
            <w:r w:rsidRPr="00E46D7F">
              <w:rPr>
                <w:rFonts w:asciiTheme="minorHAnsi" w:hAnsiTheme="minorHAnsi" w:cstheme="minorHAnsi"/>
                <w:b/>
                <w:sz w:val="22"/>
                <w:szCs w:val="22"/>
              </w:rPr>
              <w:t xml:space="preserve"> Step 10 and 11.</w:t>
            </w:r>
          </w:p>
        </w:tc>
      </w:tr>
      <w:tr w:rsidR="00DE6E59" w:rsidRPr="00A56598" w14:paraId="39567ED9" w14:textId="77777777" w:rsidTr="005875D8">
        <w:trPr>
          <w:jc w:val="center"/>
        </w:trPr>
        <w:tc>
          <w:tcPr>
            <w:tcW w:w="3403" w:type="dxa"/>
          </w:tcPr>
          <w:p w14:paraId="698356CA" w14:textId="77777777" w:rsidR="00DE6E59" w:rsidRPr="00D31578" w:rsidRDefault="002375DC" w:rsidP="00130E2C">
            <w:pPr>
              <w:spacing w:before="120" w:after="180"/>
              <w:rPr>
                <w:b/>
                <w:szCs w:val="22"/>
              </w:rPr>
            </w:pPr>
            <w:r>
              <w:rPr>
                <w:b/>
                <w:szCs w:val="22"/>
              </w:rPr>
              <w:t>10</w:t>
            </w:r>
            <w:r w:rsidR="00DE6E59" w:rsidRPr="00D31578">
              <w:rPr>
                <w:b/>
                <w:szCs w:val="22"/>
              </w:rPr>
              <w:t xml:space="preserve">. </w:t>
            </w:r>
            <w:r w:rsidR="00DE6E59">
              <w:rPr>
                <w:b/>
                <w:szCs w:val="22"/>
              </w:rPr>
              <w:t xml:space="preserve">The Department </w:t>
            </w:r>
          </w:p>
          <w:p w14:paraId="6EA5835C" w14:textId="77777777" w:rsidR="00DE6E59" w:rsidRPr="00130E2C" w:rsidRDefault="00DE6E59" w:rsidP="00130E2C">
            <w:pPr>
              <w:tabs>
                <w:tab w:val="right" w:pos="1701"/>
              </w:tabs>
              <w:spacing w:before="120" w:after="120"/>
              <w:rPr>
                <w:rFonts w:asciiTheme="minorHAnsi" w:hAnsiTheme="minorHAnsi" w:cstheme="minorHAnsi"/>
                <w:sz w:val="22"/>
                <w:szCs w:val="22"/>
              </w:rPr>
            </w:pPr>
            <w:r w:rsidRPr="00130E2C">
              <w:rPr>
                <w:rFonts w:asciiTheme="minorHAnsi" w:hAnsiTheme="minorHAnsi" w:cstheme="minorHAnsi"/>
                <w:sz w:val="22"/>
                <w:szCs w:val="22"/>
              </w:rPr>
              <w:t>The day after the 26-Week Period concludes the 52</w:t>
            </w:r>
            <w:r w:rsidR="002F3E24" w:rsidRPr="00130E2C">
              <w:rPr>
                <w:rFonts w:asciiTheme="minorHAnsi" w:hAnsiTheme="minorHAnsi" w:cstheme="minorHAnsi"/>
                <w:sz w:val="22"/>
                <w:szCs w:val="22"/>
              </w:rPr>
              <w:noBreakHyphen/>
            </w:r>
            <w:r w:rsidRPr="00130E2C">
              <w:rPr>
                <w:rFonts w:asciiTheme="minorHAnsi" w:hAnsiTheme="minorHAnsi" w:cstheme="minorHAnsi"/>
                <w:sz w:val="22"/>
                <w:szCs w:val="22"/>
              </w:rPr>
              <w:t>Week Period commences</w:t>
            </w:r>
          </w:p>
          <w:p w14:paraId="5EAD438D" w14:textId="77777777" w:rsidR="00DE6E59" w:rsidRPr="00130E2C" w:rsidRDefault="00DE6E59" w:rsidP="00130E2C">
            <w:pPr>
              <w:tabs>
                <w:tab w:val="right" w:pos="1701"/>
              </w:tabs>
              <w:spacing w:before="120" w:after="120"/>
              <w:rPr>
                <w:rFonts w:asciiTheme="minorHAnsi" w:hAnsiTheme="minorHAnsi" w:cstheme="minorHAnsi"/>
                <w:i/>
                <w:sz w:val="22"/>
                <w:szCs w:val="22"/>
              </w:rPr>
            </w:pPr>
            <w:r w:rsidRPr="00130E2C">
              <w:rPr>
                <w:rFonts w:asciiTheme="minorHAnsi" w:hAnsiTheme="minorHAnsi" w:cstheme="minorHAnsi"/>
                <w:i/>
                <w:sz w:val="22"/>
                <w:szCs w:val="22"/>
              </w:rPr>
              <w:t>Grant Agreement Clause References:</w:t>
            </w:r>
          </w:p>
          <w:p w14:paraId="38055E0D" w14:textId="77777777" w:rsidR="00DE6E59" w:rsidRPr="00D31578" w:rsidRDefault="00DE6E59" w:rsidP="00130E2C">
            <w:pPr>
              <w:pStyle w:val="guidelinetext"/>
              <w:numPr>
                <w:ilvl w:val="0"/>
                <w:numId w:val="39"/>
              </w:numPr>
              <w:spacing w:before="60" w:line="240" w:lineRule="auto"/>
              <w:ind w:left="455" w:hanging="357"/>
            </w:pPr>
            <w:r w:rsidRPr="00D31578">
              <w:t>Definition of</w:t>
            </w:r>
            <w:r>
              <w:t xml:space="preserve"> </w:t>
            </w:r>
            <w:r w:rsidR="006E34E9">
              <w:t>‘</w:t>
            </w:r>
            <w:r w:rsidR="002F3E24">
              <w:t>26</w:t>
            </w:r>
            <w:r w:rsidR="006E34E9">
              <w:noBreakHyphen/>
              <w:t>w</w:t>
            </w:r>
            <w:r w:rsidRPr="00D31578">
              <w:t>eek Period’</w:t>
            </w:r>
          </w:p>
          <w:p w14:paraId="40F5ECCB" w14:textId="77777777" w:rsidR="00DE6E59" w:rsidDel="00E9418C" w:rsidRDefault="00DE6E59" w:rsidP="00130E2C">
            <w:pPr>
              <w:pStyle w:val="guidelinetext"/>
              <w:numPr>
                <w:ilvl w:val="0"/>
                <w:numId w:val="39"/>
              </w:numPr>
              <w:spacing w:before="60" w:line="240" w:lineRule="auto"/>
              <w:ind w:left="455" w:hanging="357"/>
              <w:rPr>
                <w:b/>
              </w:rPr>
            </w:pPr>
            <w:r w:rsidRPr="00D31578">
              <w:t>Definition of</w:t>
            </w:r>
            <w:r>
              <w:t xml:space="preserve"> </w:t>
            </w:r>
            <w:r w:rsidR="006E34E9">
              <w:t>‘</w:t>
            </w:r>
            <w:r w:rsidR="002F3E24">
              <w:t>52</w:t>
            </w:r>
            <w:r w:rsidR="006E34E9">
              <w:noBreakHyphen/>
              <w:t>w</w:t>
            </w:r>
            <w:r w:rsidRPr="00D31578">
              <w:t>eek Period’</w:t>
            </w:r>
          </w:p>
        </w:tc>
        <w:tc>
          <w:tcPr>
            <w:tcW w:w="6958" w:type="dxa"/>
          </w:tcPr>
          <w:p w14:paraId="3589F9F2" w14:textId="77777777" w:rsidR="006E34E9" w:rsidRPr="00E46D7F" w:rsidRDefault="002F3E24" w:rsidP="00E46D7F">
            <w:pPr>
              <w:tabs>
                <w:tab w:val="right" w:pos="1701"/>
              </w:tabs>
              <w:spacing w:before="120" w:after="120"/>
              <w:rPr>
                <w:rFonts w:asciiTheme="minorHAnsi" w:hAnsiTheme="minorHAnsi" w:cstheme="minorHAnsi"/>
                <w:sz w:val="22"/>
                <w:szCs w:val="22"/>
              </w:rPr>
            </w:pPr>
            <w:r w:rsidRPr="00E46D7F">
              <w:rPr>
                <w:rFonts w:asciiTheme="minorHAnsi" w:hAnsiTheme="minorHAnsi" w:cstheme="minorHAnsi"/>
                <w:sz w:val="22"/>
                <w:szCs w:val="22"/>
              </w:rPr>
              <w:t>The day after the 26</w:t>
            </w:r>
            <w:r w:rsidR="00DA064F" w:rsidRPr="00E46D7F">
              <w:rPr>
                <w:rFonts w:asciiTheme="minorHAnsi" w:hAnsiTheme="minorHAnsi" w:cstheme="minorHAnsi"/>
                <w:sz w:val="22"/>
                <w:szCs w:val="22"/>
              </w:rPr>
              <w:t>-w</w:t>
            </w:r>
            <w:r w:rsidR="00DE6E59" w:rsidRPr="00E46D7F">
              <w:rPr>
                <w:rFonts w:asciiTheme="minorHAnsi" w:hAnsiTheme="minorHAnsi" w:cstheme="minorHAnsi"/>
                <w:sz w:val="22"/>
                <w:szCs w:val="22"/>
              </w:rPr>
              <w:t>eek Period concludes, the</w:t>
            </w:r>
            <w:r w:rsidR="006E34E9" w:rsidRPr="00E46D7F">
              <w:rPr>
                <w:rFonts w:asciiTheme="minorHAnsi" w:hAnsiTheme="minorHAnsi" w:cstheme="minorHAnsi"/>
                <w:sz w:val="22"/>
                <w:szCs w:val="22"/>
              </w:rPr>
              <w:t xml:space="preserve"> 52</w:t>
            </w:r>
            <w:r w:rsidR="006E34E9" w:rsidRPr="00E46D7F">
              <w:rPr>
                <w:rFonts w:asciiTheme="minorHAnsi" w:hAnsiTheme="minorHAnsi" w:cstheme="minorHAnsi"/>
                <w:sz w:val="22"/>
                <w:szCs w:val="22"/>
              </w:rPr>
              <w:noBreakHyphen/>
              <w:t>w</w:t>
            </w:r>
            <w:r w:rsidR="00DE6E59" w:rsidRPr="00E46D7F">
              <w:rPr>
                <w:rFonts w:asciiTheme="minorHAnsi" w:hAnsiTheme="minorHAnsi" w:cstheme="minorHAnsi"/>
                <w:sz w:val="22"/>
                <w:szCs w:val="22"/>
              </w:rPr>
              <w:t xml:space="preserve">eek Period will commence. The Department’s IT </w:t>
            </w:r>
            <w:r w:rsidR="00901075" w:rsidRPr="00E46D7F">
              <w:rPr>
                <w:rFonts w:asciiTheme="minorHAnsi" w:hAnsiTheme="minorHAnsi" w:cstheme="minorHAnsi"/>
                <w:sz w:val="22"/>
                <w:szCs w:val="22"/>
              </w:rPr>
              <w:t xml:space="preserve">Systems </w:t>
            </w:r>
            <w:r w:rsidR="00DE6E59" w:rsidRPr="00E46D7F">
              <w:rPr>
                <w:rFonts w:asciiTheme="minorHAnsi" w:hAnsiTheme="minorHAnsi" w:cstheme="minorHAnsi"/>
                <w:sz w:val="22"/>
                <w:szCs w:val="22"/>
              </w:rPr>
              <w:t xml:space="preserve">will automatically record the Participant’s details on this day for use in determining eligibility for an Outcome Fee at the end of the </w:t>
            </w:r>
            <w:r w:rsidR="006E34E9" w:rsidRPr="00E46D7F">
              <w:rPr>
                <w:rFonts w:asciiTheme="minorHAnsi" w:hAnsiTheme="minorHAnsi" w:cstheme="minorHAnsi"/>
                <w:sz w:val="22"/>
                <w:szCs w:val="22"/>
              </w:rPr>
              <w:t>52-w</w:t>
            </w:r>
            <w:r w:rsidR="00DE6E59" w:rsidRPr="00E46D7F">
              <w:rPr>
                <w:rFonts w:asciiTheme="minorHAnsi" w:hAnsiTheme="minorHAnsi" w:cstheme="minorHAnsi"/>
                <w:sz w:val="22"/>
                <w:szCs w:val="22"/>
              </w:rPr>
              <w:t>eek Period.</w:t>
            </w:r>
          </w:p>
          <w:p w14:paraId="0946765C" w14:textId="77777777" w:rsidR="008441D2" w:rsidRPr="00E46D7F" w:rsidRDefault="00FC43AA" w:rsidP="00E46D7F">
            <w:pPr>
              <w:tabs>
                <w:tab w:val="right" w:pos="1701"/>
              </w:tabs>
              <w:spacing w:before="120" w:after="120"/>
              <w:rPr>
                <w:rFonts w:asciiTheme="minorHAnsi" w:hAnsiTheme="minorHAnsi" w:cstheme="minorHAnsi"/>
                <w:sz w:val="22"/>
                <w:szCs w:val="22"/>
              </w:rPr>
            </w:pPr>
            <w:r w:rsidRPr="00E46D7F">
              <w:rPr>
                <w:rFonts w:asciiTheme="minorHAnsi" w:hAnsiTheme="minorHAnsi" w:cstheme="minorHAnsi"/>
                <w:sz w:val="22"/>
                <w:szCs w:val="22"/>
              </w:rPr>
              <w:t>P</w:t>
            </w:r>
            <w:r w:rsidR="00DE6E59" w:rsidRPr="00E46D7F">
              <w:rPr>
                <w:rFonts w:asciiTheme="minorHAnsi" w:hAnsiTheme="minorHAnsi" w:cstheme="minorHAnsi"/>
                <w:sz w:val="22"/>
                <w:szCs w:val="22"/>
              </w:rPr>
              <w:t>roviders are not required to enter any of this information into the Department’s IT System.</w:t>
            </w:r>
          </w:p>
          <w:p w14:paraId="6F3758CC" w14:textId="77777777" w:rsidR="00DE6E59" w:rsidRDefault="008441D2" w:rsidP="00E46D7F">
            <w:pPr>
              <w:tabs>
                <w:tab w:val="right" w:pos="1701"/>
              </w:tabs>
              <w:spacing w:before="120" w:after="120"/>
              <w:rPr>
                <w:szCs w:val="22"/>
              </w:rPr>
            </w:pPr>
            <w:r w:rsidRPr="00E46D7F">
              <w:rPr>
                <w:rFonts w:asciiTheme="minorHAnsi" w:hAnsiTheme="minorHAnsi" w:cstheme="minorHAnsi"/>
                <w:sz w:val="22"/>
                <w:szCs w:val="22"/>
              </w:rPr>
              <w:t>Participants with an Anchor Date prior to 1 July 2018 will not start the 52-week Period</w:t>
            </w:r>
            <w:r w:rsidR="001500AD" w:rsidRPr="00E46D7F">
              <w:rPr>
                <w:rFonts w:asciiTheme="minorHAnsi" w:hAnsiTheme="minorHAnsi" w:cstheme="minorHAnsi"/>
                <w:sz w:val="22"/>
                <w:szCs w:val="22"/>
              </w:rPr>
              <w:t>. These Participants will Exit the Program or enter Ongoing Support, if required.</w:t>
            </w:r>
          </w:p>
        </w:tc>
      </w:tr>
      <w:tr w:rsidR="00F572FB" w:rsidRPr="00A56598" w14:paraId="6001BA2D" w14:textId="77777777" w:rsidTr="005875D8">
        <w:trPr>
          <w:jc w:val="center"/>
        </w:trPr>
        <w:tc>
          <w:tcPr>
            <w:tcW w:w="3403" w:type="dxa"/>
          </w:tcPr>
          <w:p w14:paraId="464D24AC" w14:textId="77777777" w:rsidR="00F572FB" w:rsidRDefault="002375DC" w:rsidP="00130E2C">
            <w:pPr>
              <w:spacing w:before="120" w:after="180"/>
              <w:rPr>
                <w:szCs w:val="22"/>
              </w:rPr>
            </w:pPr>
            <w:r>
              <w:rPr>
                <w:b/>
                <w:szCs w:val="22"/>
              </w:rPr>
              <w:lastRenderedPageBreak/>
              <w:t>11</w:t>
            </w:r>
            <w:r w:rsidR="00F572FB">
              <w:rPr>
                <w:b/>
                <w:szCs w:val="22"/>
              </w:rPr>
              <w:t xml:space="preserve">. </w:t>
            </w:r>
            <w:r w:rsidR="00DA064F">
              <w:rPr>
                <w:b/>
                <w:szCs w:val="22"/>
              </w:rPr>
              <w:t>The Provider</w:t>
            </w:r>
            <w:r w:rsidR="00F572FB">
              <w:rPr>
                <w:b/>
                <w:szCs w:val="22"/>
              </w:rPr>
              <w:t xml:space="preserve"> </w:t>
            </w:r>
          </w:p>
          <w:p w14:paraId="1884AC29" w14:textId="77777777" w:rsidR="001F4EF9" w:rsidRPr="00130E2C" w:rsidRDefault="00C51E16" w:rsidP="00130E2C">
            <w:pPr>
              <w:tabs>
                <w:tab w:val="right" w:pos="1701"/>
              </w:tabs>
              <w:spacing w:before="120" w:after="120"/>
              <w:rPr>
                <w:rFonts w:asciiTheme="minorHAnsi" w:hAnsiTheme="minorHAnsi" w:cstheme="minorHAnsi"/>
                <w:sz w:val="22"/>
                <w:szCs w:val="22"/>
              </w:rPr>
            </w:pPr>
            <w:r w:rsidRPr="00130E2C">
              <w:rPr>
                <w:rFonts w:asciiTheme="minorHAnsi" w:hAnsiTheme="minorHAnsi" w:cstheme="minorHAnsi"/>
                <w:sz w:val="22"/>
                <w:szCs w:val="22"/>
              </w:rPr>
              <w:t>M</w:t>
            </w:r>
            <w:r w:rsidR="00B2355F" w:rsidRPr="00130E2C">
              <w:rPr>
                <w:rFonts w:asciiTheme="minorHAnsi" w:hAnsiTheme="minorHAnsi" w:cstheme="minorHAnsi"/>
                <w:sz w:val="22"/>
                <w:szCs w:val="22"/>
              </w:rPr>
              <w:t>ove</w:t>
            </w:r>
            <w:r w:rsidR="008F3DB0">
              <w:rPr>
                <w:rFonts w:asciiTheme="minorHAnsi" w:hAnsiTheme="minorHAnsi" w:cstheme="minorHAnsi"/>
                <w:sz w:val="22"/>
                <w:szCs w:val="22"/>
              </w:rPr>
              <w:t>s</w:t>
            </w:r>
            <w:r w:rsidR="00B2355F" w:rsidRPr="00130E2C">
              <w:rPr>
                <w:rFonts w:asciiTheme="minorHAnsi" w:hAnsiTheme="minorHAnsi" w:cstheme="minorHAnsi"/>
                <w:sz w:val="22"/>
                <w:szCs w:val="22"/>
              </w:rPr>
              <w:t xml:space="preserve"> Participant to Ongoing Support phase</w:t>
            </w:r>
            <w:r w:rsidR="00D67951" w:rsidRPr="00130E2C">
              <w:rPr>
                <w:rFonts w:asciiTheme="minorHAnsi" w:hAnsiTheme="minorHAnsi" w:cstheme="minorHAnsi"/>
                <w:sz w:val="22"/>
                <w:szCs w:val="22"/>
              </w:rPr>
              <w:t xml:space="preserve"> </w:t>
            </w:r>
            <w:r w:rsidR="00B2355F" w:rsidRPr="00130E2C">
              <w:rPr>
                <w:rFonts w:asciiTheme="minorHAnsi" w:hAnsiTheme="minorHAnsi" w:cstheme="minorHAnsi"/>
                <w:sz w:val="22"/>
                <w:szCs w:val="22"/>
              </w:rPr>
              <w:t xml:space="preserve">or </w:t>
            </w:r>
            <w:r w:rsidR="00D67951" w:rsidRPr="00130E2C">
              <w:rPr>
                <w:rFonts w:asciiTheme="minorHAnsi" w:hAnsiTheme="minorHAnsi" w:cstheme="minorHAnsi"/>
                <w:sz w:val="22"/>
                <w:szCs w:val="22"/>
              </w:rPr>
              <w:t>c</w:t>
            </w:r>
            <w:r w:rsidR="00E9418C" w:rsidRPr="00130E2C">
              <w:rPr>
                <w:rFonts w:asciiTheme="minorHAnsi" w:hAnsiTheme="minorHAnsi" w:cstheme="minorHAnsi"/>
                <w:sz w:val="22"/>
                <w:szCs w:val="22"/>
              </w:rPr>
              <w:t>ontinue</w:t>
            </w:r>
            <w:r w:rsidR="008F3DB0">
              <w:rPr>
                <w:rFonts w:asciiTheme="minorHAnsi" w:hAnsiTheme="minorHAnsi" w:cstheme="minorHAnsi"/>
                <w:sz w:val="22"/>
                <w:szCs w:val="22"/>
              </w:rPr>
              <w:t>s</w:t>
            </w:r>
            <w:r w:rsidR="00E9418C" w:rsidRPr="00130E2C">
              <w:rPr>
                <w:rFonts w:asciiTheme="minorHAnsi" w:hAnsiTheme="minorHAnsi" w:cstheme="minorHAnsi"/>
                <w:sz w:val="22"/>
                <w:szCs w:val="22"/>
              </w:rPr>
              <w:t xml:space="preserve"> in Post Placement Support</w:t>
            </w:r>
          </w:p>
          <w:p w14:paraId="34CD53EC" w14:textId="77777777" w:rsidR="00FA0EE8" w:rsidRPr="00130E2C" w:rsidRDefault="001C7858" w:rsidP="00130E2C">
            <w:pPr>
              <w:tabs>
                <w:tab w:val="right" w:pos="1701"/>
              </w:tabs>
              <w:spacing w:before="120" w:after="120"/>
              <w:rPr>
                <w:rFonts w:asciiTheme="minorHAnsi" w:hAnsiTheme="minorHAnsi" w:cstheme="minorHAnsi"/>
                <w:i/>
                <w:sz w:val="22"/>
                <w:szCs w:val="22"/>
              </w:rPr>
            </w:pPr>
            <w:r w:rsidRPr="00130E2C">
              <w:rPr>
                <w:rFonts w:asciiTheme="minorHAnsi" w:hAnsiTheme="minorHAnsi" w:cstheme="minorHAnsi"/>
                <w:i/>
                <w:sz w:val="22"/>
                <w:szCs w:val="22"/>
              </w:rPr>
              <w:t>Grant Agreement</w:t>
            </w:r>
            <w:r w:rsidR="00FA0EE8" w:rsidRPr="00130E2C">
              <w:rPr>
                <w:rFonts w:asciiTheme="minorHAnsi" w:hAnsiTheme="minorHAnsi" w:cstheme="minorHAnsi"/>
                <w:i/>
                <w:sz w:val="22"/>
                <w:szCs w:val="22"/>
              </w:rPr>
              <w:t xml:space="preserve"> Clause Reference:</w:t>
            </w:r>
          </w:p>
          <w:p w14:paraId="441952F6" w14:textId="77777777" w:rsidR="00FA0EE8" w:rsidRPr="00D31578" w:rsidRDefault="00FA0EE8" w:rsidP="00130E2C">
            <w:pPr>
              <w:pStyle w:val="guidelinetext"/>
              <w:numPr>
                <w:ilvl w:val="0"/>
                <w:numId w:val="39"/>
              </w:numPr>
              <w:spacing w:before="60" w:line="240" w:lineRule="auto"/>
              <w:ind w:left="455" w:hanging="357"/>
            </w:pPr>
            <w:r>
              <w:t xml:space="preserve">Clause </w:t>
            </w:r>
            <w:r w:rsidR="00BE098A">
              <w:t>121</w:t>
            </w:r>
          </w:p>
          <w:p w14:paraId="1A90731F" w14:textId="77777777" w:rsidR="00FA0EE8" w:rsidRDefault="00FA0EE8" w:rsidP="00A56598">
            <w:pPr>
              <w:rPr>
                <w:szCs w:val="22"/>
              </w:rPr>
            </w:pPr>
          </w:p>
          <w:p w14:paraId="329D383D" w14:textId="77777777" w:rsidR="001F4EF9" w:rsidRPr="00130E2C" w:rsidRDefault="001F4EF9" w:rsidP="00130E2C">
            <w:pPr>
              <w:tabs>
                <w:tab w:val="right" w:pos="1701"/>
              </w:tabs>
              <w:spacing w:before="120" w:after="120"/>
              <w:rPr>
                <w:rFonts w:asciiTheme="minorHAnsi" w:hAnsiTheme="minorHAnsi" w:cstheme="minorHAnsi"/>
                <w:i/>
                <w:sz w:val="22"/>
                <w:szCs w:val="22"/>
              </w:rPr>
            </w:pPr>
            <w:r w:rsidRPr="00130E2C">
              <w:rPr>
                <w:rFonts w:asciiTheme="minorHAnsi" w:hAnsiTheme="minorHAnsi" w:cstheme="minorHAnsi"/>
                <w:i/>
                <w:sz w:val="22"/>
                <w:szCs w:val="22"/>
              </w:rPr>
              <w:t xml:space="preserve">For further information on </w:t>
            </w:r>
            <w:r w:rsidR="00595570" w:rsidRPr="00130E2C">
              <w:rPr>
                <w:rFonts w:asciiTheme="minorHAnsi" w:hAnsiTheme="minorHAnsi" w:cstheme="minorHAnsi"/>
                <w:i/>
                <w:sz w:val="22"/>
                <w:szCs w:val="22"/>
              </w:rPr>
              <w:t xml:space="preserve">Ongoing Support </w:t>
            </w:r>
            <w:r w:rsidRPr="00130E2C">
              <w:rPr>
                <w:rFonts w:asciiTheme="minorHAnsi" w:hAnsiTheme="minorHAnsi" w:cstheme="minorHAnsi"/>
                <w:i/>
                <w:sz w:val="22"/>
                <w:szCs w:val="22"/>
              </w:rPr>
              <w:t>requirements please refer to the:</w:t>
            </w:r>
          </w:p>
          <w:p w14:paraId="54835D0B" w14:textId="77777777" w:rsidR="001F4EF9" w:rsidRPr="00F572FB" w:rsidRDefault="00595570" w:rsidP="00130E2C">
            <w:pPr>
              <w:pStyle w:val="guidelinetext"/>
              <w:numPr>
                <w:ilvl w:val="0"/>
                <w:numId w:val="39"/>
              </w:numPr>
              <w:spacing w:before="60" w:line="240" w:lineRule="auto"/>
              <w:ind w:left="455" w:hanging="357"/>
            </w:pPr>
            <w:r w:rsidRPr="00D44D94">
              <w:t xml:space="preserve">Ongoing Support </w:t>
            </w:r>
            <w:r w:rsidR="001F4EF9" w:rsidRPr="00D44D94">
              <w:t>Guidelines</w:t>
            </w:r>
          </w:p>
        </w:tc>
        <w:tc>
          <w:tcPr>
            <w:tcW w:w="6958" w:type="dxa"/>
          </w:tcPr>
          <w:p w14:paraId="4E954384" w14:textId="77777777" w:rsidR="00C52ABF" w:rsidRPr="00E46D7F" w:rsidRDefault="00B2355F" w:rsidP="00E46D7F">
            <w:pPr>
              <w:tabs>
                <w:tab w:val="right" w:pos="1701"/>
              </w:tabs>
              <w:spacing w:before="120" w:after="120"/>
              <w:rPr>
                <w:rFonts w:asciiTheme="minorHAnsi" w:hAnsiTheme="minorHAnsi" w:cstheme="minorHAnsi"/>
                <w:sz w:val="22"/>
                <w:szCs w:val="22"/>
              </w:rPr>
            </w:pPr>
            <w:r w:rsidRPr="00E46D7F">
              <w:rPr>
                <w:rFonts w:asciiTheme="minorHAnsi" w:hAnsiTheme="minorHAnsi" w:cstheme="minorHAnsi"/>
                <w:sz w:val="22"/>
                <w:szCs w:val="22"/>
              </w:rPr>
              <w:t>Once a Participant ha</w:t>
            </w:r>
            <w:r w:rsidR="001A58DE" w:rsidRPr="00E46D7F">
              <w:rPr>
                <w:rFonts w:asciiTheme="minorHAnsi" w:hAnsiTheme="minorHAnsi" w:cstheme="minorHAnsi"/>
                <w:sz w:val="22"/>
                <w:szCs w:val="22"/>
              </w:rPr>
              <w:t>s achieved a</w:t>
            </w:r>
            <w:r w:rsidR="00EA2761" w:rsidRPr="00E46D7F">
              <w:rPr>
                <w:rFonts w:asciiTheme="minorHAnsi" w:hAnsiTheme="minorHAnsi" w:cstheme="minorHAnsi"/>
                <w:sz w:val="22"/>
                <w:szCs w:val="22"/>
              </w:rPr>
              <w:t>n Outcome Fee for a</w:t>
            </w:r>
            <w:r w:rsidR="001A58DE" w:rsidRPr="00E46D7F">
              <w:rPr>
                <w:rFonts w:asciiTheme="minorHAnsi" w:hAnsiTheme="minorHAnsi" w:cstheme="minorHAnsi"/>
                <w:sz w:val="22"/>
                <w:szCs w:val="22"/>
              </w:rPr>
              <w:t xml:space="preserve"> 26</w:t>
            </w:r>
            <w:r w:rsidR="0093120F" w:rsidRPr="00E46D7F">
              <w:rPr>
                <w:rFonts w:asciiTheme="minorHAnsi" w:hAnsiTheme="minorHAnsi" w:cstheme="minorHAnsi"/>
                <w:sz w:val="22"/>
                <w:szCs w:val="22"/>
              </w:rPr>
              <w:noBreakHyphen/>
              <w:t>w</w:t>
            </w:r>
            <w:r w:rsidR="001A58DE" w:rsidRPr="00E46D7F">
              <w:rPr>
                <w:rFonts w:asciiTheme="minorHAnsi" w:hAnsiTheme="minorHAnsi" w:cstheme="minorHAnsi"/>
                <w:sz w:val="22"/>
                <w:szCs w:val="22"/>
              </w:rPr>
              <w:t xml:space="preserve">eek </w:t>
            </w:r>
            <w:r w:rsidR="00EA2761" w:rsidRPr="00E46D7F">
              <w:rPr>
                <w:rFonts w:asciiTheme="minorHAnsi" w:hAnsiTheme="minorHAnsi" w:cstheme="minorHAnsi"/>
                <w:sz w:val="22"/>
                <w:szCs w:val="22"/>
              </w:rPr>
              <w:t>Period</w:t>
            </w:r>
            <w:r w:rsidR="001A58DE" w:rsidRPr="00E46D7F">
              <w:rPr>
                <w:rFonts w:asciiTheme="minorHAnsi" w:hAnsiTheme="minorHAnsi" w:cstheme="minorHAnsi"/>
                <w:sz w:val="22"/>
                <w:szCs w:val="22"/>
              </w:rPr>
              <w:t>,</w:t>
            </w:r>
            <w:r w:rsidR="00C52ABF" w:rsidRPr="00E46D7F">
              <w:rPr>
                <w:rFonts w:asciiTheme="minorHAnsi" w:hAnsiTheme="minorHAnsi" w:cstheme="minorHAnsi"/>
                <w:sz w:val="22"/>
                <w:szCs w:val="22"/>
              </w:rPr>
              <w:t xml:space="preserve"> </w:t>
            </w:r>
            <w:r w:rsidR="00DA064F" w:rsidRPr="00E46D7F">
              <w:rPr>
                <w:rFonts w:asciiTheme="minorHAnsi" w:hAnsiTheme="minorHAnsi" w:cstheme="minorHAnsi"/>
                <w:sz w:val="22"/>
                <w:szCs w:val="22"/>
              </w:rPr>
              <w:t>the Provider</w:t>
            </w:r>
            <w:r w:rsidR="00C52ABF" w:rsidRPr="00E46D7F">
              <w:rPr>
                <w:rFonts w:asciiTheme="minorHAnsi" w:hAnsiTheme="minorHAnsi" w:cstheme="minorHAnsi"/>
                <w:sz w:val="22"/>
                <w:szCs w:val="22"/>
              </w:rPr>
              <w:t xml:space="preserve"> must make an assessment of whether or not the Participant requires any Ongoing Support to maintain their Employment</w:t>
            </w:r>
            <w:r w:rsidR="00EA2761" w:rsidRPr="00E46D7F">
              <w:rPr>
                <w:rFonts w:asciiTheme="minorHAnsi" w:hAnsiTheme="minorHAnsi" w:cstheme="minorHAnsi"/>
                <w:sz w:val="22"/>
                <w:szCs w:val="22"/>
              </w:rPr>
              <w:t xml:space="preserve"> activity</w:t>
            </w:r>
            <w:r w:rsidR="00C52ABF" w:rsidRPr="00E46D7F">
              <w:rPr>
                <w:rFonts w:asciiTheme="minorHAnsi" w:hAnsiTheme="minorHAnsi" w:cstheme="minorHAnsi"/>
                <w:sz w:val="22"/>
                <w:szCs w:val="22"/>
              </w:rPr>
              <w:t>, in accordance with the Ongoing Support Guidelines.</w:t>
            </w:r>
          </w:p>
          <w:p w14:paraId="4F4BF498" w14:textId="77777777" w:rsidR="00074F19" w:rsidRPr="00E46D7F" w:rsidRDefault="00EA40ED" w:rsidP="00E46D7F">
            <w:pPr>
              <w:tabs>
                <w:tab w:val="right" w:pos="1701"/>
              </w:tabs>
              <w:spacing w:before="120" w:after="120"/>
              <w:rPr>
                <w:rFonts w:asciiTheme="minorHAnsi" w:hAnsiTheme="minorHAnsi" w:cstheme="minorHAnsi"/>
                <w:sz w:val="22"/>
                <w:szCs w:val="22"/>
              </w:rPr>
            </w:pPr>
            <w:r w:rsidRPr="00E46D7F">
              <w:rPr>
                <w:rFonts w:asciiTheme="minorHAnsi" w:hAnsiTheme="minorHAnsi" w:cstheme="minorHAnsi"/>
                <w:sz w:val="22"/>
                <w:szCs w:val="22"/>
              </w:rPr>
              <w:t xml:space="preserve">If the Participant requires </w:t>
            </w:r>
            <w:r w:rsidR="00B2355F" w:rsidRPr="00E46D7F">
              <w:rPr>
                <w:rFonts w:asciiTheme="minorHAnsi" w:hAnsiTheme="minorHAnsi" w:cstheme="minorHAnsi"/>
                <w:sz w:val="22"/>
                <w:szCs w:val="22"/>
              </w:rPr>
              <w:t>Ongoing Support</w:t>
            </w:r>
            <w:r w:rsidRPr="00E46D7F">
              <w:rPr>
                <w:rFonts w:asciiTheme="minorHAnsi" w:hAnsiTheme="minorHAnsi" w:cstheme="minorHAnsi"/>
                <w:sz w:val="22"/>
                <w:szCs w:val="22"/>
              </w:rPr>
              <w:t xml:space="preserve">, the Participant should be moved to the Ongoing Support </w:t>
            </w:r>
            <w:r w:rsidR="00B2355F" w:rsidRPr="00E46D7F">
              <w:rPr>
                <w:rFonts w:asciiTheme="minorHAnsi" w:hAnsiTheme="minorHAnsi" w:cstheme="minorHAnsi"/>
                <w:sz w:val="22"/>
                <w:szCs w:val="22"/>
              </w:rPr>
              <w:t>phase</w:t>
            </w:r>
            <w:r w:rsidRPr="00E46D7F">
              <w:rPr>
                <w:rFonts w:asciiTheme="minorHAnsi" w:hAnsiTheme="minorHAnsi" w:cstheme="minorHAnsi"/>
                <w:sz w:val="22"/>
                <w:szCs w:val="22"/>
              </w:rPr>
              <w:t xml:space="preserve"> of DES</w:t>
            </w:r>
            <w:r w:rsidR="00C51E16" w:rsidRPr="00E46D7F">
              <w:rPr>
                <w:rFonts w:asciiTheme="minorHAnsi" w:hAnsiTheme="minorHAnsi" w:cstheme="minorHAnsi"/>
                <w:sz w:val="22"/>
                <w:szCs w:val="22"/>
              </w:rPr>
              <w:t xml:space="preserve"> after the 26-week Outcome</w:t>
            </w:r>
            <w:r w:rsidRPr="00E46D7F">
              <w:rPr>
                <w:rFonts w:asciiTheme="minorHAnsi" w:hAnsiTheme="minorHAnsi" w:cstheme="minorHAnsi"/>
                <w:sz w:val="22"/>
                <w:szCs w:val="22"/>
              </w:rPr>
              <w:t>. If no Ongoing Support is required</w:t>
            </w:r>
            <w:r w:rsidR="00B2355F" w:rsidRPr="00E46D7F">
              <w:rPr>
                <w:rFonts w:asciiTheme="minorHAnsi" w:hAnsiTheme="minorHAnsi" w:cstheme="minorHAnsi"/>
                <w:sz w:val="22"/>
                <w:szCs w:val="22"/>
              </w:rPr>
              <w:t xml:space="preserve">, </w:t>
            </w:r>
            <w:r w:rsidRPr="00E46D7F">
              <w:rPr>
                <w:rFonts w:asciiTheme="minorHAnsi" w:hAnsiTheme="minorHAnsi" w:cstheme="minorHAnsi"/>
                <w:sz w:val="22"/>
                <w:szCs w:val="22"/>
              </w:rPr>
              <w:t xml:space="preserve">the Participant </w:t>
            </w:r>
            <w:r w:rsidR="00E9418C" w:rsidRPr="00E46D7F">
              <w:rPr>
                <w:rFonts w:asciiTheme="minorHAnsi" w:hAnsiTheme="minorHAnsi" w:cstheme="minorHAnsi"/>
                <w:sz w:val="22"/>
                <w:szCs w:val="22"/>
              </w:rPr>
              <w:t>will stay in Post Placement Support while they work toward the 52-Week Outcome</w:t>
            </w:r>
            <w:r w:rsidR="00C73212" w:rsidRPr="00E46D7F">
              <w:rPr>
                <w:rFonts w:asciiTheme="minorHAnsi" w:hAnsiTheme="minorHAnsi" w:cstheme="minorHAnsi"/>
                <w:sz w:val="22"/>
                <w:szCs w:val="22"/>
              </w:rPr>
              <w:t>, except if they were anchored prior to 1 July</w:t>
            </w:r>
            <w:r w:rsidR="003334A3" w:rsidRPr="00E46D7F">
              <w:rPr>
                <w:rFonts w:asciiTheme="minorHAnsi" w:hAnsiTheme="minorHAnsi" w:cstheme="minorHAnsi"/>
                <w:sz w:val="22"/>
                <w:szCs w:val="22"/>
              </w:rPr>
              <w:t xml:space="preserve"> 2018, in which case they must</w:t>
            </w:r>
            <w:r w:rsidR="00C73212" w:rsidRPr="00E46D7F">
              <w:rPr>
                <w:rFonts w:asciiTheme="minorHAnsi" w:hAnsiTheme="minorHAnsi" w:cstheme="minorHAnsi"/>
                <w:sz w:val="22"/>
                <w:szCs w:val="22"/>
              </w:rPr>
              <w:t xml:space="preserve"> be Exited</w:t>
            </w:r>
            <w:r w:rsidR="00E9418C" w:rsidRPr="00E46D7F">
              <w:rPr>
                <w:rFonts w:asciiTheme="minorHAnsi" w:hAnsiTheme="minorHAnsi" w:cstheme="minorHAnsi"/>
                <w:sz w:val="22"/>
                <w:szCs w:val="22"/>
              </w:rPr>
              <w:t>.</w:t>
            </w:r>
          </w:p>
          <w:p w14:paraId="2FF35CA9" w14:textId="77777777" w:rsidR="00D07AC8" w:rsidRPr="00E46D7F" w:rsidRDefault="00AF3B31" w:rsidP="00E46D7F">
            <w:pPr>
              <w:tabs>
                <w:tab w:val="right" w:pos="1701"/>
              </w:tabs>
              <w:spacing w:before="120" w:after="120"/>
              <w:rPr>
                <w:rFonts w:asciiTheme="minorHAnsi" w:hAnsiTheme="minorHAnsi" w:cstheme="minorHAnsi"/>
                <w:sz w:val="22"/>
                <w:szCs w:val="22"/>
              </w:rPr>
            </w:pPr>
            <w:r w:rsidRPr="00E46D7F">
              <w:rPr>
                <w:rFonts w:asciiTheme="minorHAnsi" w:hAnsiTheme="minorHAnsi" w:cstheme="minorHAnsi"/>
                <w:sz w:val="22"/>
                <w:szCs w:val="22"/>
              </w:rPr>
              <w:t>Providers can move a Participan</w:t>
            </w:r>
            <w:r w:rsidR="006E53F7" w:rsidRPr="00E46D7F">
              <w:rPr>
                <w:rFonts w:asciiTheme="minorHAnsi" w:hAnsiTheme="minorHAnsi" w:cstheme="minorHAnsi"/>
                <w:sz w:val="22"/>
                <w:szCs w:val="22"/>
              </w:rPr>
              <w:t>t from Post Placement Support to</w:t>
            </w:r>
            <w:r w:rsidRPr="00E46D7F">
              <w:rPr>
                <w:rFonts w:asciiTheme="minorHAnsi" w:hAnsiTheme="minorHAnsi" w:cstheme="minorHAnsi"/>
                <w:sz w:val="22"/>
                <w:szCs w:val="22"/>
              </w:rPr>
              <w:t xml:space="preserve"> Ongoing Support at an</w:t>
            </w:r>
            <w:r w:rsidR="00D67951" w:rsidRPr="00E46D7F">
              <w:rPr>
                <w:rFonts w:asciiTheme="minorHAnsi" w:hAnsiTheme="minorHAnsi" w:cstheme="minorHAnsi"/>
                <w:sz w:val="22"/>
                <w:szCs w:val="22"/>
              </w:rPr>
              <w:t xml:space="preserve">y point in the 52-week </w:t>
            </w:r>
            <w:r w:rsidR="00901075" w:rsidRPr="00E46D7F">
              <w:rPr>
                <w:rFonts w:asciiTheme="minorHAnsi" w:hAnsiTheme="minorHAnsi" w:cstheme="minorHAnsi"/>
                <w:sz w:val="22"/>
                <w:szCs w:val="22"/>
              </w:rPr>
              <w:t>P</w:t>
            </w:r>
            <w:r w:rsidR="00D67951" w:rsidRPr="00E46D7F">
              <w:rPr>
                <w:rFonts w:asciiTheme="minorHAnsi" w:hAnsiTheme="minorHAnsi" w:cstheme="minorHAnsi"/>
                <w:sz w:val="22"/>
                <w:szCs w:val="22"/>
              </w:rPr>
              <w:t>eriod.</w:t>
            </w:r>
          </w:p>
          <w:p w14:paraId="26369963" w14:textId="77777777" w:rsidR="00E44414" w:rsidRPr="00E46D7F" w:rsidRDefault="00E9418C" w:rsidP="00F47DDC">
            <w:pPr>
              <w:pStyle w:val="ListParagraph"/>
              <w:numPr>
                <w:ilvl w:val="0"/>
                <w:numId w:val="57"/>
              </w:numPr>
              <w:spacing w:after="180"/>
              <w:ind w:left="714" w:hanging="357"/>
              <w:rPr>
                <w:rFonts w:asciiTheme="minorHAnsi" w:hAnsiTheme="minorHAnsi" w:cstheme="minorHAnsi"/>
                <w:sz w:val="22"/>
                <w:szCs w:val="22"/>
              </w:rPr>
            </w:pPr>
            <w:r w:rsidRPr="00E46D7F">
              <w:rPr>
                <w:rFonts w:asciiTheme="minorHAnsi" w:hAnsiTheme="minorHAnsi" w:cstheme="minorHAnsi"/>
                <w:sz w:val="22"/>
                <w:szCs w:val="22"/>
              </w:rPr>
              <w:t xml:space="preserve">If the Participant enters Ongoing Support </w:t>
            </w:r>
            <w:r w:rsidR="003334A3" w:rsidRPr="00E46D7F">
              <w:rPr>
                <w:rFonts w:asciiTheme="minorHAnsi" w:hAnsiTheme="minorHAnsi" w:cstheme="minorHAnsi"/>
                <w:sz w:val="22"/>
                <w:szCs w:val="22"/>
              </w:rPr>
              <w:t xml:space="preserve">refer to </w:t>
            </w:r>
            <w:r w:rsidRPr="00E46D7F">
              <w:rPr>
                <w:rFonts w:asciiTheme="minorHAnsi" w:hAnsiTheme="minorHAnsi" w:cstheme="minorHAnsi"/>
                <w:b/>
                <w:sz w:val="22"/>
                <w:szCs w:val="22"/>
              </w:rPr>
              <w:t>Step</w:t>
            </w:r>
            <w:r w:rsidR="00E44414" w:rsidRPr="00E46D7F">
              <w:rPr>
                <w:rFonts w:asciiTheme="minorHAnsi" w:hAnsiTheme="minorHAnsi" w:cstheme="minorHAnsi"/>
                <w:b/>
                <w:sz w:val="22"/>
                <w:szCs w:val="22"/>
              </w:rPr>
              <w:t> </w:t>
            </w:r>
            <w:r w:rsidRPr="00E46D7F">
              <w:rPr>
                <w:rFonts w:asciiTheme="minorHAnsi" w:hAnsiTheme="minorHAnsi" w:cstheme="minorHAnsi"/>
                <w:b/>
                <w:sz w:val="22"/>
                <w:szCs w:val="22"/>
              </w:rPr>
              <w:t>1</w:t>
            </w:r>
            <w:r w:rsidR="00A70AB6" w:rsidRPr="00E46D7F">
              <w:rPr>
                <w:rFonts w:asciiTheme="minorHAnsi" w:hAnsiTheme="minorHAnsi" w:cstheme="minorHAnsi"/>
                <w:b/>
                <w:sz w:val="22"/>
                <w:szCs w:val="22"/>
              </w:rPr>
              <w:t>2</w:t>
            </w:r>
            <w:r w:rsidRPr="00E46D7F">
              <w:rPr>
                <w:rFonts w:asciiTheme="minorHAnsi" w:hAnsiTheme="minorHAnsi" w:cstheme="minorHAnsi"/>
                <w:sz w:val="22"/>
                <w:szCs w:val="22"/>
              </w:rPr>
              <w:t>.</w:t>
            </w:r>
            <w:r w:rsidR="003334A3" w:rsidRPr="00E46D7F">
              <w:rPr>
                <w:rFonts w:asciiTheme="minorHAnsi" w:hAnsiTheme="minorHAnsi" w:cstheme="minorHAnsi"/>
                <w:sz w:val="22"/>
                <w:szCs w:val="22"/>
              </w:rPr>
              <w:t xml:space="preserve"> </w:t>
            </w:r>
          </w:p>
          <w:p w14:paraId="17A72436" w14:textId="77777777" w:rsidR="00E44414" w:rsidRPr="00E46D7F" w:rsidRDefault="00E9418C" w:rsidP="003B53D0">
            <w:pPr>
              <w:pStyle w:val="ListParagraph"/>
              <w:numPr>
                <w:ilvl w:val="0"/>
                <w:numId w:val="57"/>
              </w:numPr>
              <w:spacing w:after="180"/>
              <w:ind w:left="714" w:hanging="357"/>
              <w:rPr>
                <w:rFonts w:asciiTheme="minorHAnsi" w:hAnsiTheme="minorHAnsi" w:cstheme="minorHAnsi"/>
                <w:sz w:val="22"/>
                <w:szCs w:val="22"/>
              </w:rPr>
            </w:pPr>
            <w:r w:rsidRPr="00E46D7F">
              <w:rPr>
                <w:rFonts w:asciiTheme="minorHAnsi" w:hAnsiTheme="minorHAnsi" w:cstheme="minorHAnsi"/>
                <w:sz w:val="22"/>
                <w:szCs w:val="22"/>
              </w:rPr>
              <w:t xml:space="preserve">If the Participant continues in Post Placement Support </w:t>
            </w:r>
            <w:r w:rsidR="003334A3" w:rsidRPr="00E46D7F">
              <w:rPr>
                <w:rFonts w:asciiTheme="minorHAnsi" w:hAnsiTheme="minorHAnsi" w:cstheme="minorHAnsi"/>
                <w:sz w:val="22"/>
                <w:szCs w:val="22"/>
              </w:rPr>
              <w:t>refer to</w:t>
            </w:r>
            <w:r w:rsidR="003334A3" w:rsidRPr="00E46D7F">
              <w:rPr>
                <w:rFonts w:asciiTheme="minorHAnsi" w:hAnsiTheme="minorHAnsi" w:cstheme="minorHAnsi"/>
                <w:b/>
                <w:sz w:val="22"/>
                <w:szCs w:val="22"/>
              </w:rPr>
              <w:t xml:space="preserve"> </w:t>
            </w:r>
            <w:r w:rsidRPr="00E46D7F">
              <w:rPr>
                <w:rFonts w:asciiTheme="minorHAnsi" w:hAnsiTheme="minorHAnsi" w:cstheme="minorHAnsi"/>
                <w:b/>
                <w:sz w:val="22"/>
                <w:szCs w:val="22"/>
              </w:rPr>
              <w:t>Step</w:t>
            </w:r>
            <w:r w:rsidR="00E46D7F">
              <w:rPr>
                <w:rFonts w:asciiTheme="minorHAnsi" w:hAnsiTheme="minorHAnsi" w:cstheme="minorHAnsi"/>
                <w:b/>
                <w:sz w:val="22"/>
                <w:szCs w:val="22"/>
              </w:rPr>
              <w:t> </w:t>
            </w:r>
            <w:r w:rsidRPr="00E46D7F">
              <w:rPr>
                <w:rFonts w:asciiTheme="minorHAnsi" w:hAnsiTheme="minorHAnsi" w:cstheme="minorHAnsi"/>
                <w:b/>
                <w:sz w:val="22"/>
                <w:szCs w:val="22"/>
              </w:rPr>
              <w:t>1</w:t>
            </w:r>
            <w:r w:rsidR="00A70AB6" w:rsidRPr="00E46D7F">
              <w:rPr>
                <w:rFonts w:asciiTheme="minorHAnsi" w:hAnsiTheme="minorHAnsi" w:cstheme="minorHAnsi"/>
                <w:b/>
                <w:sz w:val="22"/>
                <w:szCs w:val="22"/>
              </w:rPr>
              <w:t>3</w:t>
            </w:r>
            <w:r w:rsidRPr="00E46D7F">
              <w:rPr>
                <w:rFonts w:asciiTheme="minorHAnsi" w:hAnsiTheme="minorHAnsi" w:cstheme="minorHAnsi"/>
                <w:b/>
                <w:sz w:val="22"/>
                <w:szCs w:val="22"/>
              </w:rPr>
              <w:t>.</w:t>
            </w:r>
            <w:r w:rsidR="003334A3" w:rsidRPr="00E46D7F">
              <w:rPr>
                <w:rFonts w:asciiTheme="minorHAnsi" w:hAnsiTheme="minorHAnsi" w:cstheme="minorHAnsi"/>
                <w:sz w:val="22"/>
                <w:szCs w:val="22"/>
              </w:rPr>
              <w:t xml:space="preserve"> </w:t>
            </w:r>
          </w:p>
          <w:p w14:paraId="0224FCC5" w14:textId="77777777" w:rsidR="007A50C3" w:rsidRPr="007A50C3" w:rsidRDefault="00C73212" w:rsidP="00E46D7F">
            <w:pPr>
              <w:pStyle w:val="ListParagraph"/>
              <w:numPr>
                <w:ilvl w:val="0"/>
                <w:numId w:val="57"/>
              </w:numPr>
              <w:spacing w:after="180"/>
              <w:ind w:left="714" w:hanging="357"/>
              <w:rPr>
                <w:b/>
                <w:szCs w:val="22"/>
              </w:rPr>
            </w:pPr>
            <w:r w:rsidRPr="00E46D7F">
              <w:rPr>
                <w:rFonts w:asciiTheme="minorHAnsi" w:hAnsiTheme="minorHAnsi" w:cstheme="minorHAnsi"/>
                <w:sz w:val="22"/>
                <w:szCs w:val="22"/>
              </w:rPr>
              <w:t xml:space="preserve">If </w:t>
            </w:r>
            <w:r w:rsidR="003334A3" w:rsidRPr="00E46D7F">
              <w:rPr>
                <w:rFonts w:asciiTheme="minorHAnsi" w:hAnsiTheme="minorHAnsi" w:cstheme="minorHAnsi"/>
                <w:sz w:val="22"/>
                <w:szCs w:val="22"/>
              </w:rPr>
              <w:t xml:space="preserve">Participant’s </w:t>
            </w:r>
            <w:r w:rsidRPr="00E46D7F">
              <w:rPr>
                <w:rFonts w:asciiTheme="minorHAnsi" w:hAnsiTheme="minorHAnsi" w:cstheme="minorHAnsi"/>
                <w:sz w:val="22"/>
                <w:szCs w:val="22"/>
              </w:rPr>
              <w:t>Anch</w:t>
            </w:r>
            <w:r w:rsidR="003334A3" w:rsidRPr="00E46D7F">
              <w:rPr>
                <w:rFonts w:asciiTheme="minorHAnsi" w:hAnsiTheme="minorHAnsi" w:cstheme="minorHAnsi"/>
                <w:sz w:val="22"/>
                <w:szCs w:val="22"/>
              </w:rPr>
              <w:t>or Date is prior to 1 July 2018</w:t>
            </w:r>
            <w:r w:rsidRPr="00E46D7F">
              <w:rPr>
                <w:rFonts w:asciiTheme="minorHAnsi" w:hAnsiTheme="minorHAnsi" w:cstheme="minorHAnsi"/>
                <w:sz w:val="22"/>
                <w:szCs w:val="22"/>
              </w:rPr>
              <w:t>,</w:t>
            </w:r>
            <w:r w:rsidR="00A70AB6" w:rsidRPr="00E46D7F">
              <w:rPr>
                <w:rFonts w:asciiTheme="minorHAnsi" w:hAnsiTheme="minorHAnsi" w:cstheme="minorHAnsi"/>
                <w:b/>
                <w:sz w:val="22"/>
                <w:szCs w:val="22"/>
              </w:rPr>
              <w:t xml:space="preserve"> Proceed to Step</w:t>
            </w:r>
            <w:r w:rsidR="00E46D7F">
              <w:rPr>
                <w:rFonts w:asciiTheme="minorHAnsi" w:hAnsiTheme="minorHAnsi" w:cstheme="minorHAnsi"/>
                <w:b/>
                <w:sz w:val="22"/>
                <w:szCs w:val="22"/>
              </w:rPr>
              <w:t> </w:t>
            </w:r>
            <w:r w:rsidR="00A70AB6" w:rsidRPr="00E46D7F">
              <w:rPr>
                <w:rFonts w:asciiTheme="minorHAnsi" w:hAnsiTheme="minorHAnsi" w:cstheme="minorHAnsi"/>
                <w:b/>
                <w:sz w:val="22"/>
                <w:szCs w:val="22"/>
              </w:rPr>
              <w:t>13</w:t>
            </w:r>
            <w:r w:rsidRPr="00E46D7F">
              <w:rPr>
                <w:rFonts w:asciiTheme="minorHAnsi" w:hAnsiTheme="minorHAnsi" w:cstheme="minorHAnsi"/>
                <w:b/>
                <w:sz w:val="22"/>
                <w:szCs w:val="22"/>
              </w:rPr>
              <w:t>.</w:t>
            </w:r>
          </w:p>
        </w:tc>
      </w:tr>
      <w:tr w:rsidR="00E9418C" w:rsidRPr="00A56598" w14:paraId="14800E4D" w14:textId="77777777" w:rsidTr="005875D8">
        <w:trPr>
          <w:jc w:val="center"/>
        </w:trPr>
        <w:tc>
          <w:tcPr>
            <w:tcW w:w="3403" w:type="dxa"/>
          </w:tcPr>
          <w:p w14:paraId="3D503B6C" w14:textId="77777777" w:rsidR="00E9418C" w:rsidRDefault="00E9418C" w:rsidP="00130E2C">
            <w:pPr>
              <w:spacing w:before="120" w:after="180"/>
              <w:rPr>
                <w:szCs w:val="22"/>
              </w:rPr>
            </w:pPr>
            <w:r>
              <w:rPr>
                <w:b/>
                <w:szCs w:val="22"/>
              </w:rPr>
              <w:t>1</w:t>
            </w:r>
            <w:r w:rsidR="002375DC">
              <w:rPr>
                <w:b/>
                <w:szCs w:val="22"/>
              </w:rPr>
              <w:t>2</w:t>
            </w:r>
            <w:r>
              <w:rPr>
                <w:b/>
                <w:szCs w:val="22"/>
              </w:rPr>
              <w:t xml:space="preserve">. </w:t>
            </w:r>
            <w:r w:rsidR="00DA064F">
              <w:rPr>
                <w:b/>
                <w:szCs w:val="22"/>
              </w:rPr>
              <w:t>The Provider</w:t>
            </w:r>
            <w:r>
              <w:rPr>
                <w:b/>
                <w:szCs w:val="22"/>
              </w:rPr>
              <w:t xml:space="preserve"> </w:t>
            </w:r>
          </w:p>
          <w:p w14:paraId="4A047E5E" w14:textId="77777777" w:rsidR="00E9418C" w:rsidRPr="00130E2C" w:rsidRDefault="00E9418C" w:rsidP="00130E2C">
            <w:pPr>
              <w:tabs>
                <w:tab w:val="right" w:pos="1701"/>
              </w:tabs>
              <w:spacing w:before="120" w:after="120"/>
              <w:rPr>
                <w:rFonts w:asciiTheme="minorHAnsi" w:hAnsiTheme="minorHAnsi" w:cstheme="minorHAnsi"/>
                <w:sz w:val="22"/>
                <w:szCs w:val="22"/>
              </w:rPr>
            </w:pPr>
            <w:r w:rsidRPr="00130E2C">
              <w:rPr>
                <w:rFonts w:asciiTheme="minorHAnsi" w:hAnsiTheme="minorHAnsi" w:cstheme="minorHAnsi"/>
                <w:sz w:val="22"/>
                <w:szCs w:val="22"/>
              </w:rPr>
              <w:t>Continue</w:t>
            </w:r>
            <w:r w:rsidR="008F3DB0">
              <w:rPr>
                <w:rFonts w:asciiTheme="minorHAnsi" w:hAnsiTheme="minorHAnsi" w:cstheme="minorHAnsi"/>
                <w:sz w:val="22"/>
                <w:szCs w:val="22"/>
              </w:rPr>
              <w:t>s</w:t>
            </w:r>
            <w:r w:rsidRPr="00130E2C">
              <w:rPr>
                <w:rFonts w:asciiTheme="minorHAnsi" w:hAnsiTheme="minorHAnsi" w:cstheme="minorHAnsi"/>
                <w:sz w:val="22"/>
                <w:szCs w:val="22"/>
              </w:rPr>
              <w:t xml:space="preserve"> delivering Ongoing Support</w:t>
            </w:r>
          </w:p>
          <w:p w14:paraId="2970B7B6" w14:textId="77777777" w:rsidR="00E9418C" w:rsidRPr="00130E2C" w:rsidRDefault="00E9418C" w:rsidP="00130E2C">
            <w:pPr>
              <w:tabs>
                <w:tab w:val="right" w:pos="1701"/>
              </w:tabs>
              <w:spacing w:before="120" w:after="120"/>
              <w:rPr>
                <w:rFonts w:asciiTheme="minorHAnsi" w:hAnsiTheme="minorHAnsi" w:cstheme="minorHAnsi"/>
                <w:i/>
                <w:sz w:val="22"/>
                <w:szCs w:val="22"/>
              </w:rPr>
            </w:pPr>
            <w:r w:rsidRPr="00130E2C">
              <w:rPr>
                <w:rFonts w:asciiTheme="minorHAnsi" w:hAnsiTheme="minorHAnsi" w:cstheme="minorHAnsi"/>
                <w:i/>
                <w:sz w:val="22"/>
                <w:szCs w:val="22"/>
              </w:rPr>
              <w:t>Grant Agreement Clause Reference:</w:t>
            </w:r>
          </w:p>
          <w:p w14:paraId="6444999B" w14:textId="77777777" w:rsidR="00E9418C" w:rsidRDefault="00E9418C" w:rsidP="00130E2C">
            <w:pPr>
              <w:pStyle w:val="guidelinetext"/>
              <w:numPr>
                <w:ilvl w:val="0"/>
                <w:numId w:val="39"/>
              </w:numPr>
              <w:spacing w:before="60" w:line="240" w:lineRule="auto"/>
              <w:ind w:left="455" w:hanging="357"/>
            </w:pPr>
            <w:r>
              <w:t xml:space="preserve">Clause </w:t>
            </w:r>
            <w:r w:rsidR="00BE098A">
              <w:t>121</w:t>
            </w:r>
          </w:p>
          <w:p w14:paraId="36C5BD01" w14:textId="77777777" w:rsidR="004A6A27" w:rsidRDefault="004A6A27" w:rsidP="0016394F">
            <w:pPr>
              <w:rPr>
                <w:szCs w:val="22"/>
              </w:rPr>
            </w:pPr>
          </w:p>
          <w:p w14:paraId="5AF0A634" w14:textId="77777777" w:rsidR="004A6A27" w:rsidRPr="00130E2C" w:rsidRDefault="004A6A27" w:rsidP="00130E2C">
            <w:pPr>
              <w:tabs>
                <w:tab w:val="right" w:pos="1701"/>
              </w:tabs>
              <w:spacing w:before="120" w:after="120"/>
              <w:rPr>
                <w:rFonts w:asciiTheme="minorHAnsi" w:hAnsiTheme="minorHAnsi" w:cstheme="minorHAnsi"/>
                <w:i/>
                <w:sz w:val="22"/>
                <w:szCs w:val="22"/>
              </w:rPr>
            </w:pPr>
            <w:r w:rsidRPr="00130E2C">
              <w:rPr>
                <w:rFonts w:asciiTheme="minorHAnsi" w:hAnsiTheme="minorHAnsi" w:cstheme="minorHAnsi"/>
                <w:i/>
                <w:sz w:val="22"/>
                <w:szCs w:val="22"/>
              </w:rPr>
              <w:t>For further information on Ongoing Support requirements please refer to the:</w:t>
            </w:r>
          </w:p>
          <w:p w14:paraId="5D2506BC" w14:textId="77777777" w:rsidR="00E9418C" w:rsidRDefault="004A6A27" w:rsidP="00130E2C">
            <w:pPr>
              <w:pStyle w:val="guidelinetext"/>
              <w:numPr>
                <w:ilvl w:val="0"/>
                <w:numId w:val="39"/>
              </w:numPr>
              <w:spacing w:before="60" w:line="240" w:lineRule="auto"/>
              <w:ind w:left="455" w:hanging="357"/>
            </w:pPr>
            <w:r w:rsidRPr="00D44D94">
              <w:t>Ongoing Support Guidelines</w:t>
            </w:r>
          </w:p>
          <w:p w14:paraId="70803F13" w14:textId="77777777" w:rsidR="002F3E24" w:rsidRPr="0016394F" w:rsidRDefault="002F3E24" w:rsidP="004A6A27">
            <w:pPr>
              <w:rPr>
                <w:szCs w:val="22"/>
              </w:rPr>
            </w:pPr>
          </w:p>
        </w:tc>
        <w:tc>
          <w:tcPr>
            <w:tcW w:w="6958" w:type="dxa"/>
          </w:tcPr>
          <w:p w14:paraId="0300A182" w14:textId="77777777" w:rsidR="00D70B6A" w:rsidRPr="00E46D7F" w:rsidRDefault="004A6A27" w:rsidP="00E46D7F">
            <w:pPr>
              <w:tabs>
                <w:tab w:val="right" w:pos="1701"/>
              </w:tabs>
              <w:spacing w:before="120" w:after="120"/>
              <w:rPr>
                <w:rFonts w:asciiTheme="minorHAnsi" w:hAnsiTheme="minorHAnsi" w:cstheme="minorHAnsi"/>
                <w:sz w:val="22"/>
                <w:szCs w:val="22"/>
              </w:rPr>
            </w:pPr>
            <w:r w:rsidRPr="00E46D7F">
              <w:rPr>
                <w:rFonts w:asciiTheme="minorHAnsi" w:hAnsiTheme="minorHAnsi" w:cstheme="minorHAnsi"/>
                <w:sz w:val="22"/>
                <w:szCs w:val="22"/>
              </w:rPr>
              <w:t>The Provider will deliver Ongoing Support while the Participant works toward a 52-</w:t>
            </w:r>
            <w:r w:rsidR="00987D5F" w:rsidRPr="00E46D7F">
              <w:rPr>
                <w:rFonts w:asciiTheme="minorHAnsi" w:hAnsiTheme="minorHAnsi" w:cstheme="minorHAnsi"/>
                <w:sz w:val="22"/>
                <w:szCs w:val="22"/>
              </w:rPr>
              <w:t>w</w:t>
            </w:r>
            <w:r w:rsidRPr="00E46D7F">
              <w:rPr>
                <w:rFonts w:asciiTheme="minorHAnsi" w:hAnsiTheme="minorHAnsi" w:cstheme="minorHAnsi"/>
                <w:sz w:val="22"/>
                <w:szCs w:val="22"/>
              </w:rPr>
              <w:t>eek Outcome.</w:t>
            </w:r>
          </w:p>
          <w:p w14:paraId="4A40B764" w14:textId="77777777" w:rsidR="00D70B6A" w:rsidRPr="00E46D7F" w:rsidRDefault="000C6719" w:rsidP="00E46D7F">
            <w:pPr>
              <w:tabs>
                <w:tab w:val="right" w:pos="1701"/>
              </w:tabs>
              <w:spacing w:before="120" w:after="120"/>
              <w:rPr>
                <w:rFonts w:asciiTheme="minorHAnsi" w:hAnsiTheme="minorHAnsi" w:cstheme="minorHAnsi"/>
                <w:sz w:val="22"/>
                <w:szCs w:val="22"/>
              </w:rPr>
            </w:pPr>
            <w:r w:rsidRPr="00E46D7F">
              <w:rPr>
                <w:rFonts w:asciiTheme="minorHAnsi" w:hAnsiTheme="minorHAnsi" w:cstheme="minorHAnsi"/>
                <w:sz w:val="22"/>
                <w:szCs w:val="22"/>
              </w:rPr>
              <w:t>If the Participant no</w:t>
            </w:r>
            <w:r w:rsidR="000070DC" w:rsidRPr="00E46D7F">
              <w:rPr>
                <w:rFonts w:asciiTheme="minorHAnsi" w:hAnsiTheme="minorHAnsi" w:cstheme="minorHAnsi"/>
                <w:sz w:val="22"/>
                <w:szCs w:val="22"/>
              </w:rPr>
              <w:t xml:space="preserve"> longer needs Ongoing Support</w:t>
            </w:r>
            <w:r w:rsidR="00D70B6A" w:rsidRPr="00E46D7F">
              <w:rPr>
                <w:rFonts w:asciiTheme="minorHAnsi" w:hAnsiTheme="minorHAnsi" w:cstheme="minorHAnsi"/>
                <w:sz w:val="22"/>
                <w:szCs w:val="22"/>
              </w:rPr>
              <w:t xml:space="preserve"> during the 52-week Period, the </w:t>
            </w:r>
            <w:r w:rsidR="000070DC" w:rsidRPr="00E46D7F">
              <w:rPr>
                <w:rFonts w:asciiTheme="minorHAnsi" w:hAnsiTheme="minorHAnsi" w:cstheme="minorHAnsi"/>
                <w:sz w:val="22"/>
                <w:szCs w:val="22"/>
              </w:rPr>
              <w:t>Provider should move the Participant into Post Placement Support.</w:t>
            </w:r>
          </w:p>
          <w:p w14:paraId="2FC855E4" w14:textId="77777777" w:rsidR="00BC2BD3" w:rsidRPr="00E46D7F" w:rsidRDefault="00D70B6A" w:rsidP="00E46D7F">
            <w:pPr>
              <w:tabs>
                <w:tab w:val="right" w:pos="1701"/>
              </w:tabs>
              <w:spacing w:before="120" w:after="120"/>
              <w:rPr>
                <w:rFonts w:asciiTheme="minorHAnsi" w:hAnsiTheme="minorHAnsi" w:cstheme="minorHAnsi"/>
                <w:sz w:val="22"/>
                <w:szCs w:val="22"/>
              </w:rPr>
            </w:pPr>
            <w:r w:rsidRPr="00E46D7F">
              <w:rPr>
                <w:rFonts w:asciiTheme="minorHAnsi" w:hAnsiTheme="minorHAnsi" w:cstheme="minorHAnsi"/>
                <w:sz w:val="22"/>
                <w:szCs w:val="22"/>
              </w:rPr>
              <w:t>If the Participant no longer needs Ongoing Support after the 52-week Period, they will Exit the program in accordance to the Ongoing Support Guidelines.</w:t>
            </w:r>
          </w:p>
          <w:p w14:paraId="3393DF26" w14:textId="77777777" w:rsidR="00E9418C" w:rsidRPr="00E46D7F" w:rsidRDefault="004A6A27" w:rsidP="00E46D7F">
            <w:pPr>
              <w:tabs>
                <w:tab w:val="right" w:pos="1701"/>
              </w:tabs>
              <w:spacing w:before="120" w:after="120"/>
              <w:rPr>
                <w:rFonts w:asciiTheme="minorHAnsi" w:hAnsiTheme="minorHAnsi" w:cstheme="minorHAnsi"/>
                <w:sz w:val="22"/>
                <w:szCs w:val="22"/>
              </w:rPr>
            </w:pPr>
            <w:r w:rsidRPr="00E46D7F">
              <w:rPr>
                <w:rFonts w:asciiTheme="minorHAnsi" w:hAnsiTheme="minorHAnsi" w:cstheme="minorHAnsi"/>
                <w:sz w:val="22"/>
                <w:szCs w:val="22"/>
              </w:rPr>
              <w:t>When the Participant achieves a 52-</w:t>
            </w:r>
            <w:r w:rsidR="00987D5F" w:rsidRPr="00E46D7F">
              <w:rPr>
                <w:rFonts w:asciiTheme="minorHAnsi" w:hAnsiTheme="minorHAnsi" w:cstheme="minorHAnsi"/>
                <w:sz w:val="22"/>
                <w:szCs w:val="22"/>
              </w:rPr>
              <w:t>w</w:t>
            </w:r>
            <w:r w:rsidRPr="00E46D7F">
              <w:rPr>
                <w:rFonts w:asciiTheme="minorHAnsi" w:hAnsiTheme="minorHAnsi" w:cstheme="minorHAnsi"/>
                <w:sz w:val="22"/>
                <w:szCs w:val="22"/>
              </w:rPr>
              <w:t>eek Outcome</w:t>
            </w:r>
            <w:r w:rsidR="006E53F7" w:rsidRPr="00E46D7F">
              <w:rPr>
                <w:rFonts w:asciiTheme="minorHAnsi" w:hAnsiTheme="minorHAnsi" w:cstheme="minorHAnsi"/>
                <w:sz w:val="22"/>
                <w:szCs w:val="22"/>
              </w:rPr>
              <w:t xml:space="preserve"> while in Ongoing Support</w:t>
            </w:r>
            <w:r w:rsidRPr="00E46D7F">
              <w:rPr>
                <w:rFonts w:asciiTheme="minorHAnsi" w:hAnsiTheme="minorHAnsi" w:cstheme="minorHAnsi"/>
                <w:sz w:val="22"/>
                <w:szCs w:val="22"/>
              </w:rPr>
              <w:t>, the Participant will continue in DES and the Provider will continue to deliver the appropriate level of Ongoing Support</w:t>
            </w:r>
            <w:r w:rsidR="004D2988" w:rsidRPr="00E46D7F">
              <w:rPr>
                <w:rFonts w:asciiTheme="minorHAnsi" w:hAnsiTheme="minorHAnsi" w:cstheme="minorHAnsi"/>
                <w:sz w:val="22"/>
                <w:szCs w:val="22"/>
              </w:rPr>
              <w:t>.</w:t>
            </w:r>
          </w:p>
          <w:p w14:paraId="4AE48E0B" w14:textId="77777777" w:rsidR="00DB5EBB" w:rsidRPr="00E46D7F" w:rsidRDefault="00DB5EBB" w:rsidP="00E46D7F">
            <w:pPr>
              <w:tabs>
                <w:tab w:val="right" w:pos="1701"/>
              </w:tabs>
              <w:spacing w:before="120" w:after="120"/>
              <w:rPr>
                <w:rFonts w:asciiTheme="minorHAnsi" w:hAnsiTheme="minorHAnsi" w:cstheme="minorHAnsi"/>
                <w:sz w:val="22"/>
                <w:szCs w:val="22"/>
              </w:rPr>
            </w:pPr>
            <w:r w:rsidRPr="00E46D7F">
              <w:rPr>
                <w:rFonts w:asciiTheme="minorHAnsi" w:hAnsiTheme="minorHAnsi" w:cstheme="minorHAnsi"/>
                <w:sz w:val="22"/>
                <w:szCs w:val="22"/>
              </w:rPr>
              <w:t>A Participant that does not meet the requirements for a 52</w:t>
            </w:r>
            <w:r w:rsidRPr="00E46D7F">
              <w:rPr>
                <w:rFonts w:asciiTheme="minorHAnsi" w:hAnsiTheme="minorHAnsi" w:cstheme="minorHAnsi"/>
                <w:sz w:val="22"/>
                <w:szCs w:val="22"/>
              </w:rPr>
              <w:noBreakHyphen/>
              <w:t>week Outcome, but maintains their Ongoing Support eligibility will stay in Ongoing Support and should not be Exited from the program.</w:t>
            </w:r>
          </w:p>
          <w:p w14:paraId="3D2A22A6" w14:textId="77777777" w:rsidR="004A6A27" w:rsidRPr="003B53D0" w:rsidRDefault="004A6A27" w:rsidP="003B53D0">
            <w:pPr>
              <w:pStyle w:val="ListParagraph"/>
              <w:numPr>
                <w:ilvl w:val="0"/>
                <w:numId w:val="57"/>
              </w:numPr>
              <w:spacing w:after="180"/>
              <w:ind w:left="714" w:hanging="357"/>
              <w:rPr>
                <w:rFonts w:asciiTheme="minorHAnsi" w:hAnsiTheme="minorHAnsi" w:cstheme="minorHAnsi"/>
                <w:szCs w:val="22"/>
              </w:rPr>
            </w:pPr>
            <w:r w:rsidRPr="00E46D7F">
              <w:rPr>
                <w:rFonts w:asciiTheme="minorHAnsi" w:hAnsiTheme="minorHAnsi" w:cstheme="minorHAnsi"/>
                <w:b/>
                <w:sz w:val="22"/>
                <w:szCs w:val="22"/>
              </w:rPr>
              <w:t>End of process.</w:t>
            </w:r>
          </w:p>
        </w:tc>
      </w:tr>
      <w:tr w:rsidR="00AF3B31" w:rsidRPr="00A56598" w14:paraId="74433F8C" w14:textId="77777777" w:rsidTr="005875D8">
        <w:trPr>
          <w:jc w:val="center"/>
        </w:trPr>
        <w:tc>
          <w:tcPr>
            <w:tcW w:w="3403" w:type="dxa"/>
          </w:tcPr>
          <w:p w14:paraId="0FB16B34" w14:textId="77777777" w:rsidR="00AF3B31" w:rsidRDefault="00AF3B31" w:rsidP="00130E2C">
            <w:pPr>
              <w:spacing w:before="120" w:after="180"/>
              <w:rPr>
                <w:szCs w:val="22"/>
              </w:rPr>
            </w:pPr>
            <w:r>
              <w:rPr>
                <w:b/>
                <w:szCs w:val="22"/>
              </w:rPr>
              <w:t>1</w:t>
            </w:r>
            <w:r w:rsidR="002375DC">
              <w:rPr>
                <w:b/>
                <w:szCs w:val="22"/>
              </w:rPr>
              <w:t>3</w:t>
            </w:r>
            <w:r>
              <w:rPr>
                <w:b/>
                <w:szCs w:val="22"/>
              </w:rPr>
              <w:t xml:space="preserve">. </w:t>
            </w:r>
            <w:r w:rsidR="00DA064F">
              <w:rPr>
                <w:b/>
                <w:szCs w:val="22"/>
              </w:rPr>
              <w:t>The Provider</w:t>
            </w:r>
            <w:r>
              <w:rPr>
                <w:b/>
                <w:szCs w:val="22"/>
              </w:rPr>
              <w:t xml:space="preserve"> </w:t>
            </w:r>
          </w:p>
          <w:p w14:paraId="246A6B74" w14:textId="77777777" w:rsidR="00AF3B31" w:rsidRPr="00130E2C" w:rsidRDefault="00AF3B31" w:rsidP="00130E2C">
            <w:pPr>
              <w:tabs>
                <w:tab w:val="right" w:pos="1701"/>
              </w:tabs>
              <w:spacing w:before="120" w:after="120"/>
              <w:rPr>
                <w:rFonts w:asciiTheme="minorHAnsi" w:hAnsiTheme="minorHAnsi" w:cstheme="minorHAnsi"/>
                <w:sz w:val="22"/>
                <w:szCs w:val="22"/>
              </w:rPr>
            </w:pPr>
            <w:r w:rsidRPr="00130E2C">
              <w:rPr>
                <w:rFonts w:asciiTheme="minorHAnsi" w:hAnsiTheme="minorHAnsi" w:cstheme="minorHAnsi"/>
                <w:sz w:val="22"/>
                <w:szCs w:val="22"/>
              </w:rPr>
              <w:t>Exit</w:t>
            </w:r>
            <w:r w:rsidR="008F3DB0">
              <w:rPr>
                <w:rFonts w:asciiTheme="minorHAnsi" w:hAnsiTheme="minorHAnsi" w:cstheme="minorHAnsi"/>
                <w:sz w:val="22"/>
                <w:szCs w:val="22"/>
              </w:rPr>
              <w:t>s</w:t>
            </w:r>
            <w:r w:rsidRPr="00130E2C">
              <w:rPr>
                <w:rFonts w:asciiTheme="minorHAnsi" w:hAnsiTheme="minorHAnsi" w:cstheme="minorHAnsi"/>
                <w:sz w:val="22"/>
                <w:szCs w:val="22"/>
              </w:rPr>
              <w:t xml:space="preserve"> the Participant as an Independent Worker</w:t>
            </w:r>
          </w:p>
          <w:p w14:paraId="21A91882" w14:textId="77777777" w:rsidR="00AF3B31" w:rsidRPr="00130E2C" w:rsidRDefault="00AF3B31" w:rsidP="00130E2C">
            <w:pPr>
              <w:tabs>
                <w:tab w:val="right" w:pos="1701"/>
              </w:tabs>
              <w:spacing w:before="120" w:after="120"/>
              <w:rPr>
                <w:rFonts w:asciiTheme="minorHAnsi" w:hAnsiTheme="minorHAnsi" w:cstheme="minorHAnsi"/>
                <w:i/>
                <w:sz w:val="22"/>
                <w:szCs w:val="22"/>
              </w:rPr>
            </w:pPr>
            <w:r w:rsidRPr="00130E2C">
              <w:rPr>
                <w:rFonts w:asciiTheme="minorHAnsi" w:hAnsiTheme="minorHAnsi" w:cstheme="minorHAnsi"/>
                <w:i/>
                <w:sz w:val="22"/>
                <w:szCs w:val="22"/>
              </w:rPr>
              <w:t>Grant Agreement Clause Reference:</w:t>
            </w:r>
          </w:p>
          <w:p w14:paraId="6F1E051F" w14:textId="77777777" w:rsidR="00AF3B31" w:rsidRDefault="00AF3B31" w:rsidP="00130E2C">
            <w:pPr>
              <w:pStyle w:val="guidelinetext"/>
              <w:numPr>
                <w:ilvl w:val="0"/>
                <w:numId w:val="39"/>
              </w:numPr>
              <w:spacing w:before="60" w:line="240" w:lineRule="auto"/>
              <w:ind w:left="455" w:hanging="357"/>
              <w:rPr>
                <w:b/>
              </w:rPr>
            </w:pPr>
            <w:r>
              <w:t>Clause 1</w:t>
            </w:r>
            <w:r w:rsidR="0039066F">
              <w:t>28</w:t>
            </w:r>
          </w:p>
        </w:tc>
        <w:tc>
          <w:tcPr>
            <w:tcW w:w="6958" w:type="dxa"/>
          </w:tcPr>
          <w:p w14:paraId="6DB7648E" w14:textId="77777777" w:rsidR="00F021D7" w:rsidRPr="00E46D7F" w:rsidRDefault="004A6A27" w:rsidP="00E46D7F">
            <w:pPr>
              <w:tabs>
                <w:tab w:val="right" w:pos="1701"/>
              </w:tabs>
              <w:spacing w:before="120" w:after="120"/>
              <w:rPr>
                <w:rFonts w:asciiTheme="minorHAnsi" w:hAnsiTheme="minorHAnsi" w:cstheme="minorHAnsi"/>
                <w:sz w:val="22"/>
                <w:szCs w:val="22"/>
              </w:rPr>
            </w:pPr>
            <w:r w:rsidRPr="00E46D7F">
              <w:rPr>
                <w:rFonts w:asciiTheme="minorHAnsi" w:hAnsiTheme="minorHAnsi" w:cstheme="minorHAnsi"/>
                <w:sz w:val="22"/>
                <w:szCs w:val="22"/>
              </w:rPr>
              <w:t xml:space="preserve">Where a Participant </w:t>
            </w:r>
            <w:r w:rsidR="002C7F12" w:rsidRPr="00E46D7F">
              <w:rPr>
                <w:rFonts w:asciiTheme="minorHAnsi" w:hAnsiTheme="minorHAnsi" w:cstheme="minorHAnsi"/>
                <w:sz w:val="22"/>
                <w:szCs w:val="22"/>
              </w:rPr>
              <w:t>is in Post Placement Support</w:t>
            </w:r>
            <w:r w:rsidR="00F021D7" w:rsidRPr="00E46D7F">
              <w:rPr>
                <w:rFonts w:asciiTheme="minorHAnsi" w:hAnsiTheme="minorHAnsi" w:cstheme="minorHAnsi"/>
                <w:sz w:val="22"/>
                <w:szCs w:val="22"/>
              </w:rPr>
              <w:t>,</w:t>
            </w:r>
            <w:r w:rsidR="002C7F12" w:rsidRPr="00E46D7F">
              <w:rPr>
                <w:rFonts w:asciiTheme="minorHAnsi" w:hAnsiTheme="minorHAnsi" w:cstheme="minorHAnsi"/>
                <w:sz w:val="22"/>
                <w:szCs w:val="22"/>
              </w:rPr>
              <w:t xml:space="preserve"> achieves a 52-Week Outcome, </w:t>
            </w:r>
            <w:r w:rsidR="00F021D7" w:rsidRPr="00E46D7F">
              <w:rPr>
                <w:rFonts w:asciiTheme="minorHAnsi" w:hAnsiTheme="minorHAnsi" w:cstheme="minorHAnsi"/>
                <w:sz w:val="22"/>
                <w:szCs w:val="22"/>
              </w:rPr>
              <w:t xml:space="preserve">and does not require Ongoing Support, the Provider must manually exit </w:t>
            </w:r>
            <w:r w:rsidR="002C7F12" w:rsidRPr="00E46D7F">
              <w:rPr>
                <w:rFonts w:asciiTheme="minorHAnsi" w:hAnsiTheme="minorHAnsi" w:cstheme="minorHAnsi"/>
                <w:sz w:val="22"/>
                <w:szCs w:val="22"/>
              </w:rPr>
              <w:t>the Participant as an Independent Worker.</w:t>
            </w:r>
          </w:p>
          <w:p w14:paraId="2F9983D0" w14:textId="77777777" w:rsidR="00C73212" w:rsidRPr="00E46D7F" w:rsidRDefault="002C7F12" w:rsidP="00E46D7F">
            <w:pPr>
              <w:tabs>
                <w:tab w:val="right" w:pos="1701"/>
              </w:tabs>
              <w:spacing w:before="120" w:after="120"/>
              <w:rPr>
                <w:rFonts w:asciiTheme="minorHAnsi" w:hAnsiTheme="minorHAnsi" w:cstheme="minorHAnsi"/>
                <w:sz w:val="22"/>
                <w:szCs w:val="22"/>
              </w:rPr>
            </w:pPr>
            <w:r w:rsidRPr="00E46D7F">
              <w:rPr>
                <w:rFonts w:asciiTheme="minorHAnsi" w:hAnsiTheme="minorHAnsi" w:cstheme="minorHAnsi"/>
                <w:sz w:val="22"/>
                <w:szCs w:val="22"/>
              </w:rPr>
              <w:t xml:space="preserve"> </w:t>
            </w:r>
            <w:r w:rsidR="00C73212" w:rsidRPr="00E46D7F">
              <w:rPr>
                <w:rFonts w:asciiTheme="minorHAnsi" w:hAnsiTheme="minorHAnsi" w:cstheme="minorHAnsi"/>
                <w:sz w:val="22"/>
                <w:szCs w:val="22"/>
              </w:rPr>
              <w:t>If the Participant’s Anchor Date was prior to 1 July 2018, and Ongoing Support is not required, the Participant should be Exited as an Independent Worker with the reasons entered into the Department’s IT Systems.</w:t>
            </w:r>
          </w:p>
          <w:p w14:paraId="2F628F84" w14:textId="77777777" w:rsidR="00BC2BD3" w:rsidRPr="00E46D7F" w:rsidRDefault="00AF3B31" w:rsidP="00E46D7F">
            <w:pPr>
              <w:tabs>
                <w:tab w:val="right" w:pos="1701"/>
              </w:tabs>
              <w:spacing w:before="120" w:after="120"/>
              <w:rPr>
                <w:rFonts w:asciiTheme="minorHAnsi" w:hAnsiTheme="minorHAnsi" w:cstheme="minorHAnsi"/>
                <w:sz w:val="22"/>
                <w:szCs w:val="22"/>
              </w:rPr>
            </w:pPr>
            <w:r w:rsidRPr="00E46D7F">
              <w:rPr>
                <w:rFonts w:asciiTheme="minorHAnsi" w:hAnsiTheme="minorHAnsi" w:cstheme="minorHAnsi"/>
                <w:b/>
                <w:sz w:val="22"/>
                <w:szCs w:val="22"/>
              </w:rPr>
              <w:t>Notes</w:t>
            </w:r>
            <w:r w:rsidRPr="00E46D7F">
              <w:rPr>
                <w:rFonts w:asciiTheme="minorHAnsi" w:hAnsiTheme="minorHAnsi" w:cstheme="minorHAnsi"/>
                <w:sz w:val="22"/>
                <w:szCs w:val="22"/>
              </w:rPr>
              <w:t>:</w:t>
            </w:r>
            <w:r w:rsidR="00D07AC8" w:rsidRPr="00E46D7F">
              <w:rPr>
                <w:rFonts w:asciiTheme="minorHAnsi" w:hAnsiTheme="minorHAnsi" w:cstheme="minorHAnsi"/>
                <w:sz w:val="22"/>
                <w:szCs w:val="22"/>
              </w:rPr>
              <w:t xml:space="preserve">  </w:t>
            </w:r>
            <w:r w:rsidRPr="00E46D7F">
              <w:rPr>
                <w:rFonts w:asciiTheme="minorHAnsi" w:hAnsiTheme="minorHAnsi" w:cstheme="minorHAnsi"/>
                <w:sz w:val="22"/>
                <w:szCs w:val="22"/>
              </w:rPr>
              <w:t>A Participant cannot be Exited while there is an Outcome Fee claim with a ‘pending’ status. The Exit will be able to be actioned once the claim has a status of ‘approved’.</w:t>
            </w:r>
          </w:p>
          <w:p w14:paraId="73288355" w14:textId="77777777" w:rsidR="00AF3B31" w:rsidRPr="003B53D0" w:rsidRDefault="004A6A27" w:rsidP="003B53D0">
            <w:pPr>
              <w:pStyle w:val="ListParagraph"/>
              <w:numPr>
                <w:ilvl w:val="0"/>
                <w:numId w:val="57"/>
              </w:numPr>
              <w:spacing w:after="180"/>
              <w:ind w:left="714" w:hanging="357"/>
              <w:rPr>
                <w:rFonts w:asciiTheme="minorHAnsi" w:hAnsiTheme="minorHAnsi" w:cstheme="minorHAnsi"/>
                <w:szCs w:val="22"/>
              </w:rPr>
            </w:pPr>
            <w:r w:rsidRPr="00E46D7F">
              <w:rPr>
                <w:rFonts w:asciiTheme="minorHAnsi" w:hAnsiTheme="minorHAnsi" w:cstheme="minorHAnsi"/>
                <w:b/>
                <w:sz w:val="22"/>
                <w:szCs w:val="22"/>
              </w:rPr>
              <w:t>End of process.</w:t>
            </w:r>
          </w:p>
        </w:tc>
      </w:tr>
    </w:tbl>
    <w:p w14:paraId="52E9DECF" w14:textId="77777777" w:rsidR="002B79DE" w:rsidRPr="00E46D7F" w:rsidRDefault="00DE1F42" w:rsidP="00E46D7F">
      <w:pPr>
        <w:pStyle w:val="Heading2"/>
        <w:keepNext w:val="0"/>
        <w:spacing w:after="240"/>
        <w:rPr>
          <w:rFonts w:cs="Times New Roman"/>
          <w:bCs w:val="0"/>
          <w:sz w:val="28"/>
          <w:szCs w:val="36"/>
        </w:rPr>
      </w:pPr>
      <w:r w:rsidRPr="003864D1">
        <w:br w:type="page"/>
      </w:r>
      <w:bookmarkStart w:id="14" w:name="_Toc106379860"/>
      <w:bookmarkStart w:id="15" w:name="_Toc107393347"/>
      <w:r w:rsidR="002B79DE" w:rsidRPr="00E46D7F">
        <w:rPr>
          <w:rFonts w:cs="Times New Roman"/>
          <w:bCs w:val="0"/>
          <w:sz w:val="28"/>
          <w:szCs w:val="36"/>
        </w:rPr>
        <w:lastRenderedPageBreak/>
        <w:t>Education Outcome Fees</w:t>
      </w:r>
      <w:bookmarkEnd w:id="14"/>
      <w:bookmarkEnd w:id="15"/>
    </w:p>
    <w:p w14:paraId="71159C43" w14:textId="77777777" w:rsidR="00E71F87" w:rsidRPr="00B56D8B" w:rsidRDefault="00E71F87" w:rsidP="00630012">
      <w:pPr>
        <w:pStyle w:val="Heading3"/>
      </w:pPr>
      <w:bookmarkStart w:id="16" w:name="_Toc106379861"/>
      <w:bookmarkStart w:id="17" w:name="_Toc107393348"/>
      <w:r w:rsidRPr="00B56D8B">
        <w:t>Education Outcomes Statement of Intent</w:t>
      </w:r>
      <w:bookmarkEnd w:id="16"/>
      <w:bookmarkEnd w:id="17"/>
    </w:p>
    <w:p w14:paraId="6518BA36" w14:textId="77777777" w:rsidR="00E71F87" w:rsidRPr="00B56D8B" w:rsidRDefault="00E71F87" w:rsidP="00E71F87"/>
    <w:p w14:paraId="00AC9DD6" w14:textId="77777777" w:rsidR="00E71F87" w:rsidRPr="00E46D7F" w:rsidRDefault="00FC43AA" w:rsidP="00E46D7F">
      <w:pPr>
        <w:tabs>
          <w:tab w:val="right" w:pos="1701"/>
        </w:tabs>
        <w:spacing w:before="120" w:after="120"/>
        <w:rPr>
          <w:rFonts w:asciiTheme="minorHAnsi" w:hAnsiTheme="minorHAnsi" w:cstheme="minorHAnsi"/>
          <w:sz w:val="22"/>
          <w:szCs w:val="22"/>
        </w:rPr>
      </w:pPr>
      <w:r w:rsidRPr="00E46D7F">
        <w:rPr>
          <w:rFonts w:asciiTheme="minorHAnsi" w:hAnsiTheme="minorHAnsi" w:cstheme="minorHAnsi"/>
          <w:sz w:val="22"/>
          <w:szCs w:val="22"/>
        </w:rPr>
        <w:t xml:space="preserve">Providers </w:t>
      </w:r>
      <w:r w:rsidR="00E71F87" w:rsidRPr="00E46D7F">
        <w:rPr>
          <w:rFonts w:asciiTheme="minorHAnsi" w:hAnsiTheme="minorHAnsi" w:cstheme="minorHAnsi"/>
          <w:sz w:val="22"/>
          <w:szCs w:val="22"/>
        </w:rPr>
        <w:t xml:space="preserve">are expected to deliver an individualised service that considers each </w:t>
      </w:r>
      <w:r w:rsidR="00B5340E" w:rsidRPr="00E46D7F">
        <w:rPr>
          <w:rFonts w:asciiTheme="minorHAnsi" w:hAnsiTheme="minorHAnsi" w:cstheme="minorHAnsi"/>
          <w:sz w:val="22"/>
          <w:szCs w:val="22"/>
        </w:rPr>
        <w:t>P</w:t>
      </w:r>
      <w:r w:rsidR="00E71F87" w:rsidRPr="00E46D7F">
        <w:rPr>
          <w:rFonts w:asciiTheme="minorHAnsi" w:hAnsiTheme="minorHAnsi" w:cstheme="minorHAnsi"/>
          <w:sz w:val="22"/>
          <w:szCs w:val="22"/>
        </w:rPr>
        <w:t xml:space="preserve">articipant’s abilities and career aspirations as well as the barriers they need to overcome. When developing a </w:t>
      </w:r>
      <w:r w:rsidR="00B5340E" w:rsidRPr="00E46D7F">
        <w:rPr>
          <w:rFonts w:asciiTheme="minorHAnsi" w:hAnsiTheme="minorHAnsi" w:cstheme="minorHAnsi"/>
          <w:sz w:val="22"/>
          <w:szCs w:val="22"/>
        </w:rPr>
        <w:t>P</w:t>
      </w:r>
      <w:r w:rsidR="00E71F87" w:rsidRPr="00E46D7F">
        <w:rPr>
          <w:rFonts w:asciiTheme="minorHAnsi" w:hAnsiTheme="minorHAnsi" w:cstheme="minorHAnsi"/>
          <w:sz w:val="22"/>
          <w:szCs w:val="22"/>
        </w:rPr>
        <w:t xml:space="preserve">articipant’s Job Plan, </w:t>
      </w:r>
      <w:r w:rsidRPr="00E46D7F">
        <w:rPr>
          <w:rFonts w:asciiTheme="minorHAnsi" w:hAnsiTheme="minorHAnsi" w:cstheme="minorHAnsi"/>
          <w:sz w:val="22"/>
          <w:szCs w:val="22"/>
        </w:rPr>
        <w:t>P</w:t>
      </w:r>
      <w:r w:rsidR="00E71F87" w:rsidRPr="00E46D7F">
        <w:rPr>
          <w:rFonts w:asciiTheme="minorHAnsi" w:hAnsiTheme="minorHAnsi" w:cstheme="minorHAnsi"/>
          <w:sz w:val="22"/>
          <w:szCs w:val="22"/>
        </w:rPr>
        <w:t xml:space="preserve">roviders must consider the </w:t>
      </w:r>
      <w:r w:rsidR="00B5340E" w:rsidRPr="00E46D7F">
        <w:rPr>
          <w:rFonts w:asciiTheme="minorHAnsi" w:hAnsiTheme="minorHAnsi" w:cstheme="minorHAnsi"/>
          <w:sz w:val="22"/>
          <w:szCs w:val="22"/>
        </w:rPr>
        <w:t>P</w:t>
      </w:r>
      <w:r w:rsidR="00E71F87" w:rsidRPr="00E46D7F">
        <w:rPr>
          <w:rFonts w:asciiTheme="minorHAnsi" w:hAnsiTheme="minorHAnsi" w:cstheme="minorHAnsi"/>
          <w:sz w:val="22"/>
          <w:szCs w:val="22"/>
        </w:rPr>
        <w:t xml:space="preserve">articipant’s needs, including by placing a </w:t>
      </w:r>
      <w:r w:rsidR="00B5340E" w:rsidRPr="00E46D7F">
        <w:rPr>
          <w:rFonts w:asciiTheme="minorHAnsi" w:hAnsiTheme="minorHAnsi" w:cstheme="minorHAnsi"/>
          <w:sz w:val="22"/>
          <w:szCs w:val="22"/>
        </w:rPr>
        <w:t>P</w:t>
      </w:r>
      <w:r w:rsidR="00E71F87" w:rsidRPr="00E46D7F">
        <w:rPr>
          <w:rFonts w:asciiTheme="minorHAnsi" w:hAnsiTheme="minorHAnsi" w:cstheme="minorHAnsi"/>
          <w:sz w:val="22"/>
          <w:szCs w:val="22"/>
        </w:rPr>
        <w:t xml:space="preserve">articipant into a qualifying education course only where the course supports that </w:t>
      </w:r>
      <w:r w:rsidR="00B5340E" w:rsidRPr="00E46D7F">
        <w:rPr>
          <w:rFonts w:asciiTheme="minorHAnsi" w:hAnsiTheme="minorHAnsi" w:cstheme="minorHAnsi"/>
          <w:sz w:val="22"/>
          <w:szCs w:val="22"/>
        </w:rPr>
        <w:t>P</w:t>
      </w:r>
      <w:r w:rsidR="00E71F87" w:rsidRPr="00E46D7F">
        <w:rPr>
          <w:rFonts w:asciiTheme="minorHAnsi" w:hAnsiTheme="minorHAnsi" w:cstheme="minorHAnsi"/>
          <w:sz w:val="22"/>
          <w:szCs w:val="22"/>
        </w:rPr>
        <w:t>articipant’s longer-term employment prospects and has a direct link with employment opportunities in the local labour market.</w:t>
      </w:r>
    </w:p>
    <w:p w14:paraId="792FC3A6" w14:textId="77777777" w:rsidR="00E71F87" w:rsidRPr="00E46D7F" w:rsidRDefault="00FC43AA" w:rsidP="00E46D7F">
      <w:pPr>
        <w:tabs>
          <w:tab w:val="right" w:pos="1701"/>
        </w:tabs>
        <w:spacing w:before="120" w:after="120"/>
        <w:rPr>
          <w:rFonts w:asciiTheme="minorHAnsi" w:hAnsiTheme="minorHAnsi" w:cstheme="minorHAnsi"/>
          <w:sz w:val="22"/>
          <w:szCs w:val="22"/>
        </w:rPr>
      </w:pPr>
      <w:r w:rsidRPr="00E46D7F">
        <w:rPr>
          <w:rFonts w:asciiTheme="minorHAnsi" w:hAnsiTheme="minorHAnsi" w:cstheme="minorHAnsi"/>
          <w:sz w:val="22"/>
          <w:szCs w:val="22"/>
        </w:rPr>
        <w:t>P</w:t>
      </w:r>
      <w:r w:rsidR="00E71F87" w:rsidRPr="00E46D7F">
        <w:rPr>
          <w:rFonts w:asciiTheme="minorHAnsi" w:hAnsiTheme="minorHAnsi" w:cstheme="minorHAnsi"/>
          <w:sz w:val="22"/>
          <w:szCs w:val="22"/>
        </w:rPr>
        <w:t xml:space="preserve">roviders must take into account the broader employment market for future placements, as well as other factors that may limit the </w:t>
      </w:r>
      <w:r w:rsidR="00B5340E" w:rsidRPr="00E46D7F">
        <w:rPr>
          <w:rFonts w:asciiTheme="minorHAnsi" w:hAnsiTheme="minorHAnsi" w:cstheme="minorHAnsi"/>
          <w:sz w:val="22"/>
          <w:szCs w:val="22"/>
        </w:rPr>
        <w:t>P</w:t>
      </w:r>
      <w:r w:rsidR="00E71F87" w:rsidRPr="00E46D7F">
        <w:rPr>
          <w:rFonts w:asciiTheme="minorHAnsi" w:hAnsiTheme="minorHAnsi" w:cstheme="minorHAnsi"/>
          <w:sz w:val="22"/>
          <w:szCs w:val="22"/>
        </w:rPr>
        <w:t xml:space="preserve">articipant’s employment within a field such as criminal record, language and technical literacy. For example, </w:t>
      </w:r>
      <w:r w:rsidR="00BC1087" w:rsidRPr="00E46D7F">
        <w:rPr>
          <w:rFonts w:asciiTheme="minorHAnsi" w:hAnsiTheme="minorHAnsi" w:cstheme="minorHAnsi"/>
          <w:sz w:val="22"/>
          <w:szCs w:val="22"/>
        </w:rPr>
        <w:t>P</w:t>
      </w:r>
      <w:r w:rsidR="00E71F87" w:rsidRPr="00E46D7F">
        <w:rPr>
          <w:rFonts w:asciiTheme="minorHAnsi" w:hAnsiTheme="minorHAnsi" w:cstheme="minorHAnsi"/>
          <w:sz w:val="22"/>
          <w:szCs w:val="22"/>
        </w:rPr>
        <w:t xml:space="preserve">roviders must complete a criminal history check before referring a </w:t>
      </w:r>
      <w:r w:rsidR="00B5340E" w:rsidRPr="00E46D7F">
        <w:rPr>
          <w:rFonts w:asciiTheme="minorHAnsi" w:hAnsiTheme="minorHAnsi" w:cstheme="minorHAnsi"/>
          <w:sz w:val="22"/>
          <w:szCs w:val="22"/>
        </w:rPr>
        <w:t>P</w:t>
      </w:r>
      <w:r w:rsidR="00E71F87" w:rsidRPr="00E46D7F">
        <w:rPr>
          <w:rFonts w:asciiTheme="minorHAnsi" w:hAnsiTheme="minorHAnsi" w:cstheme="minorHAnsi"/>
          <w:sz w:val="22"/>
          <w:szCs w:val="22"/>
        </w:rPr>
        <w:t>articipant to undertake qualifications to work with vulnerable people (</w:t>
      </w:r>
      <w:r w:rsidR="0061632D" w:rsidRPr="00E46D7F">
        <w:rPr>
          <w:rFonts w:asciiTheme="minorHAnsi" w:hAnsiTheme="minorHAnsi" w:cstheme="minorHAnsi"/>
          <w:sz w:val="22"/>
          <w:szCs w:val="22"/>
        </w:rPr>
        <w:t xml:space="preserve">such as </w:t>
      </w:r>
      <w:r w:rsidR="00E71F87" w:rsidRPr="00E46D7F">
        <w:rPr>
          <w:rFonts w:asciiTheme="minorHAnsi" w:hAnsiTheme="minorHAnsi" w:cstheme="minorHAnsi"/>
          <w:sz w:val="22"/>
          <w:szCs w:val="22"/>
        </w:rPr>
        <w:t xml:space="preserve">aged care or child care); and should confirm </w:t>
      </w:r>
      <w:r w:rsidR="00B5340E" w:rsidRPr="00E46D7F">
        <w:rPr>
          <w:rFonts w:asciiTheme="minorHAnsi" w:hAnsiTheme="minorHAnsi" w:cstheme="minorHAnsi"/>
          <w:sz w:val="22"/>
          <w:szCs w:val="22"/>
        </w:rPr>
        <w:t>P</w:t>
      </w:r>
      <w:r w:rsidR="00E71F87" w:rsidRPr="00E46D7F">
        <w:rPr>
          <w:rFonts w:asciiTheme="minorHAnsi" w:hAnsiTheme="minorHAnsi" w:cstheme="minorHAnsi"/>
          <w:sz w:val="22"/>
          <w:szCs w:val="22"/>
        </w:rPr>
        <w:t>articipants have the necessary technical and English literacy to complete an online course independently before enrolling them in such a course.</w:t>
      </w:r>
    </w:p>
    <w:p w14:paraId="3871BE41" w14:textId="77777777" w:rsidR="00C3196C" w:rsidRPr="00E46D7F" w:rsidRDefault="00C3196C" w:rsidP="00E46D7F">
      <w:pPr>
        <w:tabs>
          <w:tab w:val="right" w:pos="1701"/>
        </w:tabs>
        <w:spacing w:before="120" w:after="120"/>
        <w:rPr>
          <w:rFonts w:asciiTheme="minorHAnsi" w:hAnsiTheme="minorHAnsi" w:cstheme="minorHAnsi"/>
          <w:sz w:val="22"/>
          <w:szCs w:val="22"/>
        </w:rPr>
      </w:pPr>
      <w:r w:rsidRPr="00E46D7F">
        <w:rPr>
          <w:rFonts w:asciiTheme="minorHAnsi" w:hAnsiTheme="minorHAnsi" w:cstheme="minorHAnsi"/>
          <w:sz w:val="22"/>
          <w:szCs w:val="22"/>
        </w:rPr>
        <w:t xml:space="preserve">For education placements commencing on or after 1 January 2022, outcome fees are available only where the education course would equip the </w:t>
      </w:r>
      <w:r w:rsidR="00302144" w:rsidRPr="00E46D7F">
        <w:rPr>
          <w:rFonts w:asciiTheme="minorHAnsi" w:hAnsiTheme="minorHAnsi" w:cstheme="minorHAnsi"/>
          <w:sz w:val="22"/>
          <w:szCs w:val="22"/>
        </w:rPr>
        <w:t>P</w:t>
      </w:r>
      <w:r w:rsidRPr="00E46D7F">
        <w:rPr>
          <w:rFonts w:asciiTheme="minorHAnsi" w:hAnsiTheme="minorHAnsi" w:cstheme="minorHAnsi"/>
          <w:sz w:val="22"/>
          <w:szCs w:val="22"/>
        </w:rPr>
        <w:t>articipant with skills that are ‘in demand’, as identified by the National Skills Commission.</w:t>
      </w:r>
      <w:r w:rsidR="00302144" w:rsidRPr="00E46D7F">
        <w:rPr>
          <w:rFonts w:asciiTheme="minorHAnsi" w:hAnsiTheme="minorHAnsi" w:cstheme="minorHAnsi"/>
          <w:sz w:val="22"/>
          <w:szCs w:val="22"/>
        </w:rPr>
        <w:t xml:space="preserve"> Participants can continue to undertake suitable courses that are not in demand to obtain skills and qualifications, but no outcome fees will be available for Participants who successfully complete these courses.</w:t>
      </w:r>
    </w:p>
    <w:p w14:paraId="7E9C87DF" w14:textId="77777777" w:rsidR="00430BDB" w:rsidRPr="00E46D7F" w:rsidRDefault="00E71F87" w:rsidP="00E46D7F">
      <w:pPr>
        <w:tabs>
          <w:tab w:val="right" w:pos="1701"/>
        </w:tabs>
        <w:spacing w:before="120" w:after="120"/>
        <w:rPr>
          <w:rFonts w:asciiTheme="minorHAnsi" w:hAnsiTheme="minorHAnsi" w:cstheme="minorHAnsi"/>
          <w:sz w:val="22"/>
          <w:szCs w:val="22"/>
        </w:rPr>
      </w:pPr>
      <w:r w:rsidRPr="00E46D7F">
        <w:rPr>
          <w:rFonts w:asciiTheme="minorHAnsi" w:hAnsiTheme="minorHAnsi" w:cstheme="minorHAnsi"/>
          <w:sz w:val="22"/>
          <w:szCs w:val="22"/>
        </w:rPr>
        <w:t xml:space="preserve">Where a </w:t>
      </w:r>
      <w:r w:rsidR="00B5340E" w:rsidRPr="00E46D7F">
        <w:rPr>
          <w:rFonts w:asciiTheme="minorHAnsi" w:hAnsiTheme="minorHAnsi" w:cstheme="minorHAnsi"/>
          <w:sz w:val="22"/>
          <w:szCs w:val="22"/>
        </w:rPr>
        <w:t>P</w:t>
      </w:r>
      <w:r w:rsidRPr="00E46D7F">
        <w:rPr>
          <w:rFonts w:asciiTheme="minorHAnsi" w:hAnsiTheme="minorHAnsi" w:cstheme="minorHAnsi"/>
          <w:sz w:val="22"/>
          <w:szCs w:val="22"/>
        </w:rPr>
        <w:t xml:space="preserve">articipant is being placed into an education course that will satisfy the requirements of a Full Education Outcome, the </w:t>
      </w:r>
      <w:r w:rsidR="00B5340E" w:rsidRPr="00E46D7F">
        <w:rPr>
          <w:rFonts w:asciiTheme="minorHAnsi" w:hAnsiTheme="minorHAnsi" w:cstheme="minorHAnsi"/>
          <w:sz w:val="22"/>
          <w:szCs w:val="22"/>
        </w:rPr>
        <w:t>P</w:t>
      </w:r>
      <w:r w:rsidRPr="00E46D7F">
        <w:rPr>
          <w:rFonts w:asciiTheme="minorHAnsi" w:hAnsiTheme="minorHAnsi" w:cstheme="minorHAnsi"/>
          <w:sz w:val="22"/>
          <w:szCs w:val="22"/>
        </w:rPr>
        <w:t xml:space="preserve">articipant has the right to refuse entry into the course if it does not align with their career goals or aspirations. Please note, </w:t>
      </w:r>
      <w:r w:rsidR="00B5340E" w:rsidRPr="00E46D7F">
        <w:rPr>
          <w:rFonts w:asciiTheme="minorHAnsi" w:hAnsiTheme="minorHAnsi" w:cstheme="minorHAnsi"/>
          <w:sz w:val="22"/>
          <w:szCs w:val="22"/>
        </w:rPr>
        <w:t>P</w:t>
      </w:r>
      <w:r w:rsidRPr="00E46D7F">
        <w:rPr>
          <w:rFonts w:asciiTheme="minorHAnsi" w:hAnsiTheme="minorHAnsi" w:cstheme="minorHAnsi"/>
          <w:sz w:val="22"/>
          <w:szCs w:val="22"/>
        </w:rPr>
        <w:t xml:space="preserve">articipants can only attract one Full Education outcome during their life as a </w:t>
      </w:r>
      <w:r w:rsidR="00B5340E" w:rsidRPr="00E46D7F">
        <w:rPr>
          <w:rFonts w:asciiTheme="minorHAnsi" w:hAnsiTheme="minorHAnsi" w:cstheme="minorHAnsi"/>
          <w:sz w:val="22"/>
          <w:szCs w:val="22"/>
        </w:rPr>
        <w:t>P</w:t>
      </w:r>
      <w:r w:rsidRPr="00E46D7F">
        <w:rPr>
          <w:rFonts w:asciiTheme="minorHAnsi" w:hAnsiTheme="minorHAnsi" w:cstheme="minorHAnsi"/>
          <w:sz w:val="22"/>
          <w:szCs w:val="22"/>
        </w:rPr>
        <w:t xml:space="preserve">articipant.  Once a qualification is achieved at a Certificate III level or higher (i.e. Year 12 equivalent), the </w:t>
      </w:r>
      <w:r w:rsidR="00B5340E" w:rsidRPr="00E46D7F">
        <w:rPr>
          <w:rFonts w:asciiTheme="minorHAnsi" w:hAnsiTheme="minorHAnsi" w:cstheme="minorHAnsi"/>
          <w:sz w:val="22"/>
          <w:szCs w:val="22"/>
        </w:rPr>
        <w:t>P</w:t>
      </w:r>
      <w:r w:rsidRPr="00E46D7F">
        <w:rPr>
          <w:rFonts w:asciiTheme="minorHAnsi" w:hAnsiTheme="minorHAnsi" w:cstheme="minorHAnsi"/>
          <w:sz w:val="22"/>
          <w:szCs w:val="22"/>
        </w:rPr>
        <w:t>articipant will not qualify for a further Full Education Outcome.</w:t>
      </w:r>
    </w:p>
    <w:p w14:paraId="5615620F" w14:textId="77777777" w:rsidR="0061632D" w:rsidRPr="00E46D7F" w:rsidRDefault="0061632D" w:rsidP="00E46D7F">
      <w:pPr>
        <w:tabs>
          <w:tab w:val="right" w:pos="1701"/>
        </w:tabs>
        <w:spacing w:before="120" w:after="120"/>
        <w:rPr>
          <w:rFonts w:asciiTheme="minorHAnsi" w:hAnsiTheme="minorHAnsi" w:cstheme="minorHAnsi"/>
          <w:sz w:val="22"/>
          <w:szCs w:val="22"/>
        </w:rPr>
      </w:pPr>
      <w:r w:rsidRPr="00E46D7F">
        <w:rPr>
          <w:rFonts w:asciiTheme="minorHAnsi" w:hAnsiTheme="minorHAnsi" w:cstheme="minorHAnsi"/>
          <w:sz w:val="22"/>
          <w:szCs w:val="22"/>
        </w:rPr>
        <w:t xml:space="preserve">The Provider must obtain the Department’s prior written approval for a Participant’s Education Placement where the Education course is delivered by an organisation that is a Related Entity in accordance with </w:t>
      </w:r>
      <w:r w:rsidRPr="00E46D7F">
        <w:rPr>
          <w:rFonts w:asciiTheme="minorHAnsi" w:hAnsiTheme="minorHAnsi" w:cstheme="minorHAnsi"/>
          <w:b/>
          <w:sz w:val="22"/>
          <w:szCs w:val="22"/>
        </w:rPr>
        <w:t>Attachment F</w:t>
      </w:r>
      <w:r w:rsidRPr="00E46D7F">
        <w:rPr>
          <w:rFonts w:asciiTheme="minorHAnsi" w:hAnsiTheme="minorHAnsi" w:cstheme="minorHAnsi"/>
          <w:sz w:val="22"/>
          <w:szCs w:val="22"/>
        </w:rPr>
        <w:t>.</w:t>
      </w:r>
    </w:p>
    <w:p w14:paraId="0D5FB098" w14:textId="77777777" w:rsidR="00430BDB" w:rsidRPr="00E46D7F" w:rsidRDefault="00132A84" w:rsidP="00E46D7F">
      <w:pPr>
        <w:tabs>
          <w:tab w:val="right" w:pos="1701"/>
        </w:tabs>
        <w:spacing w:before="120" w:after="120"/>
        <w:rPr>
          <w:rFonts w:asciiTheme="minorHAnsi" w:hAnsiTheme="minorHAnsi" w:cstheme="minorHAnsi"/>
          <w:sz w:val="22"/>
          <w:szCs w:val="22"/>
        </w:rPr>
      </w:pPr>
      <w:r w:rsidRPr="00E46D7F">
        <w:rPr>
          <w:rFonts w:asciiTheme="minorHAnsi" w:hAnsiTheme="minorHAnsi" w:cstheme="minorHAnsi"/>
          <w:sz w:val="22"/>
          <w:szCs w:val="22"/>
        </w:rPr>
        <w:t>Education placements are made with the intent of obtaining an appropriate qualification for the Participant. Participants require a Unique Student Identifier (USI) to receive a qualification or statement of attainment from any university, TAFE or other nationally recognised training qualification. Providers</w:t>
      </w:r>
      <w:r w:rsidR="000A4938" w:rsidRPr="00E46D7F">
        <w:rPr>
          <w:rFonts w:asciiTheme="minorHAnsi" w:hAnsiTheme="minorHAnsi" w:cstheme="minorHAnsi"/>
          <w:sz w:val="22"/>
          <w:szCs w:val="22"/>
        </w:rPr>
        <w:t xml:space="preserve"> must verify </w:t>
      </w:r>
      <w:r w:rsidR="00A22909" w:rsidRPr="00E46D7F">
        <w:rPr>
          <w:rFonts w:asciiTheme="minorHAnsi" w:hAnsiTheme="minorHAnsi" w:cstheme="minorHAnsi"/>
          <w:sz w:val="22"/>
          <w:szCs w:val="22"/>
        </w:rPr>
        <w:t xml:space="preserve">a </w:t>
      </w:r>
      <w:r w:rsidR="000A4938" w:rsidRPr="00E46D7F">
        <w:rPr>
          <w:rFonts w:asciiTheme="minorHAnsi" w:hAnsiTheme="minorHAnsi" w:cstheme="minorHAnsi"/>
          <w:sz w:val="22"/>
          <w:szCs w:val="22"/>
        </w:rPr>
        <w:t xml:space="preserve">Participant’s </w:t>
      </w:r>
      <w:r w:rsidRPr="00E46D7F">
        <w:rPr>
          <w:rFonts w:asciiTheme="minorHAnsi" w:hAnsiTheme="minorHAnsi" w:cstheme="minorHAnsi"/>
          <w:sz w:val="22"/>
          <w:szCs w:val="22"/>
        </w:rPr>
        <w:t>USI</w:t>
      </w:r>
      <w:r w:rsidR="00A22909" w:rsidRPr="00E46D7F">
        <w:rPr>
          <w:rFonts w:asciiTheme="minorHAnsi" w:hAnsiTheme="minorHAnsi" w:cstheme="minorHAnsi"/>
          <w:sz w:val="22"/>
          <w:szCs w:val="22"/>
        </w:rPr>
        <w:t xml:space="preserve"> when placing them in a course, and must include the USI in documentary evidence when claiming an Education Outcome for the course. Providers can verify, or create if required, a USI </w:t>
      </w:r>
      <w:r w:rsidR="000A4938" w:rsidRPr="00E46D7F">
        <w:rPr>
          <w:rFonts w:asciiTheme="minorHAnsi" w:hAnsiTheme="minorHAnsi" w:cstheme="minorHAnsi"/>
          <w:sz w:val="22"/>
          <w:szCs w:val="22"/>
        </w:rPr>
        <w:t xml:space="preserve">at usi.gov.au. </w:t>
      </w:r>
    </w:p>
    <w:p w14:paraId="2B067436" w14:textId="77777777" w:rsidR="00EC4784" w:rsidRPr="005875D8" w:rsidRDefault="00F14DAE" w:rsidP="005875D8">
      <w:pPr>
        <w:tabs>
          <w:tab w:val="right" w:pos="1701"/>
        </w:tabs>
        <w:spacing w:before="120" w:after="120"/>
        <w:rPr>
          <w:rFonts w:asciiTheme="minorHAnsi" w:hAnsiTheme="minorHAnsi" w:cstheme="minorHAnsi"/>
          <w:b/>
          <w:sz w:val="28"/>
          <w:szCs w:val="22"/>
        </w:rPr>
      </w:pPr>
      <w:r w:rsidRPr="005875D8">
        <w:rPr>
          <w:rFonts w:asciiTheme="minorHAnsi" w:hAnsiTheme="minorHAnsi" w:cstheme="minorHAnsi"/>
          <w:b/>
          <w:sz w:val="28"/>
          <w:szCs w:val="22"/>
        </w:rPr>
        <w:t>Process: Education Placements</w:t>
      </w:r>
      <w:r>
        <w:rPr>
          <w:rFonts w:asciiTheme="minorHAnsi" w:hAnsiTheme="minorHAnsi" w:cstheme="minorHAnsi"/>
          <w:b/>
          <w:sz w:val="28"/>
          <w:szCs w:val="22"/>
        </w:rPr>
        <w:t xml:space="preserve"> and Outcomes</w:t>
      </w:r>
    </w:p>
    <w:tbl>
      <w:tblPr>
        <w:tblW w:w="9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6722"/>
      </w:tblGrid>
      <w:tr w:rsidR="00F24B08" w:rsidRPr="00F41DD3" w14:paraId="1C3A2AD5" w14:textId="77777777" w:rsidTr="00364429">
        <w:trPr>
          <w:jc w:val="center"/>
        </w:trPr>
        <w:tc>
          <w:tcPr>
            <w:tcW w:w="2547" w:type="dxa"/>
          </w:tcPr>
          <w:p w14:paraId="31A50FEA" w14:textId="77777777" w:rsidR="00F24B08" w:rsidRDefault="00F24B08" w:rsidP="00391BB5">
            <w:pPr>
              <w:keepNext/>
              <w:rPr>
                <w:b/>
                <w:szCs w:val="22"/>
              </w:rPr>
            </w:pPr>
            <w:r>
              <w:rPr>
                <w:b/>
                <w:szCs w:val="22"/>
              </w:rPr>
              <w:t>Who is Responsible</w:t>
            </w:r>
          </w:p>
        </w:tc>
        <w:tc>
          <w:tcPr>
            <w:tcW w:w="6722" w:type="dxa"/>
          </w:tcPr>
          <w:p w14:paraId="246044BF" w14:textId="77777777" w:rsidR="00F24B08" w:rsidRPr="0016394F" w:rsidRDefault="00F24B08" w:rsidP="00391BB5">
            <w:pPr>
              <w:keepNext/>
              <w:rPr>
                <w:b/>
                <w:szCs w:val="22"/>
              </w:rPr>
            </w:pPr>
            <w:r w:rsidRPr="0016394F">
              <w:rPr>
                <w:b/>
                <w:szCs w:val="22"/>
              </w:rPr>
              <w:t>What is Required</w:t>
            </w:r>
          </w:p>
        </w:tc>
      </w:tr>
      <w:tr w:rsidR="00F24B08" w:rsidRPr="00F41DD3" w14:paraId="369F08CE" w14:textId="77777777" w:rsidTr="00364429">
        <w:trPr>
          <w:jc w:val="center"/>
        </w:trPr>
        <w:tc>
          <w:tcPr>
            <w:tcW w:w="2547" w:type="dxa"/>
          </w:tcPr>
          <w:p w14:paraId="7E89DFE1" w14:textId="77777777" w:rsidR="00E46D7F" w:rsidRPr="00E46D7F" w:rsidRDefault="00E46D7F" w:rsidP="00E46D7F">
            <w:pPr>
              <w:pStyle w:val="ListParagraph"/>
              <w:numPr>
                <w:ilvl w:val="0"/>
                <w:numId w:val="56"/>
              </w:numPr>
              <w:spacing w:before="120" w:after="180"/>
              <w:ind w:left="300" w:hanging="357"/>
              <w:rPr>
                <w:rFonts w:asciiTheme="minorHAnsi" w:hAnsiTheme="minorHAnsi" w:cstheme="minorHAnsi"/>
                <w:b/>
                <w:szCs w:val="22"/>
              </w:rPr>
            </w:pPr>
            <w:r w:rsidRPr="00E46D7F">
              <w:rPr>
                <w:rFonts w:asciiTheme="minorHAnsi" w:hAnsiTheme="minorHAnsi" w:cstheme="minorHAnsi"/>
                <w:b/>
                <w:szCs w:val="22"/>
              </w:rPr>
              <w:t xml:space="preserve">The Provider </w:t>
            </w:r>
          </w:p>
          <w:p w14:paraId="0A5EA4EA" w14:textId="77777777" w:rsidR="00F24B08" w:rsidDel="007C0EE7" w:rsidRDefault="008F3DB0" w:rsidP="00E46D7F">
            <w:pPr>
              <w:tabs>
                <w:tab w:val="right" w:pos="1701"/>
              </w:tabs>
              <w:spacing w:before="120" w:after="120"/>
              <w:rPr>
                <w:b/>
                <w:szCs w:val="22"/>
              </w:rPr>
            </w:pPr>
            <w:r>
              <w:rPr>
                <w:rFonts w:asciiTheme="minorHAnsi" w:hAnsiTheme="minorHAnsi" w:cstheme="minorHAnsi"/>
                <w:sz w:val="22"/>
                <w:szCs w:val="22"/>
              </w:rPr>
              <w:t>E</w:t>
            </w:r>
            <w:r w:rsidR="00F24B08" w:rsidRPr="00E46D7F">
              <w:rPr>
                <w:rFonts w:asciiTheme="minorHAnsi" w:hAnsiTheme="minorHAnsi" w:cstheme="minorHAnsi"/>
                <w:sz w:val="22"/>
                <w:szCs w:val="22"/>
              </w:rPr>
              <w:t xml:space="preserve">nters the Education </w:t>
            </w:r>
            <w:r w:rsidR="00F029B3" w:rsidRPr="00E46D7F">
              <w:rPr>
                <w:rFonts w:asciiTheme="minorHAnsi" w:hAnsiTheme="minorHAnsi" w:cstheme="minorHAnsi"/>
                <w:sz w:val="22"/>
                <w:szCs w:val="22"/>
              </w:rPr>
              <w:t>activity</w:t>
            </w:r>
            <w:r w:rsidR="00F24B08" w:rsidRPr="00E46D7F">
              <w:rPr>
                <w:rFonts w:asciiTheme="minorHAnsi" w:hAnsiTheme="minorHAnsi" w:cstheme="minorHAnsi"/>
                <w:sz w:val="22"/>
                <w:szCs w:val="22"/>
              </w:rPr>
              <w:t>.</w:t>
            </w:r>
          </w:p>
        </w:tc>
        <w:tc>
          <w:tcPr>
            <w:tcW w:w="6722" w:type="dxa"/>
          </w:tcPr>
          <w:p w14:paraId="6BE96751" w14:textId="77777777" w:rsidR="00F24B08" w:rsidRPr="00E46D7F" w:rsidRDefault="00F24B08" w:rsidP="00E46D7F">
            <w:pPr>
              <w:tabs>
                <w:tab w:val="right" w:pos="1701"/>
              </w:tabs>
              <w:spacing w:before="120" w:after="120"/>
              <w:rPr>
                <w:rFonts w:asciiTheme="minorHAnsi" w:hAnsiTheme="minorHAnsi" w:cstheme="minorHAnsi"/>
                <w:sz w:val="22"/>
                <w:szCs w:val="22"/>
              </w:rPr>
            </w:pPr>
            <w:r w:rsidRPr="00E46D7F">
              <w:rPr>
                <w:rFonts w:asciiTheme="minorHAnsi" w:hAnsiTheme="minorHAnsi" w:cstheme="minorHAnsi"/>
                <w:sz w:val="22"/>
                <w:szCs w:val="22"/>
              </w:rPr>
              <w:t xml:space="preserve">If the Participant commences in Education that, if completed, meets the requirements for a 13-week </w:t>
            </w:r>
            <w:r w:rsidR="00B5340E" w:rsidRPr="00E46D7F">
              <w:rPr>
                <w:rFonts w:asciiTheme="minorHAnsi" w:hAnsiTheme="minorHAnsi" w:cstheme="minorHAnsi"/>
                <w:sz w:val="22"/>
                <w:szCs w:val="22"/>
              </w:rPr>
              <w:t xml:space="preserve">Education </w:t>
            </w:r>
            <w:r w:rsidRPr="00E46D7F">
              <w:rPr>
                <w:rFonts w:asciiTheme="minorHAnsi" w:hAnsiTheme="minorHAnsi" w:cstheme="minorHAnsi"/>
                <w:sz w:val="22"/>
                <w:szCs w:val="22"/>
              </w:rPr>
              <w:t xml:space="preserve">Outcome and/or a 26-week </w:t>
            </w:r>
            <w:r w:rsidR="00B5340E" w:rsidRPr="00E46D7F">
              <w:rPr>
                <w:rFonts w:asciiTheme="minorHAnsi" w:hAnsiTheme="minorHAnsi" w:cstheme="minorHAnsi"/>
                <w:sz w:val="22"/>
                <w:szCs w:val="22"/>
              </w:rPr>
              <w:t xml:space="preserve">Education </w:t>
            </w:r>
            <w:r w:rsidRPr="00E46D7F">
              <w:rPr>
                <w:rFonts w:asciiTheme="minorHAnsi" w:hAnsiTheme="minorHAnsi" w:cstheme="minorHAnsi"/>
                <w:sz w:val="22"/>
                <w:szCs w:val="22"/>
              </w:rPr>
              <w:t>Outcome</w:t>
            </w:r>
            <w:r w:rsidR="00B5340E" w:rsidRPr="00E46D7F">
              <w:rPr>
                <w:rFonts w:asciiTheme="minorHAnsi" w:hAnsiTheme="minorHAnsi" w:cstheme="minorHAnsi"/>
                <w:sz w:val="22"/>
                <w:szCs w:val="22"/>
              </w:rPr>
              <w:t>,</w:t>
            </w:r>
            <w:r w:rsidR="00DE20C9" w:rsidRPr="00E46D7F">
              <w:rPr>
                <w:rFonts w:asciiTheme="minorHAnsi" w:hAnsiTheme="minorHAnsi" w:cstheme="minorHAnsi"/>
                <w:sz w:val="22"/>
                <w:szCs w:val="22"/>
              </w:rPr>
              <w:t xml:space="preserve"> </w:t>
            </w:r>
            <w:r w:rsidR="003631FF" w:rsidRPr="00E46D7F">
              <w:rPr>
                <w:rFonts w:asciiTheme="minorHAnsi" w:hAnsiTheme="minorHAnsi" w:cstheme="minorHAnsi"/>
                <w:sz w:val="22"/>
                <w:szCs w:val="22"/>
              </w:rPr>
              <w:t>t</w:t>
            </w:r>
            <w:r w:rsidRPr="00E46D7F">
              <w:rPr>
                <w:rFonts w:asciiTheme="minorHAnsi" w:hAnsiTheme="minorHAnsi" w:cstheme="minorHAnsi"/>
                <w:sz w:val="22"/>
                <w:szCs w:val="22"/>
              </w:rPr>
              <w:t>he Provider must enter the Education activity details into the Department’s IT System. The details can</w:t>
            </w:r>
            <w:r w:rsidR="00425B65" w:rsidRPr="00E46D7F">
              <w:rPr>
                <w:rFonts w:asciiTheme="minorHAnsi" w:hAnsiTheme="minorHAnsi" w:cstheme="minorHAnsi"/>
                <w:sz w:val="22"/>
                <w:szCs w:val="22"/>
              </w:rPr>
              <w:t xml:space="preserve"> be entered at any time until 56</w:t>
            </w:r>
            <w:r w:rsidRPr="00E46D7F">
              <w:rPr>
                <w:rFonts w:asciiTheme="minorHAnsi" w:hAnsiTheme="minorHAnsi" w:cstheme="minorHAnsi"/>
                <w:sz w:val="22"/>
                <w:szCs w:val="22"/>
              </w:rPr>
              <w:t xml:space="preserve"> days after commencement in the Education activity</w:t>
            </w:r>
            <w:r w:rsidR="00B01992" w:rsidRPr="00E46D7F">
              <w:rPr>
                <w:rFonts w:asciiTheme="minorHAnsi" w:hAnsiTheme="minorHAnsi" w:cstheme="minorHAnsi"/>
                <w:sz w:val="22"/>
                <w:szCs w:val="22"/>
              </w:rPr>
              <w:t>.</w:t>
            </w:r>
          </w:p>
          <w:p w14:paraId="742D851C" w14:textId="77777777" w:rsidR="0003291A" w:rsidRPr="00E46D7F" w:rsidRDefault="00F24B08" w:rsidP="00E46D7F">
            <w:pPr>
              <w:tabs>
                <w:tab w:val="right" w:pos="1701"/>
              </w:tabs>
              <w:spacing w:before="120" w:after="120"/>
              <w:rPr>
                <w:rFonts w:asciiTheme="minorHAnsi" w:hAnsiTheme="minorHAnsi" w:cstheme="minorHAnsi"/>
                <w:sz w:val="22"/>
                <w:szCs w:val="22"/>
              </w:rPr>
            </w:pPr>
            <w:r w:rsidRPr="00E46D7F">
              <w:rPr>
                <w:rFonts w:asciiTheme="minorHAnsi" w:hAnsiTheme="minorHAnsi" w:cstheme="minorHAnsi"/>
                <w:sz w:val="22"/>
                <w:szCs w:val="22"/>
              </w:rPr>
              <w:t>If the Participant commences in an Education activity and an Employment activity (</w:t>
            </w:r>
            <w:r w:rsidR="00B5340E" w:rsidRPr="00E46D7F">
              <w:rPr>
                <w:rFonts w:asciiTheme="minorHAnsi" w:hAnsiTheme="minorHAnsi" w:cstheme="minorHAnsi"/>
                <w:sz w:val="22"/>
                <w:szCs w:val="22"/>
              </w:rPr>
              <w:t>C</w:t>
            </w:r>
            <w:r w:rsidRPr="00E46D7F">
              <w:rPr>
                <w:rFonts w:asciiTheme="minorHAnsi" w:hAnsiTheme="minorHAnsi" w:cstheme="minorHAnsi"/>
                <w:sz w:val="22"/>
                <w:szCs w:val="22"/>
              </w:rPr>
              <w:t xml:space="preserve">ombination of Education and Employment), that if completed meets the requirements for an Outcome, both activities </w:t>
            </w:r>
            <w:r w:rsidRPr="00E46D7F">
              <w:rPr>
                <w:rFonts w:asciiTheme="minorHAnsi" w:hAnsiTheme="minorHAnsi" w:cstheme="minorHAnsi"/>
                <w:sz w:val="22"/>
                <w:szCs w:val="22"/>
              </w:rPr>
              <w:lastRenderedPageBreak/>
              <w:t>must be entered in the Department’s IT System</w:t>
            </w:r>
            <w:r w:rsidR="00082B93" w:rsidRPr="00E46D7F">
              <w:rPr>
                <w:rFonts w:asciiTheme="minorHAnsi" w:hAnsiTheme="minorHAnsi" w:cstheme="minorHAnsi"/>
                <w:sz w:val="22"/>
                <w:szCs w:val="22"/>
              </w:rPr>
              <w:t>s</w:t>
            </w:r>
            <w:r w:rsidRPr="00E46D7F">
              <w:rPr>
                <w:rFonts w:asciiTheme="minorHAnsi" w:hAnsiTheme="minorHAnsi" w:cstheme="minorHAnsi"/>
                <w:sz w:val="22"/>
                <w:szCs w:val="22"/>
              </w:rPr>
              <w:t xml:space="preserve">. </w:t>
            </w:r>
            <w:r w:rsidR="00BF2EB1" w:rsidRPr="00E46D7F">
              <w:rPr>
                <w:rFonts w:asciiTheme="minorHAnsi" w:hAnsiTheme="minorHAnsi" w:cstheme="minorHAnsi"/>
                <w:sz w:val="22"/>
                <w:szCs w:val="22"/>
              </w:rPr>
              <w:t>This is a combined outcome: a</w:t>
            </w:r>
            <w:r w:rsidR="00982DC9" w:rsidRPr="00E46D7F">
              <w:rPr>
                <w:rFonts w:asciiTheme="minorHAnsi" w:hAnsiTheme="minorHAnsi" w:cstheme="minorHAnsi"/>
                <w:sz w:val="22"/>
                <w:szCs w:val="22"/>
              </w:rPr>
              <w:t xml:space="preserve"> </w:t>
            </w:r>
            <w:r w:rsidR="00B5340E" w:rsidRPr="00E46D7F">
              <w:rPr>
                <w:rFonts w:asciiTheme="minorHAnsi" w:hAnsiTheme="minorHAnsi" w:cstheme="minorHAnsi"/>
                <w:sz w:val="22"/>
                <w:szCs w:val="22"/>
              </w:rPr>
              <w:t>P</w:t>
            </w:r>
            <w:r w:rsidR="00982DC9" w:rsidRPr="00E46D7F">
              <w:rPr>
                <w:rFonts w:asciiTheme="minorHAnsi" w:hAnsiTheme="minorHAnsi" w:cstheme="minorHAnsi"/>
                <w:sz w:val="22"/>
                <w:szCs w:val="22"/>
              </w:rPr>
              <w:t xml:space="preserve">articipant cannot </w:t>
            </w:r>
            <w:r w:rsidR="00BF2EB1" w:rsidRPr="00E46D7F">
              <w:rPr>
                <w:rFonts w:asciiTheme="minorHAnsi" w:hAnsiTheme="minorHAnsi" w:cstheme="minorHAnsi"/>
                <w:sz w:val="22"/>
                <w:szCs w:val="22"/>
              </w:rPr>
              <w:t xml:space="preserve">separately </w:t>
            </w:r>
            <w:r w:rsidR="00982DC9" w:rsidRPr="00E46D7F">
              <w:rPr>
                <w:rFonts w:asciiTheme="minorHAnsi" w:hAnsiTheme="minorHAnsi" w:cstheme="minorHAnsi"/>
                <w:sz w:val="22"/>
                <w:szCs w:val="22"/>
              </w:rPr>
              <w:t xml:space="preserve">track toward an Education Outcome </w:t>
            </w:r>
            <w:r w:rsidR="00BF2EB1" w:rsidRPr="00E46D7F">
              <w:rPr>
                <w:rFonts w:asciiTheme="minorHAnsi" w:hAnsiTheme="minorHAnsi" w:cstheme="minorHAnsi"/>
                <w:sz w:val="22"/>
                <w:szCs w:val="22"/>
              </w:rPr>
              <w:t>and</w:t>
            </w:r>
            <w:r w:rsidR="00982DC9" w:rsidRPr="00E46D7F">
              <w:rPr>
                <w:rFonts w:asciiTheme="minorHAnsi" w:hAnsiTheme="minorHAnsi" w:cstheme="minorHAnsi"/>
                <w:sz w:val="22"/>
                <w:szCs w:val="22"/>
              </w:rPr>
              <w:t xml:space="preserve"> an Employment Outcome</w:t>
            </w:r>
            <w:r w:rsidR="00BF2EB1" w:rsidRPr="00E46D7F">
              <w:rPr>
                <w:rFonts w:asciiTheme="minorHAnsi" w:hAnsiTheme="minorHAnsi" w:cstheme="minorHAnsi"/>
                <w:sz w:val="22"/>
                <w:szCs w:val="22"/>
              </w:rPr>
              <w:t xml:space="preserve"> at the same time</w:t>
            </w:r>
            <w:r w:rsidR="00982DC9" w:rsidRPr="00E46D7F">
              <w:rPr>
                <w:rFonts w:asciiTheme="minorHAnsi" w:hAnsiTheme="minorHAnsi" w:cstheme="minorHAnsi"/>
                <w:sz w:val="22"/>
                <w:szCs w:val="22"/>
              </w:rPr>
              <w:t>.</w:t>
            </w:r>
            <w:r w:rsidR="0003291A" w:rsidRPr="00E46D7F">
              <w:rPr>
                <w:rFonts w:asciiTheme="minorHAnsi" w:hAnsiTheme="minorHAnsi" w:cstheme="minorHAnsi"/>
                <w:sz w:val="22"/>
                <w:szCs w:val="22"/>
              </w:rPr>
              <w:t xml:space="preserve"> </w:t>
            </w:r>
          </w:p>
          <w:p w14:paraId="11587896" w14:textId="77777777" w:rsidR="0003291A" w:rsidRPr="00E46D7F" w:rsidRDefault="0003291A" w:rsidP="00E46D7F">
            <w:pPr>
              <w:tabs>
                <w:tab w:val="right" w:pos="1701"/>
              </w:tabs>
              <w:spacing w:before="120" w:after="120"/>
              <w:rPr>
                <w:rFonts w:asciiTheme="minorHAnsi" w:hAnsiTheme="minorHAnsi" w:cstheme="minorHAnsi"/>
                <w:sz w:val="22"/>
                <w:szCs w:val="22"/>
                <w:u w:val="single"/>
              </w:rPr>
            </w:pPr>
            <w:r w:rsidRPr="00E46D7F">
              <w:rPr>
                <w:rFonts w:asciiTheme="minorHAnsi" w:hAnsiTheme="minorHAnsi" w:cstheme="minorHAnsi"/>
                <w:sz w:val="22"/>
                <w:szCs w:val="22"/>
                <w:u w:val="single"/>
              </w:rPr>
              <w:t>Entering Education activity dates</w:t>
            </w:r>
          </w:p>
          <w:p w14:paraId="0A16DE40" w14:textId="77777777" w:rsidR="0003291A" w:rsidRPr="00E46D7F" w:rsidRDefault="0003291A" w:rsidP="00E46D7F">
            <w:pPr>
              <w:tabs>
                <w:tab w:val="right" w:pos="1701"/>
              </w:tabs>
              <w:spacing w:before="120" w:after="120"/>
              <w:rPr>
                <w:rFonts w:asciiTheme="minorHAnsi" w:hAnsiTheme="minorHAnsi" w:cstheme="minorHAnsi"/>
                <w:sz w:val="22"/>
                <w:szCs w:val="22"/>
              </w:rPr>
            </w:pPr>
            <w:r w:rsidRPr="00E46D7F">
              <w:rPr>
                <w:rFonts w:asciiTheme="minorHAnsi" w:hAnsiTheme="minorHAnsi" w:cstheme="minorHAnsi"/>
                <w:sz w:val="22"/>
                <w:szCs w:val="22"/>
              </w:rPr>
              <w:t>As defined at paragraph (b) of the definition of Qualifying Education Course in the Grant Agreement, a Qualifying Education Course must be a single qualification course of “normally of two or more Semesters in duration within a 12 month period, unless specified in any Guidelines”. Providers must record the actual start and end date for each Semester of the Education activity. Where the Semester is based on completion of coursework rather than a defined date, the Provider should enter into the Department’s IT System an anticipated end date not less than 13 weeks after the commencement of the Semester.</w:t>
            </w:r>
          </w:p>
          <w:p w14:paraId="2A58E2DE" w14:textId="77777777" w:rsidR="0003291A" w:rsidRPr="00E46D7F" w:rsidRDefault="0003291A" w:rsidP="00E46D7F">
            <w:pPr>
              <w:tabs>
                <w:tab w:val="right" w:pos="1701"/>
              </w:tabs>
              <w:spacing w:before="120" w:after="120"/>
              <w:rPr>
                <w:rFonts w:asciiTheme="minorHAnsi" w:hAnsiTheme="minorHAnsi" w:cstheme="minorHAnsi"/>
                <w:sz w:val="22"/>
                <w:szCs w:val="22"/>
              </w:rPr>
            </w:pPr>
            <w:r w:rsidRPr="00E46D7F">
              <w:rPr>
                <w:rFonts w:asciiTheme="minorHAnsi" w:hAnsiTheme="minorHAnsi" w:cstheme="minorHAnsi"/>
                <w:sz w:val="22"/>
                <w:szCs w:val="22"/>
              </w:rPr>
              <w:t>Additionally, as allowed under paragraph (b) of the definition of Qualifying Education Course, these Guidelines specify that from 14</w:t>
            </w:r>
            <w:r w:rsidR="008968F6" w:rsidRPr="00E46D7F">
              <w:rPr>
                <w:rFonts w:asciiTheme="minorHAnsi" w:hAnsiTheme="minorHAnsi" w:cstheme="minorHAnsi"/>
                <w:sz w:val="22"/>
                <w:szCs w:val="22"/>
              </w:rPr>
              <w:t> </w:t>
            </w:r>
            <w:r w:rsidRPr="00E46D7F">
              <w:rPr>
                <w:rFonts w:asciiTheme="minorHAnsi" w:hAnsiTheme="minorHAnsi" w:cstheme="minorHAnsi"/>
                <w:sz w:val="22"/>
                <w:szCs w:val="22"/>
              </w:rPr>
              <w:t>September 2020 a Qualifying Education Course can also include a single qualification course with no defined Semesters if it:</w:t>
            </w:r>
          </w:p>
          <w:p w14:paraId="2F04192B" w14:textId="77777777" w:rsidR="0003291A" w:rsidRPr="00E46D7F" w:rsidRDefault="0003291A" w:rsidP="00E46D7F">
            <w:pPr>
              <w:pStyle w:val="guidelinetext"/>
              <w:numPr>
                <w:ilvl w:val="0"/>
                <w:numId w:val="39"/>
              </w:numPr>
              <w:spacing w:before="60" w:line="240" w:lineRule="auto"/>
              <w:ind w:left="714" w:hanging="357"/>
            </w:pPr>
            <w:r w:rsidRPr="00E46D7F">
              <w:t>meets the requirements of paragraphs (a) and (c) of the definition of Qualifying Education Course; and</w:t>
            </w:r>
          </w:p>
          <w:p w14:paraId="4B465B24" w14:textId="77777777" w:rsidR="0003291A" w:rsidRPr="00E46D7F" w:rsidRDefault="0003291A" w:rsidP="00E46D7F">
            <w:pPr>
              <w:pStyle w:val="guidelinetext"/>
              <w:numPr>
                <w:ilvl w:val="0"/>
                <w:numId w:val="39"/>
              </w:numPr>
              <w:spacing w:before="60" w:line="240" w:lineRule="auto"/>
              <w:ind w:left="714" w:hanging="357"/>
            </w:pPr>
            <w:r w:rsidRPr="00E46D7F">
              <w:t>is at least 26 weeks in duration; and</w:t>
            </w:r>
          </w:p>
          <w:p w14:paraId="652349B8" w14:textId="77777777" w:rsidR="0003291A" w:rsidRPr="00E46D7F" w:rsidRDefault="0003291A" w:rsidP="00E46D7F">
            <w:pPr>
              <w:pStyle w:val="guidelinetext"/>
              <w:numPr>
                <w:ilvl w:val="0"/>
                <w:numId w:val="39"/>
              </w:numPr>
              <w:spacing w:before="60" w:line="240" w:lineRule="auto"/>
              <w:ind w:left="714" w:hanging="357"/>
            </w:pPr>
            <w:r w:rsidRPr="00E46D7F">
              <w:t>when passed, results in the attainment of the corresponding qualification, including a Certificate III for a Full Outcome.</w:t>
            </w:r>
          </w:p>
          <w:p w14:paraId="15D0094A" w14:textId="77777777" w:rsidR="0003291A" w:rsidRPr="00E46D7F" w:rsidRDefault="0003291A" w:rsidP="00E46D7F">
            <w:pPr>
              <w:tabs>
                <w:tab w:val="right" w:pos="1701"/>
              </w:tabs>
              <w:spacing w:before="120" w:after="120"/>
              <w:rPr>
                <w:rFonts w:asciiTheme="minorHAnsi" w:hAnsiTheme="minorHAnsi" w:cstheme="minorHAnsi"/>
                <w:sz w:val="22"/>
                <w:szCs w:val="22"/>
              </w:rPr>
            </w:pPr>
            <w:r w:rsidRPr="00E46D7F">
              <w:rPr>
                <w:rFonts w:asciiTheme="minorHAnsi" w:hAnsiTheme="minorHAnsi" w:cstheme="minorHAnsi"/>
                <w:sz w:val="22"/>
                <w:szCs w:val="22"/>
              </w:rPr>
              <w:t>For these courses, the provider should enter into the Department’s IT System a Semester 1 end date not less than 13 weeks after the commencement of the course and a Semester 2 date of the course end date.</w:t>
            </w:r>
          </w:p>
          <w:p w14:paraId="69010F82" w14:textId="77777777" w:rsidR="0003291A" w:rsidRPr="00E46D7F" w:rsidRDefault="0003291A" w:rsidP="00E46D7F">
            <w:pPr>
              <w:tabs>
                <w:tab w:val="right" w:pos="1701"/>
              </w:tabs>
              <w:spacing w:before="120" w:after="120"/>
              <w:rPr>
                <w:rFonts w:asciiTheme="minorHAnsi" w:hAnsiTheme="minorHAnsi" w:cstheme="minorHAnsi"/>
                <w:sz w:val="22"/>
                <w:szCs w:val="22"/>
              </w:rPr>
            </w:pPr>
            <w:r w:rsidRPr="00E46D7F">
              <w:rPr>
                <w:rFonts w:asciiTheme="minorHAnsi" w:hAnsiTheme="minorHAnsi" w:cstheme="minorHAnsi"/>
                <w:b/>
                <w:sz w:val="22"/>
                <w:szCs w:val="22"/>
              </w:rPr>
              <w:t>Note</w:t>
            </w:r>
            <w:r w:rsidRPr="00E46D7F">
              <w:rPr>
                <w:rFonts w:asciiTheme="minorHAnsi" w:hAnsiTheme="minorHAnsi" w:cstheme="minorHAnsi"/>
                <w:sz w:val="22"/>
                <w:szCs w:val="22"/>
              </w:rPr>
              <w:t>: Providers may not claim a 13-week Outcome or 26</w:t>
            </w:r>
            <w:r w:rsidRPr="00E46D7F">
              <w:rPr>
                <w:rFonts w:asciiTheme="minorHAnsi" w:hAnsiTheme="minorHAnsi" w:cstheme="minorHAnsi"/>
                <w:sz w:val="22"/>
                <w:szCs w:val="22"/>
              </w:rPr>
              <w:noBreakHyphen/>
              <w:t>week Outcome for Education until the later date of:</w:t>
            </w:r>
          </w:p>
          <w:p w14:paraId="68BCCDD5" w14:textId="77777777" w:rsidR="0003291A" w:rsidRPr="00E46D7F" w:rsidRDefault="0003291A" w:rsidP="00E46D7F">
            <w:pPr>
              <w:pStyle w:val="guidelinetext"/>
              <w:numPr>
                <w:ilvl w:val="0"/>
                <w:numId w:val="39"/>
              </w:numPr>
              <w:spacing w:before="60" w:line="240" w:lineRule="auto"/>
              <w:ind w:left="714" w:hanging="357"/>
            </w:pPr>
            <w:r w:rsidRPr="00E46D7F">
              <w:t>the applicable Semester end date entered into the Department’s IT System; and</w:t>
            </w:r>
          </w:p>
          <w:p w14:paraId="2E315BE4" w14:textId="77777777" w:rsidR="00F24B08" w:rsidRPr="003B53D0" w:rsidRDefault="0003291A" w:rsidP="00E46D7F">
            <w:pPr>
              <w:pStyle w:val="guidelinetext"/>
              <w:numPr>
                <w:ilvl w:val="0"/>
                <w:numId w:val="39"/>
              </w:numPr>
              <w:spacing w:before="60" w:after="120" w:line="240" w:lineRule="auto"/>
              <w:ind w:left="714" w:hanging="357"/>
              <w:rPr>
                <w:rFonts w:cstheme="minorHAnsi"/>
              </w:rPr>
            </w:pPr>
            <w:r w:rsidRPr="00E46D7F">
              <w:t>the successful completion of any relevant Semester, and achievement of applicable qualification where specified by these Guidelines.</w:t>
            </w:r>
          </w:p>
        </w:tc>
      </w:tr>
      <w:tr w:rsidR="00F24B08" w:rsidRPr="00F41DD3" w14:paraId="1D15A222" w14:textId="77777777" w:rsidTr="00364429">
        <w:trPr>
          <w:jc w:val="center"/>
        </w:trPr>
        <w:tc>
          <w:tcPr>
            <w:tcW w:w="2547" w:type="dxa"/>
          </w:tcPr>
          <w:p w14:paraId="0E218B8C" w14:textId="77777777" w:rsidR="00F24B08" w:rsidRPr="007177E5" w:rsidRDefault="00F24B08" w:rsidP="00E46D7F">
            <w:pPr>
              <w:pStyle w:val="ListParagraph"/>
              <w:numPr>
                <w:ilvl w:val="0"/>
                <w:numId w:val="56"/>
              </w:numPr>
              <w:spacing w:before="120" w:after="180"/>
              <w:ind w:left="300" w:hanging="357"/>
              <w:rPr>
                <w:rFonts w:asciiTheme="minorHAnsi" w:hAnsiTheme="minorHAnsi" w:cstheme="minorHAnsi"/>
                <w:b/>
                <w:szCs w:val="22"/>
              </w:rPr>
            </w:pPr>
            <w:r w:rsidRPr="007177E5">
              <w:rPr>
                <w:rFonts w:asciiTheme="minorHAnsi" w:hAnsiTheme="minorHAnsi" w:cstheme="minorHAnsi"/>
                <w:b/>
                <w:szCs w:val="22"/>
              </w:rPr>
              <w:lastRenderedPageBreak/>
              <w:t>The Provider</w:t>
            </w:r>
          </w:p>
          <w:p w14:paraId="37F342FD" w14:textId="77777777" w:rsidR="00F24B08" w:rsidRPr="00F501A0" w:rsidRDefault="00F24B08" w:rsidP="00F501A0">
            <w:pPr>
              <w:tabs>
                <w:tab w:val="right" w:pos="1701"/>
              </w:tabs>
              <w:spacing w:before="120" w:after="120"/>
              <w:rPr>
                <w:rFonts w:asciiTheme="minorHAnsi" w:hAnsiTheme="minorHAnsi" w:cstheme="minorHAnsi"/>
                <w:sz w:val="22"/>
                <w:szCs w:val="22"/>
              </w:rPr>
            </w:pPr>
            <w:r w:rsidRPr="00F501A0">
              <w:rPr>
                <w:rFonts w:asciiTheme="minorHAnsi" w:hAnsiTheme="minorHAnsi" w:cstheme="minorHAnsi"/>
                <w:sz w:val="22"/>
                <w:szCs w:val="22"/>
              </w:rPr>
              <w:t>Anchor</w:t>
            </w:r>
            <w:r w:rsidR="008F3DB0">
              <w:rPr>
                <w:rFonts w:asciiTheme="minorHAnsi" w:hAnsiTheme="minorHAnsi" w:cstheme="minorHAnsi"/>
                <w:sz w:val="22"/>
                <w:szCs w:val="22"/>
              </w:rPr>
              <w:t>s</w:t>
            </w:r>
            <w:r w:rsidRPr="00F501A0">
              <w:rPr>
                <w:rFonts w:asciiTheme="minorHAnsi" w:hAnsiTheme="minorHAnsi" w:cstheme="minorHAnsi"/>
                <w:sz w:val="22"/>
                <w:szCs w:val="22"/>
              </w:rPr>
              <w:t xml:space="preserve"> the Education Placement or </w:t>
            </w:r>
            <w:r w:rsidR="00BF2EB1" w:rsidRPr="00F501A0">
              <w:rPr>
                <w:rFonts w:asciiTheme="minorHAnsi" w:hAnsiTheme="minorHAnsi" w:cstheme="minorHAnsi"/>
                <w:sz w:val="22"/>
                <w:szCs w:val="22"/>
              </w:rPr>
              <w:t>C</w:t>
            </w:r>
            <w:r w:rsidRPr="00F501A0">
              <w:rPr>
                <w:rFonts w:asciiTheme="minorHAnsi" w:hAnsiTheme="minorHAnsi" w:cstheme="minorHAnsi"/>
                <w:sz w:val="22"/>
                <w:szCs w:val="22"/>
              </w:rPr>
              <w:t>ombin</w:t>
            </w:r>
            <w:r w:rsidR="00BF2EB1" w:rsidRPr="00F501A0">
              <w:rPr>
                <w:rFonts w:asciiTheme="minorHAnsi" w:hAnsiTheme="minorHAnsi" w:cstheme="minorHAnsi"/>
                <w:sz w:val="22"/>
                <w:szCs w:val="22"/>
              </w:rPr>
              <w:t xml:space="preserve">ation of Education and </w:t>
            </w:r>
            <w:r w:rsidRPr="00F501A0">
              <w:rPr>
                <w:rFonts w:asciiTheme="minorHAnsi" w:hAnsiTheme="minorHAnsi" w:cstheme="minorHAnsi"/>
                <w:sz w:val="22"/>
                <w:szCs w:val="22"/>
              </w:rPr>
              <w:t xml:space="preserve">Employment in the Department’s IT System </w:t>
            </w:r>
          </w:p>
          <w:p w14:paraId="0A5DC88B" w14:textId="77777777" w:rsidR="00F24B08" w:rsidRPr="00F501A0" w:rsidRDefault="00F24B08" w:rsidP="00F501A0">
            <w:pPr>
              <w:tabs>
                <w:tab w:val="right" w:pos="1701"/>
              </w:tabs>
              <w:spacing w:before="120" w:after="120"/>
              <w:rPr>
                <w:rFonts w:asciiTheme="minorHAnsi" w:hAnsiTheme="minorHAnsi" w:cstheme="minorHAnsi"/>
                <w:i/>
                <w:sz w:val="22"/>
                <w:szCs w:val="22"/>
              </w:rPr>
            </w:pPr>
            <w:r w:rsidRPr="00F501A0">
              <w:rPr>
                <w:rFonts w:asciiTheme="minorHAnsi" w:hAnsiTheme="minorHAnsi" w:cstheme="minorHAnsi"/>
                <w:i/>
                <w:sz w:val="22"/>
                <w:szCs w:val="22"/>
              </w:rPr>
              <w:t>Grant Agreement Clause References:</w:t>
            </w:r>
          </w:p>
          <w:p w14:paraId="4AE32DCC" w14:textId="77777777" w:rsidR="00F24B08" w:rsidRPr="00D31578" w:rsidRDefault="00F24B08" w:rsidP="00F501A0">
            <w:pPr>
              <w:pStyle w:val="guidelinetext"/>
              <w:numPr>
                <w:ilvl w:val="0"/>
                <w:numId w:val="39"/>
              </w:numPr>
              <w:spacing w:before="60" w:line="240" w:lineRule="auto"/>
              <w:ind w:left="455" w:hanging="357"/>
            </w:pPr>
            <w:r w:rsidRPr="00D31578">
              <w:t>Clause 1</w:t>
            </w:r>
            <w:r>
              <w:t>4</w:t>
            </w:r>
            <w:r w:rsidR="00FC0B91">
              <w:t>7</w:t>
            </w:r>
          </w:p>
          <w:p w14:paraId="0860D8E2" w14:textId="77777777" w:rsidR="00F24B08" w:rsidRPr="00D31578" w:rsidRDefault="00F24B08" w:rsidP="00F501A0">
            <w:pPr>
              <w:pStyle w:val="guidelinetext"/>
              <w:numPr>
                <w:ilvl w:val="0"/>
                <w:numId w:val="39"/>
              </w:numPr>
              <w:spacing w:before="60" w:line="240" w:lineRule="auto"/>
              <w:ind w:left="455" w:hanging="357"/>
            </w:pPr>
            <w:r w:rsidRPr="00D31578">
              <w:t>Annexure A – Definitions</w:t>
            </w:r>
          </w:p>
          <w:p w14:paraId="066D0D8D" w14:textId="77777777" w:rsidR="00712915" w:rsidRDefault="00712915" w:rsidP="00F24B08">
            <w:pPr>
              <w:rPr>
                <w:b/>
                <w:szCs w:val="22"/>
              </w:rPr>
            </w:pPr>
          </w:p>
          <w:p w14:paraId="20AD9D96" w14:textId="77777777" w:rsidR="00712915" w:rsidRPr="00535E8A" w:rsidRDefault="00712915" w:rsidP="00712915">
            <w:pPr>
              <w:rPr>
                <w:szCs w:val="22"/>
              </w:rPr>
            </w:pPr>
          </w:p>
          <w:p w14:paraId="3F834248" w14:textId="77777777" w:rsidR="00712915" w:rsidRPr="00535E8A" w:rsidRDefault="00712915" w:rsidP="00535E8A">
            <w:pPr>
              <w:rPr>
                <w:szCs w:val="22"/>
              </w:rPr>
            </w:pPr>
          </w:p>
          <w:p w14:paraId="2992A63D" w14:textId="77777777" w:rsidR="00712915" w:rsidRPr="00535E8A" w:rsidRDefault="00712915" w:rsidP="00535E8A">
            <w:pPr>
              <w:rPr>
                <w:szCs w:val="22"/>
              </w:rPr>
            </w:pPr>
          </w:p>
          <w:p w14:paraId="7A004314" w14:textId="77777777" w:rsidR="00712915" w:rsidRPr="00535E8A" w:rsidRDefault="00712915" w:rsidP="00535E8A">
            <w:pPr>
              <w:rPr>
                <w:szCs w:val="22"/>
              </w:rPr>
            </w:pPr>
          </w:p>
          <w:p w14:paraId="771A5D0F" w14:textId="77777777" w:rsidR="00712915" w:rsidRPr="00535E8A" w:rsidRDefault="00712915" w:rsidP="00535E8A">
            <w:pPr>
              <w:rPr>
                <w:szCs w:val="22"/>
              </w:rPr>
            </w:pPr>
          </w:p>
          <w:p w14:paraId="4970FFF6" w14:textId="77777777" w:rsidR="00712915" w:rsidRPr="00535E8A" w:rsidRDefault="00712915" w:rsidP="00535E8A">
            <w:pPr>
              <w:rPr>
                <w:szCs w:val="22"/>
              </w:rPr>
            </w:pPr>
          </w:p>
          <w:p w14:paraId="0F184F6B" w14:textId="77777777" w:rsidR="00712915" w:rsidRPr="00535E8A" w:rsidRDefault="00712915" w:rsidP="00535E8A">
            <w:pPr>
              <w:rPr>
                <w:szCs w:val="22"/>
              </w:rPr>
            </w:pPr>
          </w:p>
          <w:p w14:paraId="32AB878D" w14:textId="77777777" w:rsidR="00712915" w:rsidRPr="00535E8A" w:rsidRDefault="00712915" w:rsidP="00535E8A">
            <w:pPr>
              <w:rPr>
                <w:szCs w:val="22"/>
              </w:rPr>
            </w:pPr>
          </w:p>
          <w:p w14:paraId="797BF13A" w14:textId="77777777" w:rsidR="00712915" w:rsidRPr="00535E8A" w:rsidRDefault="00712915" w:rsidP="00535E8A">
            <w:pPr>
              <w:rPr>
                <w:szCs w:val="22"/>
              </w:rPr>
            </w:pPr>
          </w:p>
          <w:p w14:paraId="22E24970" w14:textId="77777777" w:rsidR="00712915" w:rsidRPr="00535E8A" w:rsidRDefault="00712915" w:rsidP="00535E8A">
            <w:pPr>
              <w:rPr>
                <w:szCs w:val="22"/>
              </w:rPr>
            </w:pPr>
          </w:p>
          <w:p w14:paraId="5E2821D5" w14:textId="77777777" w:rsidR="00712915" w:rsidRPr="00535E8A" w:rsidRDefault="00712915" w:rsidP="00535E8A">
            <w:pPr>
              <w:rPr>
                <w:szCs w:val="22"/>
              </w:rPr>
            </w:pPr>
          </w:p>
          <w:p w14:paraId="44A6C18B" w14:textId="77777777" w:rsidR="00712915" w:rsidRPr="00535E8A" w:rsidRDefault="00712915" w:rsidP="00535E8A">
            <w:pPr>
              <w:rPr>
                <w:szCs w:val="22"/>
              </w:rPr>
            </w:pPr>
          </w:p>
          <w:p w14:paraId="4C5BD12E" w14:textId="77777777" w:rsidR="00712915" w:rsidRPr="00535E8A" w:rsidRDefault="00712915" w:rsidP="00535E8A">
            <w:pPr>
              <w:rPr>
                <w:szCs w:val="22"/>
              </w:rPr>
            </w:pPr>
          </w:p>
          <w:p w14:paraId="7974A9D3" w14:textId="77777777" w:rsidR="00712915" w:rsidRPr="00535E8A" w:rsidRDefault="00712915" w:rsidP="00535E8A">
            <w:pPr>
              <w:rPr>
                <w:szCs w:val="22"/>
              </w:rPr>
            </w:pPr>
          </w:p>
          <w:p w14:paraId="0BA3F4DF" w14:textId="77777777" w:rsidR="00712915" w:rsidRPr="00535E8A" w:rsidRDefault="00712915" w:rsidP="00535E8A">
            <w:pPr>
              <w:rPr>
                <w:szCs w:val="22"/>
              </w:rPr>
            </w:pPr>
          </w:p>
          <w:p w14:paraId="2BF5D42C" w14:textId="77777777" w:rsidR="00712915" w:rsidRPr="00535E8A" w:rsidRDefault="00712915" w:rsidP="00535E8A">
            <w:pPr>
              <w:rPr>
                <w:szCs w:val="22"/>
              </w:rPr>
            </w:pPr>
          </w:p>
          <w:p w14:paraId="10D96890" w14:textId="77777777" w:rsidR="00712915" w:rsidRPr="00535E8A" w:rsidRDefault="00712915" w:rsidP="00535E8A">
            <w:pPr>
              <w:rPr>
                <w:szCs w:val="22"/>
              </w:rPr>
            </w:pPr>
          </w:p>
          <w:p w14:paraId="7F8D2836" w14:textId="77777777" w:rsidR="00712915" w:rsidRPr="00535E8A" w:rsidRDefault="00712915" w:rsidP="00535E8A">
            <w:pPr>
              <w:rPr>
                <w:szCs w:val="22"/>
              </w:rPr>
            </w:pPr>
          </w:p>
          <w:p w14:paraId="654C9FE4" w14:textId="77777777" w:rsidR="00712915" w:rsidRPr="00535E8A" w:rsidRDefault="00712915" w:rsidP="00535E8A">
            <w:pPr>
              <w:rPr>
                <w:szCs w:val="22"/>
              </w:rPr>
            </w:pPr>
          </w:p>
          <w:p w14:paraId="479EECD5" w14:textId="77777777" w:rsidR="00712915" w:rsidRPr="00535E8A" w:rsidRDefault="00712915" w:rsidP="00535E8A">
            <w:pPr>
              <w:rPr>
                <w:szCs w:val="22"/>
              </w:rPr>
            </w:pPr>
          </w:p>
          <w:p w14:paraId="36F07CA6" w14:textId="77777777" w:rsidR="00712915" w:rsidRPr="00535E8A" w:rsidRDefault="00712915" w:rsidP="00535E8A">
            <w:pPr>
              <w:rPr>
                <w:szCs w:val="22"/>
              </w:rPr>
            </w:pPr>
          </w:p>
          <w:p w14:paraId="42EABAE8" w14:textId="77777777" w:rsidR="00712915" w:rsidRPr="00535E8A" w:rsidRDefault="00712915" w:rsidP="00535E8A">
            <w:pPr>
              <w:rPr>
                <w:szCs w:val="22"/>
              </w:rPr>
            </w:pPr>
          </w:p>
          <w:p w14:paraId="42111E83" w14:textId="77777777" w:rsidR="00712915" w:rsidRPr="00535E8A" w:rsidRDefault="00712915" w:rsidP="00535E8A">
            <w:pPr>
              <w:rPr>
                <w:szCs w:val="22"/>
              </w:rPr>
            </w:pPr>
          </w:p>
          <w:p w14:paraId="25CC6554" w14:textId="77777777" w:rsidR="00712915" w:rsidRPr="00535E8A" w:rsidRDefault="00712915" w:rsidP="00535E8A">
            <w:pPr>
              <w:rPr>
                <w:szCs w:val="22"/>
              </w:rPr>
            </w:pPr>
          </w:p>
          <w:p w14:paraId="2D5803E9" w14:textId="77777777" w:rsidR="00F24B08" w:rsidRPr="00535E8A" w:rsidRDefault="00F24B08" w:rsidP="00535E8A">
            <w:pPr>
              <w:rPr>
                <w:szCs w:val="22"/>
              </w:rPr>
            </w:pPr>
          </w:p>
        </w:tc>
        <w:tc>
          <w:tcPr>
            <w:tcW w:w="6722" w:type="dxa"/>
          </w:tcPr>
          <w:p w14:paraId="249AC48F" w14:textId="77777777" w:rsidR="00F24B08" w:rsidRPr="00E46D7F" w:rsidRDefault="00F24B08" w:rsidP="00E46D7F">
            <w:pPr>
              <w:tabs>
                <w:tab w:val="right" w:pos="1701"/>
              </w:tabs>
              <w:spacing w:before="120" w:after="120"/>
              <w:rPr>
                <w:rFonts w:asciiTheme="minorHAnsi" w:hAnsiTheme="minorHAnsi" w:cstheme="minorHAnsi"/>
                <w:sz w:val="22"/>
                <w:szCs w:val="22"/>
              </w:rPr>
            </w:pPr>
            <w:r w:rsidRPr="00E46D7F">
              <w:rPr>
                <w:rFonts w:asciiTheme="minorHAnsi" w:hAnsiTheme="minorHAnsi" w:cstheme="minorHAnsi"/>
                <w:sz w:val="22"/>
                <w:szCs w:val="22"/>
              </w:rPr>
              <w:lastRenderedPageBreak/>
              <w:t xml:space="preserve">When a Participant has been placed into an Education </w:t>
            </w:r>
            <w:r w:rsidR="00BF2EB1" w:rsidRPr="00E46D7F">
              <w:rPr>
                <w:rFonts w:asciiTheme="minorHAnsi" w:hAnsiTheme="minorHAnsi" w:cstheme="minorHAnsi"/>
                <w:sz w:val="22"/>
                <w:szCs w:val="22"/>
              </w:rPr>
              <w:t>Placement</w:t>
            </w:r>
            <w:r w:rsidRPr="00E46D7F">
              <w:rPr>
                <w:rFonts w:asciiTheme="minorHAnsi" w:hAnsiTheme="minorHAnsi" w:cstheme="minorHAnsi"/>
                <w:sz w:val="22"/>
                <w:szCs w:val="22"/>
              </w:rPr>
              <w:t xml:space="preserve">, the Provider must anchor the Education Placement by moving the Participant into Post Placement Support in the Department’s IT </w:t>
            </w:r>
            <w:r w:rsidR="00F029B3" w:rsidRPr="00E46D7F">
              <w:rPr>
                <w:rFonts w:asciiTheme="minorHAnsi" w:hAnsiTheme="minorHAnsi" w:cstheme="minorHAnsi"/>
                <w:sz w:val="22"/>
                <w:szCs w:val="22"/>
              </w:rPr>
              <w:t>System within 56</w:t>
            </w:r>
            <w:r w:rsidRPr="00E46D7F">
              <w:rPr>
                <w:rFonts w:asciiTheme="minorHAnsi" w:hAnsiTheme="minorHAnsi" w:cstheme="minorHAnsi"/>
                <w:sz w:val="22"/>
                <w:szCs w:val="22"/>
              </w:rPr>
              <w:t> days of the start date of the Education activity. The start date of the Education Placement is the Anchor Date. An Education Placement cannot be re-anchored.</w:t>
            </w:r>
          </w:p>
          <w:p w14:paraId="60735D4A" w14:textId="77777777" w:rsidR="00F24B08" w:rsidRPr="00E46D7F" w:rsidRDefault="00F24B08" w:rsidP="00E46D7F">
            <w:pPr>
              <w:tabs>
                <w:tab w:val="right" w:pos="1701"/>
              </w:tabs>
              <w:spacing w:before="120" w:after="120"/>
              <w:rPr>
                <w:rFonts w:asciiTheme="minorHAnsi" w:hAnsiTheme="minorHAnsi" w:cstheme="minorHAnsi"/>
                <w:sz w:val="22"/>
                <w:szCs w:val="22"/>
              </w:rPr>
            </w:pPr>
            <w:r w:rsidRPr="00E46D7F">
              <w:rPr>
                <w:rFonts w:asciiTheme="minorHAnsi" w:hAnsiTheme="minorHAnsi" w:cstheme="minorHAnsi"/>
                <w:sz w:val="22"/>
                <w:szCs w:val="22"/>
              </w:rPr>
              <w:t xml:space="preserve">Where a Participant is undertaking an Outcome based on a </w:t>
            </w:r>
            <w:r w:rsidR="00BF2EB1" w:rsidRPr="00E46D7F">
              <w:rPr>
                <w:rFonts w:asciiTheme="minorHAnsi" w:hAnsiTheme="minorHAnsi" w:cstheme="minorHAnsi"/>
                <w:sz w:val="22"/>
                <w:szCs w:val="22"/>
              </w:rPr>
              <w:t>C</w:t>
            </w:r>
            <w:r w:rsidRPr="00E46D7F">
              <w:rPr>
                <w:rFonts w:asciiTheme="minorHAnsi" w:hAnsiTheme="minorHAnsi" w:cstheme="minorHAnsi"/>
                <w:sz w:val="22"/>
                <w:szCs w:val="22"/>
              </w:rPr>
              <w:t xml:space="preserve">ombination of Education and Employment (in accordance with </w:t>
            </w:r>
            <w:r w:rsidR="00BF2EB1" w:rsidRPr="00E46D7F">
              <w:rPr>
                <w:rFonts w:asciiTheme="minorHAnsi" w:hAnsiTheme="minorHAnsi" w:cstheme="minorHAnsi"/>
                <w:sz w:val="22"/>
                <w:szCs w:val="22"/>
              </w:rPr>
              <w:t xml:space="preserve">paragraphs </w:t>
            </w:r>
            <w:r w:rsidRPr="00E46D7F">
              <w:rPr>
                <w:rFonts w:asciiTheme="minorHAnsi" w:hAnsiTheme="minorHAnsi" w:cstheme="minorHAnsi"/>
                <w:sz w:val="22"/>
                <w:szCs w:val="22"/>
              </w:rPr>
              <w:t xml:space="preserve">(c) (ii), (f) or (h) of the definition of a Full Outcome in the Grant Agreement), the Anchor Date for the 13-week Period is the Anchor Date of the Education component. </w:t>
            </w:r>
            <w:r w:rsidR="00BF2EB1" w:rsidRPr="00E46D7F">
              <w:rPr>
                <w:rFonts w:asciiTheme="minorHAnsi" w:hAnsiTheme="minorHAnsi" w:cstheme="minorHAnsi"/>
                <w:sz w:val="22"/>
                <w:szCs w:val="22"/>
              </w:rPr>
              <w:t xml:space="preserve">This Anchor Date </w:t>
            </w:r>
            <w:r w:rsidR="00BF2EB1" w:rsidRPr="00E46D7F">
              <w:rPr>
                <w:rFonts w:asciiTheme="minorHAnsi" w:hAnsiTheme="minorHAnsi" w:cstheme="minorHAnsi"/>
                <w:b/>
                <w:sz w:val="22"/>
                <w:szCs w:val="22"/>
              </w:rPr>
              <w:t>must not</w:t>
            </w:r>
            <w:r w:rsidR="00BF2EB1" w:rsidRPr="00E46D7F">
              <w:rPr>
                <w:rFonts w:asciiTheme="minorHAnsi" w:hAnsiTheme="minorHAnsi" w:cstheme="minorHAnsi"/>
                <w:sz w:val="22"/>
                <w:szCs w:val="22"/>
              </w:rPr>
              <w:t xml:space="preserve"> be earlier than the Employment Placement Start Date.  </w:t>
            </w:r>
            <w:r w:rsidRPr="00E46D7F">
              <w:rPr>
                <w:rFonts w:asciiTheme="minorHAnsi" w:hAnsiTheme="minorHAnsi" w:cstheme="minorHAnsi"/>
                <w:sz w:val="22"/>
                <w:szCs w:val="22"/>
              </w:rPr>
              <w:t xml:space="preserve">The Provider must move the Participant to Post </w:t>
            </w:r>
            <w:r w:rsidRPr="00E46D7F">
              <w:rPr>
                <w:rFonts w:asciiTheme="minorHAnsi" w:hAnsiTheme="minorHAnsi" w:cstheme="minorHAnsi"/>
                <w:sz w:val="22"/>
                <w:szCs w:val="22"/>
              </w:rPr>
              <w:lastRenderedPageBreak/>
              <w:t>Placement Support to ancho</w:t>
            </w:r>
            <w:r w:rsidR="003631FF" w:rsidRPr="00E46D7F">
              <w:rPr>
                <w:rFonts w:asciiTheme="minorHAnsi" w:hAnsiTheme="minorHAnsi" w:cstheme="minorHAnsi"/>
                <w:sz w:val="22"/>
                <w:szCs w:val="22"/>
              </w:rPr>
              <w:t>r the Placement within 56</w:t>
            </w:r>
            <w:r w:rsidRPr="00E46D7F">
              <w:rPr>
                <w:rFonts w:asciiTheme="minorHAnsi" w:hAnsiTheme="minorHAnsi" w:cstheme="minorHAnsi"/>
                <w:sz w:val="22"/>
                <w:szCs w:val="22"/>
              </w:rPr>
              <w:t xml:space="preserve"> days of the start of the Education activity.</w:t>
            </w:r>
          </w:p>
          <w:p w14:paraId="44CEDAB1" w14:textId="77777777" w:rsidR="00F24B08" w:rsidRPr="00E46D7F" w:rsidRDefault="00F24B08" w:rsidP="00E46D7F">
            <w:pPr>
              <w:tabs>
                <w:tab w:val="right" w:pos="1701"/>
              </w:tabs>
              <w:spacing w:before="120" w:after="120"/>
              <w:rPr>
                <w:rFonts w:asciiTheme="minorHAnsi" w:hAnsiTheme="minorHAnsi" w:cstheme="minorHAnsi"/>
                <w:sz w:val="22"/>
                <w:szCs w:val="22"/>
              </w:rPr>
            </w:pPr>
            <w:r w:rsidRPr="00E46D7F">
              <w:rPr>
                <w:rFonts w:asciiTheme="minorHAnsi" w:hAnsiTheme="minorHAnsi" w:cstheme="minorHAnsi"/>
                <w:sz w:val="22"/>
                <w:szCs w:val="22"/>
              </w:rPr>
              <w:t xml:space="preserve">The Provider should select the appropriate anchor type, depending on whether the Participant is working towards an Education Outcome or an Outcome based on a </w:t>
            </w:r>
            <w:r w:rsidR="00BF2EB1" w:rsidRPr="00E46D7F">
              <w:rPr>
                <w:rFonts w:asciiTheme="minorHAnsi" w:hAnsiTheme="minorHAnsi" w:cstheme="minorHAnsi"/>
                <w:sz w:val="22"/>
                <w:szCs w:val="22"/>
              </w:rPr>
              <w:t>C</w:t>
            </w:r>
            <w:r w:rsidRPr="00E46D7F">
              <w:rPr>
                <w:rFonts w:asciiTheme="minorHAnsi" w:hAnsiTheme="minorHAnsi" w:cstheme="minorHAnsi"/>
                <w:sz w:val="22"/>
                <w:szCs w:val="22"/>
              </w:rPr>
              <w:t xml:space="preserve">ombination of Education and Employment. An Outcome based on a </w:t>
            </w:r>
            <w:r w:rsidR="00BF2EB1" w:rsidRPr="00E46D7F">
              <w:rPr>
                <w:rFonts w:asciiTheme="minorHAnsi" w:hAnsiTheme="minorHAnsi" w:cstheme="minorHAnsi"/>
                <w:sz w:val="22"/>
                <w:szCs w:val="22"/>
              </w:rPr>
              <w:t>C</w:t>
            </w:r>
            <w:r w:rsidRPr="00E46D7F">
              <w:rPr>
                <w:rFonts w:asciiTheme="minorHAnsi" w:hAnsiTheme="minorHAnsi" w:cstheme="minorHAnsi"/>
                <w:sz w:val="22"/>
                <w:szCs w:val="22"/>
              </w:rPr>
              <w:t>ombination of Education and Employment cannot be re</w:t>
            </w:r>
            <w:r w:rsidRPr="00E46D7F">
              <w:rPr>
                <w:rFonts w:asciiTheme="minorHAnsi" w:hAnsiTheme="minorHAnsi" w:cstheme="minorHAnsi"/>
                <w:sz w:val="22"/>
                <w:szCs w:val="22"/>
              </w:rPr>
              <w:noBreakHyphen/>
              <w:t>anchored.</w:t>
            </w:r>
          </w:p>
          <w:p w14:paraId="4EA886FA" w14:textId="77777777" w:rsidR="00F24B08" w:rsidRPr="00E46D7F" w:rsidRDefault="00F24B08" w:rsidP="00E46D7F">
            <w:pPr>
              <w:tabs>
                <w:tab w:val="right" w:pos="1701"/>
              </w:tabs>
              <w:spacing w:before="120" w:after="120"/>
              <w:rPr>
                <w:rFonts w:asciiTheme="minorHAnsi" w:hAnsiTheme="minorHAnsi" w:cstheme="minorHAnsi"/>
                <w:sz w:val="22"/>
                <w:szCs w:val="22"/>
              </w:rPr>
            </w:pPr>
            <w:r w:rsidRPr="00E46D7F">
              <w:rPr>
                <w:rFonts w:asciiTheme="minorHAnsi" w:hAnsiTheme="minorHAnsi" w:cstheme="minorHAnsi"/>
                <w:b/>
                <w:sz w:val="22"/>
                <w:szCs w:val="22"/>
              </w:rPr>
              <w:t>Note</w:t>
            </w:r>
            <w:r w:rsidRPr="00E46D7F">
              <w:rPr>
                <w:rFonts w:asciiTheme="minorHAnsi" w:hAnsiTheme="minorHAnsi" w:cstheme="minorHAnsi"/>
                <w:sz w:val="22"/>
                <w:szCs w:val="22"/>
              </w:rPr>
              <w:t xml:space="preserve">: Before setting the Anchor Date for a DES Participant, the Provider must check that the Employment and/or Education activities undertaken by the Participant is not a Non-Payable Outcome as set out in Annexure A of the Grant Agreement. See </w:t>
            </w:r>
            <w:r w:rsidRPr="00E46D7F">
              <w:rPr>
                <w:rFonts w:asciiTheme="minorHAnsi" w:hAnsiTheme="minorHAnsi" w:cstheme="minorHAnsi"/>
                <w:sz w:val="22"/>
                <w:szCs w:val="22"/>
                <w:u w:val="single"/>
              </w:rPr>
              <w:t>Attachment E</w:t>
            </w:r>
            <w:r w:rsidRPr="00E46D7F">
              <w:rPr>
                <w:rFonts w:asciiTheme="minorHAnsi" w:hAnsiTheme="minorHAnsi" w:cstheme="minorHAnsi"/>
                <w:sz w:val="22"/>
                <w:szCs w:val="22"/>
              </w:rPr>
              <w:t xml:space="preserve"> for more detail on</w:t>
            </w:r>
            <w:r w:rsidR="00B01992" w:rsidRPr="00E46D7F">
              <w:rPr>
                <w:rFonts w:asciiTheme="minorHAnsi" w:hAnsiTheme="minorHAnsi" w:cstheme="minorHAnsi"/>
                <w:sz w:val="22"/>
                <w:szCs w:val="22"/>
              </w:rPr>
              <w:t xml:space="preserve"> Non</w:t>
            </w:r>
            <w:r w:rsidR="00B01992" w:rsidRPr="00E46D7F">
              <w:rPr>
                <w:rFonts w:asciiTheme="minorHAnsi" w:hAnsiTheme="minorHAnsi" w:cstheme="minorHAnsi"/>
                <w:sz w:val="22"/>
                <w:szCs w:val="22"/>
              </w:rPr>
              <w:noBreakHyphen/>
            </w:r>
            <w:r w:rsidRPr="00E46D7F">
              <w:rPr>
                <w:rFonts w:asciiTheme="minorHAnsi" w:hAnsiTheme="minorHAnsi" w:cstheme="minorHAnsi"/>
                <w:sz w:val="22"/>
                <w:szCs w:val="22"/>
              </w:rPr>
              <w:t>Payable Outcomes.</w:t>
            </w:r>
          </w:p>
          <w:p w14:paraId="324EF405" w14:textId="77777777" w:rsidR="00F33346" w:rsidRPr="00E46D7F" w:rsidRDefault="00F33346" w:rsidP="00E46D7F">
            <w:pPr>
              <w:tabs>
                <w:tab w:val="right" w:pos="1701"/>
              </w:tabs>
              <w:spacing w:before="120" w:after="120"/>
              <w:rPr>
                <w:rFonts w:asciiTheme="minorHAnsi" w:hAnsiTheme="minorHAnsi" w:cstheme="minorHAnsi"/>
                <w:b/>
                <w:sz w:val="22"/>
                <w:szCs w:val="22"/>
              </w:rPr>
            </w:pPr>
            <w:r w:rsidRPr="00E46D7F">
              <w:rPr>
                <w:rFonts w:asciiTheme="minorHAnsi" w:hAnsiTheme="minorHAnsi" w:cstheme="minorHAnsi"/>
                <w:b/>
                <w:sz w:val="22"/>
                <w:szCs w:val="22"/>
              </w:rPr>
              <w:t>Skills in demand</w:t>
            </w:r>
          </w:p>
          <w:p w14:paraId="19F43D6F" w14:textId="77777777" w:rsidR="0053654A" w:rsidRPr="00E46D7F" w:rsidRDefault="0053654A" w:rsidP="00E46D7F">
            <w:pPr>
              <w:tabs>
                <w:tab w:val="right" w:pos="1701"/>
              </w:tabs>
              <w:spacing w:before="120" w:after="120"/>
              <w:rPr>
                <w:rFonts w:asciiTheme="minorHAnsi" w:hAnsiTheme="minorHAnsi" w:cstheme="minorHAnsi"/>
                <w:sz w:val="22"/>
                <w:szCs w:val="22"/>
              </w:rPr>
            </w:pPr>
            <w:r w:rsidRPr="00E46D7F">
              <w:rPr>
                <w:rFonts w:asciiTheme="minorHAnsi" w:hAnsiTheme="minorHAnsi" w:cstheme="minorHAnsi"/>
                <w:sz w:val="22"/>
                <w:szCs w:val="22"/>
              </w:rPr>
              <w:t>Where a placement in an education activity is deemed appropriate, these placement should be in vocational activities directly related to opportunities in the labour market, with consideration of a Participant’s skills and abilities.</w:t>
            </w:r>
          </w:p>
          <w:p w14:paraId="49E58817" w14:textId="77777777" w:rsidR="00F33346" w:rsidRPr="00E46D7F" w:rsidRDefault="00F33346" w:rsidP="00E46D7F">
            <w:pPr>
              <w:tabs>
                <w:tab w:val="right" w:pos="1701"/>
              </w:tabs>
              <w:spacing w:before="120" w:after="120"/>
              <w:rPr>
                <w:rFonts w:asciiTheme="minorHAnsi" w:hAnsiTheme="minorHAnsi" w:cstheme="minorHAnsi"/>
                <w:sz w:val="22"/>
                <w:szCs w:val="22"/>
              </w:rPr>
            </w:pPr>
            <w:r w:rsidRPr="00E46D7F">
              <w:rPr>
                <w:rFonts w:asciiTheme="minorHAnsi" w:hAnsiTheme="minorHAnsi" w:cstheme="minorHAnsi"/>
                <w:sz w:val="22"/>
                <w:szCs w:val="22"/>
              </w:rPr>
              <w:t xml:space="preserve">For education courses commencing from 1 January 2022, no outcome fee is available unless the Provider certifies </w:t>
            </w:r>
            <w:r w:rsidR="00DE2577" w:rsidRPr="00E46D7F">
              <w:rPr>
                <w:rFonts w:asciiTheme="minorHAnsi" w:hAnsiTheme="minorHAnsi" w:cstheme="minorHAnsi"/>
                <w:sz w:val="22"/>
                <w:szCs w:val="22"/>
              </w:rPr>
              <w:t xml:space="preserve">in ESSWeb </w:t>
            </w:r>
            <w:r w:rsidRPr="00E46D7F">
              <w:rPr>
                <w:rFonts w:asciiTheme="minorHAnsi" w:hAnsiTheme="minorHAnsi" w:cstheme="minorHAnsi"/>
                <w:sz w:val="22"/>
                <w:szCs w:val="22"/>
              </w:rPr>
              <w:t xml:space="preserve">that the course provides skills </w:t>
            </w:r>
            <w:r w:rsidR="0053654A" w:rsidRPr="00E46D7F">
              <w:rPr>
                <w:rFonts w:asciiTheme="minorHAnsi" w:hAnsiTheme="minorHAnsi" w:cstheme="minorHAnsi"/>
                <w:sz w:val="22"/>
                <w:szCs w:val="22"/>
              </w:rPr>
              <w:t xml:space="preserve">relevant to </w:t>
            </w:r>
            <w:r w:rsidR="00DE2577" w:rsidRPr="00E46D7F">
              <w:rPr>
                <w:rFonts w:asciiTheme="minorHAnsi" w:hAnsiTheme="minorHAnsi" w:cstheme="minorHAnsi"/>
                <w:sz w:val="22"/>
                <w:szCs w:val="22"/>
              </w:rPr>
              <w:t>occupation</w:t>
            </w:r>
            <w:r w:rsidR="0053654A" w:rsidRPr="00E46D7F">
              <w:rPr>
                <w:rFonts w:asciiTheme="minorHAnsi" w:hAnsiTheme="minorHAnsi" w:cstheme="minorHAnsi"/>
                <w:sz w:val="22"/>
                <w:szCs w:val="22"/>
              </w:rPr>
              <w:t>(s)</w:t>
            </w:r>
            <w:r w:rsidR="00DE2577" w:rsidRPr="00E46D7F">
              <w:rPr>
                <w:rFonts w:asciiTheme="minorHAnsi" w:hAnsiTheme="minorHAnsi" w:cstheme="minorHAnsi"/>
                <w:sz w:val="22"/>
                <w:szCs w:val="22"/>
              </w:rPr>
              <w:t xml:space="preserve"> </w:t>
            </w:r>
            <w:r w:rsidRPr="00E46D7F">
              <w:rPr>
                <w:rFonts w:asciiTheme="minorHAnsi" w:hAnsiTheme="minorHAnsi" w:cstheme="minorHAnsi"/>
                <w:sz w:val="22"/>
                <w:szCs w:val="22"/>
              </w:rPr>
              <w:t>that are in demand, as identified by the National Skills Commission. Providers should not anchor any placement that cannot result in an outcome, including where the course does not supply skills identified as in demand.</w:t>
            </w:r>
          </w:p>
          <w:p w14:paraId="05A2C01D" w14:textId="297A65E5" w:rsidR="003C2281" w:rsidRDefault="00F33346" w:rsidP="00712915">
            <w:pPr>
              <w:keepLines/>
              <w:spacing w:after="180"/>
              <w:rPr>
                <w:szCs w:val="22"/>
              </w:rPr>
            </w:pPr>
            <w:r w:rsidRPr="00E46D7F">
              <w:rPr>
                <w:rFonts w:asciiTheme="minorHAnsi" w:hAnsiTheme="minorHAnsi" w:cstheme="minorHAnsi"/>
                <w:sz w:val="22"/>
                <w:szCs w:val="22"/>
              </w:rPr>
              <w:t>The National Skills Commission publishes a Skills Priority List</w:t>
            </w:r>
            <w:r>
              <w:rPr>
                <w:szCs w:val="22"/>
              </w:rPr>
              <w:t xml:space="preserve"> </w:t>
            </w:r>
            <w:r w:rsidRPr="00E46D7F">
              <w:rPr>
                <w:sz w:val="22"/>
                <w:szCs w:val="22"/>
              </w:rPr>
              <w:t>(</w:t>
            </w:r>
            <w:hyperlink r:id="rId19" w:history="1">
              <w:r w:rsidR="00AF6F14">
                <w:rPr>
                  <w:rStyle w:val="Hyperlink"/>
                  <w:sz w:val="22"/>
                  <w:szCs w:val="22"/>
                </w:rPr>
                <w:t>nationalskillscommission.gov.au</w:t>
              </w:r>
            </w:hyperlink>
            <w:r w:rsidRPr="00E46D7F">
              <w:rPr>
                <w:sz w:val="22"/>
                <w:szCs w:val="22"/>
              </w:rPr>
              <w:t xml:space="preserve">) </w:t>
            </w:r>
            <w:r w:rsidRPr="00E46D7F">
              <w:rPr>
                <w:rFonts w:asciiTheme="minorHAnsi" w:hAnsiTheme="minorHAnsi" w:cstheme="minorHAnsi"/>
                <w:sz w:val="22"/>
                <w:szCs w:val="22"/>
              </w:rPr>
              <w:t xml:space="preserve">providing a current labour market rating and future demand rating for occupations nationally. A course </w:t>
            </w:r>
            <w:r w:rsidR="003C2281" w:rsidRPr="00E46D7F">
              <w:rPr>
                <w:rFonts w:asciiTheme="minorHAnsi" w:hAnsiTheme="minorHAnsi" w:cstheme="minorHAnsi"/>
                <w:sz w:val="22"/>
                <w:szCs w:val="22"/>
              </w:rPr>
              <w:t>may result in an outcome where the</w:t>
            </w:r>
            <w:r w:rsidRPr="00E46D7F">
              <w:rPr>
                <w:rFonts w:asciiTheme="minorHAnsi" w:hAnsiTheme="minorHAnsi" w:cstheme="minorHAnsi"/>
                <w:sz w:val="22"/>
                <w:szCs w:val="22"/>
              </w:rPr>
              <w:t xml:space="preserve"> Provider is satisfied that </w:t>
            </w:r>
            <w:r w:rsidR="003C2281" w:rsidRPr="00E46D7F">
              <w:rPr>
                <w:rFonts w:asciiTheme="minorHAnsi" w:hAnsiTheme="minorHAnsi" w:cstheme="minorHAnsi"/>
                <w:sz w:val="22"/>
                <w:szCs w:val="22"/>
              </w:rPr>
              <w:t>the</w:t>
            </w:r>
            <w:r w:rsidRPr="00E46D7F">
              <w:rPr>
                <w:rFonts w:asciiTheme="minorHAnsi" w:hAnsiTheme="minorHAnsi" w:cstheme="minorHAnsi"/>
                <w:sz w:val="22"/>
                <w:szCs w:val="22"/>
              </w:rPr>
              <w:t xml:space="preserve"> course</w:t>
            </w:r>
            <w:r w:rsidR="003C2281" w:rsidRPr="00E46D7F">
              <w:rPr>
                <w:rFonts w:asciiTheme="minorHAnsi" w:hAnsiTheme="minorHAnsi" w:cstheme="minorHAnsi"/>
                <w:sz w:val="22"/>
                <w:szCs w:val="22"/>
              </w:rPr>
              <w:t xml:space="preserve"> provides skills a Participant would require to undertake an occupation that is listed as either:</w:t>
            </w:r>
          </w:p>
          <w:p w14:paraId="4FB0BF46" w14:textId="77777777" w:rsidR="003C2281" w:rsidRPr="00E46D7F" w:rsidRDefault="00B45D8D" w:rsidP="00E46D7F">
            <w:pPr>
              <w:pStyle w:val="guidelinetext"/>
              <w:numPr>
                <w:ilvl w:val="0"/>
                <w:numId w:val="39"/>
              </w:numPr>
              <w:spacing w:before="60" w:line="240" w:lineRule="auto"/>
              <w:ind w:left="714" w:hanging="357"/>
            </w:pPr>
            <w:r w:rsidRPr="00E46D7F">
              <w:t>a S</w:t>
            </w:r>
            <w:r w:rsidR="00F33346" w:rsidRPr="00E46D7F">
              <w:t>hortage</w:t>
            </w:r>
            <w:r w:rsidRPr="00E46D7F">
              <w:t xml:space="preserve"> </w:t>
            </w:r>
            <w:r w:rsidR="00DE2577" w:rsidRPr="00E46D7F">
              <w:t xml:space="preserve">(including Regional / Metropolitan shortages) </w:t>
            </w:r>
            <w:r w:rsidRPr="00E46D7F">
              <w:t xml:space="preserve">in the Current Labour Market Assessment </w:t>
            </w:r>
            <w:r w:rsidR="00DE2577" w:rsidRPr="00E46D7F">
              <w:t>for Australia or for the Participant’s current state or Territory</w:t>
            </w:r>
            <w:r w:rsidR="003C2281" w:rsidRPr="00E46D7F">
              <w:t>;</w:t>
            </w:r>
            <w:r w:rsidR="00F33346" w:rsidRPr="00E46D7F">
              <w:t xml:space="preserve"> </w:t>
            </w:r>
            <w:r w:rsidR="00DE2577" w:rsidRPr="00E46D7F">
              <w:t>and/</w:t>
            </w:r>
            <w:r w:rsidR="00F33346" w:rsidRPr="00E46D7F">
              <w:t xml:space="preserve">or </w:t>
            </w:r>
          </w:p>
          <w:p w14:paraId="4AA6B6BF" w14:textId="77777777" w:rsidR="003C2281" w:rsidRPr="00E46D7F" w:rsidRDefault="00DE2577" w:rsidP="00E46D7F">
            <w:pPr>
              <w:pStyle w:val="guidelinetext"/>
              <w:numPr>
                <w:ilvl w:val="0"/>
                <w:numId w:val="39"/>
              </w:numPr>
              <w:spacing w:before="60" w:line="240" w:lineRule="auto"/>
              <w:ind w:left="714" w:hanging="357"/>
            </w:pPr>
            <w:r w:rsidRPr="00E46D7F">
              <w:t xml:space="preserve">a Future Demand Indicator of </w:t>
            </w:r>
            <w:r w:rsidR="00F33346" w:rsidRPr="00E46D7F">
              <w:t>Strong or Moderate</w:t>
            </w:r>
            <w:r w:rsidR="003C2281" w:rsidRPr="00E46D7F">
              <w:t>.</w:t>
            </w:r>
          </w:p>
          <w:p w14:paraId="78BDA0D0" w14:textId="77777777" w:rsidR="00F33346" w:rsidRPr="00E46D7F" w:rsidRDefault="003C2281" w:rsidP="00E46D7F">
            <w:pPr>
              <w:tabs>
                <w:tab w:val="right" w:pos="1701"/>
              </w:tabs>
              <w:spacing w:before="120" w:after="120"/>
              <w:rPr>
                <w:rFonts w:asciiTheme="minorHAnsi" w:hAnsiTheme="minorHAnsi" w:cstheme="minorHAnsi"/>
                <w:sz w:val="22"/>
                <w:szCs w:val="22"/>
              </w:rPr>
            </w:pPr>
            <w:r w:rsidRPr="00E46D7F">
              <w:rPr>
                <w:rFonts w:asciiTheme="minorHAnsi" w:hAnsiTheme="minorHAnsi" w:cstheme="minorHAnsi"/>
                <w:sz w:val="22"/>
                <w:szCs w:val="22"/>
              </w:rPr>
              <w:t>In this case, the Provider can anchor the placement</w:t>
            </w:r>
            <w:r w:rsidR="00F33346" w:rsidRPr="00E46D7F">
              <w:rPr>
                <w:rFonts w:asciiTheme="minorHAnsi" w:hAnsiTheme="minorHAnsi" w:cstheme="minorHAnsi"/>
                <w:sz w:val="22"/>
                <w:szCs w:val="22"/>
              </w:rPr>
              <w:t xml:space="preserve"> </w:t>
            </w:r>
            <w:r w:rsidRPr="00E46D7F">
              <w:rPr>
                <w:rFonts w:asciiTheme="minorHAnsi" w:hAnsiTheme="minorHAnsi" w:cstheme="minorHAnsi"/>
                <w:sz w:val="22"/>
                <w:szCs w:val="22"/>
              </w:rPr>
              <w:t>and certify that the course provides skills identified by the National Skills Commission as being in demand.</w:t>
            </w:r>
          </w:p>
          <w:p w14:paraId="1DCF4D31" w14:textId="77777777" w:rsidR="00F24B08" w:rsidRPr="00E46D7F" w:rsidRDefault="00F24B08" w:rsidP="00E46D7F">
            <w:pPr>
              <w:tabs>
                <w:tab w:val="right" w:pos="1701"/>
              </w:tabs>
              <w:spacing w:before="120" w:after="120"/>
              <w:rPr>
                <w:rFonts w:asciiTheme="minorHAnsi" w:hAnsiTheme="minorHAnsi" w:cstheme="minorHAnsi"/>
                <w:b/>
                <w:sz w:val="22"/>
                <w:szCs w:val="22"/>
              </w:rPr>
            </w:pPr>
            <w:r w:rsidRPr="00E46D7F">
              <w:rPr>
                <w:rFonts w:asciiTheme="minorHAnsi" w:hAnsiTheme="minorHAnsi" w:cstheme="minorHAnsi"/>
                <w:b/>
                <w:sz w:val="22"/>
                <w:szCs w:val="22"/>
              </w:rPr>
              <w:t xml:space="preserve">Change in Circumstances of a Principal Carer during </w:t>
            </w:r>
            <w:r w:rsidR="008B24F8" w:rsidRPr="00E46D7F">
              <w:rPr>
                <w:rFonts w:asciiTheme="minorHAnsi" w:hAnsiTheme="minorHAnsi" w:cstheme="minorHAnsi"/>
                <w:b/>
                <w:sz w:val="22"/>
                <w:szCs w:val="22"/>
              </w:rPr>
              <w:t>the 13</w:t>
            </w:r>
            <w:r w:rsidR="008B24F8" w:rsidRPr="00E46D7F">
              <w:rPr>
                <w:rFonts w:asciiTheme="minorHAnsi" w:hAnsiTheme="minorHAnsi" w:cstheme="minorHAnsi"/>
                <w:b/>
                <w:sz w:val="22"/>
                <w:szCs w:val="22"/>
              </w:rPr>
              <w:noBreakHyphen/>
              <w:t xml:space="preserve">week Period or </w:t>
            </w:r>
            <w:r w:rsidRPr="00E46D7F">
              <w:rPr>
                <w:rFonts w:asciiTheme="minorHAnsi" w:hAnsiTheme="minorHAnsi" w:cstheme="minorHAnsi"/>
                <w:b/>
                <w:sz w:val="22"/>
                <w:szCs w:val="22"/>
              </w:rPr>
              <w:t>26-week Period</w:t>
            </w:r>
          </w:p>
          <w:p w14:paraId="34D10D92" w14:textId="77777777" w:rsidR="00F24B08" w:rsidRPr="00E46D7F" w:rsidRDefault="00F24B08" w:rsidP="00E46D7F">
            <w:pPr>
              <w:tabs>
                <w:tab w:val="right" w:pos="1701"/>
              </w:tabs>
              <w:spacing w:before="120" w:after="120"/>
              <w:rPr>
                <w:rFonts w:asciiTheme="minorHAnsi" w:hAnsiTheme="minorHAnsi" w:cstheme="minorHAnsi"/>
                <w:sz w:val="22"/>
                <w:szCs w:val="22"/>
              </w:rPr>
            </w:pPr>
            <w:r w:rsidRPr="00E46D7F">
              <w:rPr>
                <w:rFonts w:asciiTheme="minorHAnsi" w:hAnsiTheme="minorHAnsi" w:cstheme="minorHAnsi"/>
                <w:sz w:val="22"/>
                <w:szCs w:val="22"/>
              </w:rPr>
              <w:t>If due to unforeseen circumstances the Participant loses their Principal Carer status during the 13-week Period and the 26</w:t>
            </w:r>
            <w:r w:rsidRPr="00E46D7F">
              <w:rPr>
                <w:rFonts w:asciiTheme="minorHAnsi" w:hAnsiTheme="minorHAnsi" w:cstheme="minorHAnsi"/>
                <w:sz w:val="22"/>
                <w:szCs w:val="22"/>
              </w:rPr>
              <w:noBreakHyphen/>
              <w:t xml:space="preserve">week Period, the Participant can still be eligible for Outcomes under </w:t>
            </w:r>
            <w:r w:rsidR="00BF2EB1" w:rsidRPr="00E46D7F">
              <w:rPr>
                <w:rFonts w:asciiTheme="minorHAnsi" w:hAnsiTheme="minorHAnsi" w:cstheme="minorHAnsi"/>
                <w:sz w:val="22"/>
                <w:szCs w:val="22"/>
              </w:rPr>
              <w:t xml:space="preserve">paragraph </w:t>
            </w:r>
            <w:r w:rsidRPr="00E46D7F">
              <w:rPr>
                <w:rFonts w:asciiTheme="minorHAnsi" w:hAnsiTheme="minorHAnsi" w:cstheme="minorHAnsi"/>
                <w:sz w:val="22"/>
                <w:szCs w:val="22"/>
              </w:rPr>
              <w:t xml:space="preserve">(e), (f), (g) or (h) of the definition of a Full Outcome. The requirements that were applicable to the Participant at the start of the relevant 13 </w:t>
            </w:r>
            <w:r w:rsidR="00BF2EB1" w:rsidRPr="00E46D7F">
              <w:rPr>
                <w:rFonts w:asciiTheme="minorHAnsi" w:hAnsiTheme="minorHAnsi" w:cstheme="minorHAnsi"/>
                <w:sz w:val="22"/>
                <w:szCs w:val="22"/>
              </w:rPr>
              <w:t xml:space="preserve">or </w:t>
            </w:r>
            <w:r w:rsidRPr="00E46D7F">
              <w:rPr>
                <w:rFonts w:asciiTheme="minorHAnsi" w:hAnsiTheme="minorHAnsi" w:cstheme="minorHAnsi"/>
                <w:sz w:val="22"/>
                <w:szCs w:val="22"/>
              </w:rPr>
              <w:t>26-week Period must be met.</w:t>
            </w:r>
          </w:p>
          <w:p w14:paraId="5302596D" w14:textId="77777777" w:rsidR="00F24B08" w:rsidRPr="00E46D7F" w:rsidRDefault="00F24B08" w:rsidP="00E46D7F">
            <w:pPr>
              <w:tabs>
                <w:tab w:val="right" w:pos="1701"/>
              </w:tabs>
              <w:spacing w:before="120" w:after="120"/>
              <w:rPr>
                <w:rFonts w:asciiTheme="minorHAnsi" w:hAnsiTheme="minorHAnsi" w:cstheme="minorHAnsi"/>
                <w:sz w:val="22"/>
                <w:szCs w:val="22"/>
              </w:rPr>
            </w:pPr>
            <w:r w:rsidRPr="00E46D7F">
              <w:rPr>
                <w:rFonts w:asciiTheme="minorHAnsi" w:hAnsiTheme="minorHAnsi" w:cstheme="minorHAnsi"/>
                <w:sz w:val="22"/>
                <w:szCs w:val="22"/>
              </w:rPr>
              <w:t xml:space="preserve">If the status of a Principal Carer changes due to the Participant’s youngest child turning 16 </w:t>
            </w:r>
            <w:r w:rsidR="003A4085" w:rsidRPr="00E46D7F">
              <w:rPr>
                <w:rFonts w:asciiTheme="minorHAnsi" w:hAnsiTheme="minorHAnsi" w:cstheme="minorHAnsi"/>
                <w:sz w:val="22"/>
                <w:szCs w:val="22"/>
              </w:rPr>
              <w:t xml:space="preserve">while working toward a 13 or </w:t>
            </w:r>
            <w:r w:rsidRPr="00E46D7F">
              <w:rPr>
                <w:rFonts w:asciiTheme="minorHAnsi" w:hAnsiTheme="minorHAnsi" w:cstheme="minorHAnsi"/>
                <w:sz w:val="22"/>
                <w:szCs w:val="22"/>
              </w:rPr>
              <w:t>26</w:t>
            </w:r>
            <w:r w:rsidR="003A4085" w:rsidRPr="00E46D7F">
              <w:rPr>
                <w:rFonts w:asciiTheme="minorHAnsi" w:hAnsiTheme="minorHAnsi" w:cstheme="minorHAnsi"/>
                <w:sz w:val="22"/>
                <w:szCs w:val="22"/>
              </w:rPr>
              <w:t xml:space="preserve">-week </w:t>
            </w:r>
            <w:r w:rsidR="00B01992" w:rsidRPr="00E46D7F">
              <w:rPr>
                <w:rFonts w:asciiTheme="minorHAnsi" w:hAnsiTheme="minorHAnsi" w:cstheme="minorHAnsi"/>
                <w:sz w:val="22"/>
                <w:szCs w:val="22"/>
              </w:rPr>
              <w:lastRenderedPageBreak/>
              <w:t>Outcome, a P</w:t>
            </w:r>
            <w:r w:rsidRPr="00E46D7F">
              <w:rPr>
                <w:rFonts w:asciiTheme="minorHAnsi" w:hAnsiTheme="minorHAnsi" w:cstheme="minorHAnsi"/>
                <w:sz w:val="22"/>
                <w:szCs w:val="22"/>
              </w:rPr>
              <w:t>rovider can still claim the Outcome Fee. The requirements that were relevant to the Participant at the time of the start of the relevant period must be met.</w:t>
            </w:r>
          </w:p>
          <w:p w14:paraId="1C2D9E11" w14:textId="77777777" w:rsidR="00F24B08" w:rsidRPr="00A51036" w:rsidRDefault="00F24B08" w:rsidP="00E46D7F">
            <w:pPr>
              <w:tabs>
                <w:tab w:val="right" w:pos="1701"/>
              </w:tabs>
              <w:spacing w:before="120" w:after="120"/>
              <w:rPr>
                <w:szCs w:val="22"/>
              </w:rPr>
            </w:pPr>
            <w:r w:rsidRPr="00E46D7F">
              <w:rPr>
                <w:rFonts w:asciiTheme="minorHAnsi" w:hAnsiTheme="minorHAnsi" w:cstheme="minorHAnsi"/>
                <w:sz w:val="22"/>
                <w:szCs w:val="22"/>
              </w:rPr>
              <w:t xml:space="preserve">If the Participant’s status as a Principal Carer changed during the 13-week Period, the 26-week Full Outcome under </w:t>
            </w:r>
            <w:r w:rsidR="00BF2EB1" w:rsidRPr="00E46D7F">
              <w:rPr>
                <w:rFonts w:asciiTheme="minorHAnsi" w:hAnsiTheme="minorHAnsi" w:cstheme="minorHAnsi"/>
                <w:sz w:val="22"/>
                <w:szCs w:val="22"/>
              </w:rPr>
              <w:t xml:space="preserve">paragraph </w:t>
            </w:r>
            <w:r w:rsidRPr="00E46D7F">
              <w:rPr>
                <w:rFonts w:asciiTheme="minorHAnsi" w:hAnsiTheme="minorHAnsi" w:cstheme="minorHAnsi"/>
                <w:sz w:val="22"/>
                <w:szCs w:val="22"/>
              </w:rPr>
              <w:t>(e), (f), (g) or (h) is not available to be claimed by the Provider.</w:t>
            </w:r>
          </w:p>
        </w:tc>
      </w:tr>
      <w:tr w:rsidR="00F24B08" w:rsidRPr="00F41DD3" w14:paraId="247B9E4C" w14:textId="77777777" w:rsidTr="00364429">
        <w:trPr>
          <w:jc w:val="center"/>
        </w:trPr>
        <w:tc>
          <w:tcPr>
            <w:tcW w:w="2547" w:type="dxa"/>
          </w:tcPr>
          <w:p w14:paraId="61F9AF6B" w14:textId="77777777" w:rsidR="00082B93" w:rsidRPr="007177E5" w:rsidRDefault="00082B93" w:rsidP="00F501A0">
            <w:pPr>
              <w:pStyle w:val="ListParagraph"/>
              <w:numPr>
                <w:ilvl w:val="0"/>
                <w:numId w:val="56"/>
              </w:numPr>
              <w:spacing w:before="120" w:after="180"/>
              <w:ind w:left="300" w:hanging="357"/>
              <w:rPr>
                <w:rFonts w:asciiTheme="minorHAnsi" w:hAnsiTheme="minorHAnsi" w:cstheme="minorHAnsi"/>
                <w:b/>
                <w:szCs w:val="22"/>
              </w:rPr>
            </w:pPr>
            <w:r w:rsidRPr="007177E5">
              <w:rPr>
                <w:rFonts w:asciiTheme="minorHAnsi" w:hAnsiTheme="minorHAnsi" w:cstheme="minorHAnsi"/>
                <w:b/>
                <w:szCs w:val="22"/>
              </w:rPr>
              <w:lastRenderedPageBreak/>
              <w:t xml:space="preserve">The Provider </w:t>
            </w:r>
          </w:p>
          <w:p w14:paraId="42CB7722" w14:textId="77777777" w:rsidR="00F24B08" w:rsidRDefault="00F24B08" w:rsidP="00F501A0">
            <w:pPr>
              <w:tabs>
                <w:tab w:val="right" w:pos="1701"/>
              </w:tabs>
              <w:spacing w:before="120" w:after="120"/>
              <w:rPr>
                <w:b/>
                <w:szCs w:val="22"/>
              </w:rPr>
            </w:pPr>
            <w:r w:rsidRPr="00F501A0">
              <w:rPr>
                <w:rFonts w:asciiTheme="minorHAnsi" w:hAnsiTheme="minorHAnsi" w:cstheme="minorHAnsi"/>
                <w:sz w:val="22"/>
                <w:szCs w:val="22"/>
              </w:rPr>
              <w:t>Provide</w:t>
            </w:r>
            <w:r w:rsidR="008F3DB0">
              <w:rPr>
                <w:rFonts w:asciiTheme="minorHAnsi" w:hAnsiTheme="minorHAnsi" w:cstheme="minorHAnsi"/>
                <w:sz w:val="22"/>
                <w:szCs w:val="22"/>
              </w:rPr>
              <w:t>s</w:t>
            </w:r>
            <w:r w:rsidRPr="00F501A0">
              <w:rPr>
                <w:rFonts w:asciiTheme="minorHAnsi" w:hAnsiTheme="minorHAnsi" w:cstheme="minorHAnsi"/>
                <w:sz w:val="22"/>
                <w:szCs w:val="22"/>
              </w:rPr>
              <w:t xml:space="preserve"> Post Placement Support to the Participant as required during the 13</w:t>
            </w:r>
            <w:r w:rsidRPr="00F501A0">
              <w:rPr>
                <w:rFonts w:asciiTheme="minorHAnsi" w:hAnsiTheme="minorHAnsi" w:cstheme="minorHAnsi"/>
                <w:sz w:val="22"/>
                <w:szCs w:val="22"/>
              </w:rPr>
              <w:noBreakHyphen/>
              <w:t>Week Period or 26</w:t>
            </w:r>
            <w:r w:rsidRPr="00F501A0">
              <w:rPr>
                <w:rFonts w:asciiTheme="minorHAnsi" w:hAnsiTheme="minorHAnsi" w:cstheme="minorHAnsi"/>
                <w:sz w:val="22"/>
                <w:szCs w:val="22"/>
              </w:rPr>
              <w:noBreakHyphen/>
              <w:t>Week Period</w:t>
            </w:r>
          </w:p>
        </w:tc>
        <w:tc>
          <w:tcPr>
            <w:tcW w:w="6722" w:type="dxa"/>
          </w:tcPr>
          <w:p w14:paraId="12A63656" w14:textId="77777777" w:rsidR="00D07AC8" w:rsidRPr="00E46D7F" w:rsidRDefault="008B24F8" w:rsidP="00E46D7F">
            <w:pPr>
              <w:tabs>
                <w:tab w:val="right" w:pos="1701"/>
              </w:tabs>
              <w:spacing w:before="120" w:after="120"/>
              <w:rPr>
                <w:rFonts w:asciiTheme="minorHAnsi" w:hAnsiTheme="minorHAnsi" w:cstheme="minorHAnsi"/>
                <w:sz w:val="22"/>
                <w:szCs w:val="22"/>
              </w:rPr>
            </w:pPr>
            <w:r w:rsidRPr="00E46D7F">
              <w:rPr>
                <w:rFonts w:asciiTheme="minorHAnsi" w:hAnsiTheme="minorHAnsi" w:cstheme="minorHAnsi"/>
                <w:sz w:val="22"/>
                <w:szCs w:val="22"/>
              </w:rPr>
              <w:t>The Provider must deliver Post P</w:t>
            </w:r>
            <w:r w:rsidR="00082B93" w:rsidRPr="00E46D7F">
              <w:rPr>
                <w:rFonts w:asciiTheme="minorHAnsi" w:hAnsiTheme="minorHAnsi" w:cstheme="minorHAnsi"/>
                <w:sz w:val="22"/>
                <w:szCs w:val="22"/>
              </w:rPr>
              <w:t>lacement Support during the 13-w</w:t>
            </w:r>
            <w:r w:rsidRPr="00E46D7F">
              <w:rPr>
                <w:rFonts w:asciiTheme="minorHAnsi" w:hAnsiTheme="minorHAnsi" w:cstheme="minorHAnsi"/>
                <w:sz w:val="22"/>
                <w:szCs w:val="22"/>
              </w:rPr>
              <w:t xml:space="preserve">eek Period or </w:t>
            </w:r>
            <w:r w:rsidR="00082B93" w:rsidRPr="00E46D7F">
              <w:rPr>
                <w:rFonts w:asciiTheme="minorHAnsi" w:hAnsiTheme="minorHAnsi" w:cstheme="minorHAnsi"/>
                <w:sz w:val="22"/>
                <w:szCs w:val="22"/>
              </w:rPr>
              <w:t>26-w</w:t>
            </w:r>
            <w:r w:rsidR="008F0750" w:rsidRPr="00E46D7F">
              <w:rPr>
                <w:rFonts w:asciiTheme="minorHAnsi" w:hAnsiTheme="minorHAnsi" w:cstheme="minorHAnsi"/>
                <w:sz w:val="22"/>
                <w:szCs w:val="22"/>
              </w:rPr>
              <w:t>eek Period, as appropriate. Supports must assist the Participant to unde</w:t>
            </w:r>
            <w:r w:rsidR="00082B93" w:rsidRPr="00E46D7F">
              <w:rPr>
                <w:rFonts w:asciiTheme="minorHAnsi" w:hAnsiTheme="minorHAnsi" w:cstheme="minorHAnsi"/>
                <w:sz w:val="22"/>
                <w:szCs w:val="22"/>
              </w:rPr>
              <w:t xml:space="preserve">rtake their Education or </w:t>
            </w:r>
            <w:r w:rsidR="00BF2EB1" w:rsidRPr="00E46D7F">
              <w:rPr>
                <w:rFonts w:asciiTheme="minorHAnsi" w:hAnsiTheme="minorHAnsi" w:cstheme="minorHAnsi"/>
                <w:sz w:val="22"/>
                <w:szCs w:val="22"/>
              </w:rPr>
              <w:t>C</w:t>
            </w:r>
            <w:r w:rsidR="00082B93" w:rsidRPr="00E46D7F">
              <w:rPr>
                <w:rFonts w:asciiTheme="minorHAnsi" w:hAnsiTheme="minorHAnsi" w:cstheme="minorHAnsi"/>
                <w:sz w:val="22"/>
                <w:szCs w:val="22"/>
              </w:rPr>
              <w:t>ombination of Education and Employment.</w:t>
            </w:r>
          </w:p>
          <w:p w14:paraId="0D7F32B3" w14:textId="77777777" w:rsidR="004A2B15" w:rsidRPr="00E46D7F" w:rsidRDefault="004A2B15" w:rsidP="003B53D0">
            <w:pPr>
              <w:pStyle w:val="ListParagraph"/>
              <w:numPr>
                <w:ilvl w:val="0"/>
                <w:numId w:val="57"/>
              </w:numPr>
              <w:spacing w:after="180"/>
              <w:ind w:left="714" w:hanging="357"/>
              <w:rPr>
                <w:rFonts w:asciiTheme="minorHAnsi" w:hAnsiTheme="minorHAnsi" w:cstheme="minorHAnsi"/>
                <w:sz w:val="22"/>
              </w:rPr>
            </w:pPr>
            <w:r w:rsidRPr="00E46D7F">
              <w:rPr>
                <w:rFonts w:asciiTheme="minorHAnsi" w:hAnsiTheme="minorHAnsi" w:cstheme="minorHAnsi"/>
                <w:sz w:val="22"/>
              </w:rPr>
              <w:t xml:space="preserve">If </w:t>
            </w:r>
            <w:r w:rsidRPr="00E46D7F">
              <w:rPr>
                <w:rFonts w:asciiTheme="minorHAnsi" w:hAnsiTheme="minorHAnsi" w:cstheme="minorHAnsi"/>
                <w:sz w:val="22"/>
                <w:szCs w:val="22"/>
              </w:rPr>
              <w:t>the</w:t>
            </w:r>
            <w:r w:rsidRPr="00E46D7F">
              <w:rPr>
                <w:rFonts w:asciiTheme="minorHAnsi" w:hAnsiTheme="minorHAnsi" w:cstheme="minorHAnsi"/>
                <w:sz w:val="22"/>
              </w:rPr>
              <w:t xml:space="preserve"> Participant achieves a</w:t>
            </w:r>
            <w:r w:rsidR="0003291A" w:rsidRPr="00E46D7F">
              <w:rPr>
                <w:rFonts w:asciiTheme="minorHAnsi" w:hAnsiTheme="minorHAnsi" w:cstheme="minorHAnsi"/>
                <w:sz w:val="22"/>
              </w:rPr>
              <w:t>n</w:t>
            </w:r>
            <w:r w:rsidRPr="00E46D7F">
              <w:rPr>
                <w:rFonts w:asciiTheme="minorHAnsi" w:hAnsiTheme="minorHAnsi" w:cstheme="minorHAnsi"/>
                <w:sz w:val="22"/>
              </w:rPr>
              <w:t xml:space="preserve"> Education Outcome, refer to </w:t>
            </w:r>
            <w:r w:rsidRPr="00E46D7F">
              <w:rPr>
                <w:rFonts w:asciiTheme="minorHAnsi" w:hAnsiTheme="minorHAnsi" w:cstheme="minorHAnsi"/>
                <w:b/>
                <w:sz w:val="22"/>
              </w:rPr>
              <w:t>Step</w:t>
            </w:r>
            <w:r w:rsidR="00E46D7F">
              <w:rPr>
                <w:rFonts w:asciiTheme="minorHAnsi" w:hAnsiTheme="minorHAnsi" w:cstheme="minorHAnsi"/>
                <w:b/>
                <w:sz w:val="22"/>
              </w:rPr>
              <w:t> </w:t>
            </w:r>
            <w:r w:rsidRPr="00E46D7F">
              <w:rPr>
                <w:rFonts w:asciiTheme="minorHAnsi" w:hAnsiTheme="minorHAnsi" w:cstheme="minorHAnsi"/>
                <w:b/>
                <w:sz w:val="22"/>
              </w:rPr>
              <w:t>4</w:t>
            </w:r>
            <w:r w:rsidRPr="00E46D7F">
              <w:rPr>
                <w:rFonts w:asciiTheme="minorHAnsi" w:hAnsiTheme="minorHAnsi" w:cstheme="minorHAnsi"/>
                <w:sz w:val="22"/>
              </w:rPr>
              <w:t>.</w:t>
            </w:r>
          </w:p>
          <w:p w14:paraId="63C8AC01" w14:textId="77777777" w:rsidR="00082B93" w:rsidRPr="007177E5" w:rsidRDefault="00082B93" w:rsidP="00E46D7F">
            <w:pPr>
              <w:pStyle w:val="ListParagraph"/>
              <w:numPr>
                <w:ilvl w:val="0"/>
                <w:numId w:val="57"/>
              </w:numPr>
              <w:spacing w:after="180"/>
              <w:ind w:left="714" w:hanging="357"/>
              <w:rPr>
                <w:rFonts w:asciiTheme="minorHAnsi" w:hAnsiTheme="minorHAnsi" w:cstheme="minorHAnsi"/>
              </w:rPr>
            </w:pPr>
            <w:r w:rsidRPr="00E46D7F">
              <w:rPr>
                <w:rFonts w:asciiTheme="minorHAnsi" w:hAnsiTheme="minorHAnsi" w:cstheme="minorHAnsi"/>
                <w:sz w:val="22"/>
              </w:rPr>
              <w:t xml:space="preserve">If the </w:t>
            </w:r>
            <w:r w:rsidRPr="00E46D7F">
              <w:rPr>
                <w:rFonts w:asciiTheme="minorHAnsi" w:hAnsiTheme="minorHAnsi" w:cstheme="minorHAnsi"/>
                <w:sz w:val="22"/>
                <w:szCs w:val="22"/>
              </w:rPr>
              <w:t>Participant</w:t>
            </w:r>
            <w:r w:rsidRPr="00E46D7F">
              <w:rPr>
                <w:rFonts w:asciiTheme="minorHAnsi" w:hAnsiTheme="minorHAnsi" w:cstheme="minorHAnsi"/>
                <w:sz w:val="22"/>
              </w:rPr>
              <w:t xml:space="preserve"> does not achieve a</w:t>
            </w:r>
            <w:r w:rsidR="0003291A" w:rsidRPr="00E46D7F">
              <w:rPr>
                <w:rFonts w:asciiTheme="minorHAnsi" w:hAnsiTheme="minorHAnsi" w:cstheme="minorHAnsi"/>
                <w:sz w:val="22"/>
              </w:rPr>
              <w:t>n</w:t>
            </w:r>
            <w:r w:rsidRPr="00E46D7F">
              <w:rPr>
                <w:rFonts w:asciiTheme="minorHAnsi" w:hAnsiTheme="minorHAnsi" w:cstheme="minorHAnsi"/>
                <w:sz w:val="22"/>
              </w:rPr>
              <w:t xml:space="preserve"> </w:t>
            </w:r>
            <w:r w:rsidR="004A2B15" w:rsidRPr="00E46D7F">
              <w:rPr>
                <w:rFonts w:asciiTheme="minorHAnsi" w:hAnsiTheme="minorHAnsi" w:cstheme="minorHAnsi"/>
                <w:sz w:val="22"/>
              </w:rPr>
              <w:t xml:space="preserve">Education </w:t>
            </w:r>
            <w:r w:rsidRPr="00E46D7F">
              <w:rPr>
                <w:rFonts w:asciiTheme="minorHAnsi" w:hAnsiTheme="minorHAnsi" w:cstheme="minorHAnsi"/>
                <w:sz w:val="22"/>
              </w:rPr>
              <w:t xml:space="preserve">Outcome, refer to </w:t>
            </w:r>
            <w:r w:rsidRPr="00E46D7F">
              <w:rPr>
                <w:rFonts w:asciiTheme="minorHAnsi" w:hAnsiTheme="minorHAnsi" w:cstheme="minorHAnsi"/>
                <w:b/>
                <w:sz w:val="22"/>
              </w:rPr>
              <w:t>Step</w:t>
            </w:r>
            <w:r w:rsidR="00E46D7F">
              <w:rPr>
                <w:rFonts w:asciiTheme="minorHAnsi" w:hAnsiTheme="minorHAnsi" w:cstheme="minorHAnsi"/>
                <w:b/>
                <w:sz w:val="22"/>
              </w:rPr>
              <w:t> </w:t>
            </w:r>
            <w:r w:rsidR="004A2B15" w:rsidRPr="00E46D7F">
              <w:rPr>
                <w:rFonts w:asciiTheme="minorHAnsi" w:hAnsiTheme="minorHAnsi" w:cstheme="minorHAnsi"/>
                <w:b/>
                <w:sz w:val="22"/>
              </w:rPr>
              <w:t>5</w:t>
            </w:r>
            <w:r w:rsidRPr="00E46D7F">
              <w:rPr>
                <w:rFonts w:asciiTheme="minorHAnsi" w:hAnsiTheme="minorHAnsi" w:cstheme="minorHAnsi"/>
                <w:sz w:val="22"/>
              </w:rPr>
              <w:t>.</w:t>
            </w:r>
          </w:p>
        </w:tc>
      </w:tr>
      <w:tr w:rsidR="00F24B08" w:rsidRPr="00F41DD3" w14:paraId="53B0A52C" w14:textId="77777777" w:rsidTr="00364429">
        <w:trPr>
          <w:jc w:val="center"/>
        </w:trPr>
        <w:tc>
          <w:tcPr>
            <w:tcW w:w="2547" w:type="dxa"/>
          </w:tcPr>
          <w:p w14:paraId="35748DB8" w14:textId="77777777" w:rsidR="00F24B08" w:rsidRPr="007177E5" w:rsidRDefault="00F24B08" w:rsidP="00F501A0">
            <w:pPr>
              <w:pStyle w:val="ListParagraph"/>
              <w:numPr>
                <w:ilvl w:val="0"/>
                <w:numId w:val="56"/>
              </w:numPr>
              <w:spacing w:before="120" w:after="180"/>
              <w:ind w:left="300" w:hanging="357"/>
              <w:rPr>
                <w:rFonts w:asciiTheme="minorHAnsi" w:hAnsiTheme="minorHAnsi" w:cstheme="minorHAnsi"/>
                <w:b/>
                <w:szCs w:val="22"/>
              </w:rPr>
            </w:pPr>
            <w:r w:rsidRPr="007177E5">
              <w:rPr>
                <w:rFonts w:asciiTheme="minorHAnsi" w:hAnsiTheme="minorHAnsi" w:cstheme="minorHAnsi"/>
                <w:b/>
                <w:szCs w:val="22"/>
              </w:rPr>
              <w:t>The Provider</w:t>
            </w:r>
          </w:p>
          <w:p w14:paraId="536DA9F4" w14:textId="77777777" w:rsidR="00F24B08" w:rsidRPr="00F501A0" w:rsidRDefault="00F24B08" w:rsidP="00F501A0">
            <w:pPr>
              <w:tabs>
                <w:tab w:val="right" w:pos="1701"/>
              </w:tabs>
              <w:spacing w:before="120" w:after="120"/>
              <w:rPr>
                <w:rFonts w:asciiTheme="minorHAnsi" w:hAnsiTheme="minorHAnsi" w:cstheme="minorHAnsi"/>
                <w:sz w:val="22"/>
                <w:szCs w:val="22"/>
              </w:rPr>
            </w:pPr>
            <w:r w:rsidRPr="00F501A0">
              <w:rPr>
                <w:rFonts w:asciiTheme="minorHAnsi" w:hAnsiTheme="minorHAnsi" w:cstheme="minorHAnsi"/>
                <w:sz w:val="22"/>
                <w:szCs w:val="22"/>
              </w:rPr>
              <w:t>Claim Outcome Fee</w:t>
            </w:r>
            <w:r w:rsidR="00616B30" w:rsidRPr="00F501A0">
              <w:rPr>
                <w:rFonts w:asciiTheme="minorHAnsi" w:hAnsiTheme="minorHAnsi" w:cstheme="minorHAnsi"/>
                <w:sz w:val="22"/>
                <w:szCs w:val="22"/>
              </w:rPr>
              <w:t xml:space="preserve">s for </w:t>
            </w:r>
            <w:r w:rsidRPr="00F501A0">
              <w:rPr>
                <w:rFonts w:asciiTheme="minorHAnsi" w:hAnsiTheme="minorHAnsi" w:cstheme="minorHAnsi"/>
                <w:sz w:val="22"/>
                <w:szCs w:val="22"/>
              </w:rPr>
              <w:t>Education activities</w:t>
            </w:r>
          </w:p>
          <w:p w14:paraId="311DD4E0" w14:textId="77777777" w:rsidR="00F24B08" w:rsidRPr="00F501A0" w:rsidRDefault="00F24B08" w:rsidP="00F501A0">
            <w:pPr>
              <w:tabs>
                <w:tab w:val="right" w:pos="1701"/>
              </w:tabs>
              <w:spacing w:before="120" w:after="120"/>
              <w:rPr>
                <w:rFonts w:asciiTheme="minorHAnsi" w:hAnsiTheme="minorHAnsi" w:cstheme="minorHAnsi"/>
                <w:i/>
                <w:sz w:val="22"/>
                <w:szCs w:val="22"/>
              </w:rPr>
            </w:pPr>
            <w:r w:rsidRPr="00F501A0">
              <w:rPr>
                <w:rFonts w:asciiTheme="minorHAnsi" w:hAnsiTheme="minorHAnsi" w:cstheme="minorHAnsi"/>
                <w:i/>
                <w:sz w:val="22"/>
                <w:szCs w:val="22"/>
              </w:rPr>
              <w:t>Grant Agreement Clause References:</w:t>
            </w:r>
          </w:p>
          <w:p w14:paraId="607C6A0B" w14:textId="77777777" w:rsidR="00F24B08" w:rsidRPr="00D31578" w:rsidRDefault="000942D6" w:rsidP="00F501A0">
            <w:pPr>
              <w:pStyle w:val="guidelinetext"/>
              <w:numPr>
                <w:ilvl w:val="0"/>
                <w:numId w:val="39"/>
              </w:numPr>
              <w:spacing w:before="60" w:line="240" w:lineRule="auto"/>
              <w:ind w:left="455" w:hanging="357"/>
            </w:pPr>
            <w:r>
              <w:t>C</w:t>
            </w:r>
            <w:r w:rsidR="00F24B08" w:rsidRPr="00D31578">
              <w:t>lause 1</w:t>
            </w:r>
            <w:r w:rsidR="00F24B08">
              <w:t>8</w:t>
            </w:r>
            <w:r w:rsidR="00F24B08" w:rsidRPr="00D31578">
              <w:t>.6</w:t>
            </w:r>
          </w:p>
          <w:p w14:paraId="1FFD0B94" w14:textId="77777777" w:rsidR="00F24B08" w:rsidRPr="00D31578" w:rsidRDefault="000942D6" w:rsidP="00F501A0">
            <w:pPr>
              <w:pStyle w:val="guidelinetext"/>
              <w:numPr>
                <w:ilvl w:val="0"/>
                <w:numId w:val="39"/>
              </w:numPr>
              <w:spacing w:before="60" w:line="240" w:lineRule="auto"/>
              <w:ind w:left="455" w:hanging="357"/>
            </w:pPr>
            <w:r>
              <w:t>C</w:t>
            </w:r>
            <w:r w:rsidR="00F24B08" w:rsidRPr="00D31578">
              <w:t>lause 1</w:t>
            </w:r>
            <w:r w:rsidR="00F24B08">
              <w:t>8</w:t>
            </w:r>
            <w:r w:rsidR="00F24B08" w:rsidRPr="00D31578">
              <w:t>.7</w:t>
            </w:r>
          </w:p>
          <w:p w14:paraId="49B1EF9A" w14:textId="77777777" w:rsidR="00F24B08" w:rsidRPr="00D31578" w:rsidRDefault="00F24B08" w:rsidP="00F501A0">
            <w:pPr>
              <w:pStyle w:val="guidelinetext"/>
              <w:numPr>
                <w:ilvl w:val="0"/>
                <w:numId w:val="39"/>
              </w:numPr>
              <w:spacing w:before="60" w:line="240" w:lineRule="auto"/>
              <w:ind w:left="455" w:hanging="357"/>
            </w:pPr>
            <w:r w:rsidRPr="00D31578">
              <w:t>Clause 1</w:t>
            </w:r>
            <w:r>
              <w:t>4</w:t>
            </w:r>
            <w:r w:rsidR="00BE098A">
              <w:t>7</w:t>
            </w:r>
          </w:p>
          <w:p w14:paraId="4A41C1AF" w14:textId="77777777" w:rsidR="00F24B08" w:rsidRPr="00D31578" w:rsidRDefault="000942D6" w:rsidP="00F501A0">
            <w:pPr>
              <w:pStyle w:val="guidelinetext"/>
              <w:numPr>
                <w:ilvl w:val="0"/>
                <w:numId w:val="39"/>
              </w:numPr>
              <w:spacing w:before="60" w:line="240" w:lineRule="auto"/>
              <w:ind w:left="455" w:hanging="357"/>
            </w:pPr>
            <w:r>
              <w:t xml:space="preserve">Annexure A - </w:t>
            </w:r>
            <w:r w:rsidR="00F24B08" w:rsidRPr="00D31578">
              <w:t>Definition</w:t>
            </w:r>
            <w:r>
              <w:t>s</w:t>
            </w:r>
            <w:r w:rsidR="00F24B08" w:rsidRPr="00D31578">
              <w:t xml:space="preserve"> of </w:t>
            </w:r>
            <w:r>
              <w:t xml:space="preserve">‘Bonus’, </w:t>
            </w:r>
            <w:r w:rsidR="00F24B08" w:rsidRPr="00D31578">
              <w:t>‘Full Outcome’</w:t>
            </w:r>
            <w:r>
              <w:t>,</w:t>
            </w:r>
            <w:r w:rsidR="00F24B08" w:rsidRPr="000942D6">
              <w:t xml:space="preserve"> ‘Pathway Outcome’</w:t>
            </w:r>
            <w:r>
              <w:t xml:space="preserve"> and</w:t>
            </w:r>
            <w:r w:rsidR="00F24B08" w:rsidRPr="00D31578">
              <w:t xml:space="preserve"> ‘Qualifying Education Course’</w:t>
            </w:r>
          </w:p>
          <w:p w14:paraId="57B02F23" w14:textId="77777777" w:rsidR="00F24B08" w:rsidRPr="00D31578" w:rsidRDefault="00F24B08" w:rsidP="00F24B08">
            <w:pPr>
              <w:rPr>
                <w:szCs w:val="22"/>
              </w:rPr>
            </w:pPr>
          </w:p>
        </w:tc>
        <w:tc>
          <w:tcPr>
            <w:tcW w:w="6722" w:type="dxa"/>
          </w:tcPr>
          <w:p w14:paraId="1D0D4661" w14:textId="77777777" w:rsidR="00871FA3" w:rsidRPr="00E46D7F" w:rsidRDefault="00F24B08" w:rsidP="00E46D7F">
            <w:pPr>
              <w:tabs>
                <w:tab w:val="right" w:pos="1701"/>
              </w:tabs>
              <w:spacing w:before="120" w:after="120"/>
              <w:rPr>
                <w:rFonts w:asciiTheme="minorHAnsi" w:hAnsiTheme="minorHAnsi" w:cstheme="minorHAnsi"/>
                <w:sz w:val="22"/>
                <w:szCs w:val="22"/>
              </w:rPr>
            </w:pPr>
            <w:r w:rsidRPr="00E46D7F">
              <w:rPr>
                <w:rFonts w:asciiTheme="minorHAnsi" w:hAnsiTheme="minorHAnsi" w:cstheme="minorHAnsi"/>
                <w:sz w:val="22"/>
                <w:szCs w:val="22"/>
              </w:rPr>
              <w:t xml:space="preserve">To be eligible for an </w:t>
            </w:r>
            <w:r w:rsidR="000942D6" w:rsidRPr="00E46D7F">
              <w:rPr>
                <w:rFonts w:asciiTheme="minorHAnsi" w:hAnsiTheme="minorHAnsi" w:cstheme="minorHAnsi"/>
                <w:sz w:val="22"/>
                <w:szCs w:val="22"/>
              </w:rPr>
              <w:t xml:space="preserve">Education </w:t>
            </w:r>
            <w:r w:rsidRPr="00E46D7F">
              <w:rPr>
                <w:rFonts w:asciiTheme="minorHAnsi" w:hAnsiTheme="minorHAnsi" w:cstheme="minorHAnsi"/>
                <w:sz w:val="22"/>
                <w:szCs w:val="22"/>
              </w:rPr>
              <w:t>Outcome</w:t>
            </w:r>
            <w:r w:rsidR="000942D6" w:rsidRPr="00E46D7F">
              <w:rPr>
                <w:rFonts w:asciiTheme="minorHAnsi" w:hAnsiTheme="minorHAnsi" w:cstheme="minorHAnsi"/>
                <w:sz w:val="22"/>
                <w:szCs w:val="22"/>
              </w:rPr>
              <w:t xml:space="preserve"> (excluding a Combination of Education and Employment Outcome)</w:t>
            </w:r>
            <w:r w:rsidRPr="00E46D7F">
              <w:rPr>
                <w:rFonts w:asciiTheme="minorHAnsi" w:hAnsiTheme="minorHAnsi" w:cstheme="minorHAnsi"/>
                <w:sz w:val="22"/>
                <w:szCs w:val="22"/>
              </w:rPr>
              <w:t>, the course must meet all the requirements of a Qualifying Education Course in the Grant Agreement.</w:t>
            </w:r>
            <w:r w:rsidR="0003291A" w:rsidRPr="00E46D7F">
              <w:rPr>
                <w:rFonts w:asciiTheme="minorHAnsi" w:hAnsiTheme="minorHAnsi" w:cstheme="minorHAnsi"/>
                <w:sz w:val="22"/>
                <w:szCs w:val="22"/>
              </w:rPr>
              <w:t xml:space="preserve"> </w:t>
            </w:r>
            <w:r w:rsidR="00FC43AA" w:rsidRPr="00E46D7F">
              <w:rPr>
                <w:rFonts w:asciiTheme="minorHAnsi" w:hAnsiTheme="minorHAnsi" w:cstheme="minorHAnsi"/>
                <w:sz w:val="22"/>
                <w:szCs w:val="22"/>
              </w:rPr>
              <w:t>P</w:t>
            </w:r>
            <w:r w:rsidR="006E6C53" w:rsidRPr="00E46D7F">
              <w:rPr>
                <w:rFonts w:asciiTheme="minorHAnsi" w:hAnsiTheme="minorHAnsi" w:cstheme="minorHAnsi"/>
                <w:sz w:val="22"/>
                <w:szCs w:val="22"/>
              </w:rPr>
              <w:t>roviders must</w:t>
            </w:r>
            <w:r w:rsidR="00871FA3" w:rsidRPr="00E46D7F">
              <w:rPr>
                <w:rFonts w:asciiTheme="minorHAnsi" w:hAnsiTheme="minorHAnsi" w:cstheme="minorHAnsi"/>
                <w:sz w:val="22"/>
                <w:szCs w:val="22"/>
              </w:rPr>
              <w:t>:</w:t>
            </w:r>
          </w:p>
          <w:p w14:paraId="2151C9F6" w14:textId="77777777" w:rsidR="00871FA3" w:rsidRPr="00E46D7F" w:rsidRDefault="00DE2577" w:rsidP="00E46D7F">
            <w:pPr>
              <w:pStyle w:val="guidelinetext"/>
              <w:numPr>
                <w:ilvl w:val="0"/>
                <w:numId w:val="39"/>
              </w:numPr>
              <w:spacing w:before="60" w:line="240" w:lineRule="auto"/>
              <w:ind w:left="714" w:hanging="357"/>
            </w:pPr>
            <w:r w:rsidRPr="00E46D7F">
              <w:t>agree to a statement</w:t>
            </w:r>
            <w:r w:rsidR="00871FA3" w:rsidRPr="00E46D7F">
              <w:t xml:space="preserve"> on the Department’s IT Systems that they are eligible to claim the outcome. For courses commencing from 1 January 2022, this </w:t>
            </w:r>
            <w:r w:rsidRPr="00E46D7F">
              <w:t xml:space="preserve">statement </w:t>
            </w:r>
            <w:r w:rsidR="00871FA3" w:rsidRPr="00E46D7F">
              <w:t xml:space="preserve">includes that the course provided skills </w:t>
            </w:r>
            <w:r w:rsidRPr="00E46D7F">
              <w:t xml:space="preserve">for an occupation </w:t>
            </w:r>
            <w:r w:rsidR="00871FA3" w:rsidRPr="00E46D7F">
              <w:t xml:space="preserve">that </w:t>
            </w:r>
            <w:r w:rsidRPr="00E46D7F">
              <w:t>is</w:t>
            </w:r>
            <w:r w:rsidR="00871FA3" w:rsidRPr="00E46D7F">
              <w:t xml:space="preserve"> in demand as identified by the National Skills Commission; and</w:t>
            </w:r>
          </w:p>
          <w:p w14:paraId="59BDAA39" w14:textId="77777777" w:rsidR="00F24B08" w:rsidRPr="00E46D7F" w:rsidRDefault="006E6C53" w:rsidP="00E46D7F">
            <w:pPr>
              <w:pStyle w:val="guidelinetext"/>
              <w:numPr>
                <w:ilvl w:val="0"/>
                <w:numId w:val="39"/>
              </w:numPr>
              <w:spacing w:before="60" w:line="240" w:lineRule="auto"/>
              <w:ind w:left="714" w:hanging="357"/>
            </w:pPr>
            <w:r w:rsidRPr="00E46D7F">
              <w:t xml:space="preserve">obtain </w:t>
            </w:r>
            <w:r w:rsidR="004A2B15" w:rsidRPr="00E46D7F">
              <w:t xml:space="preserve">and upload </w:t>
            </w:r>
            <w:r w:rsidRPr="00E46D7F">
              <w:t>the appropriate Documentary Evidence</w:t>
            </w:r>
            <w:r w:rsidR="00C40EBB" w:rsidRPr="00E46D7F">
              <w:t>,</w:t>
            </w:r>
            <w:r w:rsidR="00DE20C9" w:rsidRPr="00E46D7F">
              <w:t xml:space="preserve"> as described in </w:t>
            </w:r>
            <w:r w:rsidR="00F24B08" w:rsidRPr="00E46D7F">
              <w:t>the Documentary Evidence for Claims for Payment Guidelines.</w:t>
            </w:r>
          </w:p>
          <w:p w14:paraId="5C382DF6" w14:textId="77777777" w:rsidR="0061632D" w:rsidRPr="00E46D7F" w:rsidRDefault="0061632D" w:rsidP="00E46D7F">
            <w:pPr>
              <w:tabs>
                <w:tab w:val="right" w:pos="1701"/>
              </w:tabs>
              <w:spacing w:before="120" w:after="120"/>
              <w:rPr>
                <w:rFonts w:asciiTheme="minorHAnsi" w:hAnsiTheme="minorHAnsi" w:cstheme="minorHAnsi"/>
                <w:sz w:val="22"/>
                <w:szCs w:val="22"/>
              </w:rPr>
            </w:pPr>
            <w:r w:rsidRPr="00E46D7F">
              <w:rPr>
                <w:rFonts w:asciiTheme="minorHAnsi" w:hAnsiTheme="minorHAnsi" w:cstheme="minorHAnsi"/>
                <w:sz w:val="22"/>
                <w:szCs w:val="22"/>
              </w:rPr>
              <w:t xml:space="preserve">The Provider must obtain the Department’s prior written approval for a Participant’s Education Placement where the Education course is delivered by an organisation that is a Related Entity in accordance with </w:t>
            </w:r>
            <w:r w:rsidRPr="00E46D7F">
              <w:rPr>
                <w:rFonts w:asciiTheme="minorHAnsi" w:hAnsiTheme="minorHAnsi" w:cstheme="minorHAnsi"/>
                <w:sz w:val="22"/>
                <w:szCs w:val="22"/>
                <w:u w:val="single"/>
              </w:rPr>
              <w:t>Attachment F</w:t>
            </w:r>
            <w:r w:rsidRPr="00E46D7F">
              <w:rPr>
                <w:rFonts w:asciiTheme="minorHAnsi" w:hAnsiTheme="minorHAnsi" w:cstheme="minorHAnsi"/>
                <w:sz w:val="22"/>
                <w:szCs w:val="22"/>
              </w:rPr>
              <w:t>.</w:t>
            </w:r>
            <w:r w:rsidR="00C371F9" w:rsidRPr="00E46D7F">
              <w:rPr>
                <w:rFonts w:asciiTheme="minorHAnsi" w:hAnsiTheme="minorHAnsi" w:cstheme="minorHAnsi"/>
                <w:sz w:val="22"/>
                <w:szCs w:val="22"/>
              </w:rPr>
              <w:t xml:space="preserve"> </w:t>
            </w:r>
            <w:r w:rsidR="00E83F6C" w:rsidRPr="00E46D7F">
              <w:rPr>
                <w:rFonts w:asciiTheme="minorHAnsi" w:hAnsiTheme="minorHAnsi" w:cstheme="minorHAnsi"/>
                <w:sz w:val="22"/>
                <w:szCs w:val="22"/>
              </w:rPr>
              <w:t>When</w:t>
            </w:r>
            <w:r w:rsidR="00C371F9" w:rsidRPr="00E46D7F">
              <w:rPr>
                <w:rFonts w:asciiTheme="minorHAnsi" w:hAnsiTheme="minorHAnsi" w:cstheme="minorHAnsi"/>
                <w:sz w:val="22"/>
                <w:szCs w:val="22"/>
              </w:rPr>
              <w:t xml:space="preserve"> claiming an Education Outcome for the Participant, the Provider must upload the Department’s written prior approval of the placement into the Department’s IT Systems. </w:t>
            </w:r>
          </w:p>
          <w:p w14:paraId="72482DBA" w14:textId="77777777" w:rsidR="00E83F6C" w:rsidRPr="00E46D7F" w:rsidRDefault="00E83F6C" w:rsidP="00E46D7F">
            <w:pPr>
              <w:tabs>
                <w:tab w:val="right" w:pos="1701"/>
              </w:tabs>
              <w:spacing w:before="120" w:after="120"/>
              <w:rPr>
                <w:rFonts w:asciiTheme="minorHAnsi" w:hAnsiTheme="minorHAnsi" w:cstheme="minorHAnsi"/>
                <w:sz w:val="22"/>
                <w:szCs w:val="22"/>
              </w:rPr>
            </w:pPr>
            <w:r w:rsidRPr="00E46D7F">
              <w:rPr>
                <w:rFonts w:asciiTheme="minorHAnsi" w:hAnsiTheme="minorHAnsi" w:cstheme="minorHAnsi"/>
                <w:sz w:val="22"/>
                <w:szCs w:val="22"/>
              </w:rPr>
              <w:t>Providers can claim outcomes only where the relevant requirements are met, including for course Semesters, study load and course level.</w:t>
            </w:r>
          </w:p>
          <w:p w14:paraId="560F1FF8" w14:textId="77777777" w:rsidR="00DE20C9" w:rsidRPr="00E46D7F" w:rsidRDefault="00DE20C9" w:rsidP="00E46D7F">
            <w:pPr>
              <w:tabs>
                <w:tab w:val="right" w:pos="1701"/>
              </w:tabs>
              <w:spacing w:before="120" w:after="120"/>
              <w:rPr>
                <w:rFonts w:asciiTheme="minorHAnsi" w:hAnsiTheme="minorHAnsi" w:cstheme="minorHAnsi"/>
                <w:sz w:val="22"/>
                <w:szCs w:val="22"/>
                <w:u w:val="single"/>
              </w:rPr>
            </w:pPr>
            <w:r w:rsidRPr="00E46D7F">
              <w:rPr>
                <w:rFonts w:asciiTheme="minorHAnsi" w:hAnsiTheme="minorHAnsi" w:cstheme="minorHAnsi"/>
                <w:sz w:val="22"/>
                <w:szCs w:val="22"/>
                <w:u w:val="single"/>
              </w:rPr>
              <w:t>Semesters</w:t>
            </w:r>
          </w:p>
          <w:p w14:paraId="1D4A6069" w14:textId="77777777" w:rsidR="00E83F6C" w:rsidRPr="00E46D7F" w:rsidRDefault="00E83F6C" w:rsidP="00E46D7F">
            <w:pPr>
              <w:tabs>
                <w:tab w:val="right" w:pos="1701"/>
              </w:tabs>
              <w:spacing w:before="120" w:after="120"/>
              <w:rPr>
                <w:rFonts w:asciiTheme="minorHAnsi" w:hAnsiTheme="minorHAnsi" w:cstheme="minorHAnsi"/>
                <w:sz w:val="22"/>
                <w:szCs w:val="22"/>
              </w:rPr>
            </w:pPr>
            <w:r w:rsidRPr="00E46D7F">
              <w:rPr>
                <w:rFonts w:asciiTheme="minorHAnsi" w:hAnsiTheme="minorHAnsi" w:cstheme="minorHAnsi"/>
                <w:sz w:val="22"/>
                <w:szCs w:val="22"/>
              </w:rPr>
              <w:t xml:space="preserve">Except where specified in these Guidelines, Providers can only claim Outcome Fees for Education once a Participant passes the corresponding Semester. As defined in the Grant Agreement, a Semester is ‘a semester (or equivalent) as defined by an education or training institution, where the semester (or equivalent) is normally 26 weeks in duration but not shorter than 13 weeks and is within at least one half of a 12 month period of Full-Time Study’. An education or training institution may define Semester by either </w:t>
            </w:r>
            <w:r w:rsidR="00247B56" w:rsidRPr="00E46D7F">
              <w:rPr>
                <w:rFonts w:asciiTheme="minorHAnsi" w:hAnsiTheme="minorHAnsi" w:cstheme="minorHAnsi"/>
                <w:sz w:val="22"/>
                <w:szCs w:val="22"/>
              </w:rPr>
              <w:t xml:space="preserve">dates </w:t>
            </w:r>
            <w:r w:rsidRPr="00E46D7F">
              <w:rPr>
                <w:rFonts w:asciiTheme="minorHAnsi" w:hAnsiTheme="minorHAnsi" w:cstheme="minorHAnsi"/>
                <w:sz w:val="22"/>
                <w:szCs w:val="22"/>
              </w:rPr>
              <w:t xml:space="preserve">or in accordance with completion of coursework (no time limit). </w:t>
            </w:r>
          </w:p>
          <w:p w14:paraId="49616486" w14:textId="77777777" w:rsidR="00247B56" w:rsidRPr="00E46D7F" w:rsidRDefault="00E83F6C" w:rsidP="00F47DDC">
            <w:pPr>
              <w:keepNext/>
              <w:tabs>
                <w:tab w:val="right" w:pos="1701"/>
              </w:tabs>
              <w:spacing w:before="120" w:after="120"/>
              <w:rPr>
                <w:rFonts w:asciiTheme="minorHAnsi" w:hAnsiTheme="minorHAnsi" w:cstheme="minorHAnsi"/>
                <w:sz w:val="22"/>
                <w:szCs w:val="22"/>
              </w:rPr>
            </w:pPr>
            <w:r w:rsidRPr="00E46D7F">
              <w:rPr>
                <w:rFonts w:asciiTheme="minorHAnsi" w:hAnsiTheme="minorHAnsi" w:cstheme="minorHAnsi"/>
                <w:sz w:val="22"/>
                <w:szCs w:val="22"/>
              </w:rPr>
              <w:lastRenderedPageBreak/>
              <w:t xml:space="preserve">Providers may not claim an outcome until </w:t>
            </w:r>
            <w:r w:rsidR="00247B56" w:rsidRPr="00E46D7F">
              <w:rPr>
                <w:rFonts w:asciiTheme="minorHAnsi" w:hAnsiTheme="minorHAnsi" w:cstheme="minorHAnsi"/>
                <w:sz w:val="22"/>
                <w:szCs w:val="22"/>
              </w:rPr>
              <w:t>the later of:</w:t>
            </w:r>
          </w:p>
          <w:p w14:paraId="385A545A" w14:textId="77777777" w:rsidR="00247B56" w:rsidRPr="00E46D7F" w:rsidRDefault="00247B56" w:rsidP="00E46D7F">
            <w:pPr>
              <w:pStyle w:val="guidelinetext"/>
              <w:numPr>
                <w:ilvl w:val="0"/>
                <w:numId w:val="39"/>
              </w:numPr>
              <w:spacing w:before="60" w:line="240" w:lineRule="auto"/>
              <w:ind w:left="714" w:hanging="357"/>
            </w:pPr>
            <w:r w:rsidRPr="00E46D7F">
              <w:t>t</w:t>
            </w:r>
            <w:r w:rsidR="00E83F6C" w:rsidRPr="00E46D7F">
              <w:t>he</w:t>
            </w:r>
            <w:r w:rsidRPr="00E46D7F">
              <w:t xml:space="preserve"> Provider uploads evidence </w:t>
            </w:r>
            <w:r w:rsidR="00E83F6C" w:rsidRPr="00E46D7F">
              <w:t xml:space="preserve">the </w:t>
            </w:r>
            <w:r w:rsidRPr="00E46D7F">
              <w:t>P</w:t>
            </w:r>
            <w:r w:rsidR="00E83F6C" w:rsidRPr="00E46D7F">
              <w:t>articipant passed the requirements of the Semester</w:t>
            </w:r>
            <w:r w:rsidRPr="00E46D7F">
              <w:t>;</w:t>
            </w:r>
            <w:r w:rsidR="00E83F6C" w:rsidRPr="00E46D7F">
              <w:t xml:space="preserve"> </w:t>
            </w:r>
            <w:r w:rsidRPr="00E46D7F">
              <w:t>and</w:t>
            </w:r>
          </w:p>
          <w:p w14:paraId="7C62DB35" w14:textId="77777777" w:rsidR="00E83F6C" w:rsidRPr="00E46D7F" w:rsidRDefault="00247B56" w:rsidP="00E46D7F">
            <w:pPr>
              <w:pStyle w:val="guidelinetext"/>
              <w:numPr>
                <w:ilvl w:val="0"/>
                <w:numId w:val="39"/>
              </w:numPr>
              <w:spacing w:before="60" w:line="240" w:lineRule="auto"/>
              <w:ind w:left="714" w:hanging="357"/>
            </w:pPr>
            <w:r w:rsidRPr="00E46D7F">
              <w:t>the Semester end date entered in the Department’s IT System (at least 13 weeks after the Semester started).</w:t>
            </w:r>
          </w:p>
          <w:p w14:paraId="77806A46" w14:textId="77777777" w:rsidR="00DF0F33" w:rsidRPr="00E46D7F" w:rsidRDefault="00E83F6C" w:rsidP="00E46D7F">
            <w:pPr>
              <w:tabs>
                <w:tab w:val="right" w:pos="1701"/>
              </w:tabs>
              <w:spacing w:before="120" w:after="120"/>
              <w:rPr>
                <w:rFonts w:asciiTheme="minorHAnsi" w:hAnsiTheme="minorHAnsi" w:cstheme="minorHAnsi"/>
                <w:sz w:val="22"/>
                <w:szCs w:val="22"/>
              </w:rPr>
            </w:pPr>
            <w:r w:rsidRPr="00E46D7F">
              <w:rPr>
                <w:rFonts w:asciiTheme="minorHAnsi" w:hAnsiTheme="minorHAnsi" w:cstheme="minorHAnsi"/>
                <w:sz w:val="22"/>
                <w:szCs w:val="22"/>
              </w:rPr>
              <w:t>Providers can also claim Outcome Fees for Education for Participants in certain single qualification courses that do not have defined Semesters</w:t>
            </w:r>
            <w:r w:rsidR="00247B56" w:rsidRPr="00E46D7F">
              <w:rPr>
                <w:rFonts w:asciiTheme="minorHAnsi" w:hAnsiTheme="minorHAnsi" w:cstheme="minorHAnsi"/>
                <w:sz w:val="22"/>
                <w:szCs w:val="22"/>
              </w:rPr>
              <w:t xml:space="preserve">, as </w:t>
            </w:r>
            <w:r w:rsidR="00901C4C" w:rsidRPr="00E46D7F">
              <w:rPr>
                <w:rFonts w:asciiTheme="minorHAnsi" w:hAnsiTheme="minorHAnsi" w:cstheme="minorHAnsi"/>
                <w:sz w:val="22"/>
                <w:szCs w:val="22"/>
              </w:rPr>
              <w:t>described</w:t>
            </w:r>
            <w:r w:rsidR="00247B56" w:rsidRPr="00E46D7F">
              <w:rPr>
                <w:rFonts w:asciiTheme="minorHAnsi" w:hAnsiTheme="minorHAnsi" w:cstheme="minorHAnsi"/>
                <w:sz w:val="22"/>
                <w:szCs w:val="22"/>
              </w:rPr>
              <w:t xml:space="preserve"> in Step 1</w:t>
            </w:r>
            <w:r w:rsidRPr="00E46D7F">
              <w:rPr>
                <w:rFonts w:asciiTheme="minorHAnsi" w:hAnsiTheme="minorHAnsi" w:cstheme="minorHAnsi"/>
                <w:sz w:val="22"/>
                <w:szCs w:val="22"/>
              </w:rPr>
              <w:t xml:space="preserve">. </w:t>
            </w:r>
          </w:p>
          <w:p w14:paraId="147A0089" w14:textId="77777777" w:rsidR="00DF0F33" w:rsidRPr="00E46D7F" w:rsidRDefault="00DF0F33" w:rsidP="00E46D7F">
            <w:pPr>
              <w:tabs>
                <w:tab w:val="right" w:pos="1701"/>
              </w:tabs>
              <w:spacing w:before="120" w:after="120"/>
              <w:rPr>
                <w:rFonts w:asciiTheme="minorHAnsi" w:hAnsiTheme="minorHAnsi" w:cstheme="minorHAnsi"/>
                <w:sz w:val="22"/>
                <w:szCs w:val="22"/>
              </w:rPr>
            </w:pPr>
            <w:r w:rsidRPr="00E46D7F">
              <w:rPr>
                <w:rFonts w:asciiTheme="minorHAnsi" w:hAnsiTheme="minorHAnsi" w:cstheme="minorHAnsi"/>
                <w:sz w:val="22"/>
                <w:szCs w:val="22"/>
              </w:rPr>
              <w:t>A Provider may not claim a 13-week Outcome for a course with no defined Semesters until it uploads allowed evidence the Participant was passing course requirements after at least 13 weeks of the course.</w:t>
            </w:r>
          </w:p>
          <w:p w14:paraId="27733A0C" w14:textId="77777777" w:rsidR="00DF0F33" w:rsidRPr="00E46D7F" w:rsidRDefault="00DF0F33" w:rsidP="00E46D7F">
            <w:pPr>
              <w:tabs>
                <w:tab w:val="right" w:pos="1701"/>
              </w:tabs>
              <w:spacing w:before="120" w:after="120"/>
              <w:rPr>
                <w:rFonts w:asciiTheme="minorHAnsi" w:hAnsiTheme="minorHAnsi" w:cstheme="minorHAnsi"/>
                <w:sz w:val="22"/>
                <w:szCs w:val="22"/>
              </w:rPr>
            </w:pPr>
            <w:r w:rsidRPr="00E46D7F">
              <w:rPr>
                <w:rFonts w:asciiTheme="minorHAnsi" w:hAnsiTheme="minorHAnsi" w:cstheme="minorHAnsi"/>
                <w:sz w:val="22"/>
                <w:szCs w:val="22"/>
              </w:rPr>
              <w:t xml:space="preserve">A Provider may not claim a 26-week Outcome for a course with no defined Semesters until it uploads allowed evidence the participant passed the </w:t>
            </w:r>
            <w:r w:rsidR="00901C4C" w:rsidRPr="00E46D7F">
              <w:rPr>
                <w:rFonts w:asciiTheme="minorHAnsi" w:hAnsiTheme="minorHAnsi" w:cstheme="minorHAnsi"/>
                <w:sz w:val="22"/>
                <w:szCs w:val="22"/>
              </w:rPr>
              <w:t>full course.</w:t>
            </w:r>
          </w:p>
          <w:p w14:paraId="0A86B3A2" w14:textId="77777777" w:rsidR="00901C4C" w:rsidRPr="00E46D7F" w:rsidRDefault="00901C4C" w:rsidP="00E46D7F">
            <w:pPr>
              <w:tabs>
                <w:tab w:val="right" w:pos="1701"/>
              </w:tabs>
              <w:spacing w:before="120" w:after="120"/>
              <w:rPr>
                <w:rFonts w:asciiTheme="minorHAnsi" w:hAnsiTheme="minorHAnsi" w:cstheme="minorHAnsi"/>
                <w:sz w:val="22"/>
                <w:szCs w:val="22"/>
              </w:rPr>
            </w:pPr>
            <w:r w:rsidRPr="00E46D7F">
              <w:rPr>
                <w:rFonts w:asciiTheme="minorHAnsi" w:hAnsiTheme="minorHAnsi" w:cstheme="minorHAnsi"/>
                <w:b/>
                <w:sz w:val="22"/>
                <w:szCs w:val="22"/>
              </w:rPr>
              <w:t>Note</w:t>
            </w:r>
            <w:r w:rsidRPr="00E46D7F">
              <w:rPr>
                <w:rFonts w:asciiTheme="minorHAnsi" w:hAnsiTheme="minorHAnsi" w:cstheme="minorHAnsi"/>
                <w:sz w:val="22"/>
                <w:szCs w:val="22"/>
              </w:rPr>
              <w:t>: Where a Participant is part-way through a course with no defined Semesters at 14 September 2020, the Provider can instead claim a 26-week Outcome when it uploads allowed evidence the Participant was passing course requirements after at least 26 weeks of the course.</w:t>
            </w:r>
          </w:p>
          <w:p w14:paraId="6CA5F616" w14:textId="77777777" w:rsidR="00942399" w:rsidRPr="00E46D7F" w:rsidRDefault="00DE20C9" w:rsidP="00E46D7F">
            <w:pPr>
              <w:tabs>
                <w:tab w:val="right" w:pos="1701"/>
              </w:tabs>
              <w:spacing w:before="120" w:after="120"/>
              <w:rPr>
                <w:rFonts w:asciiTheme="minorHAnsi" w:hAnsiTheme="minorHAnsi" w:cstheme="minorHAnsi"/>
                <w:sz w:val="22"/>
                <w:szCs w:val="22"/>
                <w:u w:val="single"/>
              </w:rPr>
            </w:pPr>
            <w:r w:rsidRPr="00E46D7F">
              <w:rPr>
                <w:rFonts w:asciiTheme="minorHAnsi" w:hAnsiTheme="minorHAnsi" w:cstheme="minorHAnsi"/>
                <w:sz w:val="22"/>
                <w:szCs w:val="22"/>
                <w:u w:val="single"/>
              </w:rPr>
              <w:t>Full-time Study</w:t>
            </w:r>
          </w:p>
          <w:p w14:paraId="35DE9896" w14:textId="77777777" w:rsidR="006A2015" w:rsidRPr="00E46D7F" w:rsidRDefault="006A2015" w:rsidP="00E46D7F">
            <w:pPr>
              <w:tabs>
                <w:tab w:val="right" w:pos="1701"/>
              </w:tabs>
              <w:spacing w:before="120" w:after="120"/>
              <w:rPr>
                <w:rFonts w:asciiTheme="minorHAnsi" w:hAnsiTheme="minorHAnsi" w:cstheme="minorHAnsi"/>
                <w:sz w:val="22"/>
                <w:szCs w:val="22"/>
              </w:rPr>
            </w:pPr>
            <w:r w:rsidRPr="00E46D7F">
              <w:rPr>
                <w:rFonts w:asciiTheme="minorHAnsi" w:hAnsiTheme="minorHAnsi" w:cstheme="minorHAnsi"/>
                <w:sz w:val="22"/>
                <w:szCs w:val="22"/>
              </w:rPr>
              <w:t xml:space="preserve">Education Outcomes are available only for Full-Time Study, which is defined in the Grant Agreement as </w:t>
            </w:r>
          </w:p>
          <w:p w14:paraId="3790903A" w14:textId="77777777" w:rsidR="006A2015" w:rsidRPr="00E46D7F" w:rsidRDefault="006A2015" w:rsidP="00E46D7F">
            <w:pPr>
              <w:tabs>
                <w:tab w:val="right" w:pos="1701"/>
              </w:tabs>
              <w:spacing w:before="120" w:after="120"/>
              <w:rPr>
                <w:rFonts w:asciiTheme="minorHAnsi" w:hAnsiTheme="minorHAnsi" w:cstheme="minorHAnsi"/>
                <w:sz w:val="22"/>
                <w:szCs w:val="22"/>
              </w:rPr>
            </w:pPr>
            <w:r w:rsidRPr="00E46D7F">
              <w:rPr>
                <w:rFonts w:asciiTheme="minorHAnsi" w:hAnsiTheme="minorHAnsi" w:cstheme="minorHAnsi"/>
                <w:sz w:val="22"/>
                <w:szCs w:val="22"/>
              </w:rPr>
              <w:t>‘(a) a university course that, for the purposes of the Higher Education Contribution Scheme, represents a standard student load for the equivalent of a full-time student;</w:t>
            </w:r>
          </w:p>
          <w:p w14:paraId="3FF9E3D3" w14:textId="77777777" w:rsidR="006A2015" w:rsidRPr="00E46D7F" w:rsidRDefault="006A2015" w:rsidP="00E46D7F">
            <w:pPr>
              <w:tabs>
                <w:tab w:val="right" w:pos="1701"/>
              </w:tabs>
              <w:spacing w:before="120" w:after="120"/>
              <w:rPr>
                <w:rFonts w:asciiTheme="minorHAnsi" w:hAnsiTheme="minorHAnsi" w:cstheme="minorHAnsi"/>
                <w:sz w:val="22"/>
                <w:szCs w:val="22"/>
              </w:rPr>
            </w:pPr>
            <w:r w:rsidRPr="00E46D7F">
              <w:rPr>
                <w:rFonts w:asciiTheme="minorHAnsi" w:hAnsiTheme="minorHAnsi" w:cstheme="minorHAnsi"/>
                <w:sz w:val="22"/>
                <w:szCs w:val="22"/>
              </w:rPr>
              <w:t>(b) a course that is at least 15 class contact hours a week; or</w:t>
            </w:r>
          </w:p>
          <w:p w14:paraId="70A5FEED" w14:textId="77777777" w:rsidR="006A2015" w:rsidRPr="00E46D7F" w:rsidRDefault="006A2015" w:rsidP="00E46D7F">
            <w:pPr>
              <w:tabs>
                <w:tab w:val="right" w:pos="1701"/>
              </w:tabs>
              <w:spacing w:before="120" w:after="120"/>
              <w:rPr>
                <w:rFonts w:asciiTheme="minorHAnsi" w:hAnsiTheme="minorHAnsi" w:cstheme="minorHAnsi"/>
                <w:sz w:val="22"/>
                <w:szCs w:val="22"/>
              </w:rPr>
            </w:pPr>
            <w:r w:rsidRPr="00E46D7F">
              <w:rPr>
                <w:rFonts w:asciiTheme="minorHAnsi" w:hAnsiTheme="minorHAnsi" w:cstheme="minorHAnsi"/>
                <w:sz w:val="22"/>
                <w:szCs w:val="22"/>
              </w:rPr>
              <w:t>(c) a course determined as being full-time by the relevant educational institution and which meets the requirements of any Guidelines.’</w:t>
            </w:r>
          </w:p>
          <w:p w14:paraId="2B31ABCE" w14:textId="77777777" w:rsidR="00E71F87" w:rsidRPr="00E46D7F" w:rsidRDefault="006A2015" w:rsidP="00E46D7F">
            <w:pPr>
              <w:tabs>
                <w:tab w:val="right" w:pos="1701"/>
              </w:tabs>
              <w:spacing w:before="120" w:after="120"/>
              <w:rPr>
                <w:rFonts w:asciiTheme="minorHAnsi" w:hAnsiTheme="minorHAnsi" w:cstheme="minorHAnsi"/>
                <w:sz w:val="22"/>
                <w:szCs w:val="22"/>
              </w:rPr>
            </w:pPr>
            <w:r w:rsidRPr="00E46D7F">
              <w:rPr>
                <w:rFonts w:asciiTheme="minorHAnsi" w:hAnsiTheme="minorHAnsi" w:cstheme="minorHAnsi"/>
                <w:sz w:val="22"/>
                <w:szCs w:val="22"/>
              </w:rPr>
              <w:t xml:space="preserve">For the purposes of </w:t>
            </w:r>
            <w:r w:rsidR="00C371F9" w:rsidRPr="00E46D7F">
              <w:rPr>
                <w:rFonts w:asciiTheme="minorHAnsi" w:hAnsiTheme="minorHAnsi" w:cstheme="minorHAnsi"/>
                <w:sz w:val="22"/>
                <w:szCs w:val="22"/>
              </w:rPr>
              <w:t>paragraph</w:t>
            </w:r>
            <w:r w:rsidRPr="00E46D7F">
              <w:rPr>
                <w:rFonts w:asciiTheme="minorHAnsi" w:hAnsiTheme="minorHAnsi" w:cstheme="minorHAnsi"/>
                <w:sz w:val="22"/>
                <w:szCs w:val="22"/>
              </w:rPr>
              <w:t xml:space="preserve"> (c), t</w:t>
            </w:r>
            <w:r w:rsidR="00E71F87" w:rsidRPr="00E46D7F">
              <w:rPr>
                <w:rFonts w:asciiTheme="minorHAnsi" w:hAnsiTheme="minorHAnsi" w:cstheme="minorHAnsi"/>
                <w:sz w:val="22"/>
                <w:szCs w:val="22"/>
              </w:rPr>
              <w:t>he requirements of these Guidelines include that the course must require the DES Participant to attend at least 15 hours per week comprising:</w:t>
            </w:r>
          </w:p>
          <w:p w14:paraId="2B98D248" w14:textId="77777777" w:rsidR="00E71F87" w:rsidRPr="00E46D7F" w:rsidRDefault="00E71F87" w:rsidP="00E46D7F">
            <w:pPr>
              <w:pStyle w:val="guidelinetext"/>
              <w:numPr>
                <w:ilvl w:val="0"/>
                <w:numId w:val="39"/>
              </w:numPr>
              <w:spacing w:before="60" w:line="240" w:lineRule="auto"/>
              <w:ind w:left="714" w:hanging="357"/>
            </w:pPr>
            <w:r w:rsidRPr="00E46D7F">
              <w:t>for courses delivered face to face, time attending lectures, tutorials or other formal course activities that are part of course requirements; and</w:t>
            </w:r>
          </w:p>
          <w:p w14:paraId="20C7E2D5" w14:textId="77777777" w:rsidR="00E71F87" w:rsidRPr="00E46D7F" w:rsidRDefault="00E71F87" w:rsidP="00E46D7F">
            <w:pPr>
              <w:pStyle w:val="guidelinetext"/>
              <w:numPr>
                <w:ilvl w:val="0"/>
                <w:numId w:val="39"/>
              </w:numPr>
              <w:spacing w:before="60" w:line="240" w:lineRule="auto"/>
              <w:ind w:left="714" w:hanging="357"/>
            </w:pPr>
            <w:r w:rsidRPr="00E46D7F">
              <w:t>for distance education or online courses, time spent attending online lectures and tutorials or completing online quizzes that are part of course requirements,</w:t>
            </w:r>
          </w:p>
          <w:p w14:paraId="2F55D494" w14:textId="77777777" w:rsidR="00E71F87" w:rsidRPr="00E46D7F" w:rsidRDefault="00E71F87" w:rsidP="00E46D7F">
            <w:pPr>
              <w:tabs>
                <w:tab w:val="right" w:pos="1701"/>
              </w:tabs>
              <w:spacing w:before="120" w:after="120"/>
              <w:rPr>
                <w:rFonts w:asciiTheme="minorHAnsi" w:hAnsiTheme="minorHAnsi" w:cstheme="minorHAnsi"/>
                <w:sz w:val="22"/>
                <w:szCs w:val="22"/>
              </w:rPr>
            </w:pPr>
            <w:r w:rsidRPr="00E46D7F">
              <w:rPr>
                <w:rFonts w:asciiTheme="minorHAnsi" w:hAnsiTheme="minorHAnsi" w:cstheme="minorHAnsi"/>
                <w:sz w:val="22"/>
                <w:szCs w:val="22"/>
              </w:rPr>
              <w:t>even if these are not described as ‘class contact hours’ by the training institution.</w:t>
            </w:r>
          </w:p>
          <w:p w14:paraId="0AC90B62" w14:textId="77777777" w:rsidR="00942399" w:rsidRPr="00E46D7F" w:rsidRDefault="00942399" w:rsidP="00E46D7F">
            <w:pPr>
              <w:tabs>
                <w:tab w:val="right" w:pos="1701"/>
              </w:tabs>
              <w:spacing w:before="120" w:after="120"/>
              <w:rPr>
                <w:rFonts w:asciiTheme="minorHAnsi" w:hAnsiTheme="minorHAnsi" w:cstheme="minorHAnsi"/>
                <w:sz w:val="22"/>
                <w:szCs w:val="22"/>
                <w:u w:val="single"/>
              </w:rPr>
            </w:pPr>
            <w:r w:rsidRPr="00E46D7F">
              <w:rPr>
                <w:rFonts w:asciiTheme="minorHAnsi" w:hAnsiTheme="minorHAnsi" w:cstheme="minorHAnsi"/>
                <w:sz w:val="22"/>
                <w:szCs w:val="22"/>
                <w:u w:val="single"/>
              </w:rPr>
              <w:t>Course level</w:t>
            </w:r>
          </w:p>
          <w:p w14:paraId="5DC66B5E" w14:textId="77777777" w:rsidR="00F24B08" w:rsidRPr="00E46D7F" w:rsidRDefault="00D04219" w:rsidP="00E46D7F">
            <w:pPr>
              <w:tabs>
                <w:tab w:val="right" w:pos="1701"/>
              </w:tabs>
              <w:spacing w:before="120" w:after="120"/>
              <w:rPr>
                <w:rFonts w:asciiTheme="minorHAnsi" w:hAnsiTheme="minorHAnsi" w:cstheme="minorHAnsi"/>
                <w:sz w:val="22"/>
                <w:szCs w:val="22"/>
              </w:rPr>
            </w:pPr>
            <w:r w:rsidRPr="00E46D7F">
              <w:rPr>
                <w:rFonts w:asciiTheme="minorHAnsi" w:hAnsiTheme="minorHAnsi" w:cstheme="minorHAnsi"/>
                <w:sz w:val="22"/>
                <w:szCs w:val="22"/>
              </w:rPr>
              <w:t xml:space="preserve">For Full Outcomes, the Qualifying Education Course must be at least a Certificate III qualification. </w:t>
            </w:r>
            <w:r w:rsidR="00F24B08" w:rsidRPr="00E46D7F">
              <w:rPr>
                <w:rFonts w:asciiTheme="minorHAnsi" w:hAnsiTheme="minorHAnsi" w:cstheme="minorHAnsi"/>
                <w:sz w:val="22"/>
                <w:szCs w:val="22"/>
              </w:rPr>
              <w:t xml:space="preserve">There is no minimum or maximum certificate or qualification level for a course to meet the requirements </w:t>
            </w:r>
            <w:r w:rsidRPr="00E46D7F">
              <w:rPr>
                <w:rFonts w:asciiTheme="minorHAnsi" w:hAnsiTheme="minorHAnsi" w:cstheme="minorHAnsi"/>
                <w:sz w:val="22"/>
                <w:szCs w:val="22"/>
              </w:rPr>
              <w:t>for a Pathway Outcome</w:t>
            </w:r>
            <w:r w:rsidR="00F24B08" w:rsidRPr="00E46D7F">
              <w:rPr>
                <w:rFonts w:asciiTheme="minorHAnsi" w:hAnsiTheme="minorHAnsi" w:cstheme="minorHAnsi"/>
                <w:sz w:val="22"/>
                <w:szCs w:val="22"/>
              </w:rPr>
              <w:t>. The course may be related to any vocational or non-vocational field.</w:t>
            </w:r>
          </w:p>
          <w:p w14:paraId="2011DAE7" w14:textId="77777777" w:rsidR="00F24B08" w:rsidRPr="00E46D7F" w:rsidRDefault="00F24B08" w:rsidP="00E46D7F">
            <w:pPr>
              <w:keepNext/>
              <w:keepLines/>
              <w:tabs>
                <w:tab w:val="right" w:pos="1701"/>
              </w:tabs>
              <w:spacing w:before="120" w:after="120"/>
              <w:rPr>
                <w:rFonts w:asciiTheme="minorHAnsi" w:hAnsiTheme="minorHAnsi" w:cstheme="minorHAnsi"/>
                <w:b/>
                <w:sz w:val="22"/>
                <w:szCs w:val="22"/>
              </w:rPr>
            </w:pPr>
            <w:r w:rsidRPr="00E46D7F">
              <w:rPr>
                <w:rFonts w:asciiTheme="minorHAnsi" w:hAnsiTheme="minorHAnsi" w:cstheme="minorHAnsi"/>
                <w:b/>
                <w:sz w:val="22"/>
                <w:szCs w:val="22"/>
              </w:rPr>
              <w:lastRenderedPageBreak/>
              <w:t>Claiming a Full Outcome based on Education</w:t>
            </w:r>
          </w:p>
          <w:p w14:paraId="68079D04" w14:textId="77777777" w:rsidR="00F24B08" w:rsidRPr="00E46D7F" w:rsidRDefault="00F24B08" w:rsidP="00E46D7F">
            <w:pPr>
              <w:tabs>
                <w:tab w:val="right" w:pos="1701"/>
              </w:tabs>
              <w:spacing w:before="120" w:after="120"/>
              <w:rPr>
                <w:rFonts w:asciiTheme="minorHAnsi" w:hAnsiTheme="minorHAnsi" w:cstheme="minorHAnsi"/>
                <w:sz w:val="22"/>
                <w:szCs w:val="22"/>
              </w:rPr>
            </w:pPr>
            <w:r w:rsidRPr="00E46D7F">
              <w:rPr>
                <w:rFonts w:asciiTheme="minorHAnsi" w:hAnsiTheme="minorHAnsi" w:cstheme="minorHAnsi"/>
                <w:sz w:val="22"/>
                <w:szCs w:val="22"/>
              </w:rPr>
              <w:t>Full Outcomes based on Education are available for Participants that undertake a Certificate III qualification course (or higher) and are:</w:t>
            </w:r>
          </w:p>
          <w:p w14:paraId="071F9F23" w14:textId="77777777" w:rsidR="00F24B08" w:rsidRPr="00E46D7F" w:rsidRDefault="00F24B08" w:rsidP="00E46D7F">
            <w:pPr>
              <w:pStyle w:val="guidelinetext"/>
              <w:numPr>
                <w:ilvl w:val="0"/>
                <w:numId w:val="39"/>
              </w:numPr>
              <w:spacing w:before="60" w:line="240" w:lineRule="auto"/>
              <w:ind w:left="714" w:hanging="357"/>
            </w:pPr>
            <w:r w:rsidRPr="00E46D7F">
              <w:t xml:space="preserve">Principal Carers, for Education activities of 30 or more hours per fortnight; </w:t>
            </w:r>
          </w:p>
          <w:p w14:paraId="6328BEC8" w14:textId="77777777" w:rsidR="00F24B08" w:rsidRPr="00E46D7F" w:rsidRDefault="00F24B08" w:rsidP="00E46D7F">
            <w:pPr>
              <w:pStyle w:val="guidelinetext"/>
              <w:numPr>
                <w:ilvl w:val="0"/>
                <w:numId w:val="39"/>
              </w:numPr>
              <w:spacing w:before="60" w:line="240" w:lineRule="auto"/>
              <w:ind w:left="714" w:hanging="357"/>
            </w:pPr>
            <w:r w:rsidRPr="00E46D7F">
              <w:t>Disability Support Pension Recipients with compulsory participation requirements; or</w:t>
            </w:r>
          </w:p>
          <w:p w14:paraId="2D2BD9EC" w14:textId="77777777" w:rsidR="00F24B08" w:rsidRPr="00E46D7F" w:rsidRDefault="00F24B08" w:rsidP="00E46D7F">
            <w:pPr>
              <w:pStyle w:val="guidelinetext"/>
              <w:numPr>
                <w:ilvl w:val="0"/>
                <w:numId w:val="39"/>
              </w:numPr>
              <w:spacing w:before="60" w:line="240" w:lineRule="auto"/>
              <w:ind w:left="714" w:hanging="357"/>
            </w:pPr>
            <w:r w:rsidRPr="00E46D7F">
              <w:t xml:space="preserve">Participants who have not completed Year 12 </w:t>
            </w:r>
            <w:r w:rsidR="00616B30" w:rsidRPr="00E46D7F">
              <w:t xml:space="preserve">or equivalent. </w:t>
            </w:r>
          </w:p>
          <w:p w14:paraId="0653EF5B" w14:textId="77777777" w:rsidR="00E71F87" w:rsidRPr="00E46D7F" w:rsidRDefault="00E71F87" w:rsidP="00E46D7F">
            <w:pPr>
              <w:keepNext/>
              <w:keepLines/>
              <w:tabs>
                <w:tab w:val="right" w:pos="1701"/>
              </w:tabs>
              <w:spacing w:before="120" w:after="120"/>
              <w:rPr>
                <w:rFonts w:asciiTheme="minorHAnsi" w:hAnsiTheme="minorHAnsi" w:cstheme="minorHAnsi"/>
                <w:b/>
                <w:sz w:val="22"/>
                <w:szCs w:val="22"/>
              </w:rPr>
            </w:pPr>
            <w:r w:rsidRPr="00E46D7F">
              <w:rPr>
                <w:rFonts w:asciiTheme="minorHAnsi" w:hAnsiTheme="minorHAnsi" w:cstheme="minorHAnsi"/>
                <w:b/>
                <w:sz w:val="22"/>
                <w:szCs w:val="22"/>
              </w:rPr>
              <w:t>Updating a Participant’s Education level attainment through the Job Seeker Classification Instrument (JSCI)</w:t>
            </w:r>
          </w:p>
          <w:p w14:paraId="5D122783" w14:textId="77777777" w:rsidR="00E71F87" w:rsidRPr="00E46D7F" w:rsidRDefault="00E71F87" w:rsidP="00E46D7F">
            <w:pPr>
              <w:tabs>
                <w:tab w:val="right" w:pos="1701"/>
              </w:tabs>
              <w:spacing w:before="120" w:after="120"/>
              <w:rPr>
                <w:rFonts w:asciiTheme="minorHAnsi" w:hAnsiTheme="minorHAnsi" w:cstheme="minorHAnsi"/>
                <w:sz w:val="22"/>
                <w:szCs w:val="22"/>
              </w:rPr>
            </w:pPr>
            <w:r w:rsidRPr="00E46D7F">
              <w:rPr>
                <w:rFonts w:asciiTheme="minorHAnsi" w:hAnsiTheme="minorHAnsi" w:cstheme="minorHAnsi"/>
                <w:sz w:val="22"/>
                <w:szCs w:val="22"/>
              </w:rPr>
              <w:t xml:space="preserve">Where the level of educational attainment changes following the completion of an Education course, the Provider must re-run the JSCI to reflect the change in circumstances of the </w:t>
            </w:r>
            <w:r w:rsidR="00B5340E" w:rsidRPr="00E46D7F">
              <w:rPr>
                <w:rFonts w:asciiTheme="minorHAnsi" w:hAnsiTheme="minorHAnsi" w:cstheme="minorHAnsi"/>
                <w:sz w:val="22"/>
                <w:szCs w:val="22"/>
              </w:rPr>
              <w:t>P</w:t>
            </w:r>
            <w:r w:rsidRPr="00E46D7F">
              <w:rPr>
                <w:rFonts w:asciiTheme="minorHAnsi" w:hAnsiTheme="minorHAnsi" w:cstheme="minorHAnsi"/>
                <w:sz w:val="22"/>
                <w:szCs w:val="22"/>
              </w:rPr>
              <w:t>articipant.</w:t>
            </w:r>
          </w:p>
          <w:p w14:paraId="1C82A1F0" w14:textId="77777777" w:rsidR="00F24B08" w:rsidRPr="00E46D7F" w:rsidRDefault="00F24B08" w:rsidP="00E46D7F">
            <w:pPr>
              <w:tabs>
                <w:tab w:val="right" w:pos="1701"/>
              </w:tabs>
              <w:spacing w:before="120" w:after="120"/>
              <w:rPr>
                <w:rFonts w:asciiTheme="minorHAnsi" w:hAnsiTheme="minorHAnsi" w:cstheme="minorHAnsi"/>
                <w:sz w:val="22"/>
                <w:szCs w:val="22"/>
              </w:rPr>
            </w:pPr>
            <w:r w:rsidRPr="00E46D7F">
              <w:rPr>
                <w:rFonts w:asciiTheme="minorHAnsi" w:hAnsiTheme="minorHAnsi" w:cstheme="minorHAnsi"/>
                <w:b/>
                <w:sz w:val="22"/>
                <w:szCs w:val="22"/>
              </w:rPr>
              <w:t>Notes</w:t>
            </w:r>
            <w:r w:rsidRPr="00E46D7F">
              <w:rPr>
                <w:rFonts w:asciiTheme="minorHAnsi" w:hAnsiTheme="minorHAnsi" w:cstheme="minorHAnsi"/>
                <w:sz w:val="22"/>
                <w:szCs w:val="22"/>
              </w:rPr>
              <w:t xml:space="preserve">: </w:t>
            </w:r>
          </w:p>
          <w:p w14:paraId="5A8B2364" w14:textId="77777777" w:rsidR="00F24B08" w:rsidRDefault="00F24B08" w:rsidP="00E46D7F">
            <w:pPr>
              <w:pStyle w:val="guidelinetext"/>
              <w:numPr>
                <w:ilvl w:val="0"/>
                <w:numId w:val="39"/>
              </w:numPr>
              <w:spacing w:before="60" w:line="240" w:lineRule="auto"/>
              <w:ind w:left="714" w:hanging="357"/>
            </w:pPr>
            <w:r w:rsidRPr="00D31578">
              <w:t xml:space="preserve">Participants who have previously completed Year 12 and received some recognition of achievement by a State or Territory board but who have </w:t>
            </w:r>
            <w:r w:rsidRPr="00E46D7F">
              <w:t>not</w:t>
            </w:r>
            <w:r w:rsidRPr="00D31578">
              <w:t xml:space="preserve"> been awarded a Year 12 certificate may also be eligible to claim a Full Outcome if they meet the Full Outcome requirements.</w:t>
            </w:r>
          </w:p>
          <w:p w14:paraId="26D99DCE" w14:textId="77777777" w:rsidR="00F24B08" w:rsidRDefault="00F24B08" w:rsidP="00E46D7F">
            <w:pPr>
              <w:pStyle w:val="guidelinetext"/>
              <w:numPr>
                <w:ilvl w:val="0"/>
                <w:numId w:val="39"/>
              </w:numPr>
              <w:spacing w:before="60" w:line="240" w:lineRule="auto"/>
              <w:ind w:left="714" w:hanging="357"/>
            </w:pPr>
            <w:r>
              <w:t xml:space="preserve">The Year 12 equivalent is a Certificate III qualification or higher, in accordance to the Australian Qualifications Framework. </w:t>
            </w:r>
          </w:p>
          <w:p w14:paraId="05879F96" w14:textId="77777777" w:rsidR="00F24B08" w:rsidRDefault="00F24B08" w:rsidP="00E46D7F">
            <w:pPr>
              <w:pStyle w:val="guidelinetext"/>
              <w:numPr>
                <w:ilvl w:val="0"/>
                <w:numId w:val="39"/>
              </w:numPr>
              <w:spacing w:before="60" w:line="240" w:lineRule="auto"/>
              <w:ind w:left="714" w:hanging="357"/>
            </w:pPr>
            <w:r w:rsidRPr="00D31578">
              <w:t>Principal Carer</w:t>
            </w:r>
            <w:r>
              <w:t>s</w:t>
            </w:r>
            <w:r w:rsidRPr="00D31578">
              <w:t xml:space="preserve"> can qualify for a Full Outcome by studying less than </w:t>
            </w:r>
            <w:r>
              <w:t>F</w:t>
            </w:r>
            <w:r w:rsidRPr="00D31578">
              <w:t>ull</w:t>
            </w:r>
            <w:r>
              <w:t>-T</w:t>
            </w:r>
            <w:r w:rsidRPr="00D31578">
              <w:t>ime</w:t>
            </w:r>
            <w:r w:rsidR="001500AD">
              <w:t xml:space="preserve"> (see ‘</w:t>
            </w:r>
            <w:r w:rsidR="001500AD" w:rsidRPr="001500AD">
              <w:t>Claiming a Full Outcome based on a combination of an Education a</w:t>
            </w:r>
            <w:r w:rsidR="001500AD">
              <w:t>ctivity and Employment activity’, below)</w:t>
            </w:r>
            <w:r>
              <w:t>.</w:t>
            </w:r>
          </w:p>
          <w:p w14:paraId="3F01F65D" w14:textId="77777777" w:rsidR="00F24B08" w:rsidRPr="00D07AC8" w:rsidRDefault="00F24B08" w:rsidP="00E46D7F">
            <w:pPr>
              <w:pStyle w:val="guidelinetext"/>
              <w:numPr>
                <w:ilvl w:val="0"/>
                <w:numId w:val="39"/>
              </w:numPr>
              <w:spacing w:before="60" w:line="240" w:lineRule="auto"/>
              <w:ind w:left="714" w:hanging="357"/>
            </w:pPr>
            <w:r w:rsidRPr="00E46D7F">
              <w:t>Participants assigned to Funding Level 5 will generate an Education Outcome at the Level 4 rate for both Full and Pathway Outcomes.</w:t>
            </w:r>
          </w:p>
          <w:p w14:paraId="49552274" w14:textId="77777777" w:rsidR="00F24B08" w:rsidRPr="00E46D7F" w:rsidRDefault="00F24B08" w:rsidP="00E46D7F">
            <w:pPr>
              <w:tabs>
                <w:tab w:val="right" w:pos="1701"/>
              </w:tabs>
              <w:spacing w:before="120" w:after="120"/>
              <w:rPr>
                <w:rFonts w:asciiTheme="minorHAnsi" w:hAnsiTheme="minorHAnsi" w:cstheme="minorHAnsi"/>
                <w:sz w:val="22"/>
                <w:szCs w:val="22"/>
              </w:rPr>
            </w:pPr>
            <w:r w:rsidRPr="00E46D7F">
              <w:rPr>
                <w:rFonts w:asciiTheme="minorHAnsi" w:hAnsiTheme="minorHAnsi" w:cstheme="minorHAnsi"/>
                <w:sz w:val="22"/>
                <w:szCs w:val="22"/>
              </w:rPr>
              <w:t xml:space="preserve">Full Outcomes are available at the </w:t>
            </w:r>
            <w:r w:rsidR="00271C82" w:rsidRPr="00E46D7F">
              <w:rPr>
                <w:rFonts w:asciiTheme="minorHAnsi" w:hAnsiTheme="minorHAnsi" w:cstheme="minorHAnsi"/>
                <w:sz w:val="22"/>
                <w:szCs w:val="22"/>
              </w:rPr>
              <w:t xml:space="preserve">successful </w:t>
            </w:r>
            <w:r w:rsidRPr="00E46D7F">
              <w:rPr>
                <w:rFonts w:asciiTheme="minorHAnsi" w:hAnsiTheme="minorHAnsi" w:cstheme="minorHAnsi"/>
                <w:sz w:val="22"/>
                <w:szCs w:val="22"/>
              </w:rPr>
              <w:t>completion of the first and second Semesters of the Qualifying Education Course (not at the end of 13 and 26 weeks of study).</w:t>
            </w:r>
          </w:p>
          <w:p w14:paraId="62179FB8" w14:textId="77777777" w:rsidR="00F24B08" w:rsidRPr="00E46D7F" w:rsidRDefault="00F24B08" w:rsidP="00E46D7F">
            <w:pPr>
              <w:keepNext/>
              <w:keepLines/>
              <w:tabs>
                <w:tab w:val="right" w:pos="1701"/>
              </w:tabs>
              <w:spacing w:before="120" w:after="120"/>
              <w:rPr>
                <w:rFonts w:asciiTheme="minorHAnsi" w:hAnsiTheme="minorHAnsi" w:cstheme="minorHAnsi"/>
                <w:b/>
                <w:sz w:val="22"/>
                <w:szCs w:val="22"/>
              </w:rPr>
            </w:pPr>
            <w:r w:rsidRPr="00E46D7F">
              <w:rPr>
                <w:rFonts w:asciiTheme="minorHAnsi" w:hAnsiTheme="minorHAnsi" w:cstheme="minorHAnsi"/>
                <w:b/>
                <w:sz w:val="22"/>
                <w:szCs w:val="22"/>
              </w:rPr>
              <w:t>Claiming a Pathway Outcome based on Education</w:t>
            </w:r>
          </w:p>
          <w:p w14:paraId="3F573F0B" w14:textId="77777777" w:rsidR="00F24B08" w:rsidRPr="00E46D7F" w:rsidRDefault="00F24B08" w:rsidP="00E46D7F">
            <w:pPr>
              <w:tabs>
                <w:tab w:val="right" w:pos="1701"/>
              </w:tabs>
              <w:spacing w:before="120" w:after="120"/>
              <w:rPr>
                <w:rFonts w:asciiTheme="minorHAnsi" w:hAnsiTheme="minorHAnsi" w:cstheme="minorHAnsi"/>
                <w:sz w:val="22"/>
                <w:szCs w:val="22"/>
              </w:rPr>
            </w:pPr>
            <w:r w:rsidRPr="00E46D7F">
              <w:rPr>
                <w:rFonts w:asciiTheme="minorHAnsi" w:hAnsiTheme="minorHAnsi" w:cstheme="minorHAnsi"/>
                <w:sz w:val="22"/>
                <w:szCs w:val="22"/>
              </w:rPr>
              <w:t>Pathway Outcomes are available for Participants who</w:t>
            </w:r>
            <w:r w:rsidR="005553DB" w:rsidRPr="00E46D7F">
              <w:rPr>
                <w:rFonts w:asciiTheme="minorHAnsi" w:hAnsiTheme="minorHAnsi" w:cstheme="minorHAnsi"/>
                <w:sz w:val="22"/>
                <w:szCs w:val="22"/>
              </w:rPr>
              <w:t xml:space="preserve"> do not meet the requirements for a Full Outcome</w:t>
            </w:r>
            <w:r w:rsidR="006B0D15" w:rsidRPr="00E46D7F">
              <w:rPr>
                <w:rFonts w:asciiTheme="minorHAnsi" w:hAnsiTheme="minorHAnsi" w:cstheme="minorHAnsi"/>
                <w:sz w:val="22"/>
                <w:szCs w:val="22"/>
              </w:rPr>
              <w:t>, under</w:t>
            </w:r>
            <w:r w:rsidR="00942399" w:rsidRPr="00E46D7F">
              <w:rPr>
                <w:rFonts w:asciiTheme="minorHAnsi" w:hAnsiTheme="minorHAnsi" w:cstheme="minorHAnsi"/>
                <w:sz w:val="22"/>
                <w:szCs w:val="22"/>
              </w:rPr>
              <w:t xml:space="preserve"> paragraph</w:t>
            </w:r>
            <w:r w:rsidR="006B0D15" w:rsidRPr="00E46D7F">
              <w:rPr>
                <w:rFonts w:asciiTheme="minorHAnsi" w:hAnsiTheme="minorHAnsi" w:cstheme="minorHAnsi"/>
                <w:sz w:val="22"/>
                <w:szCs w:val="22"/>
              </w:rPr>
              <w:t> </w:t>
            </w:r>
            <w:r w:rsidR="005553DB" w:rsidRPr="00E46D7F">
              <w:rPr>
                <w:rFonts w:asciiTheme="minorHAnsi" w:hAnsiTheme="minorHAnsi" w:cstheme="minorHAnsi"/>
                <w:sz w:val="22"/>
                <w:szCs w:val="22"/>
              </w:rPr>
              <w:t>(b) of the definition of Pathway Outcome in the Grant Agreement</w:t>
            </w:r>
            <w:r w:rsidR="00CE2054" w:rsidRPr="00E46D7F">
              <w:rPr>
                <w:rFonts w:asciiTheme="minorHAnsi" w:hAnsiTheme="minorHAnsi" w:cstheme="minorHAnsi"/>
                <w:sz w:val="22"/>
                <w:szCs w:val="22"/>
              </w:rPr>
              <w:t>.</w:t>
            </w:r>
          </w:p>
          <w:p w14:paraId="111A63BD" w14:textId="77777777" w:rsidR="00F24B08" w:rsidRPr="00F501A0" w:rsidRDefault="00F24B08" w:rsidP="00F501A0">
            <w:pPr>
              <w:tabs>
                <w:tab w:val="right" w:pos="1701"/>
              </w:tabs>
              <w:spacing w:before="120" w:after="120"/>
              <w:rPr>
                <w:rFonts w:asciiTheme="minorHAnsi" w:hAnsiTheme="minorHAnsi" w:cstheme="minorHAnsi"/>
                <w:sz w:val="22"/>
                <w:szCs w:val="22"/>
              </w:rPr>
            </w:pPr>
            <w:r w:rsidRPr="00F501A0">
              <w:rPr>
                <w:rFonts w:asciiTheme="minorHAnsi" w:hAnsiTheme="minorHAnsi" w:cstheme="minorHAnsi"/>
                <w:sz w:val="22"/>
                <w:szCs w:val="22"/>
              </w:rPr>
              <w:t xml:space="preserve">The Provider can claim a 13-week Pathway Outcome at the </w:t>
            </w:r>
            <w:r w:rsidR="00271C82" w:rsidRPr="00F501A0">
              <w:rPr>
                <w:rFonts w:asciiTheme="minorHAnsi" w:hAnsiTheme="minorHAnsi" w:cstheme="minorHAnsi"/>
                <w:sz w:val="22"/>
                <w:szCs w:val="22"/>
              </w:rPr>
              <w:t xml:space="preserve">successful </w:t>
            </w:r>
            <w:r w:rsidRPr="00F501A0">
              <w:rPr>
                <w:rFonts w:asciiTheme="minorHAnsi" w:hAnsiTheme="minorHAnsi" w:cstheme="minorHAnsi"/>
                <w:sz w:val="22"/>
                <w:szCs w:val="22"/>
              </w:rPr>
              <w:t xml:space="preserve">completion of the first Semester of a </w:t>
            </w:r>
            <w:r w:rsidR="006B0D15" w:rsidRPr="00F501A0">
              <w:rPr>
                <w:rFonts w:asciiTheme="minorHAnsi" w:hAnsiTheme="minorHAnsi" w:cstheme="minorHAnsi"/>
                <w:sz w:val="22"/>
                <w:szCs w:val="22"/>
              </w:rPr>
              <w:t>single qualification course</w:t>
            </w:r>
            <w:r w:rsidRPr="00F501A0">
              <w:rPr>
                <w:rFonts w:asciiTheme="minorHAnsi" w:hAnsiTheme="minorHAnsi" w:cstheme="minorHAnsi"/>
                <w:sz w:val="22"/>
                <w:szCs w:val="22"/>
              </w:rPr>
              <w:t xml:space="preserve">. Claims for a 26 Week Pathway Outcome at the completion of the second Semester are precluded under clause </w:t>
            </w:r>
            <w:r w:rsidR="00D77F0F" w:rsidRPr="00F501A0">
              <w:rPr>
                <w:rFonts w:asciiTheme="minorHAnsi" w:hAnsiTheme="minorHAnsi" w:cstheme="minorHAnsi"/>
                <w:sz w:val="22"/>
                <w:szCs w:val="22"/>
              </w:rPr>
              <w:t>147</w:t>
            </w:r>
            <w:r w:rsidRPr="00F501A0">
              <w:rPr>
                <w:rFonts w:asciiTheme="minorHAnsi" w:hAnsiTheme="minorHAnsi" w:cstheme="minorHAnsi"/>
                <w:sz w:val="22"/>
                <w:szCs w:val="22"/>
              </w:rPr>
              <w:t>.3</w:t>
            </w:r>
            <w:r w:rsidR="00942399" w:rsidRPr="00F501A0">
              <w:rPr>
                <w:rFonts w:asciiTheme="minorHAnsi" w:hAnsiTheme="minorHAnsi" w:cstheme="minorHAnsi"/>
                <w:sz w:val="22"/>
                <w:szCs w:val="22"/>
              </w:rPr>
              <w:t>(c)</w:t>
            </w:r>
            <w:r w:rsidRPr="00F501A0">
              <w:rPr>
                <w:rFonts w:asciiTheme="minorHAnsi" w:hAnsiTheme="minorHAnsi" w:cstheme="minorHAnsi"/>
                <w:sz w:val="22"/>
                <w:szCs w:val="22"/>
              </w:rPr>
              <w:t xml:space="preserve"> of the Grant Agreement.</w:t>
            </w:r>
          </w:p>
          <w:p w14:paraId="3C70FBDD" w14:textId="77777777" w:rsidR="005A5578" w:rsidRPr="00F501A0" w:rsidRDefault="005A5578" w:rsidP="003B53D0">
            <w:pPr>
              <w:pStyle w:val="ListParagraph"/>
              <w:numPr>
                <w:ilvl w:val="0"/>
                <w:numId w:val="57"/>
              </w:numPr>
              <w:spacing w:after="180"/>
              <w:ind w:left="714" w:hanging="357"/>
              <w:rPr>
                <w:rFonts w:asciiTheme="minorHAnsi" w:hAnsiTheme="minorHAnsi" w:cstheme="minorHAnsi"/>
                <w:sz w:val="22"/>
                <w:szCs w:val="22"/>
              </w:rPr>
            </w:pPr>
            <w:r w:rsidRPr="00F501A0">
              <w:rPr>
                <w:rFonts w:asciiTheme="minorHAnsi" w:hAnsiTheme="minorHAnsi" w:cstheme="minorHAnsi"/>
                <w:sz w:val="22"/>
                <w:szCs w:val="22"/>
              </w:rPr>
              <w:t xml:space="preserve">If the Participant meets the requirements for an </w:t>
            </w:r>
            <w:r w:rsidRPr="00F501A0">
              <w:rPr>
                <w:rFonts w:ascii="Calibri" w:hAnsi="Calibri"/>
                <w:sz w:val="22"/>
                <w:szCs w:val="22"/>
              </w:rPr>
              <w:t>Education</w:t>
            </w:r>
            <w:r w:rsidRPr="00F501A0">
              <w:rPr>
                <w:rFonts w:asciiTheme="minorHAnsi" w:hAnsiTheme="minorHAnsi" w:cstheme="minorHAnsi"/>
                <w:sz w:val="22"/>
                <w:szCs w:val="22"/>
              </w:rPr>
              <w:t xml:space="preserve"> Outcome, </w:t>
            </w:r>
            <w:r w:rsidRPr="00F501A0">
              <w:rPr>
                <w:rFonts w:asciiTheme="minorHAnsi" w:hAnsiTheme="minorHAnsi" w:cstheme="minorHAnsi"/>
                <w:b/>
                <w:sz w:val="22"/>
                <w:szCs w:val="22"/>
              </w:rPr>
              <w:t>proceed to Step 6</w:t>
            </w:r>
            <w:r w:rsidRPr="00F501A0">
              <w:rPr>
                <w:rFonts w:asciiTheme="minorHAnsi" w:hAnsiTheme="minorHAnsi" w:cstheme="minorHAnsi"/>
                <w:sz w:val="22"/>
                <w:szCs w:val="22"/>
              </w:rPr>
              <w:t>.</w:t>
            </w:r>
          </w:p>
          <w:p w14:paraId="557B1B96" w14:textId="77777777" w:rsidR="008F3DB0" w:rsidRDefault="008F3DB0" w:rsidP="008F3DB0">
            <w:pPr>
              <w:keepNext/>
              <w:keepLines/>
              <w:tabs>
                <w:tab w:val="right" w:pos="1701"/>
              </w:tabs>
              <w:spacing w:before="120" w:after="120"/>
              <w:rPr>
                <w:rFonts w:asciiTheme="minorHAnsi" w:hAnsiTheme="minorHAnsi" w:cstheme="minorHAnsi"/>
                <w:b/>
                <w:sz w:val="22"/>
                <w:szCs w:val="22"/>
              </w:rPr>
            </w:pPr>
          </w:p>
          <w:p w14:paraId="6EDE1C36" w14:textId="77777777" w:rsidR="00F24B08" w:rsidRPr="00F501A0" w:rsidRDefault="00F24B08" w:rsidP="008F3DB0">
            <w:pPr>
              <w:keepNext/>
              <w:keepLines/>
              <w:tabs>
                <w:tab w:val="right" w:pos="1701"/>
              </w:tabs>
              <w:spacing w:before="120" w:after="120"/>
              <w:rPr>
                <w:rFonts w:asciiTheme="minorHAnsi" w:hAnsiTheme="minorHAnsi" w:cstheme="minorHAnsi"/>
                <w:b/>
                <w:sz w:val="22"/>
                <w:szCs w:val="22"/>
              </w:rPr>
            </w:pPr>
            <w:r w:rsidRPr="00F501A0">
              <w:rPr>
                <w:rFonts w:asciiTheme="minorHAnsi" w:hAnsiTheme="minorHAnsi" w:cstheme="minorHAnsi"/>
                <w:b/>
                <w:sz w:val="22"/>
                <w:szCs w:val="22"/>
              </w:rPr>
              <w:lastRenderedPageBreak/>
              <w:t xml:space="preserve">Claiming a Full Outcome based on a </w:t>
            </w:r>
            <w:r w:rsidR="009360F6" w:rsidRPr="00F501A0">
              <w:rPr>
                <w:rFonts w:asciiTheme="minorHAnsi" w:hAnsiTheme="minorHAnsi" w:cstheme="minorHAnsi"/>
                <w:b/>
                <w:sz w:val="22"/>
                <w:szCs w:val="22"/>
              </w:rPr>
              <w:t xml:space="preserve">Combination </w:t>
            </w:r>
            <w:r w:rsidRPr="00F501A0">
              <w:rPr>
                <w:rFonts w:asciiTheme="minorHAnsi" w:hAnsiTheme="minorHAnsi" w:cstheme="minorHAnsi"/>
                <w:b/>
                <w:sz w:val="22"/>
                <w:szCs w:val="22"/>
              </w:rPr>
              <w:t>of Education and Employment</w:t>
            </w:r>
          </w:p>
          <w:p w14:paraId="59ED31D6" w14:textId="77777777" w:rsidR="00F24B08" w:rsidRPr="00F501A0" w:rsidRDefault="00F24B08" w:rsidP="005875D8">
            <w:pPr>
              <w:keepNext/>
              <w:keepLines/>
              <w:tabs>
                <w:tab w:val="right" w:pos="1701"/>
              </w:tabs>
              <w:spacing w:before="120" w:after="120"/>
              <w:rPr>
                <w:rFonts w:asciiTheme="minorHAnsi" w:hAnsiTheme="minorHAnsi" w:cstheme="minorHAnsi"/>
                <w:sz w:val="22"/>
                <w:szCs w:val="22"/>
              </w:rPr>
            </w:pPr>
            <w:r w:rsidRPr="00F501A0">
              <w:rPr>
                <w:rFonts w:asciiTheme="minorHAnsi" w:hAnsiTheme="minorHAnsi" w:cstheme="minorHAnsi"/>
                <w:sz w:val="22"/>
                <w:szCs w:val="22"/>
              </w:rPr>
              <w:t>The Provider may claim Full Outcomes Fees for a combination of Education and part-time Employment or Unsubsidised Self-Employment or an Apprenticeship or Traineeship for:</w:t>
            </w:r>
          </w:p>
          <w:p w14:paraId="7B9DC012" w14:textId="77777777" w:rsidR="009360F6" w:rsidRPr="00F501A0" w:rsidRDefault="009360F6" w:rsidP="00F501A0">
            <w:pPr>
              <w:pStyle w:val="guidelinetext"/>
              <w:numPr>
                <w:ilvl w:val="0"/>
                <w:numId w:val="39"/>
              </w:numPr>
              <w:spacing w:before="60" w:line="240" w:lineRule="auto"/>
              <w:ind w:left="714" w:hanging="357"/>
            </w:pPr>
            <w:r w:rsidRPr="00F501A0">
              <w:t>Disability Support Pension Recipients (Compulsory Requirements) (</w:t>
            </w:r>
            <w:r w:rsidR="006B0D15" w:rsidRPr="00F501A0">
              <w:t>sub</w:t>
            </w:r>
            <w:r w:rsidRPr="00F501A0">
              <w:t>paragraph (c)(ii) of the definition of Full Outcome in the Grant Agreement);</w:t>
            </w:r>
          </w:p>
          <w:p w14:paraId="6DDE70DE" w14:textId="77777777" w:rsidR="00F24B08" w:rsidRPr="00F501A0" w:rsidRDefault="00F24B08" w:rsidP="00F501A0">
            <w:pPr>
              <w:pStyle w:val="guidelinetext"/>
              <w:numPr>
                <w:ilvl w:val="0"/>
                <w:numId w:val="39"/>
              </w:numPr>
              <w:spacing w:before="60" w:line="240" w:lineRule="auto"/>
              <w:ind w:left="714" w:hanging="357"/>
            </w:pPr>
            <w:r w:rsidRPr="00F501A0">
              <w:t xml:space="preserve">Principal Carers </w:t>
            </w:r>
            <w:r w:rsidR="005E54AC" w:rsidRPr="00F501A0">
              <w:t xml:space="preserve">with part-time participation requirements </w:t>
            </w:r>
            <w:r w:rsidRPr="00F501A0">
              <w:t xml:space="preserve">in receipt of a Parenting Payment, </w:t>
            </w:r>
            <w:r w:rsidR="00E71F87" w:rsidRPr="00F501A0">
              <w:t>JobSeeker Payment</w:t>
            </w:r>
            <w:r w:rsidRPr="00F501A0">
              <w:t>, Youth Allowance (other) or Special Benefit (</w:t>
            </w:r>
            <w:r w:rsidR="005E54AC" w:rsidRPr="00F501A0">
              <w:t>paragraph</w:t>
            </w:r>
            <w:r w:rsidRPr="00F501A0">
              <w:t xml:space="preserve"> (f) of the definition of Full Outcome);</w:t>
            </w:r>
            <w:r w:rsidR="005E54AC" w:rsidRPr="00F501A0">
              <w:t xml:space="preserve"> and</w:t>
            </w:r>
          </w:p>
          <w:p w14:paraId="099CD815" w14:textId="77777777" w:rsidR="005E54AC" w:rsidRPr="00F501A0" w:rsidRDefault="005E54AC" w:rsidP="00F501A0">
            <w:pPr>
              <w:pStyle w:val="guidelinetext"/>
              <w:numPr>
                <w:ilvl w:val="0"/>
                <w:numId w:val="39"/>
              </w:numPr>
              <w:spacing w:before="60" w:line="240" w:lineRule="auto"/>
              <w:ind w:left="714" w:hanging="357"/>
            </w:pPr>
            <w:r w:rsidRPr="00F501A0">
              <w:t>Principal Carers without participation requirements (paragraph (h) of the definition of Full Outcome);</w:t>
            </w:r>
          </w:p>
          <w:p w14:paraId="611A529A" w14:textId="77777777" w:rsidR="00F24B08" w:rsidRPr="00F501A0" w:rsidRDefault="00F24B08" w:rsidP="00F501A0">
            <w:pPr>
              <w:tabs>
                <w:tab w:val="right" w:pos="1701"/>
              </w:tabs>
              <w:spacing w:before="120" w:after="120"/>
              <w:rPr>
                <w:rFonts w:asciiTheme="minorHAnsi" w:hAnsiTheme="minorHAnsi" w:cstheme="minorHAnsi"/>
                <w:sz w:val="22"/>
                <w:szCs w:val="22"/>
              </w:rPr>
            </w:pPr>
            <w:r w:rsidRPr="00F501A0">
              <w:rPr>
                <w:rFonts w:asciiTheme="minorHAnsi" w:hAnsiTheme="minorHAnsi" w:cstheme="minorHAnsi"/>
                <w:sz w:val="22"/>
                <w:szCs w:val="22"/>
              </w:rPr>
              <w:t>where all Grant Agreement requirements for both the study and part-time Employment activity are met.</w:t>
            </w:r>
          </w:p>
          <w:p w14:paraId="49DFC7E5" w14:textId="77777777" w:rsidR="00F24B08" w:rsidRPr="00F501A0" w:rsidRDefault="00F24B08" w:rsidP="00F501A0">
            <w:pPr>
              <w:tabs>
                <w:tab w:val="right" w:pos="1701"/>
              </w:tabs>
              <w:spacing w:before="120" w:after="120"/>
              <w:rPr>
                <w:rFonts w:asciiTheme="minorHAnsi" w:hAnsiTheme="minorHAnsi" w:cstheme="minorHAnsi"/>
                <w:sz w:val="22"/>
                <w:szCs w:val="22"/>
              </w:rPr>
            </w:pPr>
            <w:r w:rsidRPr="00F501A0">
              <w:rPr>
                <w:rFonts w:asciiTheme="minorHAnsi" w:hAnsiTheme="minorHAnsi" w:cstheme="minorHAnsi"/>
                <w:sz w:val="22"/>
                <w:szCs w:val="22"/>
              </w:rPr>
              <w:t>Principal Carer</w:t>
            </w:r>
            <w:r w:rsidR="0069412B" w:rsidRPr="00F501A0">
              <w:rPr>
                <w:rFonts w:asciiTheme="minorHAnsi" w:hAnsiTheme="minorHAnsi" w:cstheme="minorHAnsi"/>
                <w:sz w:val="22"/>
                <w:szCs w:val="22"/>
              </w:rPr>
              <w:t>s</w:t>
            </w:r>
            <w:r w:rsidR="005E54AC" w:rsidRPr="00F501A0">
              <w:rPr>
                <w:rFonts w:asciiTheme="minorHAnsi" w:hAnsiTheme="minorHAnsi" w:cstheme="minorHAnsi"/>
                <w:sz w:val="22"/>
                <w:szCs w:val="22"/>
              </w:rPr>
              <w:t xml:space="preserve"> must</w:t>
            </w:r>
            <w:r w:rsidR="00CE2054" w:rsidRPr="00F501A0">
              <w:rPr>
                <w:rFonts w:asciiTheme="minorHAnsi" w:hAnsiTheme="minorHAnsi" w:cstheme="minorHAnsi"/>
                <w:sz w:val="22"/>
                <w:szCs w:val="22"/>
              </w:rPr>
              <w:t>:</w:t>
            </w:r>
          </w:p>
          <w:p w14:paraId="29046FE3" w14:textId="77777777" w:rsidR="00F24B08" w:rsidRPr="00F41DD3" w:rsidRDefault="005E54AC" w:rsidP="00F501A0">
            <w:pPr>
              <w:pStyle w:val="guidelinetext"/>
              <w:numPr>
                <w:ilvl w:val="0"/>
                <w:numId w:val="39"/>
              </w:numPr>
              <w:spacing w:before="60" w:line="240" w:lineRule="auto"/>
              <w:ind w:left="714" w:hanging="357"/>
            </w:pPr>
            <w:r>
              <w:t>undertake paid employment of</w:t>
            </w:r>
            <w:r w:rsidR="00F24B08" w:rsidRPr="00F41DD3">
              <w:t xml:space="preserve"> at least</w:t>
            </w:r>
            <w:r w:rsidR="00CE2054">
              <w:t xml:space="preserve"> 20 hours per fortnight;</w:t>
            </w:r>
          </w:p>
          <w:p w14:paraId="2A452D2F" w14:textId="77777777" w:rsidR="00F24B08" w:rsidRPr="00F41DD3" w:rsidRDefault="00F24B08" w:rsidP="00F501A0">
            <w:pPr>
              <w:pStyle w:val="guidelinetext"/>
              <w:numPr>
                <w:ilvl w:val="0"/>
                <w:numId w:val="39"/>
              </w:numPr>
              <w:spacing w:before="60" w:line="240" w:lineRule="auto"/>
              <w:ind w:left="714" w:hanging="357"/>
            </w:pPr>
            <w:r w:rsidRPr="00F41DD3">
              <w:t xml:space="preserve">complete one Semester of a course which meets the </w:t>
            </w:r>
            <w:r w:rsidR="005E54AC">
              <w:t>requirements in paragraphs</w:t>
            </w:r>
            <w:r w:rsidR="005E54AC" w:rsidRPr="00F41DD3">
              <w:t xml:space="preserve"> </w:t>
            </w:r>
            <w:r w:rsidRPr="00F41DD3">
              <w:t>(a) and (b) of the definition of a Qu</w:t>
            </w:r>
            <w:r w:rsidR="00CE2054">
              <w:t>alifying Education Course; and</w:t>
            </w:r>
          </w:p>
          <w:p w14:paraId="3AE3361F" w14:textId="77777777" w:rsidR="00F24B08" w:rsidRPr="00F41DD3" w:rsidRDefault="00F24B08" w:rsidP="00F501A0">
            <w:pPr>
              <w:pStyle w:val="guidelinetext"/>
              <w:numPr>
                <w:ilvl w:val="0"/>
                <w:numId w:val="39"/>
              </w:numPr>
              <w:spacing w:before="60" w:line="240" w:lineRule="auto"/>
              <w:ind w:left="714" w:hanging="357"/>
            </w:pPr>
            <w:r w:rsidRPr="00F41DD3">
              <w:t xml:space="preserve"> </w:t>
            </w:r>
            <w:r w:rsidR="005E54AC">
              <w:t xml:space="preserve">undertake </w:t>
            </w:r>
            <w:r w:rsidRPr="00F41DD3">
              <w:t xml:space="preserve">paid Employment and study (contact and non-contact hours) </w:t>
            </w:r>
            <w:r w:rsidR="005E54AC">
              <w:t>of</w:t>
            </w:r>
            <w:r w:rsidR="005E54AC" w:rsidRPr="00F41DD3">
              <w:t xml:space="preserve"> </w:t>
            </w:r>
            <w:r w:rsidRPr="00F41DD3">
              <w:t>not les</w:t>
            </w:r>
            <w:r w:rsidR="00CE2054">
              <w:t>s than 30 hours each fortnight.</w:t>
            </w:r>
          </w:p>
          <w:p w14:paraId="39A01921" w14:textId="77777777" w:rsidR="00F24B08" w:rsidRPr="00F501A0" w:rsidRDefault="005E54AC" w:rsidP="00F501A0">
            <w:pPr>
              <w:tabs>
                <w:tab w:val="right" w:pos="1701"/>
              </w:tabs>
              <w:spacing w:before="120" w:after="120"/>
              <w:rPr>
                <w:rFonts w:asciiTheme="minorHAnsi" w:hAnsiTheme="minorHAnsi" w:cstheme="minorHAnsi"/>
                <w:sz w:val="22"/>
                <w:szCs w:val="22"/>
              </w:rPr>
            </w:pPr>
            <w:r w:rsidRPr="00F501A0">
              <w:rPr>
                <w:rFonts w:asciiTheme="minorHAnsi" w:hAnsiTheme="minorHAnsi" w:cstheme="minorHAnsi"/>
                <w:sz w:val="22"/>
                <w:szCs w:val="22"/>
              </w:rPr>
              <w:t>E</w:t>
            </w:r>
            <w:r w:rsidR="00F24B08" w:rsidRPr="00F501A0">
              <w:rPr>
                <w:rFonts w:asciiTheme="minorHAnsi" w:hAnsiTheme="minorHAnsi" w:cstheme="minorHAnsi"/>
                <w:sz w:val="22"/>
                <w:szCs w:val="22"/>
              </w:rPr>
              <w:t xml:space="preserve">ligible Participants other than Principal Carers </w:t>
            </w:r>
            <w:r w:rsidRPr="00F501A0">
              <w:rPr>
                <w:rFonts w:asciiTheme="minorHAnsi" w:hAnsiTheme="minorHAnsi" w:cstheme="minorHAnsi"/>
                <w:sz w:val="22"/>
                <w:szCs w:val="22"/>
              </w:rPr>
              <w:t>must</w:t>
            </w:r>
            <w:r w:rsidR="00F24B08" w:rsidRPr="00F501A0">
              <w:rPr>
                <w:rFonts w:asciiTheme="minorHAnsi" w:hAnsiTheme="minorHAnsi" w:cstheme="minorHAnsi"/>
                <w:sz w:val="22"/>
                <w:szCs w:val="22"/>
              </w:rPr>
              <w:t>:</w:t>
            </w:r>
          </w:p>
          <w:p w14:paraId="4DF0E6F9" w14:textId="77777777" w:rsidR="00F24B08" w:rsidRPr="008F15A9" w:rsidRDefault="00F24B08" w:rsidP="00F501A0">
            <w:pPr>
              <w:pStyle w:val="guidelinetext"/>
              <w:numPr>
                <w:ilvl w:val="0"/>
                <w:numId w:val="39"/>
              </w:numPr>
              <w:spacing w:before="60" w:line="240" w:lineRule="auto"/>
              <w:ind w:left="714" w:hanging="357"/>
            </w:pPr>
            <w:r>
              <w:t>complete</w:t>
            </w:r>
            <w:r w:rsidR="00865D8C">
              <w:t xml:space="preserve"> </w:t>
            </w:r>
            <w:r>
              <w:t>one Semester of a single qualification course of two or more Semesters in duration</w:t>
            </w:r>
            <w:r w:rsidR="005E54AC">
              <w:t>; and</w:t>
            </w:r>
          </w:p>
          <w:p w14:paraId="2DD9AC16" w14:textId="77777777" w:rsidR="00F24B08" w:rsidRPr="00630012" w:rsidRDefault="0069412B" w:rsidP="00F501A0">
            <w:pPr>
              <w:pStyle w:val="guidelinetext"/>
              <w:numPr>
                <w:ilvl w:val="0"/>
                <w:numId w:val="39"/>
              </w:numPr>
              <w:spacing w:before="60" w:line="240" w:lineRule="auto"/>
              <w:ind w:left="714" w:hanging="357"/>
            </w:pPr>
            <w:r w:rsidRPr="00630012">
              <w:t xml:space="preserve">undertake </w:t>
            </w:r>
            <w:r w:rsidR="00F24B08" w:rsidRPr="00630012">
              <w:t>part-time Employment for an average of 8, 10, 15 or 20 hours per week averaged over the Semester, for Participants with an Employment benchmark of 8, 15, 23 and 30 hours respectively.</w:t>
            </w:r>
          </w:p>
          <w:p w14:paraId="12AB825D" w14:textId="77777777" w:rsidR="00F24B08" w:rsidRPr="00F501A0" w:rsidRDefault="00F24B08" w:rsidP="00F501A0">
            <w:pPr>
              <w:tabs>
                <w:tab w:val="right" w:pos="1701"/>
              </w:tabs>
              <w:spacing w:before="120" w:after="120"/>
              <w:rPr>
                <w:rFonts w:asciiTheme="minorHAnsi" w:hAnsiTheme="minorHAnsi" w:cstheme="minorHAnsi"/>
                <w:sz w:val="22"/>
                <w:szCs w:val="22"/>
              </w:rPr>
            </w:pPr>
            <w:r w:rsidRPr="00F501A0">
              <w:rPr>
                <w:rFonts w:asciiTheme="minorHAnsi" w:hAnsiTheme="minorHAnsi" w:cstheme="minorHAnsi"/>
                <w:sz w:val="22"/>
                <w:szCs w:val="22"/>
              </w:rPr>
              <w:t xml:space="preserve">The Full Outcome Fee can only be claimed at the end of the </w:t>
            </w:r>
            <w:r w:rsidR="006B0D15" w:rsidRPr="00F501A0">
              <w:rPr>
                <w:rFonts w:asciiTheme="minorHAnsi" w:hAnsiTheme="minorHAnsi" w:cstheme="minorHAnsi"/>
                <w:sz w:val="22"/>
                <w:szCs w:val="22"/>
              </w:rPr>
              <w:t xml:space="preserve">relevant </w:t>
            </w:r>
            <w:r w:rsidRPr="00F501A0">
              <w:rPr>
                <w:rFonts w:asciiTheme="minorHAnsi" w:hAnsiTheme="minorHAnsi" w:cstheme="minorHAnsi"/>
                <w:sz w:val="22"/>
                <w:szCs w:val="22"/>
              </w:rPr>
              <w:t xml:space="preserve">Semester. The Anchor Date must always be the actual Semester </w:t>
            </w:r>
            <w:r w:rsidR="0069412B" w:rsidRPr="00F501A0">
              <w:rPr>
                <w:rFonts w:asciiTheme="minorHAnsi" w:hAnsiTheme="minorHAnsi" w:cstheme="minorHAnsi"/>
                <w:sz w:val="22"/>
                <w:szCs w:val="22"/>
              </w:rPr>
              <w:t xml:space="preserve">start date </w:t>
            </w:r>
            <w:r w:rsidRPr="00F501A0">
              <w:rPr>
                <w:rFonts w:asciiTheme="minorHAnsi" w:hAnsiTheme="minorHAnsi" w:cstheme="minorHAnsi"/>
                <w:sz w:val="22"/>
                <w:szCs w:val="22"/>
              </w:rPr>
              <w:t>and cannot be re-anchored.</w:t>
            </w:r>
            <w:r w:rsidR="009A6F54" w:rsidRPr="00F501A0">
              <w:rPr>
                <w:rFonts w:asciiTheme="minorHAnsi" w:hAnsiTheme="minorHAnsi" w:cstheme="minorHAnsi"/>
                <w:sz w:val="22"/>
                <w:szCs w:val="22"/>
              </w:rPr>
              <w:t xml:space="preserve"> 52</w:t>
            </w:r>
            <w:r w:rsidR="006B0D15" w:rsidRPr="00F501A0">
              <w:rPr>
                <w:rFonts w:asciiTheme="minorHAnsi" w:hAnsiTheme="minorHAnsi" w:cstheme="minorHAnsi"/>
                <w:sz w:val="22"/>
                <w:szCs w:val="22"/>
              </w:rPr>
              <w:noBreakHyphen/>
            </w:r>
            <w:r w:rsidR="009A6F54" w:rsidRPr="00F501A0">
              <w:rPr>
                <w:rFonts w:asciiTheme="minorHAnsi" w:hAnsiTheme="minorHAnsi" w:cstheme="minorHAnsi"/>
                <w:sz w:val="22"/>
                <w:szCs w:val="22"/>
              </w:rPr>
              <w:t>week Outcomes are not available for Combination of Education and Employment Out</w:t>
            </w:r>
            <w:r w:rsidR="00CE2054" w:rsidRPr="00F501A0">
              <w:rPr>
                <w:rFonts w:asciiTheme="minorHAnsi" w:hAnsiTheme="minorHAnsi" w:cstheme="minorHAnsi"/>
                <w:sz w:val="22"/>
                <w:szCs w:val="22"/>
              </w:rPr>
              <w:t>comes.</w:t>
            </w:r>
          </w:p>
          <w:p w14:paraId="58B4F05E" w14:textId="77777777" w:rsidR="00CB1B93" w:rsidRPr="00F501A0" w:rsidRDefault="00CB1B93" w:rsidP="005C1731">
            <w:pPr>
              <w:pStyle w:val="ListParagraph"/>
              <w:numPr>
                <w:ilvl w:val="0"/>
                <w:numId w:val="57"/>
              </w:numPr>
              <w:spacing w:after="180"/>
              <w:ind w:left="714" w:hanging="357"/>
              <w:rPr>
                <w:rFonts w:asciiTheme="minorHAnsi" w:hAnsiTheme="minorHAnsi" w:cstheme="minorHAnsi"/>
                <w:sz w:val="22"/>
                <w:szCs w:val="22"/>
              </w:rPr>
            </w:pPr>
            <w:r w:rsidRPr="00F501A0">
              <w:rPr>
                <w:rFonts w:asciiTheme="minorHAnsi" w:hAnsiTheme="minorHAnsi" w:cstheme="minorHAnsi"/>
                <w:sz w:val="22"/>
                <w:szCs w:val="22"/>
              </w:rPr>
              <w:t xml:space="preserve">If the Participant meets the requirements for an Education Outcome, </w:t>
            </w:r>
            <w:r w:rsidRPr="00F501A0">
              <w:rPr>
                <w:rFonts w:asciiTheme="minorHAnsi" w:hAnsiTheme="minorHAnsi" w:cstheme="minorHAnsi"/>
                <w:b/>
                <w:sz w:val="22"/>
                <w:szCs w:val="22"/>
              </w:rPr>
              <w:t>proceed to Step 6</w:t>
            </w:r>
            <w:r w:rsidRPr="00F501A0">
              <w:rPr>
                <w:rFonts w:asciiTheme="minorHAnsi" w:hAnsiTheme="minorHAnsi" w:cstheme="minorHAnsi"/>
                <w:sz w:val="22"/>
                <w:szCs w:val="22"/>
              </w:rPr>
              <w:t>.</w:t>
            </w:r>
          </w:p>
          <w:p w14:paraId="30762409" w14:textId="77777777" w:rsidR="00F24B08" w:rsidRPr="00F501A0" w:rsidRDefault="00F24B08" w:rsidP="00F501A0">
            <w:pPr>
              <w:keepNext/>
              <w:keepLines/>
              <w:tabs>
                <w:tab w:val="right" w:pos="1701"/>
              </w:tabs>
              <w:spacing w:before="120" w:after="120"/>
              <w:rPr>
                <w:rFonts w:asciiTheme="minorHAnsi" w:hAnsiTheme="minorHAnsi" w:cstheme="minorHAnsi"/>
                <w:b/>
                <w:sz w:val="22"/>
                <w:szCs w:val="22"/>
              </w:rPr>
            </w:pPr>
            <w:r w:rsidRPr="00F501A0">
              <w:rPr>
                <w:rFonts w:asciiTheme="minorHAnsi" w:hAnsiTheme="minorHAnsi" w:cstheme="minorHAnsi"/>
                <w:b/>
                <w:sz w:val="22"/>
                <w:szCs w:val="22"/>
              </w:rPr>
              <w:t xml:space="preserve">Claiming an Outcome where the Participant has transferred </w:t>
            </w:r>
            <w:r w:rsidR="00E10277" w:rsidRPr="00F501A0">
              <w:rPr>
                <w:rFonts w:asciiTheme="minorHAnsi" w:hAnsiTheme="minorHAnsi" w:cstheme="minorHAnsi"/>
                <w:b/>
                <w:sz w:val="22"/>
                <w:szCs w:val="22"/>
              </w:rPr>
              <w:t>P</w:t>
            </w:r>
            <w:r w:rsidRPr="00F501A0">
              <w:rPr>
                <w:rFonts w:asciiTheme="minorHAnsi" w:hAnsiTheme="minorHAnsi" w:cstheme="minorHAnsi"/>
                <w:b/>
                <w:sz w:val="22"/>
                <w:szCs w:val="22"/>
              </w:rPr>
              <w:t>roviders during an Outcome period</w:t>
            </w:r>
          </w:p>
          <w:p w14:paraId="3F513799" w14:textId="77777777" w:rsidR="005C1731" w:rsidRPr="00F501A0" w:rsidRDefault="00F24B08" w:rsidP="00F501A0">
            <w:pPr>
              <w:tabs>
                <w:tab w:val="right" w:pos="1701"/>
              </w:tabs>
              <w:spacing w:before="120" w:after="120"/>
              <w:rPr>
                <w:rFonts w:asciiTheme="minorHAnsi" w:hAnsiTheme="minorHAnsi" w:cstheme="minorHAnsi"/>
                <w:sz w:val="22"/>
                <w:szCs w:val="22"/>
              </w:rPr>
            </w:pPr>
            <w:r w:rsidRPr="00F501A0">
              <w:rPr>
                <w:rFonts w:asciiTheme="minorHAnsi" w:hAnsiTheme="minorHAnsi" w:cstheme="minorHAnsi"/>
                <w:sz w:val="22"/>
                <w:szCs w:val="22"/>
              </w:rPr>
              <w:t>Where</w:t>
            </w:r>
            <w:r w:rsidR="00010A9C" w:rsidRPr="00F501A0">
              <w:rPr>
                <w:rFonts w:asciiTheme="minorHAnsi" w:hAnsiTheme="minorHAnsi" w:cstheme="minorHAnsi"/>
                <w:sz w:val="22"/>
                <w:szCs w:val="22"/>
              </w:rPr>
              <w:t xml:space="preserve"> a Participant transfers </w:t>
            </w:r>
            <w:r w:rsidR="0069412B" w:rsidRPr="00F501A0">
              <w:rPr>
                <w:rFonts w:asciiTheme="minorHAnsi" w:hAnsiTheme="minorHAnsi" w:cstheme="minorHAnsi"/>
                <w:sz w:val="22"/>
                <w:szCs w:val="22"/>
              </w:rPr>
              <w:t xml:space="preserve">Providers </w:t>
            </w:r>
            <w:r w:rsidR="00010A9C" w:rsidRPr="00F501A0">
              <w:rPr>
                <w:rFonts w:asciiTheme="minorHAnsi" w:hAnsiTheme="minorHAnsi" w:cstheme="minorHAnsi"/>
                <w:sz w:val="22"/>
                <w:szCs w:val="22"/>
              </w:rPr>
              <w:t xml:space="preserve">while progressing towards an Outcome Fee, </w:t>
            </w:r>
            <w:r w:rsidRPr="00F501A0">
              <w:rPr>
                <w:rFonts w:asciiTheme="minorHAnsi" w:hAnsiTheme="minorHAnsi" w:cstheme="minorHAnsi"/>
                <w:sz w:val="22"/>
                <w:szCs w:val="22"/>
              </w:rPr>
              <w:t xml:space="preserve">the Outcome Fee is only available to the Provider with whom the Participant is commenced at the time the Outcome Fee becomes claimable. The Provider must have </w:t>
            </w:r>
            <w:r w:rsidR="00082B93" w:rsidRPr="00F501A0">
              <w:rPr>
                <w:rFonts w:asciiTheme="minorHAnsi" w:hAnsiTheme="minorHAnsi" w:cstheme="minorHAnsi"/>
                <w:sz w:val="22"/>
                <w:szCs w:val="22"/>
              </w:rPr>
              <w:t>Documentary E</w:t>
            </w:r>
            <w:r w:rsidRPr="00F501A0">
              <w:rPr>
                <w:rFonts w:asciiTheme="minorHAnsi" w:hAnsiTheme="minorHAnsi" w:cstheme="minorHAnsi"/>
                <w:sz w:val="22"/>
                <w:szCs w:val="22"/>
              </w:rPr>
              <w:t xml:space="preserve">vidence that demonstrates they assisted the Participant to maintain the Education or </w:t>
            </w:r>
            <w:r w:rsidR="0069412B" w:rsidRPr="00F501A0">
              <w:rPr>
                <w:rFonts w:asciiTheme="minorHAnsi" w:hAnsiTheme="minorHAnsi" w:cstheme="minorHAnsi"/>
                <w:sz w:val="22"/>
                <w:szCs w:val="22"/>
              </w:rPr>
              <w:t>C</w:t>
            </w:r>
            <w:r w:rsidRPr="00F501A0">
              <w:rPr>
                <w:rFonts w:asciiTheme="minorHAnsi" w:hAnsiTheme="minorHAnsi" w:cstheme="minorHAnsi"/>
                <w:sz w:val="22"/>
                <w:szCs w:val="22"/>
              </w:rPr>
              <w:t xml:space="preserve">ombination </w:t>
            </w:r>
            <w:r w:rsidR="0069412B" w:rsidRPr="00F501A0">
              <w:rPr>
                <w:rFonts w:asciiTheme="minorHAnsi" w:hAnsiTheme="minorHAnsi" w:cstheme="minorHAnsi"/>
                <w:sz w:val="22"/>
                <w:szCs w:val="22"/>
              </w:rPr>
              <w:t xml:space="preserve">of </w:t>
            </w:r>
            <w:r w:rsidRPr="00F501A0">
              <w:rPr>
                <w:rFonts w:asciiTheme="minorHAnsi" w:hAnsiTheme="minorHAnsi" w:cstheme="minorHAnsi"/>
                <w:sz w:val="22"/>
                <w:szCs w:val="22"/>
              </w:rPr>
              <w:t>Education</w:t>
            </w:r>
            <w:r w:rsidR="0069412B" w:rsidRPr="00F501A0">
              <w:rPr>
                <w:rFonts w:asciiTheme="minorHAnsi" w:hAnsiTheme="minorHAnsi" w:cstheme="minorHAnsi"/>
                <w:sz w:val="22"/>
                <w:szCs w:val="22"/>
              </w:rPr>
              <w:t xml:space="preserve"> and </w:t>
            </w:r>
            <w:r w:rsidRPr="00F501A0">
              <w:rPr>
                <w:rFonts w:asciiTheme="minorHAnsi" w:hAnsiTheme="minorHAnsi" w:cstheme="minorHAnsi"/>
                <w:sz w:val="22"/>
                <w:szCs w:val="22"/>
              </w:rPr>
              <w:t>Employment</w:t>
            </w:r>
            <w:r w:rsidR="0069412B" w:rsidRPr="00F501A0">
              <w:rPr>
                <w:rFonts w:asciiTheme="minorHAnsi" w:hAnsiTheme="minorHAnsi" w:cstheme="minorHAnsi"/>
                <w:sz w:val="22"/>
                <w:szCs w:val="22"/>
              </w:rPr>
              <w:t>, as appropriate</w:t>
            </w:r>
            <w:r w:rsidRPr="00F501A0">
              <w:rPr>
                <w:rFonts w:asciiTheme="minorHAnsi" w:hAnsiTheme="minorHAnsi" w:cstheme="minorHAnsi"/>
                <w:sz w:val="22"/>
                <w:szCs w:val="22"/>
              </w:rPr>
              <w:t>.</w:t>
            </w:r>
          </w:p>
          <w:p w14:paraId="29CEC99E" w14:textId="77777777" w:rsidR="00F24B08" w:rsidRPr="00F501A0" w:rsidRDefault="00F24B08" w:rsidP="00F501A0">
            <w:pPr>
              <w:tabs>
                <w:tab w:val="right" w:pos="1701"/>
              </w:tabs>
              <w:spacing w:before="120" w:after="120"/>
              <w:rPr>
                <w:rFonts w:asciiTheme="minorHAnsi" w:hAnsiTheme="minorHAnsi" w:cstheme="minorHAnsi"/>
                <w:sz w:val="22"/>
                <w:szCs w:val="22"/>
              </w:rPr>
            </w:pPr>
            <w:r w:rsidRPr="00F501A0">
              <w:rPr>
                <w:rFonts w:asciiTheme="minorHAnsi" w:hAnsiTheme="minorHAnsi" w:cstheme="minorHAnsi"/>
                <w:b/>
                <w:sz w:val="22"/>
                <w:szCs w:val="22"/>
              </w:rPr>
              <w:lastRenderedPageBreak/>
              <w:t>Note</w:t>
            </w:r>
            <w:r w:rsidRPr="00F501A0">
              <w:rPr>
                <w:rFonts w:asciiTheme="minorHAnsi" w:hAnsiTheme="minorHAnsi" w:cstheme="minorHAnsi"/>
                <w:sz w:val="22"/>
                <w:szCs w:val="22"/>
              </w:rPr>
              <w:t xml:space="preserve">: Only one Outcome Fee for a 13-week </w:t>
            </w:r>
            <w:r w:rsidR="00B01992" w:rsidRPr="00F501A0">
              <w:rPr>
                <w:rFonts w:asciiTheme="minorHAnsi" w:hAnsiTheme="minorHAnsi" w:cstheme="minorHAnsi"/>
                <w:sz w:val="22"/>
                <w:szCs w:val="22"/>
              </w:rPr>
              <w:t>Period can be claimed by a P</w:t>
            </w:r>
            <w:r w:rsidRPr="00F501A0">
              <w:rPr>
                <w:rFonts w:asciiTheme="minorHAnsi" w:hAnsiTheme="minorHAnsi" w:cstheme="minorHAnsi"/>
                <w:sz w:val="22"/>
                <w:szCs w:val="22"/>
              </w:rPr>
              <w:t>rovider per Participant during a Period of Service. Any subsequent claim for an Outcome Fee for a 13</w:t>
            </w:r>
            <w:r w:rsidRPr="00F501A0">
              <w:rPr>
                <w:rFonts w:asciiTheme="minorHAnsi" w:hAnsiTheme="minorHAnsi" w:cstheme="minorHAnsi"/>
                <w:sz w:val="22"/>
                <w:szCs w:val="22"/>
              </w:rPr>
              <w:noBreakHyphen/>
              <w:t>week Period will be generated in the amount of $0.00 by the Department’s</w:t>
            </w:r>
            <w:r w:rsidRPr="00F501A0" w:rsidDel="005D54E6">
              <w:rPr>
                <w:rFonts w:asciiTheme="minorHAnsi" w:hAnsiTheme="minorHAnsi" w:cstheme="minorHAnsi"/>
                <w:sz w:val="22"/>
                <w:szCs w:val="22"/>
              </w:rPr>
              <w:t xml:space="preserve"> </w:t>
            </w:r>
            <w:r w:rsidRPr="00F501A0">
              <w:rPr>
                <w:rFonts w:asciiTheme="minorHAnsi" w:hAnsiTheme="minorHAnsi" w:cstheme="minorHAnsi"/>
                <w:sz w:val="22"/>
                <w:szCs w:val="22"/>
              </w:rPr>
              <w:t xml:space="preserve">IT System. </w:t>
            </w:r>
            <w:r w:rsidR="00D02FEC" w:rsidRPr="00F501A0">
              <w:rPr>
                <w:rFonts w:asciiTheme="minorHAnsi" w:hAnsiTheme="minorHAnsi" w:cstheme="minorHAnsi"/>
                <w:sz w:val="22"/>
                <w:szCs w:val="22"/>
              </w:rPr>
              <w:t>P</w:t>
            </w:r>
            <w:r w:rsidRPr="00F501A0">
              <w:rPr>
                <w:rFonts w:asciiTheme="minorHAnsi" w:hAnsiTheme="minorHAnsi" w:cstheme="minorHAnsi"/>
                <w:sz w:val="22"/>
                <w:szCs w:val="22"/>
              </w:rPr>
              <w:t>roviders are still eligible to claim an Outcome Fee for a 13-week Period i</w:t>
            </w:r>
            <w:r w:rsidR="00B01992" w:rsidRPr="00F501A0">
              <w:rPr>
                <w:rFonts w:asciiTheme="minorHAnsi" w:hAnsiTheme="minorHAnsi" w:cstheme="minorHAnsi"/>
                <w:sz w:val="22"/>
                <w:szCs w:val="22"/>
              </w:rPr>
              <w:t>f a Participant’s previous P</w:t>
            </w:r>
            <w:r w:rsidRPr="00F501A0">
              <w:rPr>
                <w:rFonts w:asciiTheme="minorHAnsi" w:hAnsiTheme="minorHAnsi" w:cstheme="minorHAnsi"/>
                <w:sz w:val="22"/>
                <w:szCs w:val="22"/>
              </w:rPr>
              <w:t>rovider claimed an Outcome Fee for a 13-week Period</w:t>
            </w:r>
            <w:r w:rsidR="00CE2054" w:rsidRPr="00F501A0">
              <w:rPr>
                <w:rFonts w:asciiTheme="minorHAnsi" w:hAnsiTheme="minorHAnsi" w:cstheme="minorHAnsi"/>
                <w:sz w:val="22"/>
                <w:szCs w:val="22"/>
              </w:rPr>
              <w:t xml:space="preserve"> in the same Period of Service.</w:t>
            </w:r>
          </w:p>
          <w:p w14:paraId="7D196E7D" w14:textId="77777777" w:rsidR="001500AD" w:rsidRPr="00A56598" w:rsidRDefault="00F24B08" w:rsidP="00F501A0">
            <w:pPr>
              <w:tabs>
                <w:tab w:val="right" w:pos="1701"/>
              </w:tabs>
              <w:spacing w:before="120" w:after="120"/>
            </w:pPr>
            <w:r w:rsidRPr="00F501A0">
              <w:rPr>
                <w:rFonts w:asciiTheme="minorHAnsi" w:hAnsiTheme="minorHAnsi" w:cstheme="minorHAnsi"/>
                <w:sz w:val="22"/>
                <w:szCs w:val="22"/>
              </w:rPr>
              <w:t>Providers that claim a 13-week Pathway Outcome for an Education activity are still eligible to claim a 13-week Pathway Outcome for an Employment activity for that Participant.</w:t>
            </w:r>
          </w:p>
        </w:tc>
      </w:tr>
      <w:tr w:rsidR="00082B93" w14:paraId="55B50489" w14:textId="77777777" w:rsidTr="00364429">
        <w:trPr>
          <w:jc w:val="center"/>
        </w:trPr>
        <w:tc>
          <w:tcPr>
            <w:tcW w:w="2547" w:type="dxa"/>
            <w:tcBorders>
              <w:top w:val="single" w:sz="4" w:space="0" w:color="auto"/>
              <w:left w:val="single" w:sz="4" w:space="0" w:color="auto"/>
              <w:bottom w:val="single" w:sz="4" w:space="0" w:color="auto"/>
              <w:right w:val="single" w:sz="4" w:space="0" w:color="auto"/>
            </w:tcBorders>
          </w:tcPr>
          <w:p w14:paraId="3ABD7B40" w14:textId="77777777" w:rsidR="00082B93" w:rsidRPr="007177E5" w:rsidRDefault="00082B93" w:rsidP="00F501A0">
            <w:pPr>
              <w:pStyle w:val="ListParagraph"/>
              <w:numPr>
                <w:ilvl w:val="0"/>
                <w:numId w:val="56"/>
              </w:numPr>
              <w:spacing w:before="120" w:after="180"/>
              <w:ind w:left="300" w:hanging="357"/>
              <w:rPr>
                <w:rFonts w:asciiTheme="minorHAnsi" w:hAnsiTheme="minorHAnsi" w:cstheme="minorHAnsi"/>
                <w:b/>
                <w:szCs w:val="22"/>
              </w:rPr>
            </w:pPr>
            <w:r w:rsidRPr="007177E5">
              <w:rPr>
                <w:rFonts w:asciiTheme="minorHAnsi" w:hAnsiTheme="minorHAnsi" w:cstheme="minorHAnsi"/>
                <w:b/>
                <w:szCs w:val="22"/>
              </w:rPr>
              <w:lastRenderedPageBreak/>
              <w:t>The Provider</w:t>
            </w:r>
          </w:p>
          <w:p w14:paraId="122E202B" w14:textId="77777777" w:rsidR="00082B93" w:rsidRPr="001C4270" w:rsidRDefault="00082B93" w:rsidP="00F501A0">
            <w:pPr>
              <w:tabs>
                <w:tab w:val="right" w:pos="1701"/>
              </w:tabs>
              <w:spacing w:before="120" w:after="120"/>
              <w:rPr>
                <w:szCs w:val="22"/>
              </w:rPr>
            </w:pPr>
            <w:r w:rsidRPr="00F501A0">
              <w:rPr>
                <w:rFonts w:asciiTheme="minorHAnsi" w:hAnsiTheme="minorHAnsi" w:cstheme="minorHAnsi"/>
                <w:sz w:val="22"/>
                <w:szCs w:val="22"/>
              </w:rPr>
              <w:t>End</w:t>
            </w:r>
            <w:r w:rsidR="008F3DB0">
              <w:rPr>
                <w:rFonts w:asciiTheme="minorHAnsi" w:hAnsiTheme="minorHAnsi" w:cstheme="minorHAnsi"/>
                <w:sz w:val="22"/>
                <w:szCs w:val="22"/>
              </w:rPr>
              <w:t>s</w:t>
            </w:r>
            <w:r w:rsidRPr="00F501A0">
              <w:rPr>
                <w:rFonts w:asciiTheme="minorHAnsi" w:hAnsiTheme="minorHAnsi" w:cstheme="minorHAnsi"/>
                <w:sz w:val="22"/>
                <w:szCs w:val="22"/>
              </w:rPr>
              <w:t xml:space="preserve"> the Education </w:t>
            </w:r>
            <w:r w:rsidR="0069412B" w:rsidRPr="00F501A0">
              <w:rPr>
                <w:rFonts w:asciiTheme="minorHAnsi" w:hAnsiTheme="minorHAnsi" w:cstheme="minorHAnsi"/>
                <w:sz w:val="22"/>
                <w:szCs w:val="22"/>
              </w:rPr>
              <w:t xml:space="preserve">or </w:t>
            </w:r>
            <w:r w:rsidRPr="00F501A0">
              <w:rPr>
                <w:rFonts w:asciiTheme="minorHAnsi" w:hAnsiTheme="minorHAnsi" w:cstheme="minorHAnsi"/>
                <w:sz w:val="22"/>
                <w:szCs w:val="22"/>
              </w:rPr>
              <w:t xml:space="preserve">Combination </w:t>
            </w:r>
            <w:r w:rsidR="0069412B" w:rsidRPr="00F501A0">
              <w:rPr>
                <w:rFonts w:asciiTheme="minorHAnsi" w:hAnsiTheme="minorHAnsi" w:cstheme="minorHAnsi"/>
                <w:sz w:val="22"/>
                <w:szCs w:val="22"/>
              </w:rPr>
              <w:t xml:space="preserve">of </w:t>
            </w:r>
            <w:r w:rsidRPr="00F501A0">
              <w:rPr>
                <w:rFonts w:asciiTheme="minorHAnsi" w:hAnsiTheme="minorHAnsi" w:cstheme="minorHAnsi"/>
                <w:sz w:val="22"/>
                <w:szCs w:val="22"/>
              </w:rPr>
              <w:t xml:space="preserve">Education and Employment </w:t>
            </w:r>
            <w:r w:rsidR="0069412B" w:rsidRPr="00F501A0">
              <w:rPr>
                <w:rFonts w:asciiTheme="minorHAnsi" w:hAnsiTheme="minorHAnsi" w:cstheme="minorHAnsi"/>
                <w:sz w:val="22"/>
                <w:szCs w:val="22"/>
              </w:rPr>
              <w:t>placement</w:t>
            </w:r>
            <w:r w:rsidR="0069412B" w:rsidRPr="001C4270">
              <w:rPr>
                <w:szCs w:val="22"/>
              </w:rPr>
              <w:t xml:space="preserve"> </w:t>
            </w:r>
          </w:p>
        </w:tc>
        <w:tc>
          <w:tcPr>
            <w:tcW w:w="6722" w:type="dxa"/>
            <w:tcBorders>
              <w:top w:val="single" w:sz="4" w:space="0" w:color="auto"/>
              <w:left w:val="single" w:sz="4" w:space="0" w:color="auto"/>
              <w:bottom w:val="single" w:sz="4" w:space="0" w:color="auto"/>
              <w:right w:val="single" w:sz="4" w:space="0" w:color="auto"/>
            </w:tcBorders>
          </w:tcPr>
          <w:p w14:paraId="0E94C3E7" w14:textId="77777777" w:rsidR="001C4270" w:rsidRPr="00F501A0" w:rsidRDefault="001C4270" w:rsidP="00F501A0">
            <w:pPr>
              <w:tabs>
                <w:tab w:val="right" w:pos="1701"/>
              </w:tabs>
              <w:spacing w:before="120" w:after="120"/>
              <w:rPr>
                <w:rFonts w:asciiTheme="minorHAnsi" w:hAnsiTheme="minorHAnsi" w:cstheme="minorHAnsi"/>
                <w:sz w:val="22"/>
                <w:szCs w:val="22"/>
              </w:rPr>
            </w:pPr>
            <w:r w:rsidRPr="00F501A0">
              <w:rPr>
                <w:rFonts w:asciiTheme="minorHAnsi" w:hAnsiTheme="minorHAnsi" w:cstheme="minorHAnsi"/>
                <w:sz w:val="22"/>
                <w:szCs w:val="22"/>
              </w:rPr>
              <w:t>If the Participant does not meet the requirements of an Outcome (e.g. withdraws from thei</w:t>
            </w:r>
            <w:r w:rsidR="00B01992" w:rsidRPr="00F501A0">
              <w:rPr>
                <w:rFonts w:asciiTheme="minorHAnsi" w:hAnsiTheme="minorHAnsi" w:cstheme="minorHAnsi"/>
                <w:sz w:val="22"/>
                <w:szCs w:val="22"/>
              </w:rPr>
              <w:t>r Education activity), the P</w:t>
            </w:r>
            <w:r w:rsidRPr="00F501A0">
              <w:rPr>
                <w:rFonts w:asciiTheme="minorHAnsi" w:hAnsiTheme="minorHAnsi" w:cstheme="minorHAnsi"/>
                <w:sz w:val="22"/>
                <w:szCs w:val="22"/>
              </w:rPr>
              <w:t>rovider must return the Participant to the Employment Assistance phase of DES using an</w:t>
            </w:r>
            <w:r w:rsidR="00CE2054" w:rsidRPr="00F501A0">
              <w:rPr>
                <w:rFonts w:asciiTheme="minorHAnsi" w:hAnsiTheme="minorHAnsi" w:cstheme="minorHAnsi"/>
                <w:sz w:val="22"/>
                <w:szCs w:val="22"/>
              </w:rPr>
              <w:t xml:space="preserve"> appropriate Anchor End reason.</w:t>
            </w:r>
          </w:p>
          <w:p w14:paraId="7C2C23D2" w14:textId="77777777" w:rsidR="00082B93" w:rsidRPr="00F501A0" w:rsidRDefault="00082B93" w:rsidP="00F501A0">
            <w:pPr>
              <w:tabs>
                <w:tab w:val="right" w:pos="1701"/>
              </w:tabs>
              <w:spacing w:before="120" w:after="120"/>
              <w:rPr>
                <w:rFonts w:asciiTheme="minorHAnsi" w:hAnsiTheme="minorHAnsi" w:cstheme="minorHAnsi"/>
                <w:sz w:val="22"/>
                <w:szCs w:val="22"/>
              </w:rPr>
            </w:pPr>
            <w:r w:rsidRPr="00F501A0">
              <w:rPr>
                <w:rFonts w:asciiTheme="minorHAnsi" w:hAnsiTheme="minorHAnsi" w:cstheme="minorHAnsi"/>
                <w:sz w:val="22"/>
                <w:szCs w:val="22"/>
              </w:rPr>
              <w:t xml:space="preserve">A Participant that achieves a 13-week Pathway Outcome for Education must </w:t>
            </w:r>
            <w:r w:rsidR="001C4270" w:rsidRPr="00F501A0">
              <w:rPr>
                <w:rFonts w:asciiTheme="minorHAnsi" w:hAnsiTheme="minorHAnsi" w:cstheme="minorHAnsi"/>
                <w:sz w:val="22"/>
                <w:szCs w:val="22"/>
              </w:rPr>
              <w:t xml:space="preserve">also </w:t>
            </w:r>
            <w:r w:rsidRPr="00F501A0">
              <w:rPr>
                <w:rFonts w:asciiTheme="minorHAnsi" w:hAnsiTheme="minorHAnsi" w:cstheme="minorHAnsi"/>
                <w:sz w:val="22"/>
                <w:szCs w:val="22"/>
              </w:rPr>
              <w:t>be ret</w:t>
            </w:r>
            <w:r w:rsidR="00CE2054" w:rsidRPr="00F501A0">
              <w:rPr>
                <w:rFonts w:asciiTheme="minorHAnsi" w:hAnsiTheme="minorHAnsi" w:cstheme="minorHAnsi"/>
                <w:sz w:val="22"/>
                <w:szCs w:val="22"/>
              </w:rPr>
              <w:t>urned to Employment Assistance.</w:t>
            </w:r>
          </w:p>
          <w:p w14:paraId="44672441" w14:textId="77777777" w:rsidR="00082B93" w:rsidRPr="00F501A0" w:rsidRDefault="00B01992" w:rsidP="00F501A0">
            <w:pPr>
              <w:tabs>
                <w:tab w:val="right" w:pos="1701"/>
              </w:tabs>
              <w:spacing w:before="120" w:after="120"/>
              <w:rPr>
                <w:rFonts w:asciiTheme="minorHAnsi" w:hAnsiTheme="minorHAnsi" w:cstheme="minorHAnsi"/>
                <w:sz w:val="22"/>
                <w:szCs w:val="22"/>
              </w:rPr>
            </w:pPr>
            <w:r w:rsidRPr="00F501A0">
              <w:rPr>
                <w:rFonts w:asciiTheme="minorHAnsi" w:hAnsiTheme="minorHAnsi" w:cstheme="minorHAnsi"/>
                <w:sz w:val="22"/>
                <w:szCs w:val="22"/>
              </w:rPr>
              <w:t>The P</w:t>
            </w:r>
            <w:r w:rsidR="00082B93" w:rsidRPr="00F501A0">
              <w:rPr>
                <w:rFonts w:asciiTheme="minorHAnsi" w:hAnsiTheme="minorHAnsi" w:cstheme="minorHAnsi"/>
                <w:sz w:val="22"/>
                <w:szCs w:val="22"/>
              </w:rPr>
              <w:t xml:space="preserve">rovider should continue to assist the Participant to find Employment if </w:t>
            </w:r>
            <w:r w:rsidR="00CE2054" w:rsidRPr="00F501A0">
              <w:rPr>
                <w:rFonts w:asciiTheme="minorHAnsi" w:hAnsiTheme="minorHAnsi" w:cstheme="minorHAnsi"/>
                <w:sz w:val="22"/>
                <w:szCs w:val="22"/>
              </w:rPr>
              <w:t>the Participant is:</w:t>
            </w:r>
          </w:p>
          <w:p w14:paraId="43E699EB" w14:textId="77777777" w:rsidR="00082B93" w:rsidRPr="00F501A0" w:rsidRDefault="00082B93" w:rsidP="00F501A0">
            <w:pPr>
              <w:pStyle w:val="guidelinetext"/>
              <w:numPr>
                <w:ilvl w:val="0"/>
                <w:numId w:val="39"/>
              </w:numPr>
              <w:spacing w:before="60" w:line="240" w:lineRule="auto"/>
              <w:ind w:left="714" w:hanging="357"/>
            </w:pPr>
            <w:r w:rsidRPr="00F501A0">
              <w:t xml:space="preserve">Activity-Tested and is not meeting participation requirements or wants to look for Employment; or </w:t>
            </w:r>
          </w:p>
          <w:p w14:paraId="00ABB114" w14:textId="77777777" w:rsidR="00082B93" w:rsidRPr="00082B93" w:rsidRDefault="00082B93" w:rsidP="00F501A0">
            <w:pPr>
              <w:pStyle w:val="guidelinetext"/>
              <w:numPr>
                <w:ilvl w:val="0"/>
                <w:numId w:val="39"/>
              </w:numPr>
              <w:spacing w:before="60" w:after="120" w:line="240" w:lineRule="auto"/>
              <w:ind w:left="714" w:hanging="357"/>
            </w:pPr>
            <w:r w:rsidRPr="00F501A0">
              <w:t>Non-Activity Tested and wishes to look for Employment.</w:t>
            </w:r>
          </w:p>
        </w:tc>
      </w:tr>
      <w:tr w:rsidR="00023524" w14:paraId="1E56359D" w14:textId="77777777" w:rsidTr="00364429">
        <w:trPr>
          <w:trHeight w:val="70"/>
          <w:jc w:val="center"/>
        </w:trPr>
        <w:tc>
          <w:tcPr>
            <w:tcW w:w="2547" w:type="dxa"/>
            <w:tcBorders>
              <w:top w:val="single" w:sz="4" w:space="0" w:color="auto"/>
              <w:left w:val="single" w:sz="4" w:space="0" w:color="auto"/>
              <w:bottom w:val="single" w:sz="4" w:space="0" w:color="auto"/>
              <w:right w:val="single" w:sz="4" w:space="0" w:color="auto"/>
            </w:tcBorders>
          </w:tcPr>
          <w:p w14:paraId="1C7BE56C" w14:textId="77777777" w:rsidR="00023524" w:rsidRPr="007177E5" w:rsidRDefault="00023524" w:rsidP="00F501A0">
            <w:pPr>
              <w:pStyle w:val="ListParagraph"/>
              <w:numPr>
                <w:ilvl w:val="0"/>
                <w:numId w:val="56"/>
              </w:numPr>
              <w:spacing w:before="120" w:after="180"/>
              <w:ind w:left="300" w:hanging="357"/>
              <w:rPr>
                <w:rFonts w:asciiTheme="minorHAnsi" w:hAnsiTheme="minorHAnsi" w:cstheme="minorHAnsi"/>
                <w:b/>
                <w:szCs w:val="22"/>
              </w:rPr>
            </w:pPr>
            <w:r w:rsidRPr="007177E5">
              <w:rPr>
                <w:rFonts w:asciiTheme="minorHAnsi" w:hAnsiTheme="minorHAnsi" w:cstheme="minorHAnsi"/>
                <w:b/>
                <w:szCs w:val="22"/>
              </w:rPr>
              <w:t xml:space="preserve">The Department </w:t>
            </w:r>
          </w:p>
          <w:p w14:paraId="581D2385" w14:textId="77777777" w:rsidR="00023524" w:rsidRPr="00F501A0" w:rsidRDefault="00023524" w:rsidP="00F501A0">
            <w:pPr>
              <w:tabs>
                <w:tab w:val="right" w:pos="1701"/>
              </w:tabs>
              <w:spacing w:before="120" w:after="120"/>
              <w:rPr>
                <w:rFonts w:asciiTheme="minorHAnsi" w:hAnsiTheme="minorHAnsi" w:cstheme="minorHAnsi"/>
                <w:sz w:val="22"/>
                <w:szCs w:val="22"/>
              </w:rPr>
            </w:pPr>
            <w:r w:rsidRPr="00F501A0">
              <w:rPr>
                <w:rFonts w:asciiTheme="minorHAnsi" w:hAnsiTheme="minorHAnsi" w:cstheme="minorHAnsi"/>
                <w:sz w:val="22"/>
                <w:szCs w:val="22"/>
              </w:rPr>
              <w:t>Payment is automatically transferred to the Provider through the Department’s IT System</w:t>
            </w:r>
          </w:p>
          <w:p w14:paraId="70E88380" w14:textId="77777777" w:rsidR="00023524" w:rsidRPr="00F501A0" w:rsidRDefault="00023524" w:rsidP="00F501A0">
            <w:pPr>
              <w:tabs>
                <w:tab w:val="right" w:pos="1701"/>
              </w:tabs>
              <w:spacing w:before="120" w:after="120"/>
              <w:rPr>
                <w:rFonts w:asciiTheme="minorHAnsi" w:hAnsiTheme="minorHAnsi" w:cstheme="minorHAnsi"/>
                <w:i/>
                <w:sz w:val="22"/>
                <w:szCs w:val="22"/>
              </w:rPr>
            </w:pPr>
            <w:r w:rsidRPr="00F501A0">
              <w:rPr>
                <w:rFonts w:asciiTheme="minorHAnsi" w:hAnsiTheme="minorHAnsi" w:cstheme="minorHAnsi"/>
                <w:i/>
                <w:sz w:val="22"/>
                <w:szCs w:val="22"/>
              </w:rPr>
              <w:t>Grant Agreement Clause Reference:</w:t>
            </w:r>
          </w:p>
          <w:p w14:paraId="2309ABB4" w14:textId="77777777" w:rsidR="00023524" w:rsidRPr="00023524" w:rsidDel="00901075" w:rsidRDefault="00023524" w:rsidP="00F501A0">
            <w:pPr>
              <w:pStyle w:val="guidelinetext"/>
              <w:numPr>
                <w:ilvl w:val="0"/>
                <w:numId w:val="39"/>
              </w:numPr>
              <w:spacing w:before="60" w:line="240" w:lineRule="auto"/>
              <w:ind w:left="455" w:hanging="357"/>
            </w:pPr>
            <w:r w:rsidRPr="00D31578">
              <w:t>Subclause 1</w:t>
            </w:r>
            <w:r w:rsidR="00AB1ADA">
              <w:t>4</w:t>
            </w:r>
            <w:r w:rsidR="00BE098A">
              <w:t>7</w:t>
            </w:r>
            <w:r w:rsidRPr="00D31578">
              <w:t>.1</w:t>
            </w:r>
          </w:p>
        </w:tc>
        <w:tc>
          <w:tcPr>
            <w:tcW w:w="6722" w:type="dxa"/>
            <w:tcBorders>
              <w:top w:val="single" w:sz="4" w:space="0" w:color="auto"/>
              <w:left w:val="single" w:sz="4" w:space="0" w:color="auto"/>
              <w:bottom w:val="single" w:sz="4" w:space="0" w:color="auto"/>
              <w:right w:val="single" w:sz="4" w:space="0" w:color="auto"/>
            </w:tcBorders>
          </w:tcPr>
          <w:p w14:paraId="450CE8F0" w14:textId="77777777" w:rsidR="00023524" w:rsidRPr="00F501A0" w:rsidRDefault="00023524" w:rsidP="00F501A0">
            <w:pPr>
              <w:tabs>
                <w:tab w:val="right" w:pos="1701"/>
              </w:tabs>
              <w:spacing w:before="120" w:after="120"/>
              <w:rPr>
                <w:rFonts w:asciiTheme="minorHAnsi" w:hAnsiTheme="minorHAnsi" w:cstheme="minorHAnsi"/>
                <w:sz w:val="22"/>
                <w:szCs w:val="22"/>
              </w:rPr>
            </w:pPr>
            <w:r w:rsidRPr="00F501A0">
              <w:rPr>
                <w:rFonts w:asciiTheme="minorHAnsi" w:hAnsiTheme="minorHAnsi" w:cstheme="minorHAnsi"/>
                <w:sz w:val="22"/>
                <w:szCs w:val="22"/>
              </w:rPr>
              <w:t xml:space="preserve">The Provider </w:t>
            </w:r>
            <w:r w:rsidR="00284BF9" w:rsidRPr="00F501A0">
              <w:rPr>
                <w:rFonts w:asciiTheme="minorHAnsi" w:hAnsiTheme="minorHAnsi" w:cstheme="minorHAnsi"/>
                <w:sz w:val="22"/>
                <w:szCs w:val="22"/>
              </w:rPr>
              <w:t xml:space="preserve">should </w:t>
            </w:r>
            <w:r w:rsidRPr="00F501A0">
              <w:rPr>
                <w:rFonts w:asciiTheme="minorHAnsi" w:hAnsiTheme="minorHAnsi" w:cstheme="minorHAnsi"/>
                <w:sz w:val="22"/>
                <w:szCs w:val="22"/>
              </w:rPr>
              <w:t>render a Tax Invoice for the Outcome Fee to the Department within 56 days of the payment being available at the end of the Outcome period. Payment will then be transferred to the Provider through the Department’s IT System on acceptance of the Tax Invoice.</w:t>
            </w:r>
          </w:p>
          <w:p w14:paraId="1B512325" w14:textId="77777777" w:rsidR="00284BF9" w:rsidRPr="00F501A0" w:rsidRDefault="00284BF9" w:rsidP="00F501A0">
            <w:pPr>
              <w:tabs>
                <w:tab w:val="right" w:pos="1701"/>
              </w:tabs>
              <w:spacing w:before="120" w:after="120"/>
              <w:rPr>
                <w:rFonts w:asciiTheme="minorHAnsi" w:hAnsiTheme="minorHAnsi" w:cstheme="minorHAnsi"/>
                <w:sz w:val="22"/>
                <w:szCs w:val="22"/>
              </w:rPr>
            </w:pPr>
            <w:r w:rsidRPr="00F501A0">
              <w:rPr>
                <w:rFonts w:asciiTheme="minorHAnsi" w:hAnsiTheme="minorHAnsi" w:cstheme="minorHAnsi"/>
                <w:sz w:val="22"/>
                <w:szCs w:val="22"/>
              </w:rPr>
              <w:t>Outcomes that have not been claimed within 56 days after being available can be retrieved on the Arch</w:t>
            </w:r>
            <w:r w:rsidR="00CE2054" w:rsidRPr="00F501A0">
              <w:rPr>
                <w:rFonts w:asciiTheme="minorHAnsi" w:hAnsiTheme="minorHAnsi" w:cstheme="minorHAnsi"/>
                <w:sz w:val="22"/>
                <w:szCs w:val="22"/>
              </w:rPr>
              <w:t>ived Outcomes screen on ESS</w:t>
            </w:r>
            <w:r w:rsidR="00B464B4" w:rsidRPr="00F501A0">
              <w:rPr>
                <w:rFonts w:asciiTheme="minorHAnsi" w:hAnsiTheme="minorHAnsi" w:cstheme="minorHAnsi"/>
                <w:sz w:val="22"/>
                <w:szCs w:val="22"/>
              </w:rPr>
              <w:t>W</w:t>
            </w:r>
            <w:r w:rsidR="00CE2054" w:rsidRPr="00F501A0">
              <w:rPr>
                <w:rFonts w:asciiTheme="minorHAnsi" w:hAnsiTheme="minorHAnsi" w:cstheme="minorHAnsi"/>
                <w:sz w:val="22"/>
                <w:szCs w:val="22"/>
              </w:rPr>
              <w:t>eb.</w:t>
            </w:r>
          </w:p>
          <w:p w14:paraId="12BE01C2" w14:textId="77777777" w:rsidR="00023524" w:rsidRPr="001C4270" w:rsidRDefault="00023524" w:rsidP="00F501A0">
            <w:pPr>
              <w:tabs>
                <w:tab w:val="right" w:pos="1701"/>
              </w:tabs>
              <w:spacing w:before="120" w:after="120"/>
              <w:rPr>
                <w:szCs w:val="22"/>
              </w:rPr>
            </w:pPr>
            <w:r w:rsidRPr="00F501A0">
              <w:rPr>
                <w:rFonts w:asciiTheme="minorHAnsi" w:hAnsiTheme="minorHAnsi" w:cstheme="minorHAnsi"/>
                <w:sz w:val="22"/>
                <w:szCs w:val="22"/>
              </w:rPr>
              <w:t xml:space="preserve">The Department monitors the appropriateness of claims for Outcomes Fees through normal DES program assurance activities including desktop monitoring, </w:t>
            </w:r>
            <w:r w:rsidR="000706E2" w:rsidRPr="00F501A0">
              <w:rPr>
                <w:rFonts w:asciiTheme="minorHAnsi" w:hAnsiTheme="minorHAnsi" w:cstheme="minorHAnsi"/>
                <w:sz w:val="22"/>
                <w:szCs w:val="22"/>
              </w:rPr>
              <w:t>P</w:t>
            </w:r>
            <w:r w:rsidRPr="00F501A0">
              <w:rPr>
                <w:rFonts w:asciiTheme="minorHAnsi" w:hAnsiTheme="minorHAnsi" w:cstheme="minorHAnsi"/>
                <w:sz w:val="22"/>
                <w:szCs w:val="22"/>
              </w:rPr>
              <w:t>rovider visits and audits and Participant feedback.</w:t>
            </w:r>
          </w:p>
        </w:tc>
      </w:tr>
    </w:tbl>
    <w:p w14:paraId="6C537C1C" w14:textId="77777777" w:rsidR="00023524" w:rsidRDefault="00023524">
      <w:r>
        <w:br w:type="page"/>
      </w:r>
    </w:p>
    <w:p w14:paraId="59CD213A" w14:textId="77777777" w:rsidR="00257C9F" w:rsidRPr="00F501A0" w:rsidRDefault="00257C9F" w:rsidP="00F501A0">
      <w:pPr>
        <w:pStyle w:val="Heading2"/>
        <w:keepNext w:val="0"/>
        <w:spacing w:after="240"/>
        <w:rPr>
          <w:rFonts w:cs="Times New Roman"/>
          <w:bCs w:val="0"/>
          <w:sz w:val="28"/>
          <w:szCs w:val="36"/>
        </w:rPr>
      </w:pPr>
      <w:bookmarkStart w:id="18" w:name="_Toc106379862"/>
      <w:bookmarkStart w:id="19" w:name="_Toc107393349"/>
      <w:r w:rsidRPr="00F501A0">
        <w:rPr>
          <w:rFonts w:cs="Times New Roman"/>
          <w:bCs w:val="0"/>
          <w:sz w:val="28"/>
          <w:szCs w:val="36"/>
        </w:rPr>
        <w:lastRenderedPageBreak/>
        <w:t>Attachment A – Employment Benchmarks</w:t>
      </w:r>
      <w:bookmarkEnd w:id="18"/>
      <w:bookmarkEnd w:id="19"/>
    </w:p>
    <w:p w14:paraId="2D808D02" w14:textId="77777777" w:rsidR="00257C9F" w:rsidRDefault="00257C9F" w:rsidP="00DE270D">
      <w:pPr>
        <w:pStyle w:val="Heading3"/>
      </w:pPr>
      <w:bookmarkStart w:id="20" w:name="_Toc106379863"/>
      <w:bookmarkStart w:id="21" w:name="_Toc107393350"/>
      <w:r w:rsidRPr="006A679E">
        <w:t>Summary</w:t>
      </w:r>
      <w:bookmarkEnd w:id="20"/>
      <w:bookmarkEnd w:id="21"/>
    </w:p>
    <w:p w14:paraId="37AE3E86" w14:textId="77777777" w:rsidR="00257C9F" w:rsidRPr="00F501A0" w:rsidRDefault="00257C9F" w:rsidP="00F501A0">
      <w:pPr>
        <w:tabs>
          <w:tab w:val="right" w:pos="1701"/>
        </w:tabs>
        <w:spacing w:before="120" w:after="120"/>
        <w:rPr>
          <w:rFonts w:asciiTheme="minorHAnsi" w:hAnsiTheme="minorHAnsi" w:cstheme="minorHAnsi"/>
          <w:sz w:val="22"/>
          <w:szCs w:val="22"/>
        </w:rPr>
      </w:pPr>
      <w:r w:rsidRPr="00F501A0">
        <w:rPr>
          <w:rFonts w:asciiTheme="minorHAnsi" w:hAnsiTheme="minorHAnsi" w:cstheme="minorHAnsi"/>
          <w:sz w:val="22"/>
          <w:szCs w:val="22"/>
        </w:rPr>
        <w:t xml:space="preserve">Each Participant will </w:t>
      </w:r>
      <w:r w:rsidR="00CD06D2" w:rsidRPr="00F501A0">
        <w:rPr>
          <w:rFonts w:asciiTheme="minorHAnsi" w:hAnsiTheme="minorHAnsi" w:cstheme="minorHAnsi"/>
          <w:sz w:val="22"/>
          <w:szCs w:val="22"/>
        </w:rPr>
        <w:t xml:space="preserve">have </w:t>
      </w:r>
      <w:r w:rsidRPr="00F501A0">
        <w:rPr>
          <w:rFonts w:asciiTheme="minorHAnsi" w:hAnsiTheme="minorHAnsi" w:cstheme="minorHAnsi"/>
          <w:sz w:val="22"/>
          <w:szCs w:val="22"/>
        </w:rPr>
        <w:t xml:space="preserve">an Employment Benchmark </w:t>
      </w:r>
      <w:r w:rsidR="001746E2" w:rsidRPr="00F501A0">
        <w:rPr>
          <w:rFonts w:asciiTheme="minorHAnsi" w:hAnsiTheme="minorHAnsi" w:cstheme="minorHAnsi"/>
          <w:sz w:val="22"/>
          <w:szCs w:val="22"/>
        </w:rPr>
        <w:t xml:space="preserve">identified </w:t>
      </w:r>
      <w:r w:rsidRPr="00F501A0">
        <w:rPr>
          <w:rFonts w:asciiTheme="minorHAnsi" w:hAnsiTheme="minorHAnsi" w:cstheme="minorHAnsi"/>
          <w:sz w:val="22"/>
          <w:szCs w:val="22"/>
        </w:rPr>
        <w:t xml:space="preserve">on </w:t>
      </w:r>
      <w:r w:rsidR="003D4348" w:rsidRPr="00F501A0">
        <w:rPr>
          <w:rFonts w:asciiTheme="minorHAnsi" w:hAnsiTheme="minorHAnsi" w:cstheme="minorHAnsi"/>
          <w:sz w:val="22"/>
          <w:szCs w:val="22"/>
        </w:rPr>
        <w:t>t</w:t>
      </w:r>
      <w:r w:rsidR="005C12BF" w:rsidRPr="00F501A0">
        <w:rPr>
          <w:rFonts w:asciiTheme="minorHAnsi" w:hAnsiTheme="minorHAnsi" w:cstheme="minorHAnsi"/>
          <w:sz w:val="22"/>
          <w:szCs w:val="22"/>
        </w:rPr>
        <w:t xml:space="preserve">he </w:t>
      </w:r>
      <w:r w:rsidR="005D54E6" w:rsidRPr="00F501A0">
        <w:rPr>
          <w:rFonts w:asciiTheme="minorHAnsi" w:hAnsiTheme="minorHAnsi" w:cstheme="minorHAnsi"/>
          <w:sz w:val="22"/>
          <w:szCs w:val="22"/>
        </w:rPr>
        <w:t>Department’s</w:t>
      </w:r>
      <w:r w:rsidR="003D4348" w:rsidRPr="00F501A0">
        <w:rPr>
          <w:rFonts w:asciiTheme="minorHAnsi" w:hAnsiTheme="minorHAnsi" w:cstheme="minorHAnsi"/>
          <w:sz w:val="22"/>
          <w:szCs w:val="22"/>
        </w:rPr>
        <w:t xml:space="preserve"> IT</w:t>
      </w:r>
      <w:r w:rsidRPr="00F501A0">
        <w:rPr>
          <w:rFonts w:asciiTheme="minorHAnsi" w:hAnsiTheme="minorHAnsi" w:cstheme="minorHAnsi"/>
          <w:sz w:val="22"/>
          <w:szCs w:val="22"/>
        </w:rPr>
        <w:t xml:space="preserve"> System</w:t>
      </w:r>
      <w:r w:rsidR="00FF20A3" w:rsidRPr="00F501A0">
        <w:rPr>
          <w:rFonts w:asciiTheme="minorHAnsi" w:hAnsiTheme="minorHAnsi" w:cstheme="minorHAnsi"/>
          <w:sz w:val="22"/>
          <w:szCs w:val="22"/>
        </w:rPr>
        <w:t>s</w:t>
      </w:r>
      <w:r w:rsidRPr="00F501A0">
        <w:rPr>
          <w:rFonts w:asciiTheme="minorHAnsi" w:hAnsiTheme="minorHAnsi" w:cstheme="minorHAnsi"/>
          <w:sz w:val="22"/>
          <w:szCs w:val="22"/>
        </w:rPr>
        <w:t xml:space="preserve">. The Employment Benchmark gives the number of hours that a Participant must work each week, on average, to achieve a Full Outcome. </w:t>
      </w:r>
      <w:r w:rsidR="00616B30" w:rsidRPr="00F501A0">
        <w:rPr>
          <w:rFonts w:asciiTheme="minorHAnsi" w:hAnsiTheme="minorHAnsi" w:cstheme="minorHAnsi"/>
          <w:sz w:val="22"/>
          <w:szCs w:val="22"/>
        </w:rPr>
        <w:t xml:space="preserve">Employment Benchmarks are also relevant for Four-week Outcomes and Pathway Outcomes. </w:t>
      </w:r>
      <w:r w:rsidRPr="00F501A0">
        <w:rPr>
          <w:rFonts w:asciiTheme="minorHAnsi" w:hAnsiTheme="minorHAnsi" w:cstheme="minorHAnsi"/>
          <w:sz w:val="22"/>
          <w:szCs w:val="22"/>
        </w:rPr>
        <w:t>Participants will have an Employment Benchmark of either 8, 15</w:t>
      </w:r>
      <w:r w:rsidR="00BC3728" w:rsidRPr="00F501A0">
        <w:rPr>
          <w:rFonts w:asciiTheme="minorHAnsi" w:hAnsiTheme="minorHAnsi" w:cstheme="minorHAnsi"/>
          <w:sz w:val="22"/>
          <w:szCs w:val="22"/>
        </w:rPr>
        <w:t>, 23</w:t>
      </w:r>
      <w:r w:rsidRPr="00F501A0">
        <w:rPr>
          <w:rFonts w:asciiTheme="minorHAnsi" w:hAnsiTheme="minorHAnsi" w:cstheme="minorHAnsi"/>
          <w:sz w:val="22"/>
          <w:szCs w:val="22"/>
        </w:rPr>
        <w:t xml:space="preserve"> or 30 hours per week. The Employment Benchmark is generally based on a Participant’s capacity </w:t>
      </w:r>
      <w:r w:rsidR="002B0FFD" w:rsidRPr="00F501A0">
        <w:rPr>
          <w:rFonts w:asciiTheme="minorHAnsi" w:hAnsiTheme="minorHAnsi" w:cstheme="minorHAnsi"/>
          <w:sz w:val="22"/>
          <w:szCs w:val="22"/>
        </w:rPr>
        <w:t>for work with</w:t>
      </w:r>
      <w:r w:rsidR="00B1623E" w:rsidRPr="00F501A0">
        <w:rPr>
          <w:rFonts w:asciiTheme="minorHAnsi" w:hAnsiTheme="minorHAnsi" w:cstheme="minorHAnsi"/>
          <w:sz w:val="22"/>
          <w:szCs w:val="22"/>
        </w:rPr>
        <w:t>in two years with</w:t>
      </w:r>
      <w:r w:rsidR="002B0FFD" w:rsidRPr="00F501A0">
        <w:rPr>
          <w:rFonts w:asciiTheme="minorHAnsi" w:hAnsiTheme="minorHAnsi" w:cstheme="minorHAnsi"/>
          <w:sz w:val="22"/>
          <w:szCs w:val="22"/>
        </w:rPr>
        <w:t xml:space="preserve"> intervention </w:t>
      </w:r>
      <w:r w:rsidRPr="00F501A0">
        <w:rPr>
          <w:rFonts w:asciiTheme="minorHAnsi" w:hAnsiTheme="minorHAnsi" w:cstheme="minorHAnsi"/>
          <w:sz w:val="22"/>
          <w:szCs w:val="22"/>
        </w:rPr>
        <w:t>as assessed through a</w:t>
      </w:r>
      <w:r w:rsidR="00B1623E" w:rsidRPr="00F501A0">
        <w:rPr>
          <w:rFonts w:asciiTheme="minorHAnsi" w:hAnsiTheme="minorHAnsi" w:cstheme="minorHAnsi"/>
          <w:sz w:val="22"/>
          <w:szCs w:val="22"/>
        </w:rPr>
        <w:t>n Employment Services Asses</w:t>
      </w:r>
      <w:r w:rsidR="007E0F50" w:rsidRPr="00F501A0">
        <w:rPr>
          <w:rFonts w:asciiTheme="minorHAnsi" w:hAnsiTheme="minorHAnsi" w:cstheme="minorHAnsi"/>
          <w:sz w:val="22"/>
          <w:szCs w:val="22"/>
        </w:rPr>
        <w:t>s</w:t>
      </w:r>
      <w:r w:rsidR="00B1623E" w:rsidRPr="00F501A0">
        <w:rPr>
          <w:rFonts w:asciiTheme="minorHAnsi" w:hAnsiTheme="minorHAnsi" w:cstheme="minorHAnsi"/>
          <w:sz w:val="22"/>
          <w:szCs w:val="22"/>
        </w:rPr>
        <w:t>ment or</w:t>
      </w:r>
      <w:r w:rsidRPr="00F501A0">
        <w:rPr>
          <w:rFonts w:asciiTheme="minorHAnsi" w:hAnsiTheme="minorHAnsi" w:cstheme="minorHAnsi"/>
          <w:sz w:val="22"/>
          <w:szCs w:val="22"/>
        </w:rPr>
        <w:t xml:space="preserve"> Job Capacity Assessment</w:t>
      </w:r>
      <w:r w:rsidR="00023524" w:rsidRPr="00F501A0">
        <w:rPr>
          <w:rFonts w:asciiTheme="minorHAnsi" w:hAnsiTheme="minorHAnsi" w:cstheme="minorHAnsi"/>
          <w:sz w:val="22"/>
          <w:szCs w:val="22"/>
        </w:rPr>
        <w:t>. T</w:t>
      </w:r>
      <w:r w:rsidR="002B0FFD" w:rsidRPr="00F501A0">
        <w:rPr>
          <w:rFonts w:asciiTheme="minorHAnsi" w:hAnsiTheme="minorHAnsi" w:cstheme="minorHAnsi"/>
          <w:sz w:val="22"/>
          <w:szCs w:val="22"/>
        </w:rPr>
        <w:t xml:space="preserve">his is also known as a </w:t>
      </w:r>
      <w:r w:rsidR="00B5340E" w:rsidRPr="00F501A0">
        <w:rPr>
          <w:rFonts w:asciiTheme="minorHAnsi" w:hAnsiTheme="minorHAnsi" w:cstheme="minorHAnsi"/>
          <w:sz w:val="22"/>
          <w:szCs w:val="22"/>
        </w:rPr>
        <w:t>P</w:t>
      </w:r>
      <w:r w:rsidR="002B0FFD" w:rsidRPr="00F501A0">
        <w:rPr>
          <w:rFonts w:asciiTheme="minorHAnsi" w:hAnsiTheme="minorHAnsi" w:cstheme="minorHAnsi"/>
          <w:sz w:val="22"/>
          <w:szCs w:val="22"/>
        </w:rPr>
        <w:t>articipant’s future work capacity</w:t>
      </w:r>
      <w:r w:rsidRPr="00F501A0">
        <w:rPr>
          <w:rFonts w:asciiTheme="minorHAnsi" w:hAnsiTheme="minorHAnsi" w:cstheme="minorHAnsi"/>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1"/>
        <w:gridCol w:w="2862"/>
      </w:tblGrid>
      <w:tr w:rsidR="00DD3393" w:rsidRPr="00DD3393" w14:paraId="094B3804" w14:textId="77777777" w:rsidTr="00F501A0">
        <w:trPr>
          <w:jc w:val="center"/>
        </w:trPr>
        <w:tc>
          <w:tcPr>
            <w:tcW w:w="6091" w:type="dxa"/>
            <w:shd w:val="clear" w:color="auto" w:fill="auto"/>
          </w:tcPr>
          <w:p w14:paraId="32A16862" w14:textId="77777777" w:rsidR="00257C9F" w:rsidRPr="00DD3393" w:rsidRDefault="00257C9F" w:rsidP="00D12341">
            <w:pPr>
              <w:jc w:val="center"/>
              <w:rPr>
                <w:b/>
              </w:rPr>
            </w:pPr>
            <w:r w:rsidRPr="00DD3393">
              <w:rPr>
                <w:b/>
              </w:rPr>
              <w:t>Participant</w:t>
            </w:r>
          </w:p>
        </w:tc>
        <w:tc>
          <w:tcPr>
            <w:tcW w:w="2862" w:type="dxa"/>
            <w:shd w:val="clear" w:color="auto" w:fill="auto"/>
          </w:tcPr>
          <w:p w14:paraId="752E38F0" w14:textId="77777777" w:rsidR="00257C9F" w:rsidRPr="00DD3393" w:rsidRDefault="00257C9F" w:rsidP="00D12341">
            <w:pPr>
              <w:jc w:val="center"/>
              <w:rPr>
                <w:b/>
              </w:rPr>
            </w:pPr>
            <w:r w:rsidRPr="00DD3393">
              <w:rPr>
                <w:b/>
              </w:rPr>
              <w:t>Employment Benchmark</w:t>
            </w:r>
          </w:p>
        </w:tc>
      </w:tr>
      <w:tr w:rsidR="00F71001" w:rsidRPr="00F501A0" w14:paraId="635C932E" w14:textId="77777777" w:rsidTr="00F501A0">
        <w:trPr>
          <w:jc w:val="center"/>
        </w:trPr>
        <w:tc>
          <w:tcPr>
            <w:tcW w:w="6091" w:type="dxa"/>
          </w:tcPr>
          <w:p w14:paraId="25B0A96D" w14:textId="77777777" w:rsidR="00F71001" w:rsidRPr="008F3DB0" w:rsidRDefault="00F71001" w:rsidP="00A56598">
            <w:pPr>
              <w:rPr>
                <w:sz w:val="20"/>
                <w:szCs w:val="20"/>
              </w:rPr>
            </w:pPr>
            <w:r w:rsidRPr="008F3DB0">
              <w:rPr>
                <w:sz w:val="20"/>
                <w:szCs w:val="20"/>
              </w:rPr>
              <w:t>Future work capacity of 0-7 hours per week</w:t>
            </w:r>
          </w:p>
        </w:tc>
        <w:tc>
          <w:tcPr>
            <w:tcW w:w="2862" w:type="dxa"/>
            <w:vAlign w:val="center"/>
          </w:tcPr>
          <w:p w14:paraId="05608861" w14:textId="77777777" w:rsidR="00F71001" w:rsidRPr="008F3DB0" w:rsidRDefault="00F71001" w:rsidP="00D12341">
            <w:pPr>
              <w:jc w:val="center"/>
              <w:rPr>
                <w:sz w:val="20"/>
                <w:szCs w:val="20"/>
              </w:rPr>
            </w:pPr>
            <w:r w:rsidRPr="008F3DB0">
              <w:rPr>
                <w:sz w:val="20"/>
                <w:szCs w:val="20"/>
              </w:rPr>
              <w:t>0</w:t>
            </w:r>
          </w:p>
        </w:tc>
      </w:tr>
      <w:tr w:rsidR="00257C9F" w:rsidRPr="00F501A0" w14:paraId="7ABF1BCC" w14:textId="77777777" w:rsidTr="00F501A0">
        <w:trPr>
          <w:jc w:val="center"/>
        </w:trPr>
        <w:tc>
          <w:tcPr>
            <w:tcW w:w="6091" w:type="dxa"/>
          </w:tcPr>
          <w:p w14:paraId="71873069" w14:textId="77777777" w:rsidR="00257C9F" w:rsidRPr="008F3DB0" w:rsidRDefault="00257C9F" w:rsidP="00A56598">
            <w:pPr>
              <w:rPr>
                <w:sz w:val="20"/>
                <w:szCs w:val="20"/>
              </w:rPr>
            </w:pPr>
            <w:r w:rsidRPr="008F3DB0">
              <w:rPr>
                <w:sz w:val="20"/>
                <w:szCs w:val="20"/>
              </w:rPr>
              <w:t>Future work capacity of 8-14 or 8+ hours per week</w:t>
            </w:r>
          </w:p>
        </w:tc>
        <w:tc>
          <w:tcPr>
            <w:tcW w:w="2862" w:type="dxa"/>
            <w:vAlign w:val="center"/>
          </w:tcPr>
          <w:p w14:paraId="6A593124" w14:textId="77777777" w:rsidR="00257C9F" w:rsidRPr="008F3DB0" w:rsidRDefault="00257C9F" w:rsidP="00D12341">
            <w:pPr>
              <w:jc w:val="center"/>
              <w:rPr>
                <w:sz w:val="20"/>
                <w:szCs w:val="20"/>
              </w:rPr>
            </w:pPr>
            <w:r w:rsidRPr="008F3DB0">
              <w:rPr>
                <w:sz w:val="20"/>
                <w:szCs w:val="20"/>
              </w:rPr>
              <w:t>8</w:t>
            </w:r>
          </w:p>
        </w:tc>
      </w:tr>
      <w:tr w:rsidR="00257C9F" w:rsidRPr="00F501A0" w14:paraId="0F2139EC" w14:textId="77777777" w:rsidTr="00F501A0">
        <w:trPr>
          <w:jc w:val="center"/>
        </w:trPr>
        <w:tc>
          <w:tcPr>
            <w:tcW w:w="6091" w:type="dxa"/>
          </w:tcPr>
          <w:p w14:paraId="109A6CA1" w14:textId="77777777" w:rsidR="00257C9F" w:rsidRPr="008F3DB0" w:rsidRDefault="00257C9F" w:rsidP="00A56598">
            <w:pPr>
              <w:rPr>
                <w:sz w:val="20"/>
                <w:szCs w:val="20"/>
              </w:rPr>
            </w:pPr>
            <w:r w:rsidRPr="008F3DB0">
              <w:rPr>
                <w:sz w:val="20"/>
                <w:szCs w:val="20"/>
              </w:rPr>
              <w:t>Future work capacity of 15-22 hours per week</w:t>
            </w:r>
          </w:p>
        </w:tc>
        <w:tc>
          <w:tcPr>
            <w:tcW w:w="2862" w:type="dxa"/>
            <w:vAlign w:val="center"/>
          </w:tcPr>
          <w:p w14:paraId="0F46185C" w14:textId="77777777" w:rsidR="00257C9F" w:rsidRPr="008F3DB0" w:rsidRDefault="00257C9F" w:rsidP="00D12341">
            <w:pPr>
              <w:jc w:val="center"/>
              <w:rPr>
                <w:sz w:val="20"/>
                <w:szCs w:val="20"/>
              </w:rPr>
            </w:pPr>
            <w:r w:rsidRPr="008F3DB0">
              <w:rPr>
                <w:sz w:val="20"/>
                <w:szCs w:val="20"/>
              </w:rPr>
              <w:t>15</w:t>
            </w:r>
          </w:p>
        </w:tc>
      </w:tr>
      <w:tr w:rsidR="00005E7A" w:rsidRPr="00F501A0" w14:paraId="51B1F1AD" w14:textId="77777777" w:rsidTr="00F501A0">
        <w:trPr>
          <w:jc w:val="center"/>
        </w:trPr>
        <w:tc>
          <w:tcPr>
            <w:tcW w:w="6091" w:type="dxa"/>
          </w:tcPr>
          <w:p w14:paraId="08B7C491" w14:textId="77777777" w:rsidR="00005E7A" w:rsidRPr="008F3DB0" w:rsidRDefault="00005E7A" w:rsidP="00005E7A">
            <w:pPr>
              <w:rPr>
                <w:sz w:val="20"/>
                <w:szCs w:val="20"/>
              </w:rPr>
            </w:pPr>
            <w:r w:rsidRPr="008F3DB0">
              <w:rPr>
                <w:sz w:val="20"/>
                <w:szCs w:val="20"/>
              </w:rPr>
              <w:t>Future work capacity of 23-29 hours per week</w:t>
            </w:r>
          </w:p>
        </w:tc>
        <w:tc>
          <w:tcPr>
            <w:tcW w:w="2862" w:type="dxa"/>
            <w:vAlign w:val="center"/>
          </w:tcPr>
          <w:p w14:paraId="0CFC9A23" w14:textId="77777777" w:rsidR="00005E7A" w:rsidRPr="008F3DB0" w:rsidRDefault="00005E7A" w:rsidP="00D12341">
            <w:pPr>
              <w:jc w:val="center"/>
              <w:rPr>
                <w:sz w:val="20"/>
                <w:szCs w:val="20"/>
              </w:rPr>
            </w:pPr>
            <w:r w:rsidRPr="008F3DB0">
              <w:rPr>
                <w:sz w:val="20"/>
                <w:szCs w:val="20"/>
              </w:rPr>
              <w:t>23</w:t>
            </w:r>
          </w:p>
        </w:tc>
      </w:tr>
      <w:tr w:rsidR="00257C9F" w:rsidRPr="00F501A0" w14:paraId="1AF85D0F" w14:textId="77777777" w:rsidTr="00F501A0">
        <w:trPr>
          <w:jc w:val="center"/>
        </w:trPr>
        <w:tc>
          <w:tcPr>
            <w:tcW w:w="6091" w:type="dxa"/>
          </w:tcPr>
          <w:p w14:paraId="32916632" w14:textId="77777777" w:rsidR="00257C9F" w:rsidRPr="008F3DB0" w:rsidRDefault="00257C9F" w:rsidP="00A56598">
            <w:pPr>
              <w:rPr>
                <w:sz w:val="20"/>
                <w:szCs w:val="20"/>
              </w:rPr>
            </w:pPr>
            <w:r w:rsidRPr="008F3DB0">
              <w:rPr>
                <w:sz w:val="20"/>
                <w:szCs w:val="20"/>
              </w:rPr>
              <w:t>Future work capacity of 30+ hours per week</w:t>
            </w:r>
          </w:p>
        </w:tc>
        <w:tc>
          <w:tcPr>
            <w:tcW w:w="2862" w:type="dxa"/>
            <w:vAlign w:val="center"/>
          </w:tcPr>
          <w:p w14:paraId="0F0A58AB" w14:textId="77777777" w:rsidR="00257C9F" w:rsidRPr="008F3DB0" w:rsidRDefault="00257C9F" w:rsidP="00D12341">
            <w:pPr>
              <w:jc w:val="center"/>
              <w:rPr>
                <w:sz w:val="20"/>
                <w:szCs w:val="20"/>
              </w:rPr>
            </w:pPr>
            <w:r w:rsidRPr="008F3DB0">
              <w:rPr>
                <w:sz w:val="20"/>
                <w:szCs w:val="20"/>
              </w:rPr>
              <w:t>30</w:t>
            </w:r>
          </w:p>
        </w:tc>
      </w:tr>
      <w:tr w:rsidR="00257C9F" w:rsidRPr="00F501A0" w14:paraId="53A63CD5" w14:textId="77777777" w:rsidTr="00F501A0">
        <w:trPr>
          <w:jc w:val="center"/>
        </w:trPr>
        <w:tc>
          <w:tcPr>
            <w:tcW w:w="6091" w:type="dxa"/>
          </w:tcPr>
          <w:p w14:paraId="4516C01F" w14:textId="77777777" w:rsidR="00257C9F" w:rsidRPr="008F3DB0" w:rsidRDefault="00257C9F" w:rsidP="00A56598">
            <w:pPr>
              <w:rPr>
                <w:sz w:val="20"/>
                <w:szCs w:val="20"/>
              </w:rPr>
            </w:pPr>
            <w:r w:rsidRPr="008F3DB0">
              <w:rPr>
                <w:sz w:val="20"/>
                <w:szCs w:val="20"/>
              </w:rPr>
              <w:t>Special Class Clients (</w:t>
            </w:r>
            <w:r w:rsidR="008B29F6" w:rsidRPr="008F3DB0">
              <w:rPr>
                <w:sz w:val="20"/>
                <w:szCs w:val="20"/>
              </w:rPr>
              <w:t>Disability Management Service only</w:t>
            </w:r>
            <w:r w:rsidRPr="008F3DB0">
              <w:rPr>
                <w:sz w:val="20"/>
                <w:szCs w:val="20"/>
              </w:rPr>
              <w:t>)</w:t>
            </w:r>
          </w:p>
        </w:tc>
        <w:tc>
          <w:tcPr>
            <w:tcW w:w="2862" w:type="dxa"/>
            <w:vAlign w:val="center"/>
          </w:tcPr>
          <w:p w14:paraId="14D53D88" w14:textId="77777777" w:rsidR="00257C9F" w:rsidRPr="008F3DB0" w:rsidRDefault="00257C9F" w:rsidP="00D12341">
            <w:pPr>
              <w:jc w:val="center"/>
              <w:rPr>
                <w:sz w:val="20"/>
                <w:szCs w:val="20"/>
              </w:rPr>
            </w:pPr>
            <w:r w:rsidRPr="008F3DB0">
              <w:rPr>
                <w:sz w:val="20"/>
                <w:szCs w:val="20"/>
              </w:rPr>
              <w:t>8</w:t>
            </w:r>
          </w:p>
        </w:tc>
      </w:tr>
      <w:tr w:rsidR="00257C9F" w:rsidRPr="00F501A0" w14:paraId="43DE9E2D" w14:textId="77777777" w:rsidTr="00F501A0">
        <w:trPr>
          <w:jc w:val="center"/>
        </w:trPr>
        <w:tc>
          <w:tcPr>
            <w:tcW w:w="6091" w:type="dxa"/>
          </w:tcPr>
          <w:p w14:paraId="2B789A96" w14:textId="77777777" w:rsidR="00257C9F" w:rsidRPr="008F3DB0" w:rsidRDefault="00257C9F" w:rsidP="00A56598">
            <w:pPr>
              <w:rPr>
                <w:sz w:val="20"/>
                <w:szCs w:val="20"/>
              </w:rPr>
            </w:pPr>
            <w:r w:rsidRPr="008F3DB0">
              <w:rPr>
                <w:sz w:val="20"/>
                <w:szCs w:val="20"/>
              </w:rPr>
              <w:t>Eligible School Leavers who are directly registered</w:t>
            </w:r>
          </w:p>
        </w:tc>
        <w:tc>
          <w:tcPr>
            <w:tcW w:w="2862" w:type="dxa"/>
            <w:vAlign w:val="center"/>
          </w:tcPr>
          <w:p w14:paraId="4CCF32D9" w14:textId="77777777" w:rsidR="00257C9F" w:rsidRPr="008F3DB0" w:rsidRDefault="00257C9F" w:rsidP="00D12341">
            <w:pPr>
              <w:jc w:val="center"/>
              <w:rPr>
                <w:sz w:val="20"/>
                <w:szCs w:val="20"/>
              </w:rPr>
            </w:pPr>
            <w:r w:rsidRPr="008F3DB0">
              <w:rPr>
                <w:sz w:val="20"/>
                <w:szCs w:val="20"/>
              </w:rPr>
              <w:t>8</w:t>
            </w:r>
          </w:p>
        </w:tc>
      </w:tr>
      <w:tr w:rsidR="00257C9F" w:rsidRPr="00F501A0" w14:paraId="6C9E3127" w14:textId="77777777" w:rsidTr="00F501A0">
        <w:trPr>
          <w:jc w:val="center"/>
        </w:trPr>
        <w:tc>
          <w:tcPr>
            <w:tcW w:w="6091" w:type="dxa"/>
          </w:tcPr>
          <w:p w14:paraId="4E66FB0A" w14:textId="77777777" w:rsidR="00257C9F" w:rsidRPr="008F3DB0" w:rsidRDefault="00257C9F" w:rsidP="00A56598">
            <w:pPr>
              <w:rPr>
                <w:sz w:val="20"/>
                <w:szCs w:val="20"/>
              </w:rPr>
            </w:pPr>
            <w:r w:rsidRPr="008F3DB0">
              <w:rPr>
                <w:sz w:val="20"/>
                <w:szCs w:val="20"/>
              </w:rPr>
              <w:t>Principal Carer Parents, or recipients of Parenting Payment without participation requirements</w:t>
            </w:r>
          </w:p>
        </w:tc>
        <w:tc>
          <w:tcPr>
            <w:tcW w:w="2862" w:type="dxa"/>
            <w:vAlign w:val="center"/>
          </w:tcPr>
          <w:p w14:paraId="5FB98E8A" w14:textId="77777777" w:rsidR="00257C9F" w:rsidRPr="008F3DB0" w:rsidRDefault="00257C9F" w:rsidP="00D12341">
            <w:pPr>
              <w:jc w:val="center"/>
              <w:rPr>
                <w:sz w:val="20"/>
                <w:szCs w:val="20"/>
              </w:rPr>
            </w:pPr>
            <w:r w:rsidRPr="008F3DB0">
              <w:rPr>
                <w:sz w:val="20"/>
                <w:szCs w:val="20"/>
              </w:rPr>
              <w:t>15</w:t>
            </w:r>
          </w:p>
        </w:tc>
      </w:tr>
      <w:tr w:rsidR="00257C9F" w:rsidRPr="00F501A0" w14:paraId="293F4D1D" w14:textId="77777777" w:rsidTr="00F501A0">
        <w:trPr>
          <w:jc w:val="center"/>
        </w:trPr>
        <w:tc>
          <w:tcPr>
            <w:tcW w:w="6091" w:type="dxa"/>
          </w:tcPr>
          <w:p w14:paraId="0BD08A06" w14:textId="77777777" w:rsidR="00257C9F" w:rsidRPr="008F3DB0" w:rsidRDefault="00257C9F" w:rsidP="00A56598">
            <w:pPr>
              <w:rPr>
                <w:sz w:val="20"/>
                <w:szCs w:val="20"/>
              </w:rPr>
            </w:pPr>
            <w:r w:rsidRPr="008F3DB0">
              <w:rPr>
                <w:sz w:val="20"/>
                <w:szCs w:val="20"/>
              </w:rPr>
              <w:t>Carer Payment recipients who choose to work reduced hours due to caring responsibilities</w:t>
            </w:r>
          </w:p>
        </w:tc>
        <w:tc>
          <w:tcPr>
            <w:tcW w:w="2862" w:type="dxa"/>
            <w:vAlign w:val="center"/>
          </w:tcPr>
          <w:p w14:paraId="5A4BCE89" w14:textId="77777777" w:rsidR="00257C9F" w:rsidRPr="008F3DB0" w:rsidRDefault="00257C9F" w:rsidP="00D12341">
            <w:pPr>
              <w:jc w:val="center"/>
              <w:rPr>
                <w:sz w:val="20"/>
                <w:szCs w:val="20"/>
              </w:rPr>
            </w:pPr>
            <w:r w:rsidRPr="008F3DB0">
              <w:rPr>
                <w:sz w:val="20"/>
                <w:szCs w:val="20"/>
              </w:rPr>
              <w:t>15</w:t>
            </w:r>
          </w:p>
        </w:tc>
      </w:tr>
    </w:tbl>
    <w:p w14:paraId="7C7E2839" w14:textId="77777777" w:rsidR="00715311" w:rsidRPr="00F501A0" w:rsidRDefault="00715311" w:rsidP="00F501A0">
      <w:pPr>
        <w:tabs>
          <w:tab w:val="right" w:pos="1701"/>
        </w:tabs>
        <w:spacing w:before="120" w:after="120"/>
        <w:rPr>
          <w:rFonts w:asciiTheme="minorHAnsi" w:hAnsiTheme="minorHAnsi" w:cstheme="minorHAnsi"/>
          <w:sz w:val="22"/>
          <w:szCs w:val="22"/>
        </w:rPr>
      </w:pPr>
      <w:r w:rsidRPr="00F47DDC">
        <w:rPr>
          <w:rFonts w:asciiTheme="minorHAnsi" w:hAnsiTheme="minorHAnsi" w:cstheme="minorHAnsi"/>
          <w:b/>
          <w:sz w:val="22"/>
          <w:szCs w:val="22"/>
        </w:rPr>
        <w:t>Note</w:t>
      </w:r>
      <w:r w:rsidRPr="00F501A0">
        <w:rPr>
          <w:rFonts w:asciiTheme="minorHAnsi" w:hAnsiTheme="minorHAnsi" w:cstheme="minorHAnsi"/>
          <w:sz w:val="22"/>
          <w:szCs w:val="22"/>
        </w:rPr>
        <w:t>: Job seekers with an assessed future work capacity of 30+ hours per week are ineligible to commence DES from 1 July 2021, but continuing DES participants may have an Employment Benchmark of 30.</w:t>
      </w:r>
    </w:p>
    <w:p w14:paraId="0EDA18FB" w14:textId="77777777" w:rsidR="00715311" w:rsidRDefault="00715311" w:rsidP="00F501A0">
      <w:pPr>
        <w:pStyle w:val="guidelinetext"/>
        <w:spacing w:line="240" w:lineRule="auto"/>
        <w:ind w:left="0"/>
      </w:pPr>
    </w:p>
    <w:p w14:paraId="5FFD1BD7" w14:textId="77777777" w:rsidR="006E53F7" w:rsidRPr="00F501A0" w:rsidRDefault="006E53F7" w:rsidP="00F501A0">
      <w:pPr>
        <w:pStyle w:val="Heading3"/>
        <w:keepLines/>
        <w:spacing w:after="120"/>
        <w:rPr>
          <w:rFonts w:eastAsiaTheme="majorEastAsia" w:cstheme="majorBidi"/>
          <w:szCs w:val="24"/>
        </w:rPr>
      </w:pPr>
      <w:bookmarkStart w:id="22" w:name="_Toc106379864"/>
      <w:bookmarkStart w:id="23" w:name="_Toc107393351"/>
      <w:r w:rsidRPr="00F501A0">
        <w:rPr>
          <w:rFonts w:eastAsiaTheme="majorEastAsia" w:cstheme="majorBidi"/>
          <w:szCs w:val="24"/>
        </w:rPr>
        <w:t>Four-week Outcomes based on hours worked</w:t>
      </w:r>
      <w:bookmarkEnd w:id="22"/>
      <w:bookmarkEnd w:id="23"/>
    </w:p>
    <w:p w14:paraId="0C21EBF6" w14:textId="77777777" w:rsidR="006E53F7" w:rsidRPr="00F501A0" w:rsidRDefault="006E53F7" w:rsidP="00F501A0">
      <w:pPr>
        <w:tabs>
          <w:tab w:val="right" w:pos="1701"/>
        </w:tabs>
        <w:spacing w:before="120" w:after="120"/>
        <w:rPr>
          <w:rFonts w:asciiTheme="minorHAnsi" w:hAnsiTheme="minorHAnsi" w:cstheme="minorHAnsi"/>
          <w:sz w:val="22"/>
          <w:szCs w:val="22"/>
        </w:rPr>
      </w:pPr>
      <w:r w:rsidRPr="00F501A0">
        <w:rPr>
          <w:rFonts w:asciiTheme="minorHAnsi" w:hAnsiTheme="minorHAnsi" w:cstheme="minorHAnsi"/>
          <w:sz w:val="22"/>
          <w:szCs w:val="22"/>
        </w:rPr>
        <w:t xml:space="preserve">Fees for Four-week Outcomes will be payable where the </w:t>
      </w:r>
      <w:r w:rsidR="00B5340E" w:rsidRPr="00F501A0">
        <w:rPr>
          <w:rFonts w:asciiTheme="minorHAnsi" w:hAnsiTheme="minorHAnsi" w:cstheme="minorHAnsi"/>
          <w:sz w:val="22"/>
          <w:szCs w:val="22"/>
        </w:rPr>
        <w:t>P</w:t>
      </w:r>
      <w:r w:rsidRPr="00F501A0">
        <w:rPr>
          <w:rFonts w:asciiTheme="minorHAnsi" w:hAnsiTheme="minorHAnsi" w:cstheme="minorHAnsi"/>
          <w:sz w:val="22"/>
          <w:szCs w:val="22"/>
        </w:rPr>
        <w:t>articipant works at least</w:t>
      </w:r>
      <w:r w:rsidR="009F4079" w:rsidRPr="00F501A0">
        <w:rPr>
          <w:rFonts w:asciiTheme="minorHAnsi" w:hAnsiTheme="minorHAnsi" w:cstheme="minorHAnsi"/>
          <w:sz w:val="22"/>
          <w:szCs w:val="22"/>
        </w:rPr>
        <w:t xml:space="preserve"> </w:t>
      </w:r>
      <w:r w:rsidRPr="00F501A0">
        <w:rPr>
          <w:rFonts w:asciiTheme="minorHAnsi" w:hAnsiTheme="minorHAnsi" w:cstheme="minorHAnsi"/>
          <w:sz w:val="22"/>
          <w:szCs w:val="22"/>
        </w:rPr>
        <w:t>their Employment Benchmark Hours for three weeks over the Four-Week Period</w:t>
      </w:r>
      <w:r w:rsidR="009F4079" w:rsidRPr="00F501A0">
        <w:rPr>
          <w:rFonts w:asciiTheme="minorHAnsi" w:hAnsiTheme="minorHAnsi" w:cstheme="minorHAnsi"/>
          <w:sz w:val="22"/>
          <w:szCs w:val="22"/>
        </w:rPr>
        <w:t>, on average</w:t>
      </w:r>
      <w:r w:rsidRPr="00F501A0">
        <w:rPr>
          <w:rFonts w:asciiTheme="minorHAnsi" w:hAnsiTheme="minorHAnsi" w:cstheme="minorHAnsi"/>
          <w:sz w:val="22"/>
          <w:szCs w:val="22"/>
        </w:rPr>
        <w:t xml:space="preserve">. </w:t>
      </w:r>
    </w:p>
    <w:p w14:paraId="0C660294" w14:textId="77777777" w:rsidR="006E53F7" w:rsidRDefault="006E53F7" w:rsidP="00F501A0">
      <w:pPr>
        <w:tabs>
          <w:tab w:val="right" w:pos="1701"/>
        </w:tabs>
        <w:spacing w:before="120" w:after="120"/>
        <w:rPr>
          <w:rFonts w:asciiTheme="minorHAnsi" w:hAnsiTheme="minorHAnsi" w:cstheme="minorHAnsi"/>
          <w:sz w:val="22"/>
          <w:szCs w:val="22"/>
        </w:rPr>
      </w:pPr>
      <w:r w:rsidRPr="00F501A0">
        <w:rPr>
          <w:rFonts w:asciiTheme="minorHAnsi" w:hAnsiTheme="minorHAnsi" w:cstheme="minorHAnsi"/>
          <w:sz w:val="22"/>
          <w:szCs w:val="22"/>
        </w:rPr>
        <w:t xml:space="preserve">For example, if the Participant has </w:t>
      </w:r>
      <w:r w:rsidR="00FE487B" w:rsidRPr="00F501A0">
        <w:rPr>
          <w:rFonts w:asciiTheme="minorHAnsi" w:hAnsiTheme="minorHAnsi" w:cstheme="minorHAnsi"/>
          <w:sz w:val="22"/>
          <w:szCs w:val="22"/>
        </w:rPr>
        <w:t>an</w:t>
      </w:r>
      <w:r w:rsidRPr="00F501A0">
        <w:rPr>
          <w:rFonts w:asciiTheme="minorHAnsi" w:hAnsiTheme="minorHAnsi" w:cstheme="minorHAnsi"/>
          <w:sz w:val="22"/>
          <w:szCs w:val="22"/>
        </w:rPr>
        <w:t xml:space="preserve"> Employment Benchmark of 8 hours,</w:t>
      </w:r>
      <w:r w:rsidR="00463B48" w:rsidRPr="00F501A0">
        <w:rPr>
          <w:rFonts w:asciiTheme="minorHAnsi" w:hAnsiTheme="minorHAnsi" w:cstheme="minorHAnsi"/>
          <w:sz w:val="22"/>
          <w:szCs w:val="22"/>
        </w:rPr>
        <w:t xml:space="preserve"> the Provider will be eligible to claim the Four-week Outcome</w:t>
      </w:r>
      <w:r w:rsidR="00BD6168" w:rsidRPr="00F501A0">
        <w:rPr>
          <w:rFonts w:asciiTheme="minorHAnsi" w:hAnsiTheme="minorHAnsi" w:cstheme="minorHAnsi"/>
          <w:sz w:val="22"/>
          <w:szCs w:val="22"/>
        </w:rPr>
        <w:t xml:space="preserve"> Fee </w:t>
      </w:r>
      <w:r w:rsidR="00463B48" w:rsidRPr="00F501A0">
        <w:rPr>
          <w:rFonts w:asciiTheme="minorHAnsi" w:hAnsiTheme="minorHAnsi" w:cstheme="minorHAnsi"/>
          <w:sz w:val="22"/>
          <w:szCs w:val="22"/>
        </w:rPr>
        <w:t>if the Participant works 24 hours over the Four</w:t>
      </w:r>
      <w:r w:rsidR="00463B48" w:rsidRPr="00F501A0">
        <w:rPr>
          <w:rFonts w:asciiTheme="minorHAnsi" w:hAnsiTheme="minorHAnsi" w:cstheme="minorHAnsi"/>
          <w:sz w:val="22"/>
          <w:szCs w:val="22"/>
        </w:rPr>
        <w:noBreakHyphen/>
        <w:t xml:space="preserve">week Period. </w:t>
      </w:r>
    </w:p>
    <w:p w14:paraId="407DA2CF" w14:textId="77777777" w:rsidR="00F501A0" w:rsidRPr="00F501A0" w:rsidRDefault="00F501A0" w:rsidP="00F501A0">
      <w:pPr>
        <w:pStyle w:val="guidelinetext"/>
        <w:spacing w:line="240" w:lineRule="auto"/>
        <w:ind w:left="0"/>
      </w:pPr>
    </w:p>
    <w:p w14:paraId="2EDBBE22" w14:textId="77777777" w:rsidR="006427E0" w:rsidRPr="00F501A0" w:rsidRDefault="006427E0" w:rsidP="00F501A0">
      <w:pPr>
        <w:pStyle w:val="Heading3"/>
        <w:keepLines/>
        <w:spacing w:after="120"/>
        <w:rPr>
          <w:rFonts w:eastAsiaTheme="majorEastAsia" w:cstheme="majorBidi"/>
          <w:szCs w:val="24"/>
        </w:rPr>
      </w:pPr>
      <w:bookmarkStart w:id="24" w:name="_Toc106379865"/>
      <w:bookmarkStart w:id="25" w:name="_Toc107393352"/>
      <w:r w:rsidRPr="00F501A0">
        <w:rPr>
          <w:rFonts w:eastAsiaTheme="majorEastAsia" w:cstheme="majorBidi"/>
          <w:szCs w:val="24"/>
        </w:rPr>
        <w:t>Full Outcomes and Pathway Outcomes based on hours worked</w:t>
      </w:r>
      <w:r w:rsidR="001E6DDE" w:rsidRPr="00F501A0">
        <w:rPr>
          <w:rFonts w:eastAsiaTheme="majorEastAsia" w:cstheme="majorBidi"/>
          <w:szCs w:val="24"/>
        </w:rPr>
        <w:t xml:space="preserve"> (13, </w:t>
      </w:r>
      <w:r w:rsidR="00DB5EBB" w:rsidRPr="00F501A0">
        <w:rPr>
          <w:rFonts w:eastAsiaTheme="majorEastAsia" w:cstheme="majorBidi"/>
          <w:szCs w:val="24"/>
        </w:rPr>
        <w:t>26 and 52-week O</w:t>
      </w:r>
      <w:r w:rsidR="00987D5F" w:rsidRPr="00F501A0">
        <w:rPr>
          <w:rFonts w:eastAsiaTheme="majorEastAsia" w:cstheme="majorBidi"/>
          <w:szCs w:val="24"/>
        </w:rPr>
        <w:t>utcome</w:t>
      </w:r>
      <w:r w:rsidR="00DB5EBB" w:rsidRPr="00F501A0">
        <w:rPr>
          <w:rFonts w:eastAsiaTheme="majorEastAsia" w:cstheme="majorBidi"/>
          <w:szCs w:val="24"/>
        </w:rPr>
        <w:t>s</w:t>
      </w:r>
      <w:r w:rsidR="00987D5F" w:rsidRPr="00F501A0">
        <w:rPr>
          <w:rFonts w:eastAsiaTheme="majorEastAsia" w:cstheme="majorBidi"/>
          <w:szCs w:val="24"/>
        </w:rPr>
        <w:t>)</w:t>
      </w:r>
      <w:bookmarkEnd w:id="24"/>
      <w:bookmarkEnd w:id="25"/>
    </w:p>
    <w:p w14:paraId="3F19FD83" w14:textId="77777777" w:rsidR="006427E0" w:rsidRPr="00F501A0" w:rsidRDefault="001746E2" w:rsidP="00F501A0">
      <w:pPr>
        <w:tabs>
          <w:tab w:val="right" w:pos="1701"/>
        </w:tabs>
        <w:spacing w:before="120" w:after="120"/>
        <w:rPr>
          <w:rFonts w:asciiTheme="minorHAnsi" w:hAnsiTheme="minorHAnsi" w:cstheme="minorHAnsi"/>
          <w:sz w:val="22"/>
          <w:szCs w:val="22"/>
        </w:rPr>
      </w:pPr>
      <w:r w:rsidRPr="00F501A0">
        <w:rPr>
          <w:rFonts w:asciiTheme="minorHAnsi" w:hAnsiTheme="minorHAnsi" w:cstheme="minorHAnsi"/>
          <w:sz w:val="22"/>
          <w:szCs w:val="22"/>
        </w:rPr>
        <w:t xml:space="preserve">Fees for </w:t>
      </w:r>
      <w:r w:rsidR="006427E0" w:rsidRPr="00F501A0">
        <w:rPr>
          <w:rFonts w:asciiTheme="minorHAnsi" w:hAnsiTheme="minorHAnsi" w:cstheme="minorHAnsi"/>
          <w:sz w:val="22"/>
          <w:szCs w:val="22"/>
        </w:rPr>
        <w:t xml:space="preserve">Full Outcomes based on hours worked (see definition of ‘Full Outcome’ (b)) will be payable where the Participant works a minimum of their Employment Benchmark hours, on average, each week for </w:t>
      </w:r>
      <w:r w:rsidR="00CF72C2" w:rsidRPr="00F501A0">
        <w:rPr>
          <w:rFonts w:asciiTheme="minorHAnsi" w:hAnsiTheme="minorHAnsi" w:cstheme="minorHAnsi"/>
          <w:sz w:val="22"/>
          <w:szCs w:val="22"/>
        </w:rPr>
        <w:t>over the 13, 26 and 52-week Periods.</w:t>
      </w:r>
    </w:p>
    <w:p w14:paraId="631F584A" w14:textId="77777777" w:rsidR="006427E0" w:rsidRPr="00F501A0" w:rsidRDefault="001746E2" w:rsidP="00F501A0">
      <w:pPr>
        <w:tabs>
          <w:tab w:val="right" w:pos="1701"/>
        </w:tabs>
        <w:spacing w:before="120" w:after="120"/>
        <w:rPr>
          <w:rFonts w:asciiTheme="minorHAnsi" w:hAnsiTheme="minorHAnsi" w:cstheme="minorHAnsi"/>
          <w:sz w:val="22"/>
          <w:szCs w:val="22"/>
        </w:rPr>
      </w:pPr>
      <w:r w:rsidRPr="00F501A0">
        <w:rPr>
          <w:rFonts w:asciiTheme="minorHAnsi" w:hAnsiTheme="minorHAnsi" w:cstheme="minorHAnsi"/>
          <w:sz w:val="22"/>
          <w:szCs w:val="22"/>
        </w:rPr>
        <w:t xml:space="preserve">Fees for </w:t>
      </w:r>
      <w:r w:rsidR="006427E0" w:rsidRPr="00F501A0">
        <w:rPr>
          <w:rFonts w:asciiTheme="minorHAnsi" w:hAnsiTheme="minorHAnsi" w:cstheme="minorHAnsi"/>
          <w:sz w:val="22"/>
          <w:szCs w:val="22"/>
        </w:rPr>
        <w:t xml:space="preserve">Pathway Outcomes based on hours worked (see definition of ‘Pathway Outcome’ (a)) will be payable where </w:t>
      </w:r>
      <w:r w:rsidR="008F437E" w:rsidRPr="00F501A0">
        <w:rPr>
          <w:rFonts w:asciiTheme="minorHAnsi" w:hAnsiTheme="minorHAnsi" w:cstheme="minorHAnsi"/>
          <w:sz w:val="22"/>
          <w:szCs w:val="22"/>
        </w:rPr>
        <w:t xml:space="preserve">a </w:t>
      </w:r>
      <w:r w:rsidR="006427E0" w:rsidRPr="00F501A0">
        <w:rPr>
          <w:rFonts w:asciiTheme="minorHAnsi" w:hAnsiTheme="minorHAnsi" w:cstheme="minorHAnsi"/>
          <w:sz w:val="22"/>
          <w:szCs w:val="22"/>
        </w:rPr>
        <w:t>Participant</w:t>
      </w:r>
      <w:r w:rsidR="00CF72C2" w:rsidRPr="00F501A0">
        <w:rPr>
          <w:rFonts w:asciiTheme="minorHAnsi" w:hAnsiTheme="minorHAnsi" w:cstheme="minorHAnsi"/>
          <w:sz w:val="22"/>
          <w:szCs w:val="22"/>
        </w:rPr>
        <w:t xml:space="preserve"> works on average for the duration of the 13-week Period, the 26-week Period and the 52-week Period</w:t>
      </w:r>
      <w:r w:rsidR="006427E0" w:rsidRPr="00F501A0">
        <w:rPr>
          <w:rFonts w:asciiTheme="minorHAnsi" w:hAnsiTheme="minorHAnsi" w:cstheme="minorHAnsi"/>
          <w:sz w:val="22"/>
          <w:szCs w:val="22"/>
        </w:rPr>
        <w:t>:</w:t>
      </w:r>
    </w:p>
    <w:p w14:paraId="448AF695" w14:textId="77777777" w:rsidR="00B96B85" w:rsidRDefault="00CF72C2" w:rsidP="00F501A0">
      <w:pPr>
        <w:pStyle w:val="guidelinetext"/>
        <w:numPr>
          <w:ilvl w:val="0"/>
          <w:numId w:val="13"/>
        </w:numPr>
        <w:tabs>
          <w:tab w:val="clear" w:pos="1440"/>
        </w:tabs>
        <w:spacing w:before="60" w:line="240" w:lineRule="auto"/>
        <w:ind w:left="714" w:hanging="357"/>
      </w:pPr>
      <w:r>
        <w:t xml:space="preserve">at </w:t>
      </w:r>
      <w:r w:rsidR="00B96B85">
        <w:t>least 10 but less than 15 hours per week</w:t>
      </w:r>
      <w:r>
        <w:t xml:space="preserve"> where the Participant has an Employment Benchmark of 15 hours</w:t>
      </w:r>
      <w:r w:rsidR="00B96B85">
        <w:t xml:space="preserve">; </w:t>
      </w:r>
    </w:p>
    <w:p w14:paraId="22229AF5" w14:textId="77777777" w:rsidR="00BC3728" w:rsidRDefault="00BC3728" w:rsidP="00F501A0">
      <w:pPr>
        <w:pStyle w:val="guidelinetext"/>
        <w:numPr>
          <w:ilvl w:val="0"/>
          <w:numId w:val="13"/>
        </w:numPr>
        <w:tabs>
          <w:tab w:val="clear" w:pos="1440"/>
        </w:tabs>
        <w:spacing w:before="60" w:line="240" w:lineRule="auto"/>
        <w:ind w:left="714" w:hanging="357"/>
      </w:pPr>
      <w:r>
        <w:t>at least 15 but less than 23 hours per week</w:t>
      </w:r>
      <w:r w:rsidR="0030231B">
        <w:t xml:space="preserve"> </w:t>
      </w:r>
      <w:r w:rsidR="00CF72C2">
        <w:t xml:space="preserve">where the Participant has an Employment Benchmark of 23 hours; </w:t>
      </w:r>
      <w:r>
        <w:t>or</w:t>
      </w:r>
    </w:p>
    <w:p w14:paraId="249F60E7" w14:textId="77777777" w:rsidR="00B96B85" w:rsidRDefault="00B96B85" w:rsidP="00F501A0">
      <w:pPr>
        <w:pStyle w:val="guidelinetext"/>
        <w:numPr>
          <w:ilvl w:val="0"/>
          <w:numId w:val="13"/>
        </w:numPr>
        <w:tabs>
          <w:tab w:val="clear" w:pos="1440"/>
        </w:tabs>
        <w:spacing w:before="60" w:line="240" w:lineRule="auto"/>
        <w:ind w:left="714" w:hanging="357"/>
      </w:pPr>
      <w:r>
        <w:t>at least 20 but less than 30 hours per week</w:t>
      </w:r>
      <w:r w:rsidR="00CF72C2">
        <w:t xml:space="preserve"> where the Participant has a 30 hour Employment Benchmark</w:t>
      </w:r>
      <w:r w:rsidR="005D32AE">
        <w:t>.</w:t>
      </w:r>
    </w:p>
    <w:p w14:paraId="115544BA" w14:textId="77777777" w:rsidR="004724EC" w:rsidRPr="00F501A0" w:rsidRDefault="004724EC" w:rsidP="00F501A0">
      <w:pPr>
        <w:tabs>
          <w:tab w:val="right" w:pos="1701"/>
        </w:tabs>
        <w:spacing w:before="120" w:after="120"/>
        <w:rPr>
          <w:rFonts w:asciiTheme="minorHAnsi" w:hAnsiTheme="minorHAnsi" w:cstheme="minorHAnsi"/>
          <w:sz w:val="22"/>
          <w:szCs w:val="22"/>
        </w:rPr>
      </w:pPr>
      <w:r w:rsidRPr="00F501A0">
        <w:rPr>
          <w:rFonts w:asciiTheme="minorHAnsi" w:hAnsiTheme="minorHAnsi" w:cstheme="minorHAnsi"/>
          <w:sz w:val="22"/>
          <w:szCs w:val="22"/>
        </w:rPr>
        <w:lastRenderedPageBreak/>
        <w:t xml:space="preserve">A Full Outcome based on a combination of Employment and Education </w:t>
      </w:r>
      <w:r w:rsidR="00A7674D" w:rsidRPr="00F501A0">
        <w:rPr>
          <w:rFonts w:asciiTheme="minorHAnsi" w:hAnsiTheme="minorHAnsi" w:cstheme="minorHAnsi"/>
          <w:sz w:val="22"/>
          <w:szCs w:val="22"/>
        </w:rPr>
        <w:t>(see definition of ‘Full Outcome’ (c</w:t>
      </w:r>
      <w:r w:rsidR="007F1996" w:rsidRPr="00F501A0">
        <w:rPr>
          <w:rFonts w:asciiTheme="minorHAnsi" w:hAnsiTheme="minorHAnsi" w:cstheme="minorHAnsi"/>
          <w:sz w:val="22"/>
          <w:szCs w:val="22"/>
        </w:rPr>
        <w:t>) (</w:t>
      </w:r>
      <w:r w:rsidR="00A7674D" w:rsidRPr="00F501A0">
        <w:rPr>
          <w:rFonts w:asciiTheme="minorHAnsi" w:hAnsiTheme="minorHAnsi" w:cstheme="minorHAnsi"/>
          <w:sz w:val="22"/>
          <w:szCs w:val="22"/>
        </w:rPr>
        <w:t xml:space="preserve">ii), (f) and (h)) </w:t>
      </w:r>
      <w:r w:rsidRPr="00F501A0">
        <w:rPr>
          <w:rFonts w:asciiTheme="minorHAnsi" w:hAnsiTheme="minorHAnsi" w:cstheme="minorHAnsi"/>
          <w:sz w:val="22"/>
          <w:szCs w:val="22"/>
        </w:rPr>
        <w:t>will be payable where a Participant meets the requirements of the Education component</w:t>
      </w:r>
      <w:r w:rsidR="00B6715B" w:rsidRPr="00F501A0">
        <w:rPr>
          <w:rFonts w:asciiTheme="minorHAnsi" w:hAnsiTheme="minorHAnsi" w:cstheme="minorHAnsi"/>
          <w:sz w:val="22"/>
          <w:szCs w:val="22"/>
        </w:rPr>
        <w:t xml:space="preserve">, and works on average for the duration of the </w:t>
      </w:r>
      <w:r w:rsidR="00B02FEC" w:rsidRPr="00F501A0">
        <w:rPr>
          <w:rFonts w:asciiTheme="minorHAnsi" w:hAnsiTheme="minorHAnsi" w:cstheme="minorHAnsi"/>
          <w:sz w:val="22"/>
          <w:szCs w:val="22"/>
        </w:rPr>
        <w:t>13</w:t>
      </w:r>
      <w:r w:rsidR="00404FEB" w:rsidRPr="00F501A0">
        <w:rPr>
          <w:rFonts w:asciiTheme="minorHAnsi" w:hAnsiTheme="minorHAnsi" w:cstheme="minorHAnsi"/>
          <w:sz w:val="22"/>
          <w:szCs w:val="22"/>
        </w:rPr>
        <w:t>-w</w:t>
      </w:r>
      <w:r w:rsidR="00B02FEC" w:rsidRPr="00F501A0">
        <w:rPr>
          <w:rFonts w:asciiTheme="minorHAnsi" w:hAnsiTheme="minorHAnsi" w:cstheme="minorHAnsi"/>
          <w:sz w:val="22"/>
          <w:szCs w:val="22"/>
        </w:rPr>
        <w:t>eek Period</w:t>
      </w:r>
      <w:r w:rsidR="00404FEB" w:rsidRPr="00F501A0">
        <w:rPr>
          <w:rFonts w:asciiTheme="minorHAnsi" w:hAnsiTheme="minorHAnsi" w:cstheme="minorHAnsi"/>
          <w:sz w:val="22"/>
          <w:szCs w:val="22"/>
        </w:rPr>
        <w:t xml:space="preserve">, </w:t>
      </w:r>
      <w:r w:rsidR="001517A0" w:rsidRPr="00F501A0">
        <w:rPr>
          <w:rFonts w:asciiTheme="minorHAnsi" w:hAnsiTheme="minorHAnsi" w:cstheme="minorHAnsi"/>
          <w:sz w:val="22"/>
          <w:szCs w:val="22"/>
        </w:rPr>
        <w:t>26</w:t>
      </w:r>
      <w:r w:rsidR="00404FEB" w:rsidRPr="00F501A0">
        <w:rPr>
          <w:rFonts w:asciiTheme="minorHAnsi" w:hAnsiTheme="minorHAnsi" w:cstheme="minorHAnsi"/>
          <w:sz w:val="22"/>
          <w:szCs w:val="22"/>
        </w:rPr>
        <w:noBreakHyphen/>
        <w:t>w</w:t>
      </w:r>
      <w:r w:rsidR="001517A0" w:rsidRPr="00F501A0">
        <w:rPr>
          <w:rFonts w:asciiTheme="minorHAnsi" w:hAnsiTheme="minorHAnsi" w:cstheme="minorHAnsi"/>
          <w:sz w:val="22"/>
          <w:szCs w:val="22"/>
        </w:rPr>
        <w:t>eek Period</w:t>
      </w:r>
      <w:r w:rsidR="00B6715B" w:rsidRPr="00F501A0">
        <w:rPr>
          <w:rFonts w:asciiTheme="minorHAnsi" w:hAnsiTheme="minorHAnsi" w:cstheme="minorHAnsi"/>
          <w:sz w:val="22"/>
          <w:szCs w:val="22"/>
        </w:rPr>
        <w:t>:</w:t>
      </w:r>
    </w:p>
    <w:p w14:paraId="0F3A6000" w14:textId="77777777" w:rsidR="00B6715B" w:rsidRDefault="00B6715B" w:rsidP="00F501A0">
      <w:pPr>
        <w:pStyle w:val="guidelinetext"/>
        <w:numPr>
          <w:ilvl w:val="0"/>
          <w:numId w:val="13"/>
        </w:numPr>
        <w:tabs>
          <w:tab w:val="clear" w:pos="1440"/>
        </w:tabs>
        <w:spacing w:before="60" w:line="240" w:lineRule="auto"/>
        <w:ind w:left="714" w:hanging="357"/>
      </w:pPr>
      <w:r>
        <w:t>8 hours per week where a Participant has an Employment benchmark of 8 hours;</w:t>
      </w:r>
    </w:p>
    <w:p w14:paraId="4D819DF7" w14:textId="77777777" w:rsidR="00B6715B" w:rsidRDefault="00B6715B" w:rsidP="00F501A0">
      <w:pPr>
        <w:pStyle w:val="guidelinetext"/>
        <w:numPr>
          <w:ilvl w:val="0"/>
          <w:numId w:val="13"/>
        </w:numPr>
        <w:tabs>
          <w:tab w:val="clear" w:pos="1440"/>
        </w:tabs>
        <w:spacing w:before="60" w:line="240" w:lineRule="auto"/>
        <w:ind w:left="714" w:hanging="357"/>
      </w:pPr>
      <w:r>
        <w:t>10 hours per week where a Participant has an Employment benchmark of 15 hours;</w:t>
      </w:r>
    </w:p>
    <w:p w14:paraId="0095EEE4" w14:textId="77777777" w:rsidR="00BC3728" w:rsidRDefault="00BC3728" w:rsidP="00F501A0">
      <w:pPr>
        <w:pStyle w:val="guidelinetext"/>
        <w:numPr>
          <w:ilvl w:val="0"/>
          <w:numId w:val="13"/>
        </w:numPr>
        <w:tabs>
          <w:tab w:val="clear" w:pos="1440"/>
        </w:tabs>
        <w:spacing w:before="60" w:line="240" w:lineRule="auto"/>
        <w:ind w:left="714" w:hanging="357"/>
      </w:pPr>
      <w:r>
        <w:t>15 hours per week where a Participant has an Employment benchmark of 23 hours;</w:t>
      </w:r>
    </w:p>
    <w:p w14:paraId="12FA525C" w14:textId="77777777" w:rsidR="00B6715B" w:rsidRDefault="00B6715B" w:rsidP="00F501A0">
      <w:pPr>
        <w:pStyle w:val="guidelinetext"/>
        <w:numPr>
          <w:ilvl w:val="0"/>
          <w:numId w:val="13"/>
        </w:numPr>
        <w:tabs>
          <w:tab w:val="clear" w:pos="1440"/>
        </w:tabs>
        <w:spacing w:before="60" w:line="240" w:lineRule="auto"/>
        <w:ind w:left="714" w:hanging="357"/>
      </w:pPr>
      <w:r>
        <w:t>20 hours per week where a Participant has an Employment benchmark of 30 hours;</w:t>
      </w:r>
    </w:p>
    <w:p w14:paraId="28364960" w14:textId="77777777" w:rsidR="00B6715B" w:rsidRDefault="00B6715B" w:rsidP="00F501A0">
      <w:pPr>
        <w:pStyle w:val="guidelinetext"/>
        <w:numPr>
          <w:ilvl w:val="0"/>
          <w:numId w:val="13"/>
        </w:numPr>
        <w:tabs>
          <w:tab w:val="clear" w:pos="1440"/>
        </w:tabs>
        <w:spacing w:before="60" w:line="240" w:lineRule="auto"/>
        <w:ind w:left="714" w:hanging="357"/>
      </w:pPr>
      <w:r>
        <w:t>20 hours per fortnight where a Participant is a Principal Carer.</w:t>
      </w:r>
    </w:p>
    <w:p w14:paraId="45A99E76" w14:textId="77777777" w:rsidR="00F501A0" w:rsidRDefault="00F501A0" w:rsidP="00F501A0">
      <w:pPr>
        <w:pStyle w:val="guidelinetext"/>
        <w:spacing w:line="240" w:lineRule="auto"/>
        <w:ind w:left="0"/>
      </w:pPr>
    </w:p>
    <w:p w14:paraId="1730E801" w14:textId="77777777" w:rsidR="00257C9F" w:rsidRPr="00F501A0" w:rsidRDefault="00257C9F" w:rsidP="00F501A0">
      <w:pPr>
        <w:pStyle w:val="Heading3"/>
        <w:keepLines/>
        <w:spacing w:after="120"/>
        <w:rPr>
          <w:rFonts w:eastAsiaTheme="majorEastAsia" w:cstheme="majorBidi"/>
          <w:szCs w:val="24"/>
        </w:rPr>
      </w:pPr>
      <w:bookmarkStart w:id="26" w:name="_Toc106379866"/>
      <w:bookmarkStart w:id="27" w:name="_Toc107393353"/>
      <w:r w:rsidRPr="00F501A0">
        <w:rPr>
          <w:rFonts w:eastAsiaTheme="majorEastAsia" w:cstheme="majorBidi"/>
          <w:szCs w:val="24"/>
        </w:rPr>
        <w:t>Change in Employment Benchmark during a Period of Service</w:t>
      </w:r>
      <w:bookmarkEnd w:id="26"/>
      <w:bookmarkEnd w:id="27"/>
    </w:p>
    <w:p w14:paraId="4A4122F6" w14:textId="77777777" w:rsidR="00257C9F" w:rsidRPr="00F501A0" w:rsidRDefault="008C42C8" w:rsidP="00F501A0">
      <w:pPr>
        <w:tabs>
          <w:tab w:val="right" w:pos="1701"/>
        </w:tabs>
        <w:spacing w:before="120" w:after="120"/>
        <w:rPr>
          <w:rFonts w:asciiTheme="minorHAnsi" w:hAnsiTheme="minorHAnsi" w:cstheme="minorHAnsi"/>
          <w:sz w:val="22"/>
          <w:szCs w:val="22"/>
        </w:rPr>
      </w:pPr>
      <w:r w:rsidRPr="00F501A0">
        <w:rPr>
          <w:rFonts w:asciiTheme="minorHAnsi" w:hAnsiTheme="minorHAnsi" w:cstheme="minorHAnsi"/>
          <w:sz w:val="22"/>
          <w:szCs w:val="22"/>
        </w:rPr>
        <w:t>A</w:t>
      </w:r>
      <w:r w:rsidR="00257C9F" w:rsidRPr="00F501A0">
        <w:rPr>
          <w:rFonts w:asciiTheme="minorHAnsi" w:hAnsiTheme="minorHAnsi" w:cstheme="minorHAnsi"/>
          <w:sz w:val="22"/>
          <w:szCs w:val="22"/>
        </w:rPr>
        <w:t xml:space="preserve"> Participant’s Employment Benchmark may change following a</w:t>
      </w:r>
      <w:r w:rsidR="004C3A09" w:rsidRPr="00F501A0">
        <w:rPr>
          <w:rFonts w:asciiTheme="minorHAnsi" w:hAnsiTheme="minorHAnsi" w:cstheme="minorHAnsi"/>
          <w:sz w:val="22"/>
          <w:szCs w:val="22"/>
        </w:rPr>
        <w:t>n Employment Services Assessment or</w:t>
      </w:r>
      <w:r w:rsidR="00257C9F" w:rsidRPr="00F501A0">
        <w:rPr>
          <w:rFonts w:asciiTheme="minorHAnsi" w:hAnsiTheme="minorHAnsi" w:cstheme="minorHAnsi"/>
          <w:sz w:val="22"/>
          <w:szCs w:val="22"/>
        </w:rPr>
        <w:t xml:space="preserve"> Job Capacity Assessment which assesses the Participant with a different work capacity, or if the Participant changes Income Support Payment.</w:t>
      </w:r>
    </w:p>
    <w:p w14:paraId="3FE724D6" w14:textId="77777777" w:rsidR="00F85C02" w:rsidRPr="00F501A0" w:rsidRDefault="00F85C02" w:rsidP="00F501A0">
      <w:pPr>
        <w:tabs>
          <w:tab w:val="right" w:pos="1701"/>
        </w:tabs>
        <w:spacing w:before="120" w:after="120"/>
        <w:rPr>
          <w:rFonts w:asciiTheme="minorHAnsi" w:hAnsiTheme="minorHAnsi" w:cstheme="minorHAnsi"/>
          <w:sz w:val="22"/>
          <w:szCs w:val="22"/>
        </w:rPr>
      </w:pPr>
      <w:r w:rsidRPr="00F501A0">
        <w:rPr>
          <w:rFonts w:asciiTheme="minorHAnsi" w:hAnsiTheme="minorHAnsi" w:cstheme="minorHAnsi"/>
          <w:sz w:val="22"/>
          <w:szCs w:val="22"/>
        </w:rPr>
        <w:t>The new</w:t>
      </w:r>
      <w:r w:rsidR="004C3A09" w:rsidRPr="00F501A0">
        <w:rPr>
          <w:rFonts w:asciiTheme="minorHAnsi" w:hAnsiTheme="minorHAnsi" w:cstheme="minorHAnsi"/>
          <w:sz w:val="22"/>
          <w:szCs w:val="22"/>
        </w:rPr>
        <w:t xml:space="preserve"> Employment Benchmark</w:t>
      </w:r>
      <w:r w:rsidRPr="00F501A0">
        <w:rPr>
          <w:rFonts w:asciiTheme="minorHAnsi" w:hAnsiTheme="minorHAnsi" w:cstheme="minorHAnsi"/>
          <w:sz w:val="22"/>
          <w:szCs w:val="22"/>
        </w:rPr>
        <w:t xml:space="preserve"> will apply for any subsequent </w:t>
      </w:r>
      <w:r w:rsidR="00767574" w:rsidRPr="00F501A0">
        <w:rPr>
          <w:rFonts w:asciiTheme="minorHAnsi" w:hAnsiTheme="minorHAnsi" w:cstheme="minorHAnsi"/>
          <w:sz w:val="22"/>
          <w:szCs w:val="22"/>
        </w:rPr>
        <w:t>Employment Placement</w:t>
      </w:r>
      <w:r w:rsidR="00FF4F8C" w:rsidRPr="00F501A0">
        <w:rPr>
          <w:rFonts w:asciiTheme="minorHAnsi" w:hAnsiTheme="minorHAnsi" w:cstheme="minorHAnsi"/>
          <w:sz w:val="22"/>
          <w:szCs w:val="22"/>
        </w:rPr>
        <w:t>s</w:t>
      </w:r>
      <w:r w:rsidR="0033271C" w:rsidRPr="00F501A0">
        <w:rPr>
          <w:rFonts w:asciiTheme="minorHAnsi" w:hAnsiTheme="minorHAnsi" w:cstheme="minorHAnsi"/>
          <w:sz w:val="22"/>
          <w:szCs w:val="22"/>
        </w:rPr>
        <w:t xml:space="preserve"> anchored into Post Placement Support</w:t>
      </w:r>
      <w:r w:rsidRPr="00F501A0">
        <w:rPr>
          <w:rFonts w:asciiTheme="minorHAnsi" w:hAnsiTheme="minorHAnsi" w:cstheme="minorHAnsi"/>
          <w:sz w:val="22"/>
          <w:szCs w:val="22"/>
        </w:rPr>
        <w:t>.</w:t>
      </w:r>
    </w:p>
    <w:p w14:paraId="217D0E0B" w14:textId="77777777" w:rsidR="0047099E" w:rsidRPr="00F501A0" w:rsidRDefault="00404FEB" w:rsidP="00F501A0">
      <w:pPr>
        <w:tabs>
          <w:tab w:val="right" w:pos="1701"/>
        </w:tabs>
        <w:spacing w:before="120" w:after="120"/>
        <w:rPr>
          <w:rFonts w:asciiTheme="minorHAnsi" w:hAnsiTheme="minorHAnsi" w:cstheme="minorHAnsi"/>
          <w:sz w:val="22"/>
          <w:szCs w:val="22"/>
        </w:rPr>
      </w:pPr>
      <w:r w:rsidRPr="00F501A0">
        <w:rPr>
          <w:rFonts w:asciiTheme="minorHAnsi" w:hAnsiTheme="minorHAnsi" w:cstheme="minorHAnsi"/>
          <w:sz w:val="22"/>
          <w:szCs w:val="22"/>
        </w:rPr>
        <w:t xml:space="preserve">If the Provider anchors an Employment Placement and the Employment </w:t>
      </w:r>
      <w:r w:rsidR="00F85C02" w:rsidRPr="00F501A0">
        <w:rPr>
          <w:rFonts w:asciiTheme="minorHAnsi" w:hAnsiTheme="minorHAnsi" w:cstheme="minorHAnsi"/>
          <w:sz w:val="22"/>
          <w:szCs w:val="22"/>
        </w:rPr>
        <w:t xml:space="preserve">Benchmark subsequently reduces, </w:t>
      </w:r>
      <w:r w:rsidR="00DA064F" w:rsidRPr="00F501A0">
        <w:rPr>
          <w:rFonts w:asciiTheme="minorHAnsi" w:hAnsiTheme="minorHAnsi" w:cstheme="minorHAnsi"/>
          <w:sz w:val="22"/>
          <w:szCs w:val="22"/>
        </w:rPr>
        <w:t>the Provider</w:t>
      </w:r>
      <w:r w:rsidR="005F6DE6" w:rsidRPr="00F501A0">
        <w:rPr>
          <w:rFonts w:asciiTheme="minorHAnsi" w:hAnsiTheme="minorHAnsi" w:cstheme="minorHAnsi"/>
          <w:sz w:val="22"/>
          <w:szCs w:val="22"/>
        </w:rPr>
        <w:t xml:space="preserve"> is eligible to claim an Outcome based on the lower Employment Benchmark. </w:t>
      </w:r>
      <w:r w:rsidR="00BC7DD5" w:rsidRPr="00F501A0">
        <w:rPr>
          <w:rFonts w:asciiTheme="minorHAnsi" w:hAnsiTheme="minorHAnsi" w:cstheme="minorHAnsi"/>
          <w:sz w:val="22"/>
          <w:szCs w:val="22"/>
        </w:rPr>
        <w:t>In these cases, the Outcome</w:t>
      </w:r>
      <w:r w:rsidR="00F85C02" w:rsidRPr="00F501A0">
        <w:rPr>
          <w:rFonts w:asciiTheme="minorHAnsi" w:hAnsiTheme="minorHAnsi" w:cstheme="minorHAnsi"/>
          <w:sz w:val="22"/>
          <w:szCs w:val="22"/>
        </w:rPr>
        <w:t xml:space="preserve"> </w:t>
      </w:r>
      <w:r w:rsidR="00BC7DD5" w:rsidRPr="00F501A0">
        <w:rPr>
          <w:rFonts w:asciiTheme="minorHAnsi" w:hAnsiTheme="minorHAnsi" w:cstheme="minorHAnsi"/>
          <w:sz w:val="22"/>
          <w:szCs w:val="22"/>
        </w:rPr>
        <w:t xml:space="preserve">Fee </w:t>
      </w:r>
      <w:r w:rsidR="005F6DE6" w:rsidRPr="00F501A0">
        <w:rPr>
          <w:rFonts w:asciiTheme="minorHAnsi" w:hAnsiTheme="minorHAnsi" w:cstheme="minorHAnsi"/>
          <w:sz w:val="22"/>
          <w:szCs w:val="22"/>
        </w:rPr>
        <w:t>will need to be processed as a special claim</w:t>
      </w:r>
      <w:r w:rsidR="00F85C02" w:rsidRPr="00F501A0">
        <w:rPr>
          <w:rFonts w:asciiTheme="minorHAnsi" w:hAnsiTheme="minorHAnsi" w:cstheme="minorHAnsi"/>
          <w:sz w:val="22"/>
          <w:szCs w:val="22"/>
        </w:rPr>
        <w:t>.</w:t>
      </w:r>
    </w:p>
    <w:p w14:paraId="55908FD7" w14:textId="77777777" w:rsidR="0001456B" w:rsidRDefault="00F85C02" w:rsidP="00F501A0">
      <w:pPr>
        <w:tabs>
          <w:tab w:val="right" w:pos="1701"/>
        </w:tabs>
        <w:spacing w:before="120" w:after="120"/>
        <w:rPr>
          <w:rFonts w:asciiTheme="minorHAnsi" w:hAnsiTheme="minorHAnsi" w:cstheme="minorHAnsi"/>
          <w:sz w:val="22"/>
          <w:szCs w:val="22"/>
        </w:rPr>
      </w:pPr>
      <w:r w:rsidRPr="00F501A0">
        <w:rPr>
          <w:rFonts w:asciiTheme="minorHAnsi" w:hAnsiTheme="minorHAnsi" w:cstheme="minorHAnsi"/>
          <w:sz w:val="22"/>
          <w:szCs w:val="22"/>
        </w:rPr>
        <w:t xml:space="preserve">If a Participant has already been </w:t>
      </w:r>
      <w:r w:rsidR="007F1996" w:rsidRPr="00F501A0">
        <w:rPr>
          <w:rFonts w:asciiTheme="minorHAnsi" w:hAnsiTheme="minorHAnsi" w:cstheme="minorHAnsi"/>
          <w:sz w:val="22"/>
          <w:szCs w:val="22"/>
        </w:rPr>
        <w:t>anchored</w:t>
      </w:r>
      <w:r w:rsidRPr="00F501A0">
        <w:rPr>
          <w:rFonts w:asciiTheme="minorHAnsi" w:hAnsiTheme="minorHAnsi" w:cstheme="minorHAnsi"/>
          <w:sz w:val="22"/>
          <w:szCs w:val="22"/>
        </w:rPr>
        <w:t xml:space="preserve"> in a</w:t>
      </w:r>
      <w:r w:rsidR="000F7499" w:rsidRPr="00F501A0">
        <w:rPr>
          <w:rFonts w:asciiTheme="minorHAnsi" w:hAnsiTheme="minorHAnsi" w:cstheme="minorHAnsi"/>
          <w:sz w:val="22"/>
          <w:szCs w:val="22"/>
        </w:rPr>
        <w:t>n</w:t>
      </w:r>
      <w:r w:rsidRPr="00F501A0">
        <w:rPr>
          <w:rFonts w:asciiTheme="minorHAnsi" w:hAnsiTheme="minorHAnsi" w:cstheme="minorHAnsi"/>
          <w:sz w:val="22"/>
          <w:szCs w:val="22"/>
        </w:rPr>
        <w:t xml:space="preserve"> </w:t>
      </w:r>
      <w:r w:rsidR="00767574" w:rsidRPr="00F501A0">
        <w:rPr>
          <w:rFonts w:asciiTheme="minorHAnsi" w:hAnsiTheme="minorHAnsi" w:cstheme="minorHAnsi"/>
          <w:sz w:val="22"/>
          <w:szCs w:val="22"/>
        </w:rPr>
        <w:t>Employment Placement</w:t>
      </w:r>
      <w:r w:rsidRPr="00F501A0">
        <w:rPr>
          <w:rFonts w:asciiTheme="minorHAnsi" w:hAnsiTheme="minorHAnsi" w:cstheme="minorHAnsi"/>
          <w:sz w:val="22"/>
          <w:szCs w:val="22"/>
        </w:rPr>
        <w:t xml:space="preserve"> and their Employment Benchmark subsequently increases, </w:t>
      </w:r>
      <w:r w:rsidR="00DA064F" w:rsidRPr="00F501A0">
        <w:rPr>
          <w:rFonts w:asciiTheme="minorHAnsi" w:hAnsiTheme="minorHAnsi" w:cstheme="minorHAnsi"/>
          <w:sz w:val="22"/>
          <w:szCs w:val="22"/>
        </w:rPr>
        <w:t>the Provider</w:t>
      </w:r>
      <w:r w:rsidR="0001456B" w:rsidRPr="00F501A0">
        <w:rPr>
          <w:rFonts w:asciiTheme="minorHAnsi" w:hAnsiTheme="minorHAnsi" w:cstheme="minorHAnsi"/>
          <w:sz w:val="22"/>
          <w:szCs w:val="22"/>
        </w:rPr>
        <w:t xml:space="preserve"> is eligible to claim</w:t>
      </w:r>
      <w:r w:rsidRPr="00F501A0">
        <w:rPr>
          <w:rFonts w:asciiTheme="minorHAnsi" w:hAnsiTheme="minorHAnsi" w:cstheme="minorHAnsi"/>
          <w:sz w:val="22"/>
          <w:szCs w:val="22"/>
        </w:rPr>
        <w:t xml:space="preserve"> </w:t>
      </w:r>
      <w:r w:rsidR="001F06E4" w:rsidRPr="00F501A0">
        <w:rPr>
          <w:rFonts w:asciiTheme="minorHAnsi" w:hAnsiTheme="minorHAnsi" w:cstheme="minorHAnsi"/>
          <w:sz w:val="22"/>
          <w:szCs w:val="22"/>
        </w:rPr>
        <w:t xml:space="preserve">Outcome Fees for </w:t>
      </w:r>
      <w:r w:rsidRPr="00F501A0">
        <w:rPr>
          <w:rFonts w:asciiTheme="minorHAnsi" w:hAnsiTheme="minorHAnsi" w:cstheme="minorHAnsi"/>
          <w:sz w:val="22"/>
          <w:szCs w:val="22"/>
        </w:rPr>
        <w:t>both the 13</w:t>
      </w:r>
      <w:r w:rsidR="009F4079" w:rsidRPr="00F501A0">
        <w:rPr>
          <w:rFonts w:asciiTheme="minorHAnsi" w:hAnsiTheme="minorHAnsi" w:cstheme="minorHAnsi"/>
          <w:sz w:val="22"/>
          <w:szCs w:val="22"/>
        </w:rPr>
        <w:t>-w</w:t>
      </w:r>
      <w:r w:rsidRPr="00F501A0">
        <w:rPr>
          <w:rFonts w:asciiTheme="minorHAnsi" w:hAnsiTheme="minorHAnsi" w:cstheme="minorHAnsi"/>
          <w:sz w:val="22"/>
          <w:szCs w:val="22"/>
        </w:rPr>
        <w:t xml:space="preserve">eek </w:t>
      </w:r>
      <w:r w:rsidR="001F06E4" w:rsidRPr="00F501A0">
        <w:rPr>
          <w:rFonts w:asciiTheme="minorHAnsi" w:hAnsiTheme="minorHAnsi" w:cstheme="minorHAnsi"/>
          <w:sz w:val="22"/>
          <w:szCs w:val="22"/>
        </w:rPr>
        <w:t>Period</w:t>
      </w:r>
      <w:r w:rsidR="00190501" w:rsidRPr="00F501A0">
        <w:rPr>
          <w:rFonts w:asciiTheme="minorHAnsi" w:hAnsiTheme="minorHAnsi" w:cstheme="minorHAnsi"/>
          <w:sz w:val="22"/>
          <w:szCs w:val="22"/>
        </w:rPr>
        <w:t xml:space="preserve">, </w:t>
      </w:r>
      <w:r w:rsidR="00764367" w:rsidRPr="00F501A0">
        <w:rPr>
          <w:rFonts w:asciiTheme="minorHAnsi" w:hAnsiTheme="minorHAnsi" w:cstheme="minorHAnsi"/>
          <w:sz w:val="22"/>
          <w:szCs w:val="22"/>
        </w:rPr>
        <w:t>26</w:t>
      </w:r>
      <w:r w:rsidR="001E6DDE" w:rsidRPr="00F501A0">
        <w:rPr>
          <w:rFonts w:asciiTheme="minorHAnsi" w:hAnsiTheme="minorHAnsi" w:cstheme="minorHAnsi"/>
          <w:sz w:val="22"/>
          <w:szCs w:val="22"/>
        </w:rPr>
        <w:t>-w</w:t>
      </w:r>
      <w:r w:rsidR="00764367" w:rsidRPr="00F501A0">
        <w:rPr>
          <w:rFonts w:asciiTheme="minorHAnsi" w:hAnsiTheme="minorHAnsi" w:cstheme="minorHAnsi"/>
          <w:sz w:val="22"/>
          <w:szCs w:val="22"/>
        </w:rPr>
        <w:t xml:space="preserve">eek </w:t>
      </w:r>
      <w:r w:rsidR="001F06E4" w:rsidRPr="00F501A0">
        <w:rPr>
          <w:rFonts w:asciiTheme="minorHAnsi" w:hAnsiTheme="minorHAnsi" w:cstheme="minorHAnsi"/>
          <w:sz w:val="22"/>
          <w:szCs w:val="22"/>
        </w:rPr>
        <w:t>Period</w:t>
      </w:r>
      <w:r w:rsidR="00190501" w:rsidRPr="00F501A0">
        <w:rPr>
          <w:rFonts w:asciiTheme="minorHAnsi" w:hAnsiTheme="minorHAnsi" w:cstheme="minorHAnsi"/>
          <w:sz w:val="22"/>
          <w:szCs w:val="22"/>
        </w:rPr>
        <w:t xml:space="preserve"> and the 52-week Period</w:t>
      </w:r>
      <w:r w:rsidR="00764367" w:rsidRPr="00F501A0">
        <w:rPr>
          <w:rFonts w:asciiTheme="minorHAnsi" w:hAnsiTheme="minorHAnsi" w:cstheme="minorHAnsi"/>
          <w:sz w:val="22"/>
          <w:szCs w:val="22"/>
        </w:rPr>
        <w:t xml:space="preserve"> </w:t>
      </w:r>
      <w:r w:rsidR="0001456B" w:rsidRPr="00F501A0">
        <w:rPr>
          <w:rFonts w:asciiTheme="minorHAnsi" w:hAnsiTheme="minorHAnsi" w:cstheme="minorHAnsi"/>
          <w:sz w:val="22"/>
          <w:szCs w:val="22"/>
        </w:rPr>
        <w:t xml:space="preserve">based on the Employment Benchmark </w:t>
      </w:r>
      <w:r w:rsidR="00AC55D7" w:rsidRPr="00F501A0">
        <w:rPr>
          <w:rFonts w:asciiTheme="minorHAnsi" w:hAnsiTheme="minorHAnsi" w:cstheme="minorHAnsi"/>
          <w:sz w:val="22"/>
          <w:szCs w:val="22"/>
        </w:rPr>
        <w:t xml:space="preserve">that </w:t>
      </w:r>
      <w:r w:rsidR="0001456B" w:rsidRPr="00F501A0">
        <w:rPr>
          <w:rFonts w:asciiTheme="minorHAnsi" w:hAnsiTheme="minorHAnsi" w:cstheme="minorHAnsi"/>
          <w:sz w:val="22"/>
          <w:szCs w:val="22"/>
        </w:rPr>
        <w:t xml:space="preserve">applied at the </w:t>
      </w:r>
      <w:r w:rsidR="00764367" w:rsidRPr="00F501A0">
        <w:rPr>
          <w:rFonts w:asciiTheme="minorHAnsi" w:hAnsiTheme="minorHAnsi" w:cstheme="minorHAnsi"/>
          <w:sz w:val="22"/>
          <w:szCs w:val="22"/>
        </w:rPr>
        <w:t>Anchor Date</w:t>
      </w:r>
      <w:r w:rsidR="0001456B" w:rsidRPr="00F501A0">
        <w:rPr>
          <w:rFonts w:asciiTheme="minorHAnsi" w:hAnsiTheme="minorHAnsi" w:cstheme="minorHAnsi"/>
          <w:sz w:val="22"/>
          <w:szCs w:val="22"/>
        </w:rPr>
        <w:t xml:space="preserve">. </w:t>
      </w:r>
      <w:r w:rsidR="00764367" w:rsidRPr="00F501A0">
        <w:rPr>
          <w:rFonts w:asciiTheme="minorHAnsi" w:hAnsiTheme="minorHAnsi" w:cstheme="minorHAnsi"/>
          <w:sz w:val="22"/>
          <w:szCs w:val="22"/>
        </w:rPr>
        <w:t>T</w:t>
      </w:r>
      <w:r w:rsidR="00362201" w:rsidRPr="00F501A0">
        <w:rPr>
          <w:rFonts w:asciiTheme="minorHAnsi" w:hAnsiTheme="minorHAnsi" w:cstheme="minorHAnsi"/>
          <w:sz w:val="22"/>
          <w:szCs w:val="22"/>
        </w:rPr>
        <w:t xml:space="preserve">he </w:t>
      </w:r>
      <w:r w:rsidR="001F06E4" w:rsidRPr="00F501A0">
        <w:rPr>
          <w:rFonts w:asciiTheme="minorHAnsi" w:hAnsiTheme="minorHAnsi" w:cstheme="minorHAnsi"/>
          <w:sz w:val="22"/>
          <w:szCs w:val="22"/>
        </w:rPr>
        <w:t xml:space="preserve">claim for Outcome Fee for the </w:t>
      </w:r>
      <w:r w:rsidR="004D0960" w:rsidRPr="00F501A0">
        <w:rPr>
          <w:rFonts w:asciiTheme="minorHAnsi" w:hAnsiTheme="minorHAnsi" w:cstheme="minorHAnsi"/>
          <w:sz w:val="22"/>
          <w:szCs w:val="22"/>
        </w:rPr>
        <w:t>13</w:t>
      </w:r>
      <w:r w:rsidR="001E6DDE" w:rsidRPr="00F501A0">
        <w:rPr>
          <w:rFonts w:asciiTheme="minorHAnsi" w:hAnsiTheme="minorHAnsi" w:cstheme="minorHAnsi"/>
          <w:sz w:val="22"/>
          <w:szCs w:val="22"/>
        </w:rPr>
        <w:t>-w</w:t>
      </w:r>
      <w:r w:rsidR="004D0960" w:rsidRPr="00F501A0">
        <w:rPr>
          <w:rFonts w:asciiTheme="minorHAnsi" w:hAnsiTheme="minorHAnsi" w:cstheme="minorHAnsi"/>
          <w:sz w:val="22"/>
          <w:szCs w:val="22"/>
        </w:rPr>
        <w:t xml:space="preserve">eek </w:t>
      </w:r>
      <w:r w:rsidR="001F06E4" w:rsidRPr="00F501A0">
        <w:rPr>
          <w:rFonts w:asciiTheme="minorHAnsi" w:hAnsiTheme="minorHAnsi" w:cstheme="minorHAnsi"/>
          <w:sz w:val="22"/>
          <w:szCs w:val="22"/>
        </w:rPr>
        <w:t xml:space="preserve">Period </w:t>
      </w:r>
      <w:r w:rsidR="004D0960" w:rsidRPr="00F501A0">
        <w:rPr>
          <w:rFonts w:asciiTheme="minorHAnsi" w:hAnsiTheme="minorHAnsi" w:cstheme="minorHAnsi"/>
          <w:sz w:val="22"/>
          <w:szCs w:val="22"/>
        </w:rPr>
        <w:t>can be claimed normally</w:t>
      </w:r>
      <w:r w:rsidR="00023524" w:rsidRPr="00F501A0">
        <w:rPr>
          <w:rFonts w:asciiTheme="minorHAnsi" w:hAnsiTheme="minorHAnsi" w:cstheme="minorHAnsi"/>
          <w:sz w:val="22"/>
          <w:szCs w:val="22"/>
        </w:rPr>
        <w:t>;</w:t>
      </w:r>
      <w:r w:rsidR="004D0960" w:rsidRPr="00F501A0">
        <w:rPr>
          <w:rFonts w:asciiTheme="minorHAnsi" w:hAnsiTheme="minorHAnsi" w:cstheme="minorHAnsi"/>
          <w:sz w:val="22"/>
          <w:szCs w:val="22"/>
        </w:rPr>
        <w:t xml:space="preserve"> however the </w:t>
      </w:r>
      <w:r w:rsidR="001F06E4" w:rsidRPr="00F501A0">
        <w:rPr>
          <w:rFonts w:asciiTheme="minorHAnsi" w:hAnsiTheme="minorHAnsi" w:cstheme="minorHAnsi"/>
          <w:sz w:val="22"/>
          <w:szCs w:val="22"/>
        </w:rPr>
        <w:t xml:space="preserve">claim for the Outcome Fee for the </w:t>
      </w:r>
      <w:r w:rsidR="0001456B" w:rsidRPr="00F501A0">
        <w:rPr>
          <w:rFonts w:asciiTheme="minorHAnsi" w:hAnsiTheme="minorHAnsi" w:cstheme="minorHAnsi"/>
          <w:sz w:val="22"/>
          <w:szCs w:val="22"/>
        </w:rPr>
        <w:t>26</w:t>
      </w:r>
      <w:r w:rsidR="001E6DDE" w:rsidRPr="00F501A0">
        <w:rPr>
          <w:rFonts w:asciiTheme="minorHAnsi" w:hAnsiTheme="minorHAnsi" w:cstheme="minorHAnsi"/>
          <w:sz w:val="22"/>
          <w:szCs w:val="22"/>
        </w:rPr>
        <w:noBreakHyphen/>
        <w:t>w</w:t>
      </w:r>
      <w:r w:rsidR="0001456B" w:rsidRPr="00F501A0">
        <w:rPr>
          <w:rFonts w:asciiTheme="minorHAnsi" w:hAnsiTheme="minorHAnsi" w:cstheme="minorHAnsi"/>
          <w:sz w:val="22"/>
          <w:szCs w:val="22"/>
        </w:rPr>
        <w:t xml:space="preserve">eek </w:t>
      </w:r>
      <w:r w:rsidR="001F06E4" w:rsidRPr="00F501A0">
        <w:rPr>
          <w:rFonts w:asciiTheme="minorHAnsi" w:hAnsiTheme="minorHAnsi" w:cstheme="minorHAnsi"/>
          <w:sz w:val="22"/>
          <w:szCs w:val="22"/>
        </w:rPr>
        <w:t xml:space="preserve">Period </w:t>
      </w:r>
      <w:r w:rsidR="0001456B" w:rsidRPr="00F501A0">
        <w:rPr>
          <w:rFonts w:asciiTheme="minorHAnsi" w:hAnsiTheme="minorHAnsi" w:cstheme="minorHAnsi"/>
          <w:sz w:val="22"/>
          <w:szCs w:val="22"/>
        </w:rPr>
        <w:t>will need to be processed as a special claim</w:t>
      </w:r>
      <w:r w:rsidRPr="00F501A0">
        <w:rPr>
          <w:rFonts w:asciiTheme="minorHAnsi" w:hAnsiTheme="minorHAnsi" w:cstheme="minorHAnsi"/>
          <w:sz w:val="22"/>
          <w:szCs w:val="22"/>
        </w:rPr>
        <w:t xml:space="preserve"> if the Employment Benchmark increased before the </w:t>
      </w:r>
      <w:r w:rsidR="001F06E4" w:rsidRPr="00F501A0">
        <w:rPr>
          <w:rFonts w:asciiTheme="minorHAnsi" w:hAnsiTheme="minorHAnsi" w:cstheme="minorHAnsi"/>
          <w:sz w:val="22"/>
          <w:szCs w:val="22"/>
        </w:rPr>
        <w:t>Outcome claim for the 13</w:t>
      </w:r>
      <w:r w:rsidR="001E6DDE" w:rsidRPr="00F501A0">
        <w:rPr>
          <w:rFonts w:asciiTheme="minorHAnsi" w:hAnsiTheme="minorHAnsi" w:cstheme="minorHAnsi"/>
          <w:sz w:val="22"/>
          <w:szCs w:val="22"/>
        </w:rPr>
        <w:t>-w</w:t>
      </w:r>
      <w:r w:rsidR="001F06E4" w:rsidRPr="00F501A0">
        <w:rPr>
          <w:rFonts w:asciiTheme="minorHAnsi" w:hAnsiTheme="minorHAnsi" w:cstheme="minorHAnsi"/>
          <w:sz w:val="22"/>
          <w:szCs w:val="22"/>
        </w:rPr>
        <w:t>eek Period</w:t>
      </w:r>
      <w:r w:rsidR="0001456B" w:rsidRPr="00F501A0">
        <w:rPr>
          <w:rFonts w:asciiTheme="minorHAnsi" w:hAnsiTheme="minorHAnsi" w:cstheme="minorHAnsi"/>
          <w:sz w:val="22"/>
          <w:szCs w:val="22"/>
        </w:rPr>
        <w:t>.</w:t>
      </w:r>
    </w:p>
    <w:p w14:paraId="25EB0EC3" w14:textId="77777777" w:rsidR="00F501A0" w:rsidRPr="00F501A0" w:rsidRDefault="00F501A0" w:rsidP="00F501A0">
      <w:pPr>
        <w:pStyle w:val="guidelinetext"/>
        <w:spacing w:line="240" w:lineRule="auto"/>
        <w:ind w:left="0"/>
      </w:pPr>
    </w:p>
    <w:p w14:paraId="45A218A5" w14:textId="77777777" w:rsidR="00A16C3B" w:rsidRPr="00F501A0" w:rsidRDefault="00A16C3B" w:rsidP="00F501A0">
      <w:pPr>
        <w:pStyle w:val="Heading3"/>
        <w:keepLines/>
        <w:spacing w:after="120"/>
        <w:rPr>
          <w:rFonts w:eastAsiaTheme="majorEastAsia" w:cstheme="majorBidi"/>
          <w:szCs w:val="24"/>
        </w:rPr>
      </w:pPr>
      <w:bookmarkStart w:id="28" w:name="_Toc106379867"/>
      <w:bookmarkStart w:id="29" w:name="_Toc107393354"/>
      <w:r w:rsidRPr="00F501A0">
        <w:rPr>
          <w:rFonts w:eastAsiaTheme="majorEastAsia" w:cstheme="majorBidi"/>
          <w:szCs w:val="24"/>
        </w:rPr>
        <w:t xml:space="preserve">Employment Outcomes for Participants Commenced </w:t>
      </w:r>
      <w:r w:rsidR="00C425D9" w:rsidRPr="00F501A0">
        <w:rPr>
          <w:rFonts w:eastAsiaTheme="majorEastAsia" w:cstheme="majorBidi"/>
          <w:szCs w:val="24"/>
        </w:rPr>
        <w:t xml:space="preserve">in DES </w:t>
      </w:r>
      <w:r w:rsidRPr="00F501A0">
        <w:rPr>
          <w:rFonts w:eastAsiaTheme="majorEastAsia" w:cstheme="majorBidi"/>
          <w:szCs w:val="24"/>
        </w:rPr>
        <w:t>while in Pre</w:t>
      </w:r>
      <w:r w:rsidR="00D004F4" w:rsidRPr="00F501A0">
        <w:rPr>
          <w:rFonts w:eastAsiaTheme="majorEastAsia" w:cstheme="majorBidi"/>
          <w:szCs w:val="24"/>
        </w:rPr>
        <w:noBreakHyphen/>
      </w:r>
      <w:r w:rsidRPr="00F501A0">
        <w:rPr>
          <w:rFonts w:eastAsiaTheme="majorEastAsia" w:cstheme="majorBidi"/>
          <w:szCs w:val="24"/>
        </w:rPr>
        <w:t>Existing Employment</w:t>
      </w:r>
      <w:bookmarkEnd w:id="28"/>
      <w:bookmarkEnd w:id="29"/>
    </w:p>
    <w:p w14:paraId="7698488E" w14:textId="77777777" w:rsidR="00A16C3B" w:rsidRPr="00F501A0" w:rsidRDefault="00D410E4" w:rsidP="00F501A0">
      <w:pPr>
        <w:tabs>
          <w:tab w:val="right" w:pos="1701"/>
        </w:tabs>
        <w:spacing w:before="120" w:after="120"/>
        <w:rPr>
          <w:rFonts w:asciiTheme="minorHAnsi" w:hAnsiTheme="minorHAnsi" w:cstheme="minorHAnsi"/>
          <w:sz w:val="22"/>
          <w:szCs w:val="22"/>
        </w:rPr>
      </w:pPr>
      <w:r w:rsidRPr="00F501A0">
        <w:rPr>
          <w:rFonts w:asciiTheme="minorHAnsi" w:hAnsiTheme="minorHAnsi" w:cstheme="minorHAnsi"/>
          <w:sz w:val="22"/>
          <w:szCs w:val="22"/>
        </w:rPr>
        <w:t xml:space="preserve">A </w:t>
      </w:r>
      <w:r w:rsidR="00FC43AA" w:rsidRPr="00F501A0">
        <w:rPr>
          <w:rFonts w:asciiTheme="minorHAnsi" w:hAnsiTheme="minorHAnsi" w:cstheme="minorHAnsi"/>
          <w:sz w:val="22"/>
          <w:szCs w:val="22"/>
        </w:rPr>
        <w:t>P</w:t>
      </w:r>
      <w:r w:rsidR="00A16C3B" w:rsidRPr="00F501A0">
        <w:rPr>
          <w:rFonts w:asciiTheme="minorHAnsi" w:hAnsiTheme="minorHAnsi" w:cstheme="minorHAnsi"/>
          <w:sz w:val="22"/>
          <w:szCs w:val="22"/>
        </w:rPr>
        <w:t xml:space="preserve">rovider may be eligible to claim an </w:t>
      </w:r>
      <w:r w:rsidRPr="00F501A0">
        <w:rPr>
          <w:rFonts w:asciiTheme="minorHAnsi" w:hAnsiTheme="minorHAnsi" w:cstheme="minorHAnsi"/>
          <w:sz w:val="22"/>
          <w:szCs w:val="22"/>
        </w:rPr>
        <w:t>O</w:t>
      </w:r>
      <w:r w:rsidR="00A16C3B" w:rsidRPr="00F501A0">
        <w:rPr>
          <w:rFonts w:asciiTheme="minorHAnsi" w:hAnsiTheme="minorHAnsi" w:cstheme="minorHAnsi"/>
          <w:sz w:val="22"/>
          <w:szCs w:val="22"/>
        </w:rPr>
        <w:t xml:space="preserve">utcome </w:t>
      </w:r>
      <w:r w:rsidR="001746E2" w:rsidRPr="00F501A0">
        <w:rPr>
          <w:rFonts w:asciiTheme="minorHAnsi" w:hAnsiTheme="minorHAnsi" w:cstheme="minorHAnsi"/>
          <w:sz w:val="22"/>
          <w:szCs w:val="22"/>
        </w:rPr>
        <w:t xml:space="preserve">Fee </w:t>
      </w:r>
      <w:r w:rsidR="00A16C3B" w:rsidRPr="00F501A0">
        <w:rPr>
          <w:rFonts w:asciiTheme="minorHAnsi" w:hAnsiTheme="minorHAnsi" w:cstheme="minorHAnsi"/>
          <w:sz w:val="22"/>
          <w:szCs w:val="22"/>
        </w:rPr>
        <w:t xml:space="preserve">for Participants who were </w:t>
      </w:r>
      <w:r w:rsidR="001746E2" w:rsidRPr="00F501A0">
        <w:rPr>
          <w:rFonts w:asciiTheme="minorHAnsi" w:hAnsiTheme="minorHAnsi" w:cstheme="minorHAnsi"/>
          <w:sz w:val="22"/>
          <w:szCs w:val="22"/>
        </w:rPr>
        <w:t>working in Pre-Existing Employment for</w:t>
      </w:r>
      <w:r w:rsidR="00D004F4" w:rsidRPr="00F501A0">
        <w:rPr>
          <w:rFonts w:asciiTheme="minorHAnsi" w:hAnsiTheme="minorHAnsi" w:cstheme="minorHAnsi"/>
          <w:sz w:val="22"/>
          <w:szCs w:val="22"/>
        </w:rPr>
        <w:t xml:space="preserve"> fewer</w:t>
      </w:r>
      <w:r w:rsidR="001746E2" w:rsidRPr="00F501A0">
        <w:rPr>
          <w:rFonts w:asciiTheme="minorHAnsi" w:hAnsiTheme="minorHAnsi" w:cstheme="minorHAnsi"/>
          <w:sz w:val="22"/>
          <w:szCs w:val="22"/>
        </w:rPr>
        <w:t xml:space="preserve"> hours per week on average than their Employment Benchmark </w:t>
      </w:r>
      <w:r w:rsidR="00A16C3B" w:rsidRPr="00F501A0">
        <w:rPr>
          <w:rFonts w:asciiTheme="minorHAnsi" w:hAnsiTheme="minorHAnsi" w:cstheme="minorHAnsi"/>
          <w:sz w:val="22"/>
          <w:szCs w:val="22"/>
        </w:rPr>
        <w:t>at the time of their Commencement, where the Participant</w:t>
      </w:r>
      <w:r w:rsidR="001746E2" w:rsidRPr="00F501A0">
        <w:rPr>
          <w:rFonts w:asciiTheme="minorHAnsi" w:hAnsiTheme="minorHAnsi" w:cstheme="minorHAnsi"/>
          <w:sz w:val="22"/>
          <w:szCs w:val="22"/>
        </w:rPr>
        <w:t>’</w:t>
      </w:r>
      <w:r w:rsidR="00A16C3B" w:rsidRPr="00F501A0">
        <w:rPr>
          <w:rFonts w:asciiTheme="minorHAnsi" w:hAnsiTheme="minorHAnsi" w:cstheme="minorHAnsi"/>
          <w:sz w:val="22"/>
          <w:szCs w:val="22"/>
        </w:rPr>
        <w:t xml:space="preserve">s hours </w:t>
      </w:r>
      <w:r w:rsidR="001746E2" w:rsidRPr="00F501A0">
        <w:rPr>
          <w:rFonts w:asciiTheme="minorHAnsi" w:hAnsiTheme="minorHAnsi" w:cstheme="minorHAnsi"/>
          <w:sz w:val="22"/>
          <w:szCs w:val="22"/>
        </w:rPr>
        <w:t xml:space="preserve">of Employment </w:t>
      </w:r>
      <w:r w:rsidR="00A16C3B" w:rsidRPr="00F501A0">
        <w:rPr>
          <w:rFonts w:asciiTheme="minorHAnsi" w:hAnsiTheme="minorHAnsi" w:cstheme="minorHAnsi"/>
          <w:sz w:val="22"/>
          <w:szCs w:val="22"/>
        </w:rPr>
        <w:t>increase to meet the requirements of an Outcome.</w:t>
      </w:r>
      <w:r w:rsidR="009F70E9" w:rsidRPr="00F501A0">
        <w:rPr>
          <w:rFonts w:asciiTheme="minorHAnsi" w:hAnsiTheme="minorHAnsi" w:cstheme="minorHAnsi"/>
          <w:sz w:val="22"/>
          <w:szCs w:val="22"/>
        </w:rPr>
        <w:t xml:space="preserve"> Please refer to </w:t>
      </w:r>
      <w:r w:rsidR="009F70E9" w:rsidRPr="00F501A0">
        <w:rPr>
          <w:rFonts w:asciiTheme="minorHAnsi" w:hAnsiTheme="minorHAnsi" w:cstheme="minorHAnsi"/>
          <w:sz w:val="22"/>
          <w:szCs w:val="22"/>
          <w:u w:val="single"/>
        </w:rPr>
        <w:t>Attachment E</w:t>
      </w:r>
      <w:r w:rsidR="009F70E9" w:rsidRPr="00F501A0">
        <w:rPr>
          <w:rFonts w:asciiTheme="minorHAnsi" w:hAnsiTheme="minorHAnsi" w:cstheme="minorHAnsi"/>
          <w:sz w:val="22"/>
          <w:szCs w:val="22"/>
        </w:rPr>
        <w:t xml:space="preserve"> for m</w:t>
      </w:r>
      <w:r w:rsidR="002B095D" w:rsidRPr="00F501A0">
        <w:rPr>
          <w:rFonts w:asciiTheme="minorHAnsi" w:hAnsiTheme="minorHAnsi" w:cstheme="minorHAnsi"/>
          <w:sz w:val="22"/>
          <w:szCs w:val="22"/>
        </w:rPr>
        <w:t>ore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2130"/>
        <w:gridCol w:w="4128"/>
      </w:tblGrid>
      <w:tr w:rsidR="00A16C3B" w:rsidRPr="00D12341" w14:paraId="2769E201" w14:textId="77777777" w:rsidTr="00D12341">
        <w:trPr>
          <w:trHeight w:val="820"/>
        </w:trPr>
        <w:tc>
          <w:tcPr>
            <w:tcW w:w="2130" w:type="dxa"/>
          </w:tcPr>
          <w:p w14:paraId="4B246EE4" w14:textId="77777777" w:rsidR="00A16C3B" w:rsidRPr="00D12341" w:rsidRDefault="00730ACF" w:rsidP="00A16C3B">
            <w:pPr>
              <w:rPr>
                <w:b/>
                <w:szCs w:val="22"/>
              </w:rPr>
            </w:pPr>
            <w:r w:rsidRPr="00D12341">
              <w:rPr>
                <w:b/>
                <w:szCs w:val="22"/>
              </w:rPr>
              <w:t xml:space="preserve">Participant’s Employment </w:t>
            </w:r>
            <w:r w:rsidR="00A16C3B" w:rsidRPr="00D12341">
              <w:rPr>
                <w:b/>
                <w:szCs w:val="22"/>
              </w:rPr>
              <w:t>Benchmark</w:t>
            </w:r>
          </w:p>
        </w:tc>
        <w:tc>
          <w:tcPr>
            <w:tcW w:w="2130" w:type="dxa"/>
          </w:tcPr>
          <w:p w14:paraId="4FBEEBAE" w14:textId="77777777" w:rsidR="00A16C3B" w:rsidRPr="00D12341" w:rsidRDefault="00A16C3B" w:rsidP="00A16C3B">
            <w:pPr>
              <w:rPr>
                <w:b/>
                <w:szCs w:val="22"/>
              </w:rPr>
            </w:pPr>
            <w:r w:rsidRPr="00D12341">
              <w:rPr>
                <w:b/>
                <w:szCs w:val="22"/>
              </w:rPr>
              <w:t xml:space="preserve">Hours worked per week at </w:t>
            </w:r>
            <w:r w:rsidR="00730ACF" w:rsidRPr="00D12341">
              <w:rPr>
                <w:b/>
                <w:szCs w:val="22"/>
              </w:rPr>
              <w:t>C</w:t>
            </w:r>
            <w:r w:rsidRPr="00D12341">
              <w:rPr>
                <w:b/>
                <w:szCs w:val="22"/>
              </w:rPr>
              <w:t>ommencement</w:t>
            </w:r>
          </w:p>
        </w:tc>
        <w:tc>
          <w:tcPr>
            <w:tcW w:w="4128" w:type="dxa"/>
          </w:tcPr>
          <w:p w14:paraId="6A645DA8" w14:textId="77777777" w:rsidR="00A16C3B" w:rsidRPr="00D12341" w:rsidRDefault="00A16C3B" w:rsidP="00A16C3B">
            <w:pPr>
              <w:rPr>
                <w:b/>
                <w:szCs w:val="22"/>
              </w:rPr>
            </w:pPr>
            <w:r w:rsidRPr="00D12341">
              <w:rPr>
                <w:b/>
                <w:szCs w:val="22"/>
              </w:rPr>
              <w:t xml:space="preserve">Potential </w:t>
            </w:r>
            <w:r w:rsidR="00730ACF" w:rsidRPr="00D12341">
              <w:rPr>
                <w:b/>
                <w:szCs w:val="22"/>
              </w:rPr>
              <w:t>e</w:t>
            </w:r>
            <w:r w:rsidRPr="00D12341">
              <w:rPr>
                <w:b/>
                <w:szCs w:val="22"/>
              </w:rPr>
              <w:t xml:space="preserve">ligibility for </w:t>
            </w:r>
            <w:r w:rsidR="00730ACF" w:rsidRPr="00D12341">
              <w:rPr>
                <w:b/>
                <w:szCs w:val="22"/>
              </w:rPr>
              <w:t xml:space="preserve">an </w:t>
            </w:r>
            <w:r w:rsidRPr="00D12341">
              <w:rPr>
                <w:b/>
                <w:szCs w:val="22"/>
              </w:rPr>
              <w:t>Outcome</w:t>
            </w:r>
            <w:r w:rsidR="00730ACF" w:rsidRPr="00D12341">
              <w:rPr>
                <w:b/>
                <w:szCs w:val="22"/>
              </w:rPr>
              <w:t xml:space="preserve"> Fee</w:t>
            </w:r>
          </w:p>
        </w:tc>
      </w:tr>
      <w:tr w:rsidR="00A16C3B" w:rsidRPr="00D12341" w14:paraId="77C5540D" w14:textId="77777777" w:rsidTr="00D12341">
        <w:tc>
          <w:tcPr>
            <w:tcW w:w="2130" w:type="dxa"/>
          </w:tcPr>
          <w:p w14:paraId="24101064" w14:textId="77777777" w:rsidR="00A16C3B" w:rsidRPr="00D12341" w:rsidRDefault="00A16C3B" w:rsidP="00A16C3B">
            <w:pPr>
              <w:rPr>
                <w:sz w:val="20"/>
                <w:szCs w:val="20"/>
              </w:rPr>
            </w:pPr>
            <w:r w:rsidRPr="00D12341">
              <w:rPr>
                <w:sz w:val="20"/>
                <w:szCs w:val="20"/>
              </w:rPr>
              <w:t>8</w:t>
            </w:r>
          </w:p>
        </w:tc>
        <w:tc>
          <w:tcPr>
            <w:tcW w:w="2130" w:type="dxa"/>
          </w:tcPr>
          <w:p w14:paraId="17517F82" w14:textId="77777777" w:rsidR="00A16C3B" w:rsidRPr="00D12341" w:rsidRDefault="00A16C3B" w:rsidP="00A16C3B">
            <w:pPr>
              <w:rPr>
                <w:sz w:val="20"/>
                <w:szCs w:val="20"/>
              </w:rPr>
            </w:pPr>
            <w:r w:rsidRPr="00D12341">
              <w:rPr>
                <w:sz w:val="20"/>
                <w:szCs w:val="20"/>
              </w:rPr>
              <w:t>Less than 8</w:t>
            </w:r>
          </w:p>
        </w:tc>
        <w:tc>
          <w:tcPr>
            <w:tcW w:w="4128" w:type="dxa"/>
          </w:tcPr>
          <w:p w14:paraId="2C955407" w14:textId="77777777" w:rsidR="00A16C3B" w:rsidRPr="00D12341" w:rsidRDefault="00A16C3B" w:rsidP="00A16C3B">
            <w:pPr>
              <w:rPr>
                <w:sz w:val="20"/>
                <w:szCs w:val="20"/>
              </w:rPr>
            </w:pPr>
            <w:r w:rsidRPr="00D12341">
              <w:rPr>
                <w:sz w:val="20"/>
                <w:szCs w:val="20"/>
              </w:rPr>
              <w:t>Full Outcome</w:t>
            </w:r>
          </w:p>
        </w:tc>
      </w:tr>
      <w:tr w:rsidR="00A16C3B" w:rsidRPr="00D12341" w14:paraId="4C52E2BF" w14:textId="77777777" w:rsidTr="00D12341">
        <w:tc>
          <w:tcPr>
            <w:tcW w:w="2130" w:type="dxa"/>
          </w:tcPr>
          <w:p w14:paraId="683669CF" w14:textId="77777777" w:rsidR="00A16C3B" w:rsidRPr="00D12341" w:rsidRDefault="00A16C3B" w:rsidP="00A16C3B">
            <w:pPr>
              <w:rPr>
                <w:sz w:val="20"/>
                <w:szCs w:val="20"/>
              </w:rPr>
            </w:pPr>
            <w:r w:rsidRPr="00D12341">
              <w:rPr>
                <w:sz w:val="20"/>
                <w:szCs w:val="20"/>
              </w:rPr>
              <w:t>15</w:t>
            </w:r>
          </w:p>
        </w:tc>
        <w:tc>
          <w:tcPr>
            <w:tcW w:w="2130" w:type="dxa"/>
          </w:tcPr>
          <w:p w14:paraId="0A862A68" w14:textId="77777777" w:rsidR="00A16C3B" w:rsidRPr="00D12341" w:rsidRDefault="00A16C3B" w:rsidP="00A16C3B">
            <w:pPr>
              <w:rPr>
                <w:sz w:val="20"/>
                <w:szCs w:val="20"/>
              </w:rPr>
            </w:pPr>
            <w:r w:rsidRPr="00D12341">
              <w:rPr>
                <w:sz w:val="20"/>
                <w:szCs w:val="20"/>
              </w:rPr>
              <w:t>Less than 10</w:t>
            </w:r>
          </w:p>
        </w:tc>
        <w:tc>
          <w:tcPr>
            <w:tcW w:w="4128" w:type="dxa"/>
          </w:tcPr>
          <w:p w14:paraId="58158317" w14:textId="77777777" w:rsidR="00A16C3B" w:rsidRPr="00D12341" w:rsidRDefault="00A16C3B" w:rsidP="00A16C3B">
            <w:pPr>
              <w:rPr>
                <w:sz w:val="20"/>
                <w:szCs w:val="20"/>
              </w:rPr>
            </w:pPr>
            <w:r w:rsidRPr="00D12341">
              <w:rPr>
                <w:sz w:val="20"/>
                <w:szCs w:val="20"/>
              </w:rPr>
              <w:t>Pathway Outcome or Full Outcome</w:t>
            </w:r>
          </w:p>
        </w:tc>
      </w:tr>
      <w:tr w:rsidR="00A16C3B" w:rsidRPr="00D12341" w14:paraId="50E3DC4E" w14:textId="77777777" w:rsidTr="00D12341">
        <w:tc>
          <w:tcPr>
            <w:tcW w:w="2130" w:type="dxa"/>
          </w:tcPr>
          <w:p w14:paraId="22D1879D" w14:textId="77777777" w:rsidR="00A16C3B" w:rsidRPr="00D12341" w:rsidRDefault="00A16C3B" w:rsidP="00A16C3B">
            <w:pPr>
              <w:rPr>
                <w:sz w:val="20"/>
                <w:szCs w:val="20"/>
              </w:rPr>
            </w:pPr>
            <w:r w:rsidRPr="00D12341">
              <w:rPr>
                <w:sz w:val="20"/>
                <w:szCs w:val="20"/>
              </w:rPr>
              <w:t>15</w:t>
            </w:r>
          </w:p>
        </w:tc>
        <w:tc>
          <w:tcPr>
            <w:tcW w:w="2130" w:type="dxa"/>
          </w:tcPr>
          <w:p w14:paraId="5B4C5DC9" w14:textId="77777777" w:rsidR="00A16C3B" w:rsidRPr="00D12341" w:rsidRDefault="00A16C3B" w:rsidP="00A16C3B">
            <w:pPr>
              <w:rPr>
                <w:sz w:val="20"/>
                <w:szCs w:val="20"/>
              </w:rPr>
            </w:pPr>
            <w:r w:rsidRPr="00D12341">
              <w:rPr>
                <w:sz w:val="20"/>
                <w:szCs w:val="20"/>
              </w:rPr>
              <w:t>10 to less than 15</w:t>
            </w:r>
          </w:p>
        </w:tc>
        <w:tc>
          <w:tcPr>
            <w:tcW w:w="4128" w:type="dxa"/>
          </w:tcPr>
          <w:p w14:paraId="1BB6DA5D" w14:textId="77777777" w:rsidR="00A16C3B" w:rsidRPr="00D12341" w:rsidRDefault="00A16C3B" w:rsidP="00A16C3B">
            <w:pPr>
              <w:rPr>
                <w:sz w:val="20"/>
                <w:szCs w:val="20"/>
              </w:rPr>
            </w:pPr>
            <w:r w:rsidRPr="00D12341">
              <w:rPr>
                <w:sz w:val="20"/>
                <w:szCs w:val="20"/>
              </w:rPr>
              <w:t>Full Outcome</w:t>
            </w:r>
          </w:p>
        </w:tc>
      </w:tr>
      <w:tr w:rsidR="00BC3728" w:rsidRPr="00D12341" w14:paraId="5612743B" w14:textId="77777777" w:rsidTr="00D12341">
        <w:tc>
          <w:tcPr>
            <w:tcW w:w="2130" w:type="dxa"/>
          </w:tcPr>
          <w:p w14:paraId="508770DB" w14:textId="77777777" w:rsidR="00BC3728" w:rsidRPr="00D12341" w:rsidRDefault="00BC3728" w:rsidP="00A16C3B">
            <w:pPr>
              <w:rPr>
                <w:sz w:val="20"/>
                <w:szCs w:val="20"/>
              </w:rPr>
            </w:pPr>
            <w:r>
              <w:rPr>
                <w:sz w:val="20"/>
                <w:szCs w:val="20"/>
              </w:rPr>
              <w:t>23</w:t>
            </w:r>
          </w:p>
        </w:tc>
        <w:tc>
          <w:tcPr>
            <w:tcW w:w="2130" w:type="dxa"/>
          </w:tcPr>
          <w:p w14:paraId="77015733" w14:textId="77777777" w:rsidR="00BC3728" w:rsidRPr="00D12341" w:rsidRDefault="00BC3728" w:rsidP="00A16C3B">
            <w:pPr>
              <w:rPr>
                <w:sz w:val="20"/>
                <w:szCs w:val="20"/>
              </w:rPr>
            </w:pPr>
            <w:r>
              <w:rPr>
                <w:sz w:val="20"/>
                <w:szCs w:val="20"/>
              </w:rPr>
              <w:t>Less than 15</w:t>
            </w:r>
          </w:p>
        </w:tc>
        <w:tc>
          <w:tcPr>
            <w:tcW w:w="4128" w:type="dxa"/>
          </w:tcPr>
          <w:p w14:paraId="097B30F9" w14:textId="77777777" w:rsidR="00BC3728" w:rsidRPr="00D12341" w:rsidRDefault="00BC3728" w:rsidP="00A16C3B">
            <w:pPr>
              <w:rPr>
                <w:sz w:val="20"/>
                <w:szCs w:val="20"/>
              </w:rPr>
            </w:pPr>
            <w:r w:rsidRPr="00D12341">
              <w:rPr>
                <w:sz w:val="20"/>
                <w:szCs w:val="20"/>
              </w:rPr>
              <w:t>Pathway Outcome or Full Outcome</w:t>
            </w:r>
          </w:p>
        </w:tc>
      </w:tr>
      <w:tr w:rsidR="00BC3728" w:rsidRPr="00D12341" w14:paraId="49ED7B4B" w14:textId="77777777" w:rsidTr="00D12341">
        <w:tc>
          <w:tcPr>
            <w:tcW w:w="2130" w:type="dxa"/>
          </w:tcPr>
          <w:p w14:paraId="1D01E8FB" w14:textId="77777777" w:rsidR="00BC3728" w:rsidRPr="00D12341" w:rsidRDefault="00BC3728" w:rsidP="00A16C3B">
            <w:pPr>
              <w:rPr>
                <w:sz w:val="20"/>
                <w:szCs w:val="20"/>
              </w:rPr>
            </w:pPr>
            <w:r>
              <w:rPr>
                <w:sz w:val="20"/>
                <w:szCs w:val="20"/>
              </w:rPr>
              <w:t>23</w:t>
            </w:r>
          </w:p>
        </w:tc>
        <w:tc>
          <w:tcPr>
            <w:tcW w:w="2130" w:type="dxa"/>
          </w:tcPr>
          <w:p w14:paraId="6D53AE16" w14:textId="77777777" w:rsidR="00BC3728" w:rsidRPr="00D12341" w:rsidRDefault="00BC3728" w:rsidP="00A16C3B">
            <w:pPr>
              <w:rPr>
                <w:sz w:val="20"/>
                <w:szCs w:val="20"/>
              </w:rPr>
            </w:pPr>
            <w:r>
              <w:rPr>
                <w:sz w:val="20"/>
                <w:szCs w:val="20"/>
              </w:rPr>
              <w:t>15 to less than 23</w:t>
            </w:r>
          </w:p>
        </w:tc>
        <w:tc>
          <w:tcPr>
            <w:tcW w:w="4128" w:type="dxa"/>
          </w:tcPr>
          <w:p w14:paraId="3E4A7814" w14:textId="77777777" w:rsidR="00BC3728" w:rsidRPr="00D12341" w:rsidRDefault="00BC3728" w:rsidP="00A16C3B">
            <w:pPr>
              <w:rPr>
                <w:sz w:val="20"/>
                <w:szCs w:val="20"/>
              </w:rPr>
            </w:pPr>
            <w:r w:rsidRPr="00D12341">
              <w:rPr>
                <w:sz w:val="20"/>
                <w:szCs w:val="20"/>
              </w:rPr>
              <w:t>Full Outcome</w:t>
            </w:r>
          </w:p>
        </w:tc>
      </w:tr>
      <w:tr w:rsidR="00A16C3B" w:rsidRPr="00D12341" w14:paraId="4201ECED" w14:textId="77777777" w:rsidTr="00D12341">
        <w:tc>
          <w:tcPr>
            <w:tcW w:w="2130" w:type="dxa"/>
          </w:tcPr>
          <w:p w14:paraId="369FD8E5" w14:textId="77777777" w:rsidR="00A16C3B" w:rsidRPr="00D12341" w:rsidRDefault="00A16C3B" w:rsidP="00A16C3B">
            <w:pPr>
              <w:rPr>
                <w:sz w:val="20"/>
                <w:szCs w:val="20"/>
              </w:rPr>
            </w:pPr>
            <w:r w:rsidRPr="00D12341">
              <w:rPr>
                <w:sz w:val="20"/>
                <w:szCs w:val="20"/>
              </w:rPr>
              <w:t>30</w:t>
            </w:r>
          </w:p>
        </w:tc>
        <w:tc>
          <w:tcPr>
            <w:tcW w:w="2130" w:type="dxa"/>
          </w:tcPr>
          <w:p w14:paraId="2D508B34" w14:textId="77777777" w:rsidR="00A16C3B" w:rsidRPr="00D12341" w:rsidRDefault="00A16C3B" w:rsidP="00A16C3B">
            <w:pPr>
              <w:rPr>
                <w:sz w:val="20"/>
                <w:szCs w:val="20"/>
              </w:rPr>
            </w:pPr>
            <w:r w:rsidRPr="00D12341">
              <w:rPr>
                <w:sz w:val="20"/>
                <w:szCs w:val="20"/>
              </w:rPr>
              <w:t xml:space="preserve">Less than 20 </w:t>
            </w:r>
          </w:p>
        </w:tc>
        <w:tc>
          <w:tcPr>
            <w:tcW w:w="4128" w:type="dxa"/>
          </w:tcPr>
          <w:p w14:paraId="05F924B5" w14:textId="77777777" w:rsidR="00A16C3B" w:rsidRPr="00D12341" w:rsidRDefault="00A16C3B" w:rsidP="00A16C3B">
            <w:pPr>
              <w:rPr>
                <w:sz w:val="20"/>
                <w:szCs w:val="20"/>
              </w:rPr>
            </w:pPr>
            <w:r w:rsidRPr="00D12341">
              <w:rPr>
                <w:sz w:val="20"/>
                <w:szCs w:val="20"/>
              </w:rPr>
              <w:t>Pathway Outcome or Full Outcome</w:t>
            </w:r>
          </w:p>
        </w:tc>
      </w:tr>
      <w:tr w:rsidR="00A16C3B" w:rsidRPr="00D12341" w14:paraId="4C8AC2E9" w14:textId="77777777" w:rsidTr="00D12341">
        <w:trPr>
          <w:trHeight w:val="64"/>
        </w:trPr>
        <w:tc>
          <w:tcPr>
            <w:tcW w:w="2130" w:type="dxa"/>
          </w:tcPr>
          <w:p w14:paraId="5EEB0A46" w14:textId="77777777" w:rsidR="00A16C3B" w:rsidRPr="00D12341" w:rsidRDefault="00A16C3B" w:rsidP="00A16C3B">
            <w:pPr>
              <w:rPr>
                <w:sz w:val="20"/>
                <w:szCs w:val="20"/>
              </w:rPr>
            </w:pPr>
            <w:r w:rsidRPr="00D12341">
              <w:rPr>
                <w:sz w:val="20"/>
                <w:szCs w:val="20"/>
              </w:rPr>
              <w:t>30</w:t>
            </w:r>
          </w:p>
        </w:tc>
        <w:tc>
          <w:tcPr>
            <w:tcW w:w="2130" w:type="dxa"/>
          </w:tcPr>
          <w:p w14:paraId="79F618E3" w14:textId="77777777" w:rsidR="00A16C3B" w:rsidRPr="00D12341" w:rsidRDefault="00A16C3B" w:rsidP="00A16C3B">
            <w:pPr>
              <w:rPr>
                <w:sz w:val="20"/>
                <w:szCs w:val="20"/>
              </w:rPr>
            </w:pPr>
            <w:r w:rsidRPr="00D12341">
              <w:rPr>
                <w:sz w:val="20"/>
                <w:szCs w:val="20"/>
              </w:rPr>
              <w:t>20 to less than 30</w:t>
            </w:r>
          </w:p>
        </w:tc>
        <w:tc>
          <w:tcPr>
            <w:tcW w:w="4128" w:type="dxa"/>
          </w:tcPr>
          <w:p w14:paraId="7125A729" w14:textId="77777777" w:rsidR="00A16C3B" w:rsidRPr="00D12341" w:rsidRDefault="00A16C3B" w:rsidP="00A16C3B">
            <w:pPr>
              <w:rPr>
                <w:sz w:val="20"/>
                <w:szCs w:val="20"/>
              </w:rPr>
            </w:pPr>
            <w:r w:rsidRPr="00D12341">
              <w:rPr>
                <w:sz w:val="20"/>
                <w:szCs w:val="20"/>
              </w:rPr>
              <w:t>Full Outcome</w:t>
            </w:r>
          </w:p>
        </w:tc>
      </w:tr>
    </w:tbl>
    <w:p w14:paraId="02643798" w14:textId="77777777" w:rsidR="00F501A0" w:rsidRDefault="00F501A0" w:rsidP="00F501A0">
      <w:pPr>
        <w:pStyle w:val="guidelinetext"/>
        <w:spacing w:line="240" w:lineRule="auto"/>
        <w:ind w:left="0"/>
      </w:pPr>
    </w:p>
    <w:p w14:paraId="59B5789E" w14:textId="77777777" w:rsidR="007B5C57" w:rsidRPr="00FF4F8C" w:rsidRDefault="007B5C57" w:rsidP="0032637A">
      <w:pPr>
        <w:pStyle w:val="Heading3"/>
        <w:rPr>
          <w:sz w:val="22"/>
        </w:rPr>
      </w:pPr>
      <w:bookmarkStart w:id="30" w:name="_Toc106379868"/>
      <w:bookmarkStart w:id="31" w:name="_Toc107393355"/>
      <w:r w:rsidRPr="00C64A0B">
        <w:lastRenderedPageBreak/>
        <w:t>Employment Outcomes for Participants with an Employment Benchmark of 0</w:t>
      </w:r>
      <w:bookmarkEnd w:id="30"/>
      <w:bookmarkEnd w:id="31"/>
    </w:p>
    <w:p w14:paraId="21E11A4C" w14:textId="77777777" w:rsidR="003442FF" w:rsidRDefault="007B5C57" w:rsidP="00F501A0">
      <w:pPr>
        <w:tabs>
          <w:tab w:val="right" w:pos="1701"/>
        </w:tabs>
        <w:spacing w:before="120" w:after="120"/>
        <w:rPr>
          <w:rFonts w:asciiTheme="minorHAnsi" w:hAnsiTheme="minorHAnsi" w:cstheme="minorHAnsi"/>
          <w:sz w:val="22"/>
          <w:szCs w:val="22"/>
        </w:rPr>
      </w:pPr>
      <w:r w:rsidRPr="00F501A0">
        <w:rPr>
          <w:rFonts w:asciiTheme="minorHAnsi" w:hAnsiTheme="minorHAnsi" w:cstheme="minorHAnsi"/>
          <w:sz w:val="22"/>
          <w:szCs w:val="22"/>
        </w:rPr>
        <w:t xml:space="preserve">Participants with a future work capacity of 0-7 hours per week will be assigned an Employment Benchmark of 0 by </w:t>
      </w:r>
      <w:r w:rsidR="003D4348" w:rsidRPr="00F501A0">
        <w:rPr>
          <w:rFonts w:asciiTheme="minorHAnsi" w:hAnsiTheme="minorHAnsi" w:cstheme="minorHAnsi"/>
          <w:sz w:val="22"/>
          <w:szCs w:val="22"/>
        </w:rPr>
        <w:t>t</w:t>
      </w:r>
      <w:r w:rsidR="005C12BF" w:rsidRPr="00F501A0">
        <w:rPr>
          <w:rFonts w:asciiTheme="minorHAnsi" w:hAnsiTheme="minorHAnsi" w:cstheme="minorHAnsi"/>
          <w:sz w:val="22"/>
          <w:szCs w:val="22"/>
        </w:rPr>
        <w:t xml:space="preserve">he </w:t>
      </w:r>
      <w:r w:rsidR="005D54E6" w:rsidRPr="00F501A0">
        <w:rPr>
          <w:rFonts w:asciiTheme="minorHAnsi" w:hAnsiTheme="minorHAnsi" w:cstheme="minorHAnsi"/>
          <w:sz w:val="22"/>
          <w:szCs w:val="22"/>
        </w:rPr>
        <w:t>Department’s</w:t>
      </w:r>
      <w:r w:rsidRPr="00F501A0">
        <w:rPr>
          <w:rFonts w:asciiTheme="minorHAnsi" w:hAnsiTheme="minorHAnsi" w:cstheme="minorHAnsi"/>
          <w:sz w:val="22"/>
          <w:szCs w:val="22"/>
        </w:rPr>
        <w:t xml:space="preserve"> </w:t>
      </w:r>
      <w:r w:rsidR="003D4348" w:rsidRPr="00F501A0">
        <w:rPr>
          <w:rFonts w:asciiTheme="minorHAnsi" w:hAnsiTheme="minorHAnsi" w:cstheme="minorHAnsi"/>
          <w:sz w:val="22"/>
          <w:szCs w:val="22"/>
        </w:rPr>
        <w:t xml:space="preserve">IT </w:t>
      </w:r>
      <w:r w:rsidRPr="00F501A0">
        <w:rPr>
          <w:rFonts w:asciiTheme="minorHAnsi" w:hAnsiTheme="minorHAnsi" w:cstheme="minorHAnsi"/>
          <w:sz w:val="22"/>
          <w:szCs w:val="22"/>
        </w:rPr>
        <w:t>System</w:t>
      </w:r>
      <w:r w:rsidR="00FF20A3" w:rsidRPr="00F501A0">
        <w:rPr>
          <w:rFonts w:asciiTheme="minorHAnsi" w:hAnsiTheme="minorHAnsi" w:cstheme="minorHAnsi"/>
          <w:sz w:val="22"/>
          <w:szCs w:val="22"/>
        </w:rPr>
        <w:t>s</w:t>
      </w:r>
      <w:r w:rsidRPr="00F501A0">
        <w:rPr>
          <w:rFonts w:asciiTheme="minorHAnsi" w:hAnsiTheme="minorHAnsi" w:cstheme="minorHAnsi"/>
          <w:sz w:val="22"/>
          <w:szCs w:val="22"/>
        </w:rPr>
        <w:t>.  Generally, Participants with an assessed future work capacity of 0-7 hours per week must be</w:t>
      </w:r>
      <w:r w:rsidR="00FC1959" w:rsidRPr="00F501A0">
        <w:rPr>
          <w:rFonts w:asciiTheme="minorHAnsi" w:hAnsiTheme="minorHAnsi" w:cstheme="minorHAnsi"/>
          <w:sz w:val="22"/>
          <w:szCs w:val="22"/>
        </w:rPr>
        <w:t xml:space="preserve"> Exited (see Exits Guidelines).  Where a Participant with a future work capacity of 0-7 is not required to be Exited, </w:t>
      </w:r>
      <w:r w:rsidRPr="00F501A0">
        <w:rPr>
          <w:rFonts w:asciiTheme="minorHAnsi" w:hAnsiTheme="minorHAnsi" w:cstheme="minorHAnsi"/>
          <w:sz w:val="22"/>
          <w:szCs w:val="22"/>
        </w:rPr>
        <w:t xml:space="preserve">Outcome Fees </w:t>
      </w:r>
      <w:r w:rsidR="00FC1959" w:rsidRPr="00F501A0">
        <w:rPr>
          <w:rFonts w:asciiTheme="minorHAnsi" w:hAnsiTheme="minorHAnsi" w:cstheme="minorHAnsi"/>
          <w:sz w:val="22"/>
          <w:szCs w:val="22"/>
        </w:rPr>
        <w:t xml:space="preserve">may be payable </w:t>
      </w:r>
      <w:r w:rsidRPr="00F501A0">
        <w:rPr>
          <w:rFonts w:asciiTheme="minorHAnsi" w:hAnsiTheme="minorHAnsi" w:cstheme="minorHAnsi"/>
          <w:sz w:val="22"/>
          <w:szCs w:val="22"/>
        </w:rPr>
        <w:t>for Participants with an Employment Benchmark of 0</w:t>
      </w:r>
      <w:r w:rsidR="00FC1959" w:rsidRPr="00F501A0">
        <w:rPr>
          <w:rFonts w:asciiTheme="minorHAnsi" w:hAnsiTheme="minorHAnsi" w:cstheme="minorHAnsi"/>
          <w:sz w:val="22"/>
          <w:szCs w:val="22"/>
        </w:rPr>
        <w:t xml:space="preserve"> </w:t>
      </w:r>
      <w:r w:rsidR="009D0211" w:rsidRPr="00F501A0">
        <w:rPr>
          <w:rFonts w:asciiTheme="minorHAnsi" w:hAnsiTheme="minorHAnsi" w:cstheme="minorHAnsi"/>
          <w:sz w:val="22"/>
          <w:szCs w:val="22"/>
        </w:rPr>
        <w:t>where the requirements of an Outcome Fee based on an 8 hour Employment Benchmark are met</w:t>
      </w:r>
      <w:r w:rsidRPr="00F501A0">
        <w:rPr>
          <w:rFonts w:asciiTheme="minorHAnsi" w:hAnsiTheme="minorHAnsi" w:cstheme="minorHAnsi"/>
          <w:sz w:val="22"/>
          <w:szCs w:val="22"/>
        </w:rPr>
        <w:t>.</w:t>
      </w:r>
      <w:r w:rsidR="00037A33" w:rsidRPr="00F501A0">
        <w:rPr>
          <w:rFonts w:asciiTheme="minorHAnsi" w:hAnsiTheme="minorHAnsi" w:cstheme="minorHAnsi"/>
          <w:sz w:val="22"/>
          <w:szCs w:val="22"/>
        </w:rPr>
        <w:t xml:space="preserve"> To Claim an Outcome, the </w:t>
      </w:r>
      <w:r w:rsidR="00FE3DC0" w:rsidRPr="00F501A0">
        <w:rPr>
          <w:rFonts w:asciiTheme="minorHAnsi" w:hAnsiTheme="minorHAnsi" w:cstheme="minorHAnsi"/>
          <w:sz w:val="22"/>
          <w:szCs w:val="22"/>
        </w:rPr>
        <w:t xml:space="preserve">Provider must contact their </w:t>
      </w:r>
      <w:r w:rsidR="00FF372D" w:rsidRPr="00F501A0">
        <w:rPr>
          <w:rFonts w:asciiTheme="minorHAnsi" w:hAnsiTheme="minorHAnsi" w:cstheme="minorHAnsi"/>
          <w:sz w:val="22"/>
          <w:szCs w:val="22"/>
        </w:rPr>
        <w:t xml:space="preserve">Relationship </w:t>
      </w:r>
      <w:r w:rsidR="00FE3DC0" w:rsidRPr="00F501A0">
        <w:rPr>
          <w:rFonts w:asciiTheme="minorHAnsi" w:hAnsiTheme="minorHAnsi" w:cstheme="minorHAnsi"/>
          <w:sz w:val="22"/>
          <w:szCs w:val="22"/>
        </w:rPr>
        <w:t xml:space="preserve">Manager to update the Participant’s benchmark to 8 hours </w:t>
      </w:r>
      <w:r w:rsidR="002B095D" w:rsidRPr="00F501A0">
        <w:rPr>
          <w:rFonts w:asciiTheme="minorHAnsi" w:hAnsiTheme="minorHAnsi" w:cstheme="minorHAnsi"/>
          <w:sz w:val="22"/>
          <w:szCs w:val="22"/>
        </w:rPr>
        <w:t>on the Department’s IT Systems.</w:t>
      </w:r>
    </w:p>
    <w:p w14:paraId="53BA985F" w14:textId="77777777" w:rsidR="00F501A0" w:rsidRPr="00F501A0" w:rsidRDefault="00F501A0" w:rsidP="00F501A0">
      <w:pPr>
        <w:pStyle w:val="guidelinetext"/>
        <w:spacing w:line="240" w:lineRule="auto"/>
        <w:ind w:left="0"/>
      </w:pPr>
    </w:p>
    <w:p w14:paraId="38744848" w14:textId="77777777" w:rsidR="007B5C57" w:rsidRPr="00C64A0B" w:rsidRDefault="00A64453" w:rsidP="0016394F">
      <w:pPr>
        <w:pStyle w:val="Heading3"/>
      </w:pPr>
      <w:bookmarkStart w:id="32" w:name="_Toc106379869"/>
      <w:bookmarkStart w:id="33" w:name="_Toc107393356"/>
      <w:r w:rsidRPr="00C64A0B">
        <w:t>Employment Outcomes for Participants with an Employment Benchmark showing as ‘Not Determined’</w:t>
      </w:r>
      <w:bookmarkEnd w:id="32"/>
      <w:bookmarkEnd w:id="33"/>
      <w:r w:rsidRPr="00C64A0B">
        <w:t xml:space="preserve"> </w:t>
      </w:r>
    </w:p>
    <w:p w14:paraId="6005CED7" w14:textId="77777777" w:rsidR="00A64453" w:rsidRDefault="00A64453" w:rsidP="00F501A0">
      <w:pPr>
        <w:tabs>
          <w:tab w:val="right" w:pos="1701"/>
        </w:tabs>
        <w:spacing w:before="120" w:after="120"/>
        <w:rPr>
          <w:rFonts w:asciiTheme="minorHAnsi" w:hAnsiTheme="minorHAnsi" w:cstheme="minorHAnsi"/>
          <w:sz w:val="22"/>
          <w:szCs w:val="22"/>
        </w:rPr>
      </w:pPr>
      <w:r w:rsidRPr="00F501A0">
        <w:rPr>
          <w:rFonts w:asciiTheme="minorHAnsi" w:hAnsiTheme="minorHAnsi" w:cstheme="minorHAnsi"/>
          <w:sz w:val="22"/>
          <w:szCs w:val="22"/>
        </w:rPr>
        <w:t xml:space="preserve">A small number of </w:t>
      </w:r>
      <w:r w:rsidR="00B5340E" w:rsidRPr="00F501A0">
        <w:rPr>
          <w:rFonts w:asciiTheme="minorHAnsi" w:hAnsiTheme="minorHAnsi" w:cstheme="minorHAnsi"/>
          <w:sz w:val="22"/>
          <w:szCs w:val="22"/>
        </w:rPr>
        <w:t>P</w:t>
      </w:r>
      <w:r w:rsidRPr="00F501A0">
        <w:rPr>
          <w:rFonts w:asciiTheme="minorHAnsi" w:hAnsiTheme="minorHAnsi" w:cstheme="minorHAnsi"/>
          <w:sz w:val="22"/>
          <w:szCs w:val="22"/>
        </w:rPr>
        <w:t xml:space="preserve">articipants have their Employment Benchmark in Department’s IT System appearing as ‘Not Determined.’ Outcome Fees will not automatically generate while a </w:t>
      </w:r>
      <w:r w:rsidR="00B5340E" w:rsidRPr="00F501A0">
        <w:rPr>
          <w:rFonts w:asciiTheme="minorHAnsi" w:hAnsiTheme="minorHAnsi" w:cstheme="minorHAnsi"/>
          <w:sz w:val="22"/>
          <w:szCs w:val="22"/>
        </w:rPr>
        <w:t>P</w:t>
      </w:r>
      <w:r w:rsidRPr="00F501A0">
        <w:rPr>
          <w:rFonts w:asciiTheme="minorHAnsi" w:hAnsiTheme="minorHAnsi" w:cstheme="minorHAnsi"/>
          <w:sz w:val="22"/>
          <w:szCs w:val="22"/>
        </w:rPr>
        <w:t xml:space="preserve">articipant has an Employment Benchmark showing as ‘Not Determined’. Until a system change is implemented, a manual fix is needed to restore the Participant’s Employment Benchmark in order for </w:t>
      </w:r>
      <w:r w:rsidR="00FC43AA" w:rsidRPr="00F501A0">
        <w:rPr>
          <w:rFonts w:asciiTheme="minorHAnsi" w:hAnsiTheme="minorHAnsi" w:cstheme="minorHAnsi"/>
          <w:sz w:val="22"/>
          <w:szCs w:val="22"/>
        </w:rPr>
        <w:t>P</w:t>
      </w:r>
      <w:r w:rsidRPr="00F501A0">
        <w:rPr>
          <w:rFonts w:asciiTheme="minorHAnsi" w:hAnsiTheme="minorHAnsi" w:cstheme="minorHAnsi"/>
          <w:sz w:val="22"/>
          <w:szCs w:val="22"/>
        </w:rPr>
        <w:t>roviders to claim eligible fees. Please refer to the Outcomes Suppor</w:t>
      </w:r>
      <w:r w:rsidR="0003639D" w:rsidRPr="00F501A0">
        <w:rPr>
          <w:rFonts w:asciiTheme="minorHAnsi" w:hAnsiTheme="minorHAnsi" w:cstheme="minorHAnsi"/>
          <w:sz w:val="22"/>
          <w:szCs w:val="22"/>
        </w:rPr>
        <w:t>ting Document for information regarding</w:t>
      </w:r>
      <w:r w:rsidR="002B095D" w:rsidRPr="00F501A0">
        <w:rPr>
          <w:rFonts w:asciiTheme="minorHAnsi" w:hAnsiTheme="minorHAnsi" w:cstheme="minorHAnsi"/>
          <w:sz w:val="22"/>
          <w:szCs w:val="22"/>
        </w:rPr>
        <w:t xml:space="preserve"> the manual fix.</w:t>
      </w:r>
    </w:p>
    <w:p w14:paraId="59DD0265" w14:textId="77777777" w:rsidR="00F501A0" w:rsidRPr="00F501A0" w:rsidRDefault="00F501A0" w:rsidP="00F501A0">
      <w:pPr>
        <w:pStyle w:val="guidelinetext"/>
        <w:spacing w:line="240" w:lineRule="auto"/>
        <w:ind w:left="0"/>
      </w:pPr>
    </w:p>
    <w:p w14:paraId="0EB1B2F0" w14:textId="77777777" w:rsidR="005553DB" w:rsidRDefault="004B4A94" w:rsidP="007177E5">
      <w:pPr>
        <w:pStyle w:val="Heading3"/>
      </w:pPr>
      <w:bookmarkStart w:id="34" w:name="_Toc106379870"/>
      <w:bookmarkStart w:id="35" w:name="_Toc107393357"/>
      <w:r>
        <w:t xml:space="preserve">Employment Outcomes </w:t>
      </w:r>
      <w:r w:rsidR="00D9124D">
        <w:t>for</w:t>
      </w:r>
      <w:r>
        <w:t xml:space="preserve"> Participant</w:t>
      </w:r>
      <w:r w:rsidR="00D9124D">
        <w:t>s</w:t>
      </w:r>
      <w:r>
        <w:t xml:space="preserve"> </w:t>
      </w:r>
      <w:r w:rsidR="00D9124D">
        <w:t>that have</w:t>
      </w:r>
      <w:r>
        <w:t xml:space="preserve"> previously achieved a</w:t>
      </w:r>
      <w:r w:rsidR="00D9124D">
        <w:t xml:space="preserve">n Education </w:t>
      </w:r>
      <w:r>
        <w:t>Outcome</w:t>
      </w:r>
      <w:bookmarkEnd w:id="34"/>
      <w:bookmarkEnd w:id="35"/>
    </w:p>
    <w:p w14:paraId="522A5749" w14:textId="77777777" w:rsidR="004B52AD" w:rsidRPr="00F501A0" w:rsidRDefault="004B52AD" w:rsidP="00F501A0">
      <w:pPr>
        <w:tabs>
          <w:tab w:val="right" w:pos="1701"/>
        </w:tabs>
        <w:spacing w:before="120" w:after="120"/>
        <w:rPr>
          <w:rFonts w:asciiTheme="minorHAnsi" w:hAnsiTheme="minorHAnsi" w:cstheme="minorHAnsi"/>
          <w:sz w:val="22"/>
          <w:szCs w:val="22"/>
        </w:rPr>
        <w:sectPr w:rsidR="004B52AD" w:rsidRPr="00F501A0" w:rsidSect="00F1064C">
          <w:headerReference w:type="even" r:id="rId20"/>
          <w:headerReference w:type="default" r:id="rId21"/>
          <w:footerReference w:type="even" r:id="rId22"/>
          <w:headerReference w:type="first" r:id="rId23"/>
          <w:pgSz w:w="11906" w:h="16838"/>
          <w:pgMar w:top="1440" w:right="991" w:bottom="1440" w:left="1800" w:header="708" w:footer="264" w:gutter="0"/>
          <w:cols w:space="708"/>
          <w:docGrid w:linePitch="360"/>
        </w:sectPr>
      </w:pPr>
      <w:r w:rsidRPr="00F501A0">
        <w:rPr>
          <w:rFonts w:asciiTheme="minorHAnsi" w:hAnsiTheme="minorHAnsi" w:cstheme="minorHAnsi"/>
          <w:sz w:val="22"/>
          <w:szCs w:val="22"/>
        </w:rPr>
        <w:t>Under the DES Grant Agreement, a Provider can only claim one 13, 26 and 52-week Outcome for the same Participant during a Period of Service. However, under clause (d) of the definition of a Pathway Outcome, if the Participant achieves a 13 week Pathway Outcome for an Education Activity, the Provider may subsequently claim an additional 13-week Pathway Employment Outcome, as long as the Participant works at least their Pathway Outcome hours over the 13-week Period.  Where the Participant has an eight-hour Employment Benchmark, the Participant will need to work, on average, eight hours per week in order to generate a 13-week Employment Pathway Outcome.</w:t>
      </w:r>
    </w:p>
    <w:p w14:paraId="3D636AE7" w14:textId="77777777" w:rsidR="004B52AD" w:rsidRPr="00F501A0" w:rsidRDefault="004B52AD" w:rsidP="00F501A0">
      <w:pPr>
        <w:pStyle w:val="Heading2"/>
        <w:keepNext w:val="0"/>
        <w:spacing w:after="240"/>
        <w:rPr>
          <w:rFonts w:cs="Times New Roman"/>
          <w:bCs w:val="0"/>
          <w:sz w:val="28"/>
          <w:szCs w:val="36"/>
        </w:rPr>
      </w:pPr>
      <w:bookmarkStart w:id="36" w:name="_Toc106379871"/>
      <w:bookmarkStart w:id="37" w:name="_Toc107393358"/>
      <w:r w:rsidRPr="00F501A0">
        <w:rPr>
          <w:rFonts w:cs="Times New Roman"/>
          <w:bCs w:val="0"/>
          <w:sz w:val="28"/>
          <w:szCs w:val="36"/>
        </w:rPr>
        <w:lastRenderedPageBreak/>
        <w:t>Attachment B – Claiming a Bonus</w:t>
      </w:r>
      <w:bookmarkEnd w:id="36"/>
      <w:bookmarkEnd w:id="37"/>
    </w:p>
    <w:p w14:paraId="2A090286" w14:textId="77777777" w:rsidR="00DE1F42" w:rsidRPr="0029760D" w:rsidRDefault="00DE1F42" w:rsidP="00DE270D">
      <w:pPr>
        <w:pStyle w:val="Heading3"/>
      </w:pPr>
      <w:bookmarkStart w:id="38" w:name="_Toc106379872"/>
      <w:bookmarkStart w:id="39" w:name="_Toc107393359"/>
      <w:r w:rsidRPr="0029760D">
        <w:t>Summary</w:t>
      </w:r>
      <w:bookmarkEnd w:id="38"/>
      <w:bookmarkEnd w:id="39"/>
    </w:p>
    <w:p w14:paraId="36B2AA05" w14:textId="77777777" w:rsidR="00DE1F42" w:rsidRPr="00F501A0" w:rsidRDefault="00DE1F42" w:rsidP="00F501A0">
      <w:pPr>
        <w:tabs>
          <w:tab w:val="right" w:pos="1701"/>
        </w:tabs>
        <w:spacing w:before="120" w:after="120"/>
        <w:rPr>
          <w:rFonts w:asciiTheme="minorHAnsi" w:hAnsiTheme="minorHAnsi" w:cstheme="minorHAnsi"/>
          <w:sz w:val="22"/>
          <w:szCs w:val="22"/>
        </w:rPr>
      </w:pPr>
      <w:r w:rsidRPr="00F501A0">
        <w:rPr>
          <w:rFonts w:asciiTheme="minorHAnsi" w:hAnsiTheme="minorHAnsi" w:cstheme="minorHAnsi"/>
          <w:sz w:val="22"/>
          <w:szCs w:val="22"/>
        </w:rPr>
        <w:t xml:space="preserve">A ‘Bonus’ is an additional Fee that is payable to </w:t>
      </w:r>
      <w:r w:rsidR="00DA064F" w:rsidRPr="00F501A0">
        <w:rPr>
          <w:rFonts w:asciiTheme="minorHAnsi" w:hAnsiTheme="minorHAnsi" w:cstheme="minorHAnsi"/>
          <w:sz w:val="22"/>
          <w:szCs w:val="22"/>
        </w:rPr>
        <w:t>the Provider</w:t>
      </w:r>
      <w:r w:rsidRPr="00F501A0">
        <w:rPr>
          <w:rFonts w:asciiTheme="minorHAnsi" w:hAnsiTheme="minorHAnsi" w:cstheme="minorHAnsi"/>
          <w:sz w:val="22"/>
          <w:szCs w:val="22"/>
        </w:rPr>
        <w:t xml:space="preserve"> if the Participant achieves a Full Outcome or a Pathway Outcome by undertaking either:</w:t>
      </w:r>
    </w:p>
    <w:p w14:paraId="7F314566" w14:textId="77777777" w:rsidR="00DE1F42" w:rsidRPr="00A56598" w:rsidRDefault="00DE1F42" w:rsidP="0040779B">
      <w:pPr>
        <w:pStyle w:val="guidelinetext"/>
        <w:numPr>
          <w:ilvl w:val="0"/>
          <w:numId w:val="70"/>
        </w:numPr>
        <w:tabs>
          <w:tab w:val="clear" w:pos="1440"/>
        </w:tabs>
        <w:spacing w:before="60" w:line="240" w:lineRule="auto"/>
        <w:ind w:left="709"/>
      </w:pPr>
      <w:r w:rsidRPr="00A56598">
        <w:t xml:space="preserve">an </w:t>
      </w:r>
      <w:r w:rsidR="00057D0F" w:rsidRPr="00A56598">
        <w:t>A</w:t>
      </w:r>
      <w:r w:rsidRPr="00A56598">
        <w:t xml:space="preserve">pprenticeship </w:t>
      </w:r>
      <w:r w:rsidR="00057D0F" w:rsidRPr="00A56598">
        <w:t>(including a Traineeship)</w:t>
      </w:r>
      <w:r w:rsidRPr="00A56598">
        <w:t>; or</w:t>
      </w:r>
    </w:p>
    <w:p w14:paraId="2040541D" w14:textId="77777777" w:rsidR="00DE1F42" w:rsidRPr="00A56598" w:rsidRDefault="00DE1F42" w:rsidP="0040779B">
      <w:pPr>
        <w:pStyle w:val="guidelinetext"/>
        <w:numPr>
          <w:ilvl w:val="0"/>
          <w:numId w:val="70"/>
        </w:numPr>
        <w:tabs>
          <w:tab w:val="clear" w:pos="1440"/>
        </w:tabs>
        <w:spacing w:before="60" w:line="240" w:lineRule="auto"/>
        <w:ind w:left="709"/>
      </w:pPr>
      <w:r w:rsidRPr="00A56598">
        <w:t xml:space="preserve">paid Employment which is Directly Related Employment </w:t>
      </w:r>
      <w:r w:rsidR="00327CF0" w:rsidRPr="00A56598">
        <w:t xml:space="preserve">and </w:t>
      </w:r>
      <w:r w:rsidR="00DA064F">
        <w:t>the Provider</w:t>
      </w:r>
      <w:r w:rsidRPr="00A56598">
        <w:t xml:space="preserve"> has recorded any information required to be recorded</w:t>
      </w:r>
      <w:r w:rsidR="00327CF0" w:rsidRPr="00A56598">
        <w:t xml:space="preserve"> on </w:t>
      </w:r>
      <w:r w:rsidR="003D4348">
        <w:t>t</w:t>
      </w:r>
      <w:r w:rsidR="005C12BF">
        <w:t xml:space="preserve">he </w:t>
      </w:r>
      <w:r w:rsidR="005D54E6">
        <w:t>Department’s</w:t>
      </w:r>
      <w:r w:rsidR="005D54E6" w:rsidDel="005D54E6">
        <w:t xml:space="preserve"> </w:t>
      </w:r>
      <w:r w:rsidR="003D4348">
        <w:t>IT</w:t>
      </w:r>
      <w:r w:rsidR="00327CF0" w:rsidRPr="00A56598">
        <w:t xml:space="preserve"> System</w:t>
      </w:r>
      <w:r w:rsidRPr="00A56598">
        <w:t>, as specified in any Guidelines.</w:t>
      </w:r>
    </w:p>
    <w:p w14:paraId="5EE7B254" w14:textId="77777777" w:rsidR="00C83267" w:rsidRPr="00F501A0" w:rsidRDefault="00C83267" w:rsidP="00F501A0">
      <w:pPr>
        <w:tabs>
          <w:tab w:val="right" w:pos="1701"/>
        </w:tabs>
        <w:spacing w:before="120" w:after="120"/>
        <w:rPr>
          <w:rFonts w:asciiTheme="minorHAnsi" w:hAnsiTheme="minorHAnsi" w:cstheme="minorHAnsi"/>
          <w:sz w:val="22"/>
          <w:szCs w:val="22"/>
        </w:rPr>
      </w:pPr>
      <w:r w:rsidRPr="00F501A0">
        <w:rPr>
          <w:rFonts w:asciiTheme="minorHAnsi" w:hAnsiTheme="minorHAnsi" w:cstheme="minorHAnsi"/>
          <w:sz w:val="22"/>
          <w:szCs w:val="22"/>
        </w:rPr>
        <w:t>Directly Related Employment means Employment that is directly related to a field of study that the Participant has previously completed in a Qualifying Training Course.</w:t>
      </w:r>
    </w:p>
    <w:p w14:paraId="79B11987" w14:textId="77777777" w:rsidR="0030231B" w:rsidRPr="00F501A0" w:rsidRDefault="00DE1F42" w:rsidP="00F501A0">
      <w:pPr>
        <w:tabs>
          <w:tab w:val="right" w:pos="1701"/>
        </w:tabs>
        <w:spacing w:before="120" w:after="120"/>
        <w:rPr>
          <w:rFonts w:asciiTheme="minorHAnsi" w:hAnsiTheme="minorHAnsi" w:cstheme="minorHAnsi"/>
          <w:sz w:val="22"/>
          <w:szCs w:val="22"/>
        </w:rPr>
      </w:pPr>
      <w:r w:rsidRPr="00F501A0">
        <w:rPr>
          <w:rFonts w:asciiTheme="minorHAnsi" w:hAnsiTheme="minorHAnsi" w:cstheme="minorHAnsi"/>
          <w:sz w:val="22"/>
          <w:szCs w:val="22"/>
        </w:rPr>
        <w:t xml:space="preserve">A Bonus is payable </w:t>
      </w:r>
      <w:r w:rsidR="0030231B" w:rsidRPr="00F501A0">
        <w:rPr>
          <w:rFonts w:asciiTheme="minorHAnsi" w:hAnsiTheme="minorHAnsi" w:cstheme="minorHAnsi"/>
          <w:sz w:val="22"/>
          <w:szCs w:val="22"/>
        </w:rPr>
        <w:t>in relation to the</w:t>
      </w:r>
      <w:r w:rsidR="00740A9A" w:rsidRPr="00F501A0">
        <w:rPr>
          <w:rFonts w:asciiTheme="minorHAnsi" w:hAnsiTheme="minorHAnsi" w:cstheme="minorHAnsi"/>
          <w:sz w:val="22"/>
          <w:szCs w:val="22"/>
        </w:rPr>
        <w:t xml:space="preserve"> 13-week Outcome</w:t>
      </w:r>
      <w:r w:rsidR="0030231B" w:rsidRPr="00F501A0">
        <w:rPr>
          <w:rFonts w:asciiTheme="minorHAnsi" w:hAnsiTheme="minorHAnsi" w:cstheme="minorHAnsi"/>
          <w:sz w:val="22"/>
          <w:szCs w:val="22"/>
        </w:rPr>
        <w:t xml:space="preserve"> and the </w:t>
      </w:r>
      <w:r w:rsidR="00740A9A" w:rsidRPr="00F501A0">
        <w:rPr>
          <w:rFonts w:asciiTheme="minorHAnsi" w:hAnsiTheme="minorHAnsi" w:cstheme="minorHAnsi"/>
          <w:sz w:val="22"/>
          <w:szCs w:val="22"/>
        </w:rPr>
        <w:t>26-week Outcome</w:t>
      </w:r>
      <w:r w:rsidRPr="00F501A0">
        <w:rPr>
          <w:rFonts w:asciiTheme="minorHAnsi" w:hAnsiTheme="minorHAnsi" w:cstheme="minorHAnsi"/>
          <w:sz w:val="22"/>
          <w:szCs w:val="22"/>
        </w:rPr>
        <w:t>.</w:t>
      </w:r>
      <w:r w:rsidR="007C5DE6" w:rsidRPr="00F501A0">
        <w:rPr>
          <w:rFonts w:asciiTheme="minorHAnsi" w:hAnsiTheme="minorHAnsi" w:cstheme="minorHAnsi"/>
          <w:sz w:val="22"/>
          <w:szCs w:val="22"/>
        </w:rPr>
        <w:t xml:space="preserve"> The Provider can claim a Bonus for both Full and Pathway Outcomes. Provider</w:t>
      </w:r>
      <w:r w:rsidR="006431E5" w:rsidRPr="00F501A0">
        <w:rPr>
          <w:rFonts w:asciiTheme="minorHAnsi" w:hAnsiTheme="minorHAnsi" w:cstheme="minorHAnsi"/>
          <w:sz w:val="22"/>
          <w:szCs w:val="22"/>
        </w:rPr>
        <w:t>s cannot submit multiple Bonus payments</w:t>
      </w:r>
      <w:r w:rsidR="004E66D4" w:rsidRPr="00F501A0">
        <w:rPr>
          <w:rFonts w:asciiTheme="minorHAnsi" w:hAnsiTheme="minorHAnsi" w:cstheme="minorHAnsi"/>
          <w:sz w:val="22"/>
          <w:szCs w:val="22"/>
        </w:rPr>
        <w:t xml:space="preserve"> for a Participant, and o</w:t>
      </w:r>
      <w:r w:rsidR="006431E5" w:rsidRPr="00F501A0">
        <w:rPr>
          <w:rFonts w:asciiTheme="minorHAnsi" w:hAnsiTheme="minorHAnsi" w:cstheme="minorHAnsi"/>
          <w:sz w:val="22"/>
          <w:szCs w:val="22"/>
        </w:rPr>
        <w:t xml:space="preserve">nly one Bonus can be claimed during </w:t>
      </w:r>
      <w:r w:rsidR="004E66D4" w:rsidRPr="00F501A0">
        <w:rPr>
          <w:rFonts w:asciiTheme="minorHAnsi" w:hAnsiTheme="minorHAnsi" w:cstheme="minorHAnsi"/>
          <w:sz w:val="22"/>
          <w:szCs w:val="22"/>
        </w:rPr>
        <w:t xml:space="preserve">each of the </w:t>
      </w:r>
      <w:r w:rsidR="006431E5" w:rsidRPr="00F501A0">
        <w:rPr>
          <w:rFonts w:asciiTheme="minorHAnsi" w:hAnsiTheme="minorHAnsi" w:cstheme="minorHAnsi"/>
          <w:sz w:val="22"/>
          <w:szCs w:val="22"/>
        </w:rPr>
        <w:t>13</w:t>
      </w:r>
      <w:r w:rsidR="007C5DE6" w:rsidRPr="00F501A0">
        <w:rPr>
          <w:rFonts w:asciiTheme="minorHAnsi" w:hAnsiTheme="minorHAnsi" w:cstheme="minorHAnsi"/>
          <w:sz w:val="22"/>
          <w:szCs w:val="22"/>
        </w:rPr>
        <w:t>-w</w:t>
      </w:r>
      <w:r w:rsidR="006431E5" w:rsidRPr="00F501A0">
        <w:rPr>
          <w:rFonts w:asciiTheme="minorHAnsi" w:hAnsiTheme="minorHAnsi" w:cstheme="minorHAnsi"/>
          <w:sz w:val="22"/>
          <w:szCs w:val="22"/>
        </w:rPr>
        <w:t xml:space="preserve">eek Period </w:t>
      </w:r>
      <w:r w:rsidR="004E66D4" w:rsidRPr="00F501A0">
        <w:rPr>
          <w:rFonts w:asciiTheme="minorHAnsi" w:hAnsiTheme="minorHAnsi" w:cstheme="minorHAnsi"/>
          <w:sz w:val="22"/>
          <w:szCs w:val="22"/>
        </w:rPr>
        <w:t>and 26</w:t>
      </w:r>
      <w:r w:rsidR="007C5DE6" w:rsidRPr="00F501A0">
        <w:rPr>
          <w:rFonts w:asciiTheme="minorHAnsi" w:hAnsiTheme="minorHAnsi" w:cstheme="minorHAnsi"/>
          <w:sz w:val="22"/>
          <w:szCs w:val="22"/>
        </w:rPr>
        <w:t>-w</w:t>
      </w:r>
      <w:r w:rsidR="006431E5" w:rsidRPr="00F501A0">
        <w:rPr>
          <w:rFonts w:asciiTheme="minorHAnsi" w:hAnsiTheme="minorHAnsi" w:cstheme="minorHAnsi"/>
          <w:sz w:val="22"/>
          <w:szCs w:val="22"/>
        </w:rPr>
        <w:t>eek Period.</w:t>
      </w:r>
    </w:p>
    <w:p w14:paraId="1A2D4828" w14:textId="77777777" w:rsidR="003C4F9C" w:rsidRDefault="0030231B" w:rsidP="0040779B">
      <w:pPr>
        <w:tabs>
          <w:tab w:val="right" w:pos="1701"/>
        </w:tabs>
        <w:spacing w:before="120" w:after="120"/>
        <w:rPr>
          <w:rFonts w:asciiTheme="minorHAnsi" w:hAnsiTheme="minorHAnsi" w:cstheme="minorHAnsi"/>
          <w:sz w:val="22"/>
          <w:szCs w:val="22"/>
        </w:rPr>
      </w:pPr>
      <w:r w:rsidRPr="00F501A0">
        <w:rPr>
          <w:rFonts w:asciiTheme="minorHAnsi" w:hAnsiTheme="minorHAnsi" w:cstheme="minorHAnsi"/>
          <w:sz w:val="22"/>
          <w:szCs w:val="22"/>
        </w:rPr>
        <w:t>A Bonus is not available in relation to the Four-week Outcome and the 52-week Outcome.</w:t>
      </w:r>
    </w:p>
    <w:p w14:paraId="5635E09A" w14:textId="77777777" w:rsidR="0040779B" w:rsidRPr="0040779B" w:rsidRDefault="0040779B" w:rsidP="0040779B">
      <w:pPr>
        <w:pStyle w:val="guidelinetext"/>
        <w:spacing w:before="0" w:line="240" w:lineRule="auto"/>
        <w:ind w:left="0"/>
      </w:pPr>
    </w:p>
    <w:p w14:paraId="6BF64504" w14:textId="77777777" w:rsidR="00DE1F42" w:rsidRPr="0040779B" w:rsidRDefault="00F14DAE" w:rsidP="0040779B">
      <w:pPr>
        <w:pStyle w:val="Heading3"/>
        <w:spacing w:after="120"/>
      </w:pPr>
      <w:bookmarkStart w:id="40" w:name="_Toc106379873"/>
      <w:bookmarkStart w:id="41" w:name="_Toc107393360"/>
      <w:r>
        <w:t xml:space="preserve">Process: </w:t>
      </w:r>
      <w:r w:rsidR="004600F4" w:rsidRPr="0040779B">
        <w:t>Claiming a Bonus for an Apprenticeship (including an Traineeship)</w:t>
      </w:r>
      <w:bookmarkEnd w:id="40"/>
      <w:bookmarkEnd w:id="41"/>
    </w:p>
    <w:tbl>
      <w:tblPr>
        <w:tblW w:w="926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000"/>
        <w:gridCol w:w="6269"/>
      </w:tblGrid>
      <w:tr w:rsidR="00A662CF" w:rsidRPr="00A662CF" w14:paraId="658F00AC" w14:textId="77777777" w:rsidTr="00A662CF">
        <w:trPr>
          <w:tblHeader/>
          <w:jc w:val="center"/>
        </w:trPr>
        <w:tc>
          <w:tcPr>
            <w:tcW w:w="3000" w:type="dxa"/>
            <w:tcBorders>
              <w:top w:val="single" w:sz="4" w:space="0" w:color="auto"/>
              <w:bottom w:val="single" w:sz="6" w:space="0" w:color="auto"/>
            </w:tcBorders>
            <w:shd w:val="clear" w:color="auto" w:fill="auto"/>
          </w:tcPr>
          <w:p w14:paraId="61C298D2" w14:textId="77777777" w:rsidR="00DE1F42" w:rsidRPr="00A662CF" w:rsidRDefault="00DE1F42" w:rsidP="006A679E">
            <w:pPr>
              <w:jc w:val="center"/>
              <w:rPr>
                <w:b/>
                <w:szCs w:val="22"/>
              </w:rPr>
            </w:pPr>
            <w:r w:rsidRPr="00A662CF">
              <w:rPr>
                <w:b/>
                <w:szCs w:val="22"/>
              </w:rPr>
              <w:t>Who is Responsible:</w:t>
            </w:r>
          </w:p>
        </w:tc>
        <w:tc>
          <w:tcPr>
            <w:tcW w:w="6269" w:type="dxa"/>
            <w:tcBorders>
              <w:top w:val="single" w:sz="4" w:space="0" w:color="auto"/>
              <w:bottom w:val="single" w:sz="6" w:space="0" w:color="auto"/>
            </w:tcBorders>
            <w:shd w:val="clear" w:color="auto" w:fill="auto"/>
          </w:tcPr>
          <w:p w14:paraId="016D9F90" w14:textId="77777777" w:rsidR="00DE1F42" w:rsidRPr="00A662CF" w:rsidRDefault="00DE1F42" w:rsidP="006A679E">
            <w:pPr>
              <w:jc w:val="center"/>
              <w:rPr>
                <w:b/>
                <w:szCs w:val="22"/>
              </w:rPr>
            </w:pPr>
            <w:r w:rsidRPr="00A662CF">
              <w:rPr>
                <w:b/>
                <w:szCs w:val="22"/>
              </w:rPr>
              <w:t>What is Required:</w:t>
            </w:r>
          </w:p>
        </w:tc>
      </w:tr>
      <w:tr w:rsidR="009942DD" w:rsidRPr="00A56598" w14:paraId="2EF71A12" w14:textId="77777777" w:rsidTr="007B6B72">
        <w:trPr>
          <w:jc w:val="center"/>
        </w:trPr>
        <w:tc>
          <w:tcPr>
            <w:tcW w:w="3000" w:type="dxa"/>
            <w:tcBorders>
              <w:top w:val="single" w:sz="6" w:space="0" w:color="auto"/>
            </w:tcBorders>
          </w:tcPr>
          <w:p w14:paraId="3A19AA84" w14:textId="77777777" w:rsidR="009942DD" w:rsidRPr="0040779B" w:rsidRDefault="00DA064F" w:rsidP="0040779B">
            <w:pPr>
              <w:pStyle w:val="ListParagraph"/>
              <w:numPr>
                <w:ilvl w:val="0"/>
                <w:numId w:val="71"/>
              </w:numPr>
              <w:spacing w:before="120" w:after="180"/>
              <w:ind w:left="314"/>
              <w:rPr>
                <w:rFonts w:asciiTheme="minorHAnsi" w:hAnsiTheme="minorHAnsi" w:cstheme="minorHAnsi"/>
                <w:b/>
                <w:szCs w:val="22"/>
              </w:rPr>
            </w:pPr>
            <w:r w:rsidRPr="0040779B">
              <w:rPr>
                <w:rFonts w:asciiTheme="minorHAnsi" w:hAnsiTheme="minorHAnsi" w:cstheme="minorHAnsi"/>
                <w:b/>
                <w:szCs w:val="22"/>
              </w:rPr>
              <w:t>The Provider</w:t>
            </w:r>
          </w:p>
          <w:p w14:paraId="05AF5BB4" w14:textId="77777777" w:rsidR="00C20C9F" w:rsidRPr="00D31578" w:rsidRDefault="009942DD" w:rsidP="0040779B">
            <w:pPr>
              <w:tabs>
                <w:tab w:val="right" w:pos="1701"/>
              </w:tabs>
              <w:spacing w:before="120" w:after="120"/>
              <w:rPr>
                <w:szCs w:val="22"/>
              </w:rPr>
            </w:pPr>
            <w:r w:rsidRPr="0040779B">
              <w:rPr>
                <w:rFonts w:asciiTheme="minorHAnsi" w:hAnsiTheme="minorHAnsi" w:cstheme="minorHAnsi"/>
                <w:sz w:val="22"/>
                <w:szCs w:val="22"/>
              </w:rPr>
              <w:t>Creat</w:t>
            </w:r>
            <w:r w:rsidR="007F2183" w:rsidRPr="0040779B">
              <w:rPr>
                <w:rFonts w:asciiTheme="minorHAnsi" w:hAnsiTheme="minorHAnsi" w:cstheme="minorHAnsi"/>
                <w:sz w:val="22"/>
                <w:szCs w:val="22"/>
              </w:rPr>
              <w:t>e</w:t>
            </w:r>
            <w:r w:rsidR="008F3DB0">
              <w:rPr>
                <w:rFonts w:asciiTheme="minorHAnsi" w:hAnsiTheme="minorHAnsi" w:cstheme="minorHAnsi"/>
                <w:sz w:val="22"/>
                <w:szCs w:val="22"/>
              </w:rPr>
              <w:t>s</w:t>
            </w:r>
            <w:r w:rsidRPr="0040779B">
              <w:rPr>
                <w:rFonts w:asciiTheme="minorHAnsi" w:hAnsiTheme="minorHAnsi" w:cstheme="minorHAnsi"/>
                <w:sz w:val="22"/>
                <w:szCs w:val="22"/>
              </w:rPr>
              <w:t xml:space="preserve"> a Vacancy for an Apprenticeship</w:t>
            </w:r>
            <w:r w:rsidR="0023058C" w:rsidRPr="0040779B">
              <w:rPr>
                <w:rFonts w:asciiTheme="minorHAnsi" w:hAnsiTheme="minorHAnsi" w:cstheme="minorHAnsi"/>
                <w:sz w:val="22"/>
                <w:szCs w:val="22"/>
              </w:rPr>
              <w:t xml:space="preserve"> or Traineeship</w:t>
            </w:r>
          </w:p>
        </w:tc>
        <w:tc>
          <w:tcPr>
            <w:tcW w:w="6269" w:type="dxa"/>
            <w:tcBorders>
              <w:top w:val="single" w:sz="6" w:space="0" w:color="auto"/>
            </w:tcBorders>
          </w:tcPr>
          <w:p w14:paraId="335DC263" w14:textId="77777777" w:rsidR="009942DD" w:rsidRPr="0040779B" w:rsidRDefault="009942DD" w:rsidP="0040779B">
            <w:pPr>
              <w:tabs>
                <w:tab w:val="right" w:pos="1701"/>
              </w:tabs>
              <w:spacing w:before="120" w:after="120"/>
              <w:rPr>
                <w:rFonts w:asciiTheme="minorHAnsi" w:hAnsiTheme="minorHAnsi" w:cstheme="minorHAnsi"/>
                <w:sz w:val="22"/>
                <w:szCs w:val="22"/>
              </w:rPr>
            </w:pPr>
            <w:r w:rsidRPr="0040779B">
              <w:rPr>
                <w:rFonts w:asciiTheme="minorHAnsi" w:hAnsiTheme="minorHAnsi" w:cstheme="minorHAnsi"/>
                <w:sz w:val="22"/>
                <w:szCs w:val="22"/>
              </w:rPr>
              <w:t xml:space="preserve">Provider places an Apprenticeship </w:t>
            </w:r>
            <w:r w:rsidR="0023058C" w:rsidRPr="0040779B">
              <w:rPr>
                <w:rFonts w:asciiTheme="minorHAnsi" w:hAnsiTheme="minorHAnsi" w:cstheme="minorHAnsi"/>
                <w:sz w:val="22"/>
                <w:szCs w:val="22"/>
              </w:rPr>
              <w:t xml:space="preserve">or Traineeship </w:t>
            </w:r>
            <w:r w:rsidRPr="0040779B">
              <w:rPr>
                <w:rFonts w:asciiTheme="minorHAnsi" w:hAnsiTheme="minorHAnsi" w:cstheme="minorHAnsi"/>
                <w:sz w:val="22"/>
                <w:szCs w:val="22"/>
              </w:rPr>
              <w:t xml:space="preserve">Vacancy in </w:t>
            </w:r>
            <w:r w:rsidR="003D4348" w:rsidRPr="0040779B">
              <w:rPr>
                <w:rFonts w:asciiTheme="minorHAnsi" w:hAnsiTheme="minorHAnsi" w:cstheme="minorHAnsi"/>
                <w:sz w:val="22"/>
                <w:szCs w:val="22"/>
              </w:rPr>
              <w:t>t</w:t>
            </w:r>
            <w:r w:rsidR="005C12BF" w:rsidRPr="0040779B">
              <w:rPr>
                <w:rFonts w:asciiTheme="minorHAnsi" w:hAnsiTheme="minorHAnsi" w:cstheme="minorHAnsi"/>
                <w:sz w:val="22"/>
                <w:szCs w:val="22"/>
              </w:rPr>
              <w:t xml:space="preserve">he </w:t>
            </w:r>
            <w:r w:rsidR="00492130" w:rsidRPr="0040779B">
              <w:rPr>
                <w:rFonts w:asciiTheme="minorHAnsi" w:hAnsiTheme="minorHAnsi" w:cstheme="minorHAnsi"/>
                <w:sz w:val="22"/>
                <w:szCs w:val="22"/>
              </w:rPr>
              <w:t>Department’s</w:t>
            </w:r>
            <w:r w:rsidR="003D4348" w:rsidRPr="0040779B">
              <w:rPr>
                <w:rFonts w:asciiTheme="minorHAnsi" w:hAnsiTheme="minorHAnsi" w:cstheme="minorHAnsi"/>
                <w:sz w:val="22"/>
                <w:szCs w:val="22"/>
              </w:rPr>
              <w:t xml:space="preserve"> IT</w:t>
            </w:r>
            <w:r w:rsidRPr="0040779B">
              <w:rPr>
                <w:rFonts w:asciiTheme="minorHAnsi" w:hAnsiTheme="minorHAnsi" w:cstheme="minorHAnsi"/>
                <w:sz w:val="22"/>
                <w:szCs w:val="22"/>
              </w:rPr>
              <w:t xml:space="preserve"> System.</w:t>
            </w:r>
          </w:p>
        </w:tc>
      </w:tr>
      <w:tr w:rsidR="00DE1F42" w:rsidRPr="00A56598" w14:paraId="2F07CE1B" w14:textId="77777777" w:rsidTr="007B6B72">
        <w:trPr>
          <w:jc w:val="center"/>
        </w:trPr>
        <w:tc>
          <w:tcPr>
            <w:tcW w:w="3000" w:type="dxa"/>
          </w:tcPr>
          <w:p w14:paraId="58AFF0AA" w14:textId="77777777" w:rsidR="00DE1F42" w:rsidRPr="0040779B" w:rsidRDefault="00DA064F" w:rsidP="0040779B">
            <w:pPr>
              <w:pStyle w:val="ListParagraph"/>
              <w:numPr>
                <w:ilvl w:val="0"/>
                <w:numId w:val="71"/>
              </w:numPr>
              <w:spacing w:before="120" w:after="180"/>
              <w:ind w:left="314"/>
              <w:rPr>
                <w:rFonts w:asciiTheme="minorHAnsi" w:hAnsiTheme="minorHAnsi" w:cstheme="minorHAnsi"/>
                <w:b/>
                <w:szCs w:val="22"/>
              </w:rPr>
            </w:pPr>
            <w:r w:rsidRPr="0040779B">
              <w:rPr>
                <w:rFonts w:asciiTheme="minorHAnsi" w:hAnsiTheme="minorHAnsi" w:cstheme="minorHAnsi"/>
                <w:b/>
                <w:szCs w:val="22"/>
              </w:rPr>
              <w:t>The Provider</w:t>
            </w:r>
          </w:p>
          <w:p w14:paraId="70B09893" w14:textId="77777777" w:rsidR="00DE1F42" w:rsidRPr="00D31578" w:rsidRDefault="00A03502" w:rsidP="0040779B">
            <w:pPr>
              <w:tabs>
                <w:tab w:val="right" w:pos="1701"/>
              </w:tabs>
              <w:spacing w:before="120" w:after="120"/>
              <w:rPr>
                <w:szCs w:val="22"/>
              </w:rPr>
            </w:pPr>
            <w:r w:rsidRPr="0040779B">
              <w:rPr>
                <w:rFonts w:asciiTheme="minorHAnsi" w:hAnsiTheme="minorHAnsi" w:cstheme="minorHAnsi"/>
                <w:sz w:val="22"/>
                <w:szCs w:val="22"/>
              </w:rPr>
              <w:t>Enter</w:t>
            </w:r>
            <w:r w:rsidR="008F3DB0">
              <w:rPr>
                <w:rFonts w:asciiTheme="minorHAnsi" w:hAnsiTheme="minorHAnsi" w:cstheme="minorHAnsi"/>
                <w:sz w:val="22"/>
                <w:szCs w:val="22"/>
              </w:rPr>
              <w:t>s</w:t>
            </w:r>
            <w:r w:rsidR="004600F4" w:rsidRPr="0040779B">
              <w:rPr>
                <w:rFonts w:asciiTheme="minorHAnsi" w:hAnsiTheme="minorHAnsi" w:cstheme="minorHAnsi"/>
                <w:sz w:val="22"/>
                <w:szCs w:val="22"/>
              </w:rPr>
              <w:t xml:space="preserve"> </w:t>
            </w:r>
            <w:r w:rsidR="00DE1F42" w:rsidRPr="0040779B">
              <w:rPr>
                <w:rFonts w:asciiTheme="minorHAnsi" w:hAnsiTheme="minorHAnsi" w:cstheme="minorHAnsi"/>
                <w:sz w:val="22"/>
                <w:szCs w:val="22"/>
              </w:rPr>
              <w:t>a</w:t>
            </w:r>
            <w:r w:rsidR="000F7499" w:rsidRPr="0040779B">
              <w:rPr>
                <w:rFonts w:asciiTheme="minorHAnsi" w:hAnsiTheme="minorHAnsi" w:cstheme="minorHAnsi"/>
                <w:sz w:val="22"/>
                <w:szCs w:val="22"/>
              </w:rPr>
              <w:t>n</w:t>
            </w:r>
            <w:r w:rsidR="00DE1F42" w:rsidRPr="0040779B">
              <w:rPr>
                <w:rFonts w:asciiTheme="minorHAnsi" w:hAnsiTheme="minorHAnsi" w:cstheme="minorHAnsi"/>
                <w:sz w:val="22"/>
                <w:szCs w:val="22"/>
              </w:rPr>
              <w:t xml:space="preserve"> </w:t>
            </w:r>
            <w:r w:rsidR="00767574" w:rsidRPr="0040779B">
              <w:rPr>
                <w:rFonts w:asciiTheme="minorHAnsi" w:hAnsiTheme="minorHAnsi" w:cstheme="minorHAnsi"/>
                <w:sz w:val="22"/>
                <w:szCs w:val="22"/>
              </w:rPr>
              <w:t>Employment Placement</w:t>
            </w:r>
            <w:r w:rsidR="0005604A" w:rsidRPr="0040779B">
              <w:rPr>
                <w:rFonts w:asciiTheme="minorHAnsi" w:hAnsiTheme="minorHAnsi" w:cstheme="minorHAnsi"/>
                <w:sz w:val="22"/>
                <w:szCs w:val="22"/>
              </w:rPr>
              <w:t xml:space="preserve"> Start Date </w:t>
            </w:r>
            <w:r w:rsidR="00E173FE" w:rsidRPr="0040779B">
              <w:rPr>
                <w:rFonts w:asciiTheme="minorHAnsi" w:hAnsiTheme="minorHAnsi" w:cstheme="minorHAnsi"/>
                <w:sz w:val="22"/>
                <w:szCs w:val="22"/>
              </w:rPr>
              <w:t xml:space="preserve">and </w:t>
            </w:r>
            <w:r w:rsidR="00A1778B" w:rsidRPr="0040779B">
              <w:rPr>
                <w:rFonts w:asciiTheme="minorHAnsi" w:hAnsiTheme="minorHAnsi" w:cstheme="minorHAnsi"/>
                <w:sz w:val="22"/>
                <w:szCs w:val="22"/>
              </w:rPr>
              <w:t>a</w:t>
            </w:r>
            <w:r w:rsidR="00E173FE" w:rsidRPr="0040779B">
              <w:rPr>
                <w:rFonts w:asciiTheme="minorHAnsi" w:hAnsiTheme="minorHAnsi" w:cstheme="minorHAnsi"/>
                <w:sz w:val="22"/>
                <w:szCs w:val="22"/>
              </w:rPr>
              <w:t>nchor</w:t>
            </w:r>
            <w:r w:rsidR="00A1778B" w:rsidRPr="0040779B">
              <w:rPr>
                <w:rFonts w:asciiTheme="minorHAnsi" w:hAnsiTheme="minorHAnsi" w:cstheme="minorHAnsi"/>
                <w:sz w:val="22"/>
                <w:szCs w:val="22"/>
              </w:rPr>
              <w:t xml:space="preserve"> the </w:t>
            </w:r>
            <w:r w:rsidR="004600F4" w:rsidRPr="0040779B">
              <w:rPr>
                <w:rFonts w:asciiTheme="minorHAnsi" w:hAnsiTheme="minorHAnsi" w:cstheme="minorHAnsi"/>
                <w:sz w:val="22"/>
                <w:szCs w:val="22"/>
              </w:rPr>
              <w:t>A</w:t>
            </w:r>
            <w:r w:rsidR="00DE1F42" w:rsidRPr="0040779B">
              <w:rPr>
                <w:rFonts w:asciiTheme="minorHAnsi" w:hAnsiTheme="minorHAnsi" w:cstheme="minorHAnsi"/>
                <w:sz w:val="22"/>
                <w:szCs w:val="22"/>
              </w:rPr>
              <w:t>pprenticeship</w:t>
            </w:r>
            <w:r w:rsidR="00DE1F42" w:rsidRPr="00D31578">
              <w:rPr>
                <w:szCs w:val="22"/>
              </w:rPr>
              <w:t xml:space="preserve"> </w:t>
            </w:r>
          </w:p>
        </w:tc>
        <w:tc>
          <w:tcPr>
            <w:tcW w:w="6269" w:type="dxa"/>
          </w:tcPr>
          <w:p w14:paraId="41DA320B" w14:textId="77777777" w:rsidR="00E173FE" w:rsidRPr="0040779B" w:rsidRDefault="00DA064F" w:rsidP="0040779B">
            <w:pPr>
              <w:tabs>
                <w:tab w:val="right" w:pos="1701"/>
              </w:tabs>
              <w:spacing w:before="120" w:after="120"/>
              <w:rPr>
                <w:rFonts w:asciiTheme="minorHAnsi" w:hAnsiTheme="minorHAnsi" w:cstheme="minorHAnsi"/>
                <w:sz w:val="22"/>
                <w:szCs w:val="22"/>
              </w:rPr>
            </w:pPr>
            <w:r w:rsidRPr="0040779B">
              <w:rPr>
                <w:rFonts w:asciiTheme="minorHAnsi" w:hAnsiTheme="minorHAnsi" w:cstheme="minorHAnsi"/>
                <w:sz w:val="22"/>
                <w:szCs w:val="22"/>
              </w:rPr>
              <w:t>The Provider</w:t>
            </w:r>
            <w:r w:rsidR="00E173FE" w:rsidRPr="0040779B">
              <w:rPr>
                <w:rFonts w:asciiTheme="minorHAnsi" w:hAnsiTheme="minorHAnsi" w:cstheme="minorHAnsi"/>
                <w:sz w:val="22"/>
                <w:szCs w:val="22"/>
              </w:rPr>
              <w:t xml:space="preserve"> </w:t>
            </w:r>
            <w:r w:rsidR="00EA1EA6" w:rsidRPr="0040779B">
              <w:rPr>
                <w:rFonts w:asciiTheme="minorHAnsi" w:hAnsiTheme="minorHAnsi" w:cstheme="minorHAnsi"/>
                <w:sz w:val="22"/>
                <w:szCs w:val="22"/>
              </w:rPr>
              <w:t>enters a</w:t>
            </w:r>
            <w:r w:rsidR="000F7499" w:rsidRPr="0040779B">
              <w:rPr>
                <w:rFonts w:asciiTheme="minorHAnsi" w:hAnsiTheme="minorHAnsi" w:cstheme="minorHAnsi"/>
                <w:sz w:val="22"/>
                <w:szCs w:val="22"/>
              </w:rPr>
              <w:t>n</w:t>
            </w:r>
            <w:r w:rsidR="00EA1EA6" w:rsidRPr="0040779B">
              <w:rPr>
                <w:rFonts w:asciiTheme="minorHAnsi" w:hAnsiTheme="minorHAnsi" w:cstheme="minorHAnsi"/>
                <w:sz w:val="22"/>
                <w:szCs w:val="22"/>
              </w:rPr>
              <w:t xml:space="preserve"> </w:t>
            </w:r>
            <w:r w:rsidR="00767574" w:rsidRPr="0040779B">
              <w:rPr>
                <w:rFonts w:asciiTheme="minorHAnsi" w:hAnsiTheme="minorHAnsi" w:cstheme="minorHAnsi"/>
                <w:sz w:val="22"/>
                <w:szCs w:val="22"/>
              </w:rPr>
              <w:t>Employment Placement</w:t>
            </w:r>
            <w:r w:rsidR="00E173FE" w:rsidRPr="0040779B">
              <w:rPr>
                <w:rFonts w:asciiTheme="minorHAnsi" w:hAnsiTheme="minorHAnsi" w:cstheme="minorHAnsi"/>
                <w:sz w:val="22"/>
                <w:szCs w:val="22"/>
              </w:rPr>
              <w:t xml:space="preserve"> Start Date </w:t>
            </w:r>
            <w:r w:rsidR="00EA1EA6" w:rsidRPr="0040779B">
              <w:rPr>
                <w:rFonts w:asciiTheme="minorHAnsi" w:hAnsiTheme="minorHAnsi" w:cstheme="minorHAnsi"/>
                <w:sz w:val="22"/>
                <w:szCs w:val="22"/>
              </w:rPr>
              <w:t xml:space="preserve">and </w:t>
            </w:r>
            <w:r w:rsidR="00A1778B" w:rsidRPr="0040779B">
              <w:rPr>
                <w:rFonts w:asciiTheme="minorHAnsi" w:hAnsiTheme="minorHAnsi" w:cstheme="minorHAnsi"/>
                <w:sz w:val="22"/>
                <w:szCs w:val="22"/>
              </w:rPr>
              <w:t xml:space="preserve">moves the Participant into Post Placement Support, which will set an </w:t>
            </w:r>
            <w:r w:rsidR="00EA1EA6" w:rsidRPr="0040779B">
              <w:rPr>
                <w:rFonts w:asciiTheme="minorHAnsi" w:hAnsiTheme="minorHAnsi" w:cstheme="minorHAnsi"/>
                <w:sz w:val="22"/>
                <w:szCs w:val="22"/>
              </w:rPr>
              <w:t xml:space="preserve">Anchor Date </w:t>
            </w:r>
            <w:r w:rsidR="00E173FE" w:rsidRPr="0040779B">
              <w:rPr>
                <w:rFonts w:asciiTheme="minorHAnsi" w:hAnsiTheme="minorHAnsi" w:cstheme="minorHAnsi"/>
                <w:sz w:val="22"/>
                <w:szCs w:val="22"/>
              </w:rPr>
              <w:t>for the Apprenticeship</w:t>
            </w:r>
            <w:r w:rsidR="00A1778B" w:rsidRPr="0040779B">
              <w:rPr>
                <w:rFonts w:asciiTheme="minorHAnsi" w:hAnsiTheme="minorHAnsi" w:cstheme="minorHAnsi"/>
                <w:sz w:val="22"/>
                <w:szCs w:val="22"/>
              </w:rPr>
              <w:t xml:space="preserve"> </w:t>
            </w:r>
            <w:r w:rsidR="007B1A23" w:rsidRPr="0040779B">
              <w:rPr>
                <w:rFonts w:asciiTheme="minorHAnsi" w:hAnsiTheme="minorHAnsi" w:cstheme="minorHAnsi"/>
                <w:sz w:val="22"/>
                <w:szCs w:val="22"/>
              </w:rPr>
              <w:t xml:space="preserve">or Traineeship </w:t>
            </w:r>
            <w:r w:rsidR="00A1778B" w:rsidRPr="0040779B">
              <w:rPr>
                <w:rFonts w:asciiTheme="minorHAnsi" w:hAnsiTheme="minorHAnsi" w:cstheme="minorHAnsi"/>
                <w:sz w:val="22"/>
                <w:szCs w:val="22"/>
              </w:rPr>
              <w:t xml:space="preserve">in </w:t>
            </w:r>
            <w:r w:rsidR="003D4348" w:rsidRPr="0040779B">
              <w:rPr>
                <w:rFonts w:asciiTheme="minorHAnsi" w:hAnsiTheme="minorHAnsi" w:cstheme="minorHAnsi"/>
                <w:sz w:val="22"/>
                <w:szCs w:val="22"/>
              </w:rPr>
              <w:t>t</w:t>
            </w:r>
            <w:r w:rsidR="005C12BF" w:rsidRPr="0040779B">
              <w:rPr>
                <w:rFonts w:asciiTheme="minorHAnsi" w:hAnsiTheme="minorHAnsi" w:cstheme="minorHAnsi"/>
                <w:sz w:val="22"/>
                <w:szCs w:val="22"/>
              </w:rPr>
              <w:t xml:space="preserve">he </w:t>
            </w:r>
            <w:r w:rsidR="00492130" w:rsidRPr="0040779B">
              <w:rPr>
                <w:rFonts w:asciiTheme="minorHAnsi" w:hAnsiTheme="minorHAnsi" w:cstheme="minorHAnsi"/>
                <w:sz w:val="22"/>
                <w:szCs w:val="22"/>
              </w:rPr>
              <w:t>Department’s</w:t>
            </w:r>
            <w:r w:rsidR="003D4348" w:rsidRPr="0040779B">
              <w:rPr>
                <w:rFonts w:asciiTheme="minorHAnsi" w:hAnsiTheme="minorHAnsi" w:cstheme="minorHAnsi"/>
                <w:sz w:val="22"/>
                <w:szCs w:val="22"/>
              </w:rPr>
              <w:t xml:space="preserve"> IT</w:t>
            </w:r>
            <w:r w:rsidR="00A1778B" w:rsidRPr="0040779B">
              <w:rPr>
                <w:rFonts w:asciiTheme="minorHAnsi" w:hAnsiTheme="minorHAnsi" w:cstheme="minorHAnsi"/>
                <w:sz w:val="22"/>
                <w:szCs w:val="22"/>
              </w:rPr>
              <w:t xml:space="preserve"> System</w:t>
            </w:r>
            <w:r w:rsidR="00E173FE" w:rsidRPr="0040779B">
              <w:rPr>
                <w:rFonts w:asciiTheme="minorHAnsi" w:hAnsiTheme="minorHAnsi" w:cstheme="minorHAnsi"/>
                <w:sz w:val="22"/>
                <w:szCs w:val="22"/>
              </w:rPr>
              <w:t>.</w:t>
            </w:r>
          </w:p>
          <w:p w14:paraId="6ABEA689" w14:textId="77777777" w:rsidR="00DE1F42" w:rsidRPr="0040779B" w:rsidRDefault="00DE1F42" w:rsidP="0040779B">
            <w:pPr>
              <w:tabs>
                <w:tab w:val="right" w:pos="1701"/>
              </w:tabs>
              <w:spacing w:before="120" w:after="120"/>
              <w:rPr>
                <w:rFonts w:asciiTheme="minorHAnsi" w:hAnsiTheme="minorHAnsi" w:cstheme="minorHAnsi"/>
                <w:sz w:val="22"/>
                <w:szCs w:val="22"/>
              </w:rPr>
            </w:pPr>
            <w:r w:rsidRPr="0040779B">
              <w:rPr>
                <w:rFonts w:asciiTheme="minorHAnsi" w:hAnsiTheme="minorHAnsi" w:cstheme="minorHAnsi"/>
                <w:sz w:val="22"/>
                <w:szCs w:val="22"/>
              </w:rPr>
              <w:t>This will flag a potential Outcome Fee with a Bonus.</w:t>
            </w:r>
          </w:p>
        </w:tc>
      </w:tr>
      <w:tr w:rsidR="00DE1F42" w:rsidRPr="00A56598" w14:paraId="1F0C775A" w14:textId="77777777" w:rsidTr="007B6B72">
        <w:trPr>
          <w:jc w:val="center"/>
        </w:trPr>
        <w:tc>
          <w:tcPr>
            <w:tcW w:w="3000" w:type="dxa"/>
          </w:tcPr>
          <w:p w14:paraId="597AB0B5" w14:textId="77777777" w:rsidR="00DE1F42" w:rsidRPr="00D31578" w:rsidRDefault="005528DE" w:rsidP="0040779B">
            <w:pPr>
              <w:pStyle w:val="ListParagraph"/>
              <w:numPr>
                <w:ilvl w:val="0"/>
                <w:numId w:val="71"/>
              </w:numPr>
              <w:spacing w:before="120" w:after="180"/>
              <w:ind w:left="314"/>
              <w:rPr>
                <w:b/>
                <w:szCs w:val="22"/>
              </w:rPr>
            </w:pPr>
            <w:r w:rsidRPr="0040779B">
              <w:rPr>
                <w:rFonts w:asciiTheme="minorHAnsi" w:hAnsiTheme="minorHAnsi" w:cstheme="minorHAnsi"/>
                <w:b/>
                <w:szCs w:val="22"/>
              </w:rPr>
              <w:t>Participant</w:t>
            </w:r>
          </w:p>
          <w:p w14:paraId="52D9F3DB" w14:textId="77777777" w:rsidR="00213277" w:rsidRPr="0040779B" w:rsidRDefault="008F3DB0" w:rsidP="0040779B">
            <w:pPr>
              <w:tabs>
                <w:tab w:val="right" w:pos="1701"/>
              </w:tabs>
              <w:spacing w:before="120" w:after="120"/>
              <w:rPr>
                <w:rFonts w:asciiTheme="minorHAnsi" w:hAnsiTheme="minorHAnsi" w:cstheme="minorHAnsi"/>
                <w:sz w:val="22"/>
                <w:szCs w:val="22"/>
              </w:rPr>
            </w:pPr>
            <w:r>
              <w:rPr>
                <w:rFonts w:asciiTheme="minorHAnsi" w:hAnsiTheme="minorHAnsi" w:cstheme="minorHAnsi"/>
                <w:sz w:val="22"/>
                <w:szCs w:val="22"/>
              </w:rPr>
              <w:t>R</w:t>
            </w:r>
            <w:r w:rsidR="00DE1F42" w:rsidRPr="0040779B">
              <w:rPr>
                <w:rFonts w:asciiTheme="minorHAnsi" w:hAnsiTheme="minorHAnsi" w:cstheme="minorHAnsi"/>
                <w:sz w:val="22"/>
                <w:szCs w:val="22"/>
              </w:rPr>
              <w:t xml:space="preserve">emains in an </w:t>
            </w:r>
            <w:r w:rsidR="004600F4" w:rsidRPr="0040779B">
              <w:rPr>
                <w:rFonts w:asciiTheme="minorHAnsi" w:hAnsiTheme="minorHAnsi" w:cstheme="minorHAnsi"/>
                <w:sz w:val="22"/>
                <w:szCs w:val="22"/>
              </w:rPr>
              <w:t>A</w:t>
            </w:r>
            <w:r w:rsidR="00DE1F42" w:rsidRPr="0040779B">
              <w:rPr>
                <w:rFonts w:asciiTheme="minorHAnsi" w:hAnsiTheme="minorHAnsi" w:cstheme="minorHAnsi"/>
                <w:sz w:val="22"/>
                <w:szCs w:val="22"/>
              </w:rPr>
              <w:t xml:space="preserve">pprenticeship and meets the requirements for a Full </w:t>
            </w:r>
            <w:r w:rsidR="0040779B">
              <w:rPr>
                <w:rFonts w:asciiTheme="minorHAnsi" w:hAnsiTheme="minorHAnsi" w:cstheme="minorHAnsi"/>
                <w:sz w:val="22"/>
                <w:szCs w:val="22"/>
              </w:rPr>
              <w:t>Outcome or Pathway Outcome</w:t>
            </w:r>
          </w:p>
        </w:tc>
        <w:tc>
          <w:tcPr>
            <w:tcW w:w="6269" w:type="dxa"/>
          </w:tcPr>
          <w:p w14:paraId="0E6D0C2D" w14:textId="77777777" w:rsidR="00DE1F42" w:rsidRPr="0040779B" w:rsidRDefault="00DE1F42" w:rsidP="0040779B">
            <w:pPr>
              <w:tabs>
                <w:tab w:val="right" w:pos="1701"/>
              </w:tabs>
              <w:spacing w:before="120" w:after="120"/>
              <w:rPr>
                <w:rFonts w:asciiTheme="minorHAnsi" w:hAnsiTheme="minorHAnsi" w:cstheme="minorHAnsi"/>
                <w:sz w:val="22"/>
                <w:szCs w:val="22"/>
              </w:rPr>
            </w:pPr>
            <w:r w:rsidRPr="0040779B">
              <w:rPr>
                <w:rFonts w:asciiTheme="minorHAnsi" w:hAnsiTheme="minorHAnsi" w:cstheme="minorHAnsi"/>
                <w:sz w:val="22"/>
                <w:szCs w:val="22"/>
              </w:rPr>
              <w:t xml:space="preserve">For a </w:t>
            </w:r>
            <w:r w:rsidR="00FC43AA" w:rsidRPr="0040779B">
              <w:rPr>
                <w:rFonts w:asciiTheme="minorHAnsi" w:hAnsiTheme="minorHAnsi" w:cstheme="minorHAnsi"/>
                <w:sz w:val="22"/>
                <w:szCs w:val="22"/>
              </w:rPr>
              <w:t>P</w:t>
            </w:r>
            <w:r w:rsidR="00444A6F" w:rsidRPr="0040779B">
              <w:rPr>
                <w:rFonts w:asciiTheme="minorHAnsi" w:hAnsiTheme="minorHAnsi" w:cstheme="minorHAnsi"/>
                <w:sz w:val="22"/>
                <w:szCs w:val="22"/>
              </w:rPr>
              <w:t>rovider</w:t>
            </w:r>
            <w:r w:rsidRPr="0040779B">
              <w:rPr>
                <w:rFonts w:asciiTheme="minorHAnsi" w:hAnsiTheme="minorHAnsi" w:cstheme="minorHAnsi"/>
                <w:sz w:val="22"/>
                <w:szCs w:val="22"/>
              </w:rPr>
              <w:t xml:space="preserve"> to be eligible for the Bonus the </w:t>
            </w:r>
            <w:r w:rsidR="005528DE" w:rsidRPr="0040779B">
              <w:rPr>
                <w:rFonts w:asciiTheme="minorHAnsi" w:hAnsiTheme="minorHAnsi" w:cstheme="minorHAnsi"/>
                <w:sz w:val="22"/>
                <w:szCs w:val="22"/>
              </w:rPr>
              <w:t>Participant</w:t>
            </w:r>
            <w:r w:rsidRPr="0040779B">
              <w:rPr>
                <w:rFonts w:asciiTheme="minorHAnsi" w:hAnsiTheme="minorHAnsi" w:cstheme="minorHAnsi"/>
                <w:sz w:val="22"/>
                <w:szCs w:val="22"/>
              </w:rPr>
              <w:t xml:space="preserve"> must meet all the requirements for an Outcome.</w:t>
            </w:r>
          </w:p>
          <w:p w14:paraId="0878D83E" w14:textId="77777777" w:rsidR="00F7551B" w:rsidRPr="0040779B" w:rsidRDefault="003F4909" w:rsidP="0040779B">
            <w:pPr>
              <w:tabs>
                <w:tab w:val="right" w:pos="1701"/>
              </w:tabs>
              <w:spacing w:before="120" w:after="120"/>
              <w:rPr>
                <w:rFonts w:asciiTheme="minorHAnsi" w:hAnsiTheme="minorHAnsi" w:cstheme="minorHAnsi"/>
                <w:sz w:val="22"/>
                <w:szCs w:val="22"/>
              </w:rPr>
            </w:pPr>
            <w:r w:rsidRPr="0040779B">
              <w:rPr>
                <w:rFonts w:asciiTheme="minorHAnsi" w:hAnsiTheme="minorHAnsi" w:cstheme="minorHAnsi"/>
                <w:sz w:val="22"/>
                <w:szCs w:val="22"/>
              </w:rPr>
              <w:t xml:space="preserve">The Participant must remain in the Apprenticeship </w:t>
            </w:r>
            <w:r w:rsidR="007B1A23" w:rsidRPr="0040779B">
              <w:rPr>
                <w:rFonts w:asciiTheme="minorHAnsi" w:hAnsiTheme="minorHAnsi" w:cstheme="minorHAnsi"/>
                <w:sz w:val="22"/>
                <w:szCs w:val="22"/>
              </w:rPr>
              <w:t xml:space="preserve">or Traineeship </w:t>
            </w:r>
            <w:r w:rsidRPr="0040779B">
              <w:rPr>
                <w:rFonts w:asciiTheme="minorHAnsi" w:hAnsiTheme="minorHAnsi" w:cstheme="minorHAnsi"/>
                <w:sz w:val="22"/>
                <w:szCs w:val="22"/>
              </w:rPr>
              <w:t>for the entire 13</w:t>
            </w:r>
            <w:r w:rsidR="003359AC" w:rsidRPr="0040779B">
              <w:rPr>
                <w:rFonts w:asciiTheme="minorHAnsi" w:hAnsiTheme="minorHAnsi" w:cstheme="minorHAnsi"/>
                <w:sz w:val="22"/>
                <w:szCs w:val="22"/>
              </w:rPr>
              <w:t>-week Period</w:t>
            </w:r>
            <w:r w:rsidR="00710381" w:rsidRPr="0040779B">
              <w:rPr>
                <w:rFonts w:asciiTheme="minorHAnsi" w:hAnsiTheme="minorHAnsi" w:cstheme="minorHAnsi"/>
                <w:sz w:val="22"/>
                <w:szCs w:val="22"/>
              </w:rPr>
              <w:t xml:space="preserve"> and/or the 26</w:t>
            </w:r>
            <w:r w:rsidR="00710381" w:rsidRPr="0040779B">
              <w:rPr>
                <w:rFonts w:asciiTheme="minorHAnsi" w:hAnsiTheme="minorHAnsi" w:cstheme="minorHAnsi"/>
                <w:sz w:val="22"/>
                <w:szCs w:val="22"/>
              </w:rPr>
              <w:noBreakHyphen/>
            </w:r>
            <w:r w:rsidR="003359AC" w:rsidRPr="0040779B">
              <w:rPr>
                <w:rFonts w:asciiTheme="minorHAnsi" w:hAnsiTheme="minorHAnsi" w:cstheme="minorHAnsi"/>
                <w:sz w:val="22"/>
                <w:szCs w:val="22"/>
              </w:rPr>
              <w:t xml:space="preserve">week Period </w:t>
            </w:r>
            <w:r w:rsidRPr="0040779B">
              <w:rPr>
                <w:rFonts w:asciiTheme="minorHAnsi" w:hAnsiTheme="minorHAnsi" w:cstheme="minorHAnsi"/>
                <w:sz w:val="22"/>
                <w:szCs w:val="22"/>
              </w:rPr>
              <w:t xml:space="preserve">to be eligible for a Bonus Fee. Should the start date of a Participant’s Apprenticeship </w:t>
            </w:r>
            <w:r w:rsidR="007B1A23" w:rsidRPr="0040779B">
              <w:rPr>
                <w:rFonts w:asciiTheme="minorHAnsi" w:hAnsiTheme="minorHAnsi" w:cstheme="minorHAnsi"/>
                <w:sz w:val="22"/>
                <w:szCs w:val="22"/>
              </w:rPr>
              <w:t xml:space="preserve">or Traineeship </w:t>
            </w:r>
            <w:r w:rsidRPr="0040779B">
              <w:rPr>
                <w:rFonts w:asciiTheme="minorHAnsi" w:hAnsiTheme="minorHAnsi" w:cstheme="minorHAnsi"/>
                <w:sz w:val="22"/>
                <w:szCs w:val="22"/>
              </w:rPr>
              <w:t xml:space="preserve">be after the Anchor Date </w:t>
            </w:r>
            <w:r w:rsidR="00B30D12" w:rsidRPr="0040779B">
              <w:rPr>
                <w:rFonts w:asciiTheme="minorHAnsi" w:hAnsiTheme="minorHAnsi" w:cstheme="minorHAnsi"/>
                <w:sz w:val="22"/>
                <w:szCs w:val="22"/>
              </w:rPr>
              <w:t>of the</w:t>
            </w:r>
            <w:r w:rsidR="00FF2924" w:rsidRPr="0040779B">
              <w:rPr>
                <w:rFonts w:asciiTheme="minorHAnsi" w:hAnsiTheme="minorHAnsi" w:cstheme="minorHAnsi"/>
                <w:sz w:val="22"/>
                <w:szCs w:val="22"/>
              </w:rPr>
              <w:t xml:space="preserve"> 13</w:t>
            </w:r>
            <w:r w:rsidR="0081781F" w:rsidRPr="0040779B">
              <w:rPr>
                <w:rFonts w:asciiTheme="minorHAnsi" w:hAnsiTheme="minorHAnsi" w:cstheme="minorHAnsi"/>
                <w:sz w:val="22"/>
                <w:szCs w:val="22"/>
              </w:rPr>
              <w:t>-w</w:t>
            </w:r>
            <w:r w:rsidR="00FF2924" w:rsidRPr="0040779B">
              <w:rPr>
                <w:rFonts w:asciiTheme="minorHAnsi" w:hAnsiTheme="minorHAnsi" w:cstheme="minorHAnsi"/>
                <w:sz w:val="22"/>
                <w:szCs w:val="22"/>
              </w:rPr>
              <w:t>eek Period</w:t>
            </w:r>
            <w:r w:rsidRPr="0040779B">
              <w:rPr>
                <w:rFonts w:asciiTheme="minorHAnsi" w:hAnsiTheme="minorHAnsi" w:cstheme="minorHAnsi"/>
                <w:sz w:val="22"/>
                <w:szCs w:val="22"/>
              </w:rPr>
              <w:t>, no Bonus Fee would be payable on the Outcome Fee</w:t>
            </w:r>
            <w:r w:rsidR="001F06E4" w:rsidRPr="0040779B">
              <w:rPr>
                <w:rFonts w:asciiTheme="minorHAnsi" w:hAnsiTheme="minorHAnsi" w:cstheme="minorHAnsi"/>
                <w:sz w:val="22"/>
                <w:szCs w:val="22"/>
              </w:rPr>
              <w:t xml:space="preserve"> for the 13</w:t>
            </w:r>
            <w:r w:rsidR="0081781F" w:rsidRPr="0040779B">
              <w:rPr>
                <w:rFonts w:asciiTheme="minorHAnsi" w:hAnsiTheme="minorHAnsi" w:cstheme="minorHAnsi"/>
                <w:sz w:val="22"/>
                <w:szCs w:val="22"/>
              </w:rPr>
              <w:t>-w</w:t>
            </w:r>
            <w:r w:rsidR="001F06E4" w:rsidRPr="0040779B">
              <w:rPr>
                <w:rFonts w:asciiTheme="minorHAnsi" w:hAnsiTheme="minorHAnsi" w:cstheme="minorHAnsi"/>
                <w:sz w:val="22"/>
                <w:szCs w:val="22"/>
              </w:rPr>
              <w:t>eek Period</w:t>
            </w:r>
            <w:r w:rsidRPr="0040779B">
              <w:rPr>
                <w:rFonts w:asciiTheme="minorHAnsi" w:hAnsiTheme="minorHAnsi" w:cstheme="minorHAnsi"/>
                <w:sz w:val="22"/>
                <w:szCs w:val="22"/>
              </w:rPr>
              <w:t xml:space="preserve">, however </w:t>
            </w:r>
            <w:r w:rsidR="00DA064F" w:rsidRPr="0040779B">
              <w:rPr>
                <w:rFonts w:asciiTheme="minorHAnsi" w:hAnsiTheme="minorHAnsi" w:cstheme="minorHAnsi"/>
                <w:sz w:val="22"/>
                <w:szCs w:val="22"/>
              </w:rPr>
              <w:t>the Provider</w:t>
            </w:r>
            <w:r w:rsidRPr="0040779B">
              <w:rPr>
                <w:rFonts w:asciiTheme="minorHAnsi" w:hAnsiTheme="minorHAnsi" w:cstheme="minorHAnsi"/>
                <w:sz w:val="22"/>
                <w:szCs w:val="22"/>
              </w:rPr>
              <w:t xml:space="preserve"> may claim a Bonus</w:t>
            </w:r>
            <w:r w:rsidR="00EB0CC5" w:rsidRPr="0040779B">
              <w:rPr>
                <w:rFonts w:asciiTheme="minorHAnsi" w:hAnsiTheme="minorHAnsi" w:cstheme="minorHAnsi"/>
                <w:sz w:val="22"/>
                <w:szCs w:val="22"/>
              </w:rPr>
              <w:t xml:space="preserve"> for the 26-week Outcome.</w:t>
            </w:r>
          </w:p>
        </w:tc>
      </w:tr>
      <w:tr w:rsidR="00DE1F42" w:rsidRPr="00A56598" w14:paraId="3449C957" w14:textId="77777777" w:rsidTr="007B6B72">
        <w:trPr>
          <w:jc w:val="center"/>
        </w:trPr>
        <w:tc>
          <w:tcPr>
            <w:tcW w:w="3000" w:type="dxa"/>
          </w:tcPr>
          <w:p w14:paraId="3C4B6D58" w14:textId="77777777" w:rsidR="00DE1F42" w:rsidRPr="0040779B" w:rsidRDefault="00DA064F" w:rsidP="0040779B">
            <w:pPr>
              <w:pStyle w:val="ListParagraph"/>
              <w:numPr>
                <w:ilvl w:val="0"/>
                <w:numId w:val="71"/>
              </w:numPr>
              <w:spacing w:before="120" w:after="180"/>
              <w:ind w:left="314"/>
              <w:rPr>
                <w:rFonts w:asciiTheme="minorHAnsi" w:hAnsiTheme="minorHAnsi" w:cstheme="minorHAnsi"/>
                <w:b/>
                <w:szCs w:val="22"/>
              </w:rPr>
            </w:pPr>
            <w:r w:rsidRPr="0040779B">
              <w:rPr>
                <w:rFonts w:asciiTheme="minorHAnsi" w:hAnsiTheme="minorHAnsi" w:cstheme="minorHAnsi"/>
                <w:b/>
                <w:szCs w:val="22"/>
              </w:rPr>
              <w:t>The Provider</w:t>
            </w:r>
          </w:p>
          <w:p w14:paraId="34AEA4E8" w14:textId="77777777" w:rsidR="00DE1F42" w:rsidRPr="00D31578" w:rsidRDefault="00A03502" w:rsidP="0040779B">
            <w:pPr>
              <w:tabs>
                <w:tab w:val="right" w:pos="1701"/>
              </w:tabs>
              <w:spacing w:before="120" w:after="120"/>
              <w:rPr>
                <w:szCs w:val="22"/>
              </w:rPr>
            </w:pPr>
            <w:r w:rsidRPr="0040779B">
              <w:rPr>
                <w:rFonts w:asciiTheme="minorHAnsi" w:hAnsiTheme="minorHAnsi" w:cstheme="minorHAnsi"/>
                <w:sz w:val="22"/>
                <w:szCs w:val="22"/>
              </w:rPr>
              <w:t>Claim</w:t>
            </w:r>
            <w:r w:rsidR="008F3DB0">
              <w:rPr>
                <w:rFonts w:asciiTheme="minorHAnsi" w:hAnsiTheme="minorHAnsi" w:cstheme="minorHAnsi"/>
                <w:sz w:val="22"/>
                <w:szCs w:val="22"/>
              </w:rPr>
              <w:t>s</w:t>
            </w:r>
            <w:r w:rsidR="00967B3F" w:rsidRPr="0040779B">
              <w:rPr>
                <w:rFonts w:asciiTheme="minorHAnsi" w:hAnsiTheme="minorHAnsi" w:cstheme="minorHAnsi"/>
                <w:sz w:val="22"/>
                <w:szCs w:val="22"/>
              </w:rPr>
              <w:t xml:space="preserve"> </w:t>
            </w:r>
            <w:r w:rsidR="00DE1F42" w:rsidRPr="0040779B">
              <w:rPr>
                <w:rFonts w:asciiTheme="minorHAnsi" w:hAnsiTheme="minorHAnsi" w:cstheme="minorHAnsi"/>
                <w:sz w:val="22"/>
                <w:szCs w:val="22"/>
              </w:rPr>
              <w:t xml:space="preserve">an </w:t>
            </w:r>
            <w:r w:rsidR="0035210C" w:rsidRPr="0040779B">
              <w:rPr>
                <w:rFonts w:asciiTheme="minorHAnsi" w:hAnsiTheme="minorHAnsi" w:cstheme="minorHAnsi"/>
                <w:sz w:val="22"/>
                <w:szCs w:val="22"/>
              </w:rPr>
              <w:t>O</w:t>
            </w:r>
            <w:r w:rsidR="00DE1F42" w:rsidRPr="0040779B">
              <w:rPr>
                <w:rFonts w:asciiTheme="minorHAnsi" w:hAnsiTheme="minorHAnsi" w:cstheme="minorHAnsi"/>
                <w:sz w:val="22"/>
                <w:szCs w:val="22"/>
              </w:rPr>
              <w:t>utcome</w:t>
            </w:r>
            <w:r w:rsidR="0035210C" w:rsidRPr="0040779B">
              <w:rPr>
                <w:rFonts w:asciiTheme="minorHAnsi" w:hAnsiTheme="minorHAnsi" w:cstheme="minorHAnsi"/>
                <w:sz w:val="22"/>
                <w:szCs w:val="22"/>
              </w:rPr>
              <w:t xml:space="preserve"> Fee</w:t>
            </w:r>
            <w:r w:rsidR="00DE1F42" w:rsidRPr="0040779B">
              <w:rPr>
                <w:rFonts w:asciiTheme="minorHAnsi" w:hAnsiTheme="minorHAnsi" w:cstheme="minorHAnsi"/>
                <w:sz w:val="22"/>
                <w:szCs w:val="22"/>
              </w:rPr>
              <w:t xml:space="preserve"> with a</w:t>
            </w:r>
            <w:r w:rsidR="005D6A75" w:rsidRPr="0040779B">
              <w:rPr>
                <w:rFonts w:asciiTheme="minorHAnsi" w:hAnsiTheme="minorHAnsi" w:cstheme="minorHAnsi"/>
                <w:sz w:val="22"/>
                <w:szCs w:val="22"/>
              </w:rPr>
              <w:t>n Apprenticeship</w:t>
            </w:r>
            <w:r w:rsidR="00DE1F42" w:rsidRPr="0040779B">
              <w:rPr>
                <w:rFonts w:asciiTheme="minorHAnsi" w:hAnsiTheme="minorHAnsi" w:cstheme="minorHAnsi"/>
                <w:sz w:val="22"/>
                <w:szCs w:val="22"/>
              </w:rPr>
              <w:t xml:space="preserve"> Bonus</w:t>
            </w:r>
          </w:p>
        </w:tc>
        <w:tc>
          <w:tcPr>
            <w:tcW w:w="6269" w:type="dxa"/>
          </w:tcPr>
          <w:p w14:paraId="2AF92D40" w14:textId="77777777" w:rsidR="00DE1F42" w:rsidRPr="0040779B" w:rsidRDefault="00DE1F42" w:rsidP="0040779B">
            <w:pPr>
              <w:tabs>
                <w:tab w:val="right" w:pos="1701"/>
              </w:tabs>
              <w:spacing w:before="120" w:after="120"/>
              <w:rPr>
                <w:rFonts w:asciiTheme="minorHAnsi" w:hAnsiTheme="minorHAnsi" w:cstheme="minorHAnsi"/>
                <w:sz w:val="22"/>
                <w:szCs w:val="22"/>
              </w:rPr>
            </w:pPr>
            <w:r w:rsidRPr="0040779B">
              <w:rPr>
                <w:rFonts w:asciiTheme="minorHAnsi" w:hAnsiTheme="minorHAnsi" w:cstheme="minorHAnsi"/>
                <w:sz w:val="22"/>
                <w:szCs w:val="22"/>
              </w:rPr>
              <w:t>Outcome Fees with a</w:t>
            </w:r>
            <w:r w:rsidR="005D6A75" w:rsidRPr="0040779B">
              <w:rPr>
                <w:rFonts w:asciiTheme="minorHAnsi" w:hAnsiTheme="minorHAnsi" w:cstheme="minorHAnsi"/>
                <w:sz w:val="22"/>
                <w:szCs w:val="22"/>
              </w:rPr>
              <w:t xml:space="preserve"> </w:t>
            </w:r>
            <w:r w:rsidRPr="0040779B">
              <w:rPr>
                <w:rFonts w:asciiTheme="minorHAnsi" w:hAnsiTheme="minorHAnsi" w:cstheme="minorHAnsi"/>
                <w:sz w:val="22"/>
                <w:szCs w:val="22"/>
              </w:rPr>
              <w:t xml:space="preserve">Bonus </w:t>
            </w:r>
            <w:r w:rsidR="00730ACF" w:rsidRPr="0040779B">
              <w:rPr>
                <w:rFonts w:asciiTheme="minorHAnsi" w:hAnsiTheme="minorHAnsi" w:cstheme="minorHAnsi"/>
                <w:sz w:val="22"/>
                <w:szCs w:val="22"/>
              </w:rPr>
              <w:t xml:space="preserve">for undertaking an Apprenticeship </w:t>
            </w:r>
            <w:r w:rsidR="007B1A23" w:rsidRPr="0040779B">
              <w:rPr>
                <w:rFonts w:asciiTheme="minorHAnsi" w:hAnsiTheme="minorHAnsi" w:cstheme="minorHAnsi"/>
                <w:sz w:val="22"/>
                <w:szCs w:val="22"/>
              </w:rPr>
              <w:t xml:space="preserve">or Traineeship </w:t>
            </w:r>
            <w:r w:rsidRPr="0040779B">
              <w:rPr>
                <w:rFonts w:asciiTheme="minorHAnsi" w:hAnsiTheme="minorHAnsi" w:cstheme="minorHAnsi"/>
                <w:sz w:val="22"/>
                <w:szCs w:val="22"/>
              </w:rPr>
              <w:t xml:space="preserve">are claimed by the </w:t>
            </w:r>
            <w:r w:rsidR="00EB0CC5" w:rsidRPr="0040779B">
              <w:rPr>
                <w:rFonts w:asciiTheme="minorHAnsi" w:hAnsiTheme="minorHAnsi" w:cstheme="minorHAnsi"/>
                <w:sz w:val="22"/>
                <w:szCs w:val="22"/>
              </w:rPr>
              <w:t>P</w:t>
            </w:r>
            <w:r w:rsidR="00444A6F" w:rsidRPr="0040779B">
              <w:rPr>
                <w:rFonts w:asciiTheme="minorHAnsi" w:hAnsiTheme="minorHAnsi" w:cstheme="minorHAnsi"/>
                <w:sz w:val="22"/>
                <w:szCs w:val="22"/>
              </w:rPr>
              <w:t>rovider</w:t>
            </w:r>
            <w:r w:rsidRPr="0040779B">
              <w:rPr>
                <w:rFonts w:asciiTheme="minorHAnsi" w:hAnsiTheme="minorHAnsi" w:cstheme="minorHAnsi"/>
                <w:sz w:val="22"/>
                <w:szCs w:val="22"/>
              </w:rPr>
              <w:t xml:space="preserve"> in exactly the same way as other Outcome Fees. </w:t>
            </w:r>
            <w:r w:rsidR="00EB0CC5" w:rsidRPr="0040779B">
              <w:rPr>
                <w:rFonts w:asciiTheme="minorHAnsi" w:hAnsiTheme="minorHAnsi" w:cstheme="minorHAnsi"/>
                <w:sz w:val="22"/>
                <w:szCs w:val="22"/>
              </w:rPr>
              <w:t>The Provider</w:t>
            </w:r>
            <w:r w:rsidRPr="0040779B">
              <w:rPr>
                <w:rFonts w:asciiTheme="minorHAnsi" w:hAnsiTheme="minorHAnsi" w:cstheme="minorHAnsi"/>
                <w:sz w:val="22"/>
                <w:szCs w:val="22"/>
              </w:rPr>
              <w:t xml:space="preserve"> will submit the Tax Invoice through </w:t>
            </w:r>
            <w:r w:rsidR="003D4348" w:rsidRPr="0040779B">
              <w:rPr>
                <w:rFonts w:asciiTheme="minorHAnsi" w:hAnsiTheme="minorHAnsi" w:cstheme="minorHAnsi"/>
                <w:sz w:val="22"/>
                <w:szCs w:val="22"/>
              </w:rPr>
              <w:t>t</w:t>
            </w:r>
            <w:r w:rsidR="005C12BF" w:rsidRPr="0040779B">
              <w:rPr>
                <w:rFonts w:asciiTheme="minorHAnsi" w:hAnsiTheme="minorHAnsi" w:cstheme="minorHAnsi"/>
                <w:sz w:val="22"/>
                <w:szCs w:val="22"/>
              </w:rPr>
              <w:t xml:space="preserve">he </w:t>
            </w:r>
            <w:r w:rsidR="00492130" w:rsidRPr="0040779B">
              <w:rPr>
                <w:rFonts w:asciiTheme="minorHAnsi" w:hAnsiTheme="minorHAnsi" w:cstheme="minorHAnsi"/>
                <w:sz w:val="22"/>
                <w:szCs w:val="22"/>
              </w:rPr>
              <w:t>Department’s</w:t>
            </w:r>
            <w:r w:rsidRPr="0040779B">
              <w:rPr>
                <w:rFonts w:asciiTheme="minorHAnsi" w:hAnsiTheme="minorHAnsi" w:cstheme="minorHAnsi"/>
                <w:sz w:val="22"/>
                <w:szCs w:val="22"/>
              </w:rPr>
              <w:t xml:space="preserve"> </w:t>
            </w:r>
            <w:r w:rsidR="003D4348" w:rsidRPr="0040779B">
              <w:rPr>
                <w:rFonts w:asciiTheme="minorHAnsi" w:hAnsiTheme="minorHAnsi" w:cstheme="minorHAnsi"/>
                <w:sz w:val="22"/>
                <w:szCs w:val="22"/>
              </w:rPr>
              <w:t xml:space="preserve">IT </w:t>
            </w:r>
            <w:r w:rsidRPr="0040779B">
              <w:rPr>
                <w:rFonts w:asciiTheme="minorHAnsi" w:hAnsiTheme="minorHAnsi" w:cstheme="minorHAnsi"/>
                <w:sz w:val="22"/>
                <w:szCs w:val="22"/>
              </w:rPr>
              <w:t>System</w:t>
            </w:r>
            <w:r w:rsidR="00A16152" w:rsidRPr="0040779B">
              <w:rPr>
                <w:rFonts w:asciiTheme="minorHAnsi" w:hAnsiTheme="minorHAnsi" w:cstheme="minorHAnsi"/>
                <w:sz w:val="22"/>
                <w:szCs w:val="22"/>
              </w:rPr>
              <w:t xml:space="preserve">. Once the Outcome Fee has been claimed in </w:t>
            </w:r>
            <w:r w:rsidR="003D4348" w:rsidRPr="0040779B">
              <w:rPr>
                <w:rFonts w:asciiTheme="minorHAnsi" w:hAnsiTheme="minorHAnsi" w:cstheme="minorHAnsi"/>
                <w:sz w:val="22"/>
                <w:szCs w:val="22"/>
              </w:rPr>
              <w:t>t</w:t>
            </w:r>
            <w:r w:rsidR="005C12BF" w:rsidRPr="0040779B">
              <w:rPr>
                <w:rFonts w:asciiTheme="minorHAnsi" w:hAnsiTheme="minorHAnsi" w:cstheme="minorHAnsi"/>
                <w:sz w:val="22"/>
                <w:szCs w:val="22"/>
              </w:rPr>
              <w:t xml:space="preserve">he </w:t>
            </w:r>
            <w:r w:rsidR="00492130" w:rsidRPr="0040779B">
              <w:rPr>
                <w:rFonts w:asciiTheme="minorHAnsi" w:hAnsiTheme="minorHAnsi" w:cstheme="minorHAnsi"/>
                <w:sz w:val="22"/>
                <w:szCs w:val="22"/>
              </w:rPr>
              <w:t>Department’s</w:t>
            </w:r>
            <w:r w:rsidR="00A16152" w:rsidRPr="0040779B">
              <w:rPr>
                <w:rFonts w:asciiTheme="minorHAnsi" w:hAnsiTheme="minorHAnsi" w:cstheme="minorHAnsi"/>
                <w:sz w:val="22"/>
                <w:szCs w:val="22"/>
              </w:rPr>
              <w:t xml:space="preserve"> </w:t>
            </w:r>
            <w:r w:rsidR="003D4348" w:rsidRPr="0040779B">
              <w:rPr>
                <w:rFonts w:asciiTheme="minorHAnsi" w:hAnsiTheme="minorHAnsi" w:cstheme="minorHAnsi"/>
                <w:sz w:val="22"/>
                <w:szCs w:val="22"/>
              </w:rPr>
              <w:t xml:space="preserve">IT </w:t>
            </w:r>
            <w:r w:rsidR="00A16152" w:rsidRPr="0040779B">
              <w:rPr>
                <w:rFonts w:asciiTheme="minorHAnsi" w:hAnsiTheme="minorHAnsi" w:cstheme="minorHAnsi"/>
                <w:sz w:val="22"/>
                <w:szCs w:val="22"/>
              </w:rPr>
              <w:t xml:space="preserve">System, the Bonus will be calculated and </w:t>
            </w:r>
            <w:r w:rsidR="00DA064F" w:rsidRPr="0040779B">
              <w:rPr>
                <w:rFonts w:asciiTheme="minorHAnsi" w:hAnsiTheme="minorHAnsi" w:cstheme="minorHAnsi"/>
                <w:sz w:val="22"/>
                <w:szCs w:val="22"/>
              </w:rPr>
              <w:t>the Provider</w:t>
            </w:r>
            <w:r w:rsidR="002B095D" w:rsidRPr="0040779B">
              <w:rPr>
                <w:rFonts w:asciiTheme="minorHAnsi" w:hAnsiTheme="minorHAnsi" w:cstheme="minorHAnsi"/>
                <w:sz w:val="22"/>
                <w:szCs w:val="22"/>
              </w:rPr>
              <w:t xml:space="preserve"> can then claim the Bonus Fee</w:t>
            </w:r>
            <w:r w:rsidR="00CE2054" w:rsidRPr="0040779B">
              <w:rPr>
                <w:rFonts w:asciiTheme="minorHAnsi" w:hAnsiTheme="minorHAnsi" w:cstheme="minorHAnsi"/>
                <w:sz w:val="22"/>
                <w:szCs w:val="22"/>
              </w:rPr>
              <w:t>.</w:t>
            </w:r>
          </w:p>
        </w:tc>
      </w:tr>
    </w:tbl>
    <w:p w14:paraId="0DBDE753" w14:textId="77777777" w:rsidR="0040779B" w:rsidRDefault="0040779B" w:rsidP="0040779B">
      <w:pPr>
        <w:pStyle w:val="guidelinetext"/>
        <w:spacing w:line="240" w:lineRule="auto"/>
        <w:ind w:left="0"/>
      </w:pPr>
    </w:p>
    <w:p w14:paraId="49601107" w14:textId="77777777" w:rsidR="00DE1F42" w:rsidRPr="006633EB" w:rsidRDefault="00DE1F42" w:rsidP="0040779B">
      <w:pPr>
        <w:pStyle w:val="Heading3"/>
        <w:spacing w:after="120"/>
      </w:pPr>
      <w:bookmarkStart w:id="42" w:name="_Toc106379874"/>
      <w:bookmarkStart w:id="43" w:name="_Toc107393361"/>
      <w:r w:rsidRPr="006633EB">
        <w:t>Claiming a Bonus for Directly Related Employment</w:t>
      </w:r>
      <w:bookmarkEnd w:id="42"/>
      <w:bookmarkEnd w:id="43"/>
    </w:p>
    <w:p w14:paraId="057A0407" w14:textId="77777777" w:rsidR="00433CFE" w:rsidRPr="0040779B" w:rsidRDefault="00DE1F42" w:rsidP="0040779B">
      <w:pPr>
        <w:tabs>
          <w:tab w:val="right" w:pos="1701"/>
        </w:tabs>
        <w:spacing w:before="120" w:after="120"/>
        <w:rPr>
          <w:rFonts w:asciiTheme="minorHAnsi" w:hAnsiTheme="minorHAnsi" w:cstheme="minorHAnsi"/>
          <w:sz w:val="22"/>
          <w:szCs w:val="22"/>
        </w:rPr>
      </w:pPr>
      <w:r w:rsidRPr="0040779B">
        <w:rPr>
          <w:rFonts w:asciiTheme="minorHAnsi" w:hAnsiTheme="minorHAnsi" w:cstheme="minorHAnsi"/>
          <w:sz w:val="22"/>
          <w:szCs w:val="22"/>
        </w:rPr>
        <w:t>A Bonus may be paid for an Outcome that is Directly Related Employment.</w:t>
      </w:r>
      <w:r w:rsidR="00710381" w:rsidRPr="0040779B">
        <w:rPr>
          <w:rFonts w:asciiTheme="minorHAnsi" w:hAnsiTheme="minorHAnsi" w:cstheme="minorHAnsi"/>
          <w:sz w:val="22"/>
          <w:szCs w:val="22"/>
        </w:rPr>
        <w:t xml:space="preserve"> </w:t>
      </w:r>
      <w:r w:rsidR="00433CFE" w:rsidRPr="0040779B">
        <w:rPr>
          <w:rFonts w:asciiTheme="minorHAnsi" w:hAnsiTheme="minorHAnsi" w:cstheme="minorHAnsi"/>
          <w:sz w:val="22"/>
          <w:szCs w:val="22"/>
        </w:rPr>
        <w:t>To be eligible for this type of Bonus, the Participant</w:t>
      </w:r>
      <w:r w:rsidR="002B095D" w:rsidRPr="0040779B">
        <w:rPr>
          <w:rFonts w:asciiTheme="minorHAnsi" w:hAnsiTheme="minorHAnsi" w:cstheme="minorHAnsi"/>
          <w:sz w:val="22"/>
          <w:szCs w:val="22"/>
        </w:rPr>
        <w:t>’s Employment activity must be:</w:t>
      </w:r>
    </w:p>
    <w:p w14:paraId="34F922C9" w14:textId="77777777" w:rsidR="00433CFE" w:rsidRPr="00433CFE" w:rsidRDefault="00433CFE" w:rsidP="0040779B">
      <w:pPr>
        <w:pStyle w:val="guidelinetext"/>
        <w:numPr>
          <w:ilvl w:val="0"/>
          <w:numId w:val="13"/>
        </w:numPr>
        <w:tabs>
          <w:tab w:val="clear" w:pos="1440"/>
        </w:tabs>
        <w:spacing w:before="60" w:line="240" w:lineRule="auto"/>
        <w:ind w:left="714" w:hanging="357"/>
      </w:pPr>
      <w:r w:rsidRPr="00433CFE">
        <w:t xml:space="preserve">preceded by a </w:t>
      </w:r>
      <w:r w:rsidR="00CE2054">
        <w:t>Qualifying Training Course; and</w:t>
      </w:r>
    </w:p>
    <w:p w14:paraId="54B8533B" w14:textId="77777777" w:rsidR="00433CFE" w:rsidRPr="0040779B" w:rsidRDefault="00B666A3" w:rsidP="0040779B">
      <w:pPr>
        <w:pStyle w:val="guidelinetext"/>
        <w:numPr>
          <w:ilvl w:val="0"/>
          <w:numId w:val="13"/>
        </w:numPr>
        <w:tabs>
          <w:tab w:val="clear" w:pos="1440"/>
        </w:tabs>
        <w:spacing w:before="60" w:line="240" w:lineRule="auto"/>
        <w:ind w:left="714" w:hanging="357"/>
      </w:pPr>
      <w:r>
        <w:t>E</w:t>
      </w:r>
      <w:r w:rsidR="00433CFE" w:rsidRPr="00952F80">
        <w:t>mployment in a core field of study undertaken in the Qualifying Training Course directly</w:t>
      </w:r>
      <w:r w:rsidR="00433CFE" w:rsidRPr="0040779B">
        <w:t xml:space="preserve"> related to the Employment activity.</w:t>
      </w:r>
    </w:p>
    <w:p w14:paraId="3E5DF2F3" w14:textId="77777777" w:rsidR="003442FF" w:rsidRDefault="00433CFE" w:rsidP="0040779B">
      <w:pPr>
        <w:tabs>
          <w:tab w:val="right" w:pos="1701"/>
        </w:tabs>
        <w:spacing w:before="120" w:after="120"/>
        <w:rPr>
          <w:rFonts w:asciiTheme="minorHAnsi" w:hAnsiTheme="minorHAnsi" w:cstheme="minorHAnsi"/>
          <w:sz w:val="22"/>
          <w:szCs w:val="22"/>
        </w:rPr>
      </w:pPr>
      <w:r w:rsidRPr="0040779B">
        <w:rPr>
          <w:rFonts w:asciiTheme="minorHAnsi" w:hAnsiTheme="minorHAnsi" w:cstheme="minorHAnsi"/>
          <w:sz w:val="22"/>
          <w:szCs w:val="22"/>
        </w:rPr>
        <w:t xml:space="preserve">The Employment activity must also meet all the requirements for an Outcome Fee and the training must meet the requirements of a Qualifying Training Course, as defined in the </w:t>
      </w:r>
      <w:r w:rsidR="001C7858" w:rsidRPr="0040779B">
        <w:rPr>
          <w:rFonts w:asciiTheme="minorHAnsi" w:hAnsiTheme="minorHAnsi" w:cstheme="minorHAnsi"/>
          <w:sz w:val="22"/>
          <w:szCs w:val="22"/>
        </w:rPr>
        <w:t>Grant Agreement</w:t>
      </w:r>
      <w:r w:rsidR="002B095D" w:rsidRPr="0040779B">
        <w:rPr>
          <w:rFonts w:asciiTheme="minorHAnsi" w:hAnsiTheme="minorHAnsi" w:cstheme="minorHAnsi"/>
          <w:sz w:val="22"/>
          <w:szCs w:val="22"/>
        </w:rPr>
        <w:t>.</w:t>
      </w:r>
    </w:p>
    <w:p w14:paraId="353E1910" w14:textId="77777777" w:rsidR="0040779B" w:rsidRPr="0040779B" w:rsidRDefault="0040779B" w:rsidP="0040779B">
      <w:pPr>
        <w:pStyle w:val="guidelinetext"/>
        <w:spacing w:line="240" w:lineRule="auto"/>
        <w:ind w:left="0"/>
      </w:pPr>
    </w:p>
    <w:p w14:paraId="2A544AEA" w14:textId="77777777" w:rsidR="00DE1F42" w:rsidRPr="006633EB" w:rsidRDefault="00DE1F42" w:rsidP="0040779B">
      <w:pPr>
        <w:pStyle w:val="Heading3"/>
        <w:spacing w:after="120"/>
      </w:pPr>
      <w:bookmarkStart w:id="44" w:name="_Toc106379875"/>
      <w:bookmarkStart w:id="45" w:name="_Toc107393362"/>
      <w:r w:rsidRPr="006633EB">
        <w:t>Qualifying Training Course</w:t>
      </w:r>
      <w:bookmarkEnd w:id="44"/>
      <w:bookmarkEnd w:id="45"/>
    </w:p>
    <w:p w14:paraId="7ECAAD26" w14:textId="77777777" w:rsidR="00DE1F42" w:rsidRPr="0040779B" w:rsidRDefault="00DE1F42" w:rsidP="0040779B">
      <w:pPr>
        <w:tabs>
          <w:tab w:val="right" w:pos="1701"/>
        </w:tabs>
        <w:spacing w:before="120" w:after="120"/>
        <w:rPr>
          <w:rFonts w:asciiTheme="minorHAnsi" w:hAnsiTheme="minorHAnsi" w:cstheme="minorHAnsi"/>
          <w:sz w:val="22"/>
          <w:szCs w:val="22"/>
        </w:rPr>
      </w:pPr>
      <w:r w:rsidRPr="0040779B">
        <w:rPr>
          <w:rFonts w:asciiTheme="minorHAnsi" w:hAnsiTheme="minorHAnsi" w:cstheme="minorHAnsi"/>
          <w:sz w:val="22"/>
          <w:szCs w:val="22"/>
        </w:rPr>
        <w:t>A Qualifying Training Course (QTC) must be:</w:t>
      </w:r>
    </w:p>
    <w:p w14:paraId="40618936" w14:textId="77777777" w:rsidR="00DE1F42" w:rsidRPr="00A56598" w:rsidRDefault="002B095D" w:rsidP="0040779B">
      <w:pPr>
        <w:pStyle w:val="guidelinetext"/>
        <w:numPr>
          <w:ilvl w:val="0"/>
          <w:numId w:val="13"/>
        </w:numPr>
        <w:tabs>
          <w:tab w:val="clear" w:pos="1440"/>
        </w:tabs>
        <w:spacing w:before="60" w:line="240" w:lineRule="auto"/>
        <w:ind w:left="714" w:hanging="357"/>
      </w:pPr>
      <w:r>
        <w:t>Certificate II level or above.</w:t>
      </w:r>
    </w:p>
    <w:p w14:paraId="78D9A093" w14:textId="77777777" w:rsidR="00DE1F42" w:rsidRPr="00A56598" w:rsidRDefault="00DE1F42" w:rsidP="0040779B">
      <w:pPr>
        <w:pStyle w:val="guidelinetext"/>
        <w:numPr>
          <w:ilvl w:val="0"/>
          <w:numId w:val="13"/>
        </w:numPr>
        <w:tabs>
          <w:tab w:val="clear" w:pos="1440"/>
        </w:tabs>
        <w:spacing w:before="60" w:line="240" w:lineRule="auto"/>
        <w:ind w:left="714" w:hanging="357"/>
      </w:pPr>
      <w:r w:rsidRPr="0040779B">
        <w:t>Successfully</w:t>
      </w:r>
      <w:r w:rsidRPr="00A56598">
        <w:t xml:space="preserve"> completed so that the </w:t>
      </w:r>
      <w:r w:rsidR="005528DE" w:rsidRPr="00A56598">
        <w:t>Participant</w:t>
      </w:r>
      <w:r w:rsidRPr="00A56598">
        <w:t xml:space="preserve"> receives the relevant qualification.</w:t>
      </w:r>
    </w:p>
    <w:p w14:paraId="4FF21DF0" w14:textId="77777777" w:rsidR="00DE1F42" w:rsidRPr="0040779B" w:rsidRDefault="00DE1F42" w:rsidP="0040779B">
      <w:pPr>
        <w:tabs>
          <w:tab w:val="right" w:pos="1701"/>
        </w:tabs>
        <w:spacing w:before="120" w:after="120"/>
        <w:rPr>
          <w:rFonts w:asciiTheme="minorHAnsi" w:hAnsiTheme="minorHAnsi" w:cstheme="minorHAnsi"/>
          <w:sz w:val="22"/>
          <w:szCs w:val="22"/>
        </w:rPr>
      </w:pPr>
      <w:r w:rsidRPr="0040779B">
        <w:rPr>
          <w:rFonts w:asciiTheme="minorHAnsi" w:hAnsiTheme="minorHAnsi" w:cstheme="minorHAnsi"/>
          <w:sz w:val="22"/>
          <w:szCs w:val="22"/>
        </w:rPr>
        <w:t>The training course:</w:t>
      </w:r>
    </w:p>
    <w:p w14:paraId="167367D1" w14:textId="77777777" w:rsidR="00DE1F42" w:rsidRPr="00A56598" w:rsidRDefault="00DE1F42" w:rsidP="0040779B">
      <w:pPr>
        <w:pStyle w:val="guidelinetext"/>
        <w:numPr>
          <w:ilvl w:val="0"/>
          <w:numId w:val="13"/>
        </w:numPr>
        <w:tabs>
          <w:tab w:val="clear" w:pos="1440"/>
        </w:tabs>
        <w:spacing w:before="60" w:line="240" w:lineRule="auto"/>
        <w:ind w:left="714" w:hanging="357"/>
      </w:pPr>
      <w:r w:rsidRPr="00A56598">
        <w:t>must commence before the Anchor Date for the Directly Related Employment; and</w:t>
      </w:r>
    </w:p>
    <w:p w14:paraId="6462786B" w14:textId="77777777" w:rsidR="00DE1F42" w:rsidRPr="00A56598" w:rsidRDefault="00DE1F42" w:rsidP="0040779B">
      <w:pPr>
        <w:pStyle w:val="guidelinetext"/>
        <w:numPr>
          <w:ilvl w:val="0"/>
          <w:numId w:val="13"/>
        </w:numPr>
        <w:tabs>
          <w:tab w:val="clear" w:pos="1440"/>
        </w:tabs>
        <w:spacing w:before="60" w:line="240" w:lineRule="auto"/>
        <w:ind w:left="714" w:hanging="357"/>
      </w:pPr>
      <w:r w:rsidRPr="00A56598">
        <w:t xml:space="preserve">may have commenced before the start of the </w:t>
      </w:r>
      <w:r w:rsidR="005528DE" w:rsidRPr="00A56598">
        <w:t>Participant</w:t>
      </w:r>
      <w:r w:rsidRPr="00A56598">
        <w:t>’s current Period of</w:t>
      </w:r>
      <w:r w:rsidR="007A3621" w:rsidRPr="00A56598">
        <w:t xml:space="preserve"> </w:t>
      </w:r>
      <w:r w:rsidR="00FF0CDC">
        <w:t>Unemployment</w:t>
      </w:r>
      <w:r w:rsidRPr="00A56598">
        <w:t>.</w:t>
      </w:r>
    </w:p>
    <w:p w14:paraId="30B28341" w14:textId="77777777" w:rsidR="00DE1F42" w:rsidRPr="0040779B" w:rsidRDefault="00DE1F42" w:rsidP="0040779B">
      <w:pPr>
        <w:tabs>
          <w:tab w:val="right" w:pos="1701"/>
        </w:tabs>
        <w:spacing w:before="120" w:after="120"/>
        <w:rPr>
          <w:rFonts w:asciiTheme="minorHAnsi" w:hAnsiTheme="minorHAnsi" w:cstheme="minorHAnsi"/>
          <w:sz w:val="22"/>
          <w:szCs w:val="22"/>
        </w:rPr>
      </w:pPr>
      <w:r w:rsidRPr="0040779B">
        <w:rPr>
          <w:rFonts w:asciiTheme="minorHAnsi" w:hAnsiTheme="minorHAnsi" w:cstheme="minorHAnsi"/>
          <w:sz w:val="22"/>
          <w:szCs w:val="22"/>
        </w:rPr>
        <w:t>The training course must be completed:</w:t>
      </w:r>
    </w:p>
    <w:p w14:paraId="4B621B0C" w14:textId="77777777" w:rsidR="00DE1F42" w:rsidRPr="00A56598" w:rsidRDefault="00DE1F42" w:rsidP="0040779B">
      <w:pPr>
        <w:pStyle w:val="guidelinetext"/>
        <w:numPr>
          <w:ilvl w:val="0"/>
          <w:numId w:val="13"/>
        </w:numPr>
        <w:tabs>
          <w:tab w:val="clear" w:pos="1440"/>
        </w:tabs>
        <w:spacing w:before="60" w:line="240" w:lineRule="auto"/>
        <w:ind w:left="714" w:hanging="357"/>
      </w:pPr>
      <w:r w:rsidRPr="00A56598">
        <w:t xml:space="preserve">after the start of the </w:t>
      </w:r>
      <w:r w:rsidR="005528DE" w:rsidRPr="00A56598">
        <w:t>Participant</w:t>
      </w:r>
      <w:r w:rsidRPr="00A56598">
        <w:t>’s current Period of</w:t>
      </w:r>
      <w:r w:rsidR="007A3621" w:rsidRPr="00A56598">
        <w:t xml:space="preserve"> </w:t>
      </w:r>
      <w:r w:rsidR="00BD1806">
        <w:t>Unemployment</w:t>
      </w:r>
      <w:r w:rsidRPr="00A56598">
        <w:t>;</w:t>
      </w:r>
    </w:p>
    <w:p w14:paraId="0DB46B50" w14:textId="77777777" w:rsidR="00DE1F42" w:rsidRPr="00A56598" w:rsidRDefault="00DE1F42" w:rsidP="0040779B">
      <w:pPr>
        <w:pStyle w:val="guidelinetext"/>
        <w:numPr>
          <w:ilvl w:val="0"/>
          <w:numId w:val="13"/>
        </w:numPr>
        <w:tabs>
          <w:tab w:val="clear" w:pos="1440"/>
        </w:tabs>
        <w:spacing w:before="60" w:line="240" w:lineRule="auto"/>
        <w:ind w:left="714" w:hanging="357"/>
      </w:pPr>
      <w:r w:rsidRPr="00A56598">
        <w:t xml:space="preserve">not more than 12 months before the Anchor Date for </w:t>
      </w:r>
      <w:r w:rsidR="00730ACF">
        <w:t>any</w:t>
      </w:r>
      <w:r w:rsidR="00730ACF" w:rsidRPr="00A56598">
        <w:t xml:space="preserve"> </w:t>
      </w:r>
      <w:r w:rsidRPr="00A56598">
        <w:t>Directly Related Employment; and</w:t>
      </w:r>
    </w:p>
    <w:p w14:paraId="5D858845" w14:textId="77777777" w:rsidR="005E435A" w:rsidRDefault="00730ACF" w:rsidP="0040779B">
      <w:pPr>
        <w:pStyle w:val="guidelinetext"/>
        <w:numPr>
          <w:ilvl w:val="0"/>
          <w:numId w:val="13"/>
        </w:numPr>
        <w:tabs>
          <w:tab w:val="clear" w:pos="1440"/>
        </w:tabs>
        <w:spacing w:before="60" w:line="240" w:lineRule="auto"/>
        <w:ind w:left="714" w:hanging="357"/>
      </w:pPr>
      <w:r>
        <w:t xml:space="preserve">before or during </w:t>
      </w:r>
      <w:r w:rsidR="00DE1F42" w:rsidRPr="00A56598">
        <w:t>the 13</w:t>
      </w:r>
      <w:r w:rsidR="00710381">
        <w:t>-w</w:t>
      </w:r>
      <w:r w:rsidR="00DE1F42" w:rsidRPr="00A56598">
        <w:t>eek Period or 26</w:t>
      </w:r>
      <w:r w:rsidR="00710381">
        <w:t>-w</w:t>
      </w:r>
      <w:r w:rsidR="00DE1F42" w:rsidRPr="00A56598">
        <w:t>eek Period relating to the Directly Related Employment.</w:t>
      </w:r>
    </w:p>
    <w:p w14:paraId="66C99F59" w14:textId="77777777" w:rsidR="0040779B" w:rsidRDefault="0040779B" w:rsidP="0040779B">
      <w:pPr>
        <w:pStyle w:val="guidelinetext"/>
        <w:spacing w:line="240" w:lineRule="auto"/>
        <w:ind w:left="0"/>
      </w:pPr>
    </w:p>
    <w:p w14:paraId="5FF302D4" w14:textId="77777777" w:rsidR="00DE1F42" w:rsidRPr="006633EB" w:rsidRDefault="00DE1F42" w:rsidP="0040779B">
      <w:pPr>
        <w:pStyle w:val="Heading3"/>
        <w:spacing w:after="120"/>
      </w:pPr>
      <w:bookmarkStart w:id="46" w:name="_Toc106379876"/>
      <w:bookmarkStart w:id="47" w:name="_Toc107393363"/>
      <w:r w:rsidRPr="006633EB">
        <w:t>Directly Related Employment</w:t>
      </w:r>
      <w:bookmarkEnd w:id="46"/>
      <w:bookmarkEnd w:id="47"/>
    </w:p>
    <w:p w14:paraId="08C075A1" w14:textId="77777777" w:rsidR="00DE1F42" w:rsidRPr="0040779B" w:rsidRDefault="00DE1F42" w:rsidP="0040779B">
      <w:pPr>
        <w:tabs>
          <w:tab w:val="right" w:pos="1701"/>
        </w:tabs>
        <w:spacing w:before="120" w:after="120"/>
        <w:rPr>
          <w:rFonts w:asciiTheme="minorHAnsi" w:hAnsiTheme="minorHAnsi" w:cstheme="minorHAnsi"/>
          <w:sz w:val="22"/>
          <w:szCs w:val="22"/>
        </w:rPr>
      </w:pPr>
      <w:r w:rsidRPr="0040779B">
        <w:rPr>
          <w:rFonts w:asciiTheme="minorHAnsi" w:hAnsiTheme="minorHAnsi" w:cstheme="minorHAnsi"/>
          <w:sz w:val="22"/>
          <w:szCs w:val="22"/>
        </w:rPr>
        <w:t xml:space="preserve">To be eligible for the Bonus, the </w:t>
      </w:r>
      <w:r w:rsidR="0035210C" w:rsidRPr="0040779B">
        <w:rPr>
          <w:rFonts w:asciiTheme="minorHAnsi" w:hAnsiTheme="minorHAnsi" w:cstheme="minorHAnsi"/>
          <w:sz w:val="22"/>
          <w:szCs w:val="22"/>
        </w:rPr>
        <w:t>E</w:t>
      </w:r>
      <w:r w:rsidRPr="0040779B">
        <w:rPr>
          <w:rFonts w:asciiTheme="minorHAnsi" w:hAnsiTheme="minorHAnsi" w:cstheme="minorHAnsi"/>
          <w:sz w:val="22"/>
          <w:szCs w:val="22"/>
        </w:rPr>
        <w:t xml:space="preserve">mployment activity must be in an occupation </w:t>
      </w:r>
      <w:r w:rsidR="00E17BCD" w:rsidRPr="0040779B">
        <w:rPr>
          <w:rFonts w:asciiTheme="minorHAnsi" w:hAnsiTheme="minorHAnsi" w:cstheme="minorHAnsi"/>
          <w:sz w:val="22"/>
          <w:szCs w:val="22"/>
        </w:rPr>
        <w:t xml:space="preserve">directly </w:t>
      </w:r>
      <w:r w:rsidRPr="0040779B">
        <w:rPr>
          <w:rFonts w:asciiTheme="minorHAnsi" w:hAnsiTheme="minorHAnsi" w:cstheme="minorHAnsi"/>
          <w:sz w:val="22"/>
          <w:szCs w:val="22"/>
        </w:rPr>
        <w:t>related to the field of study of the Q</w:t>
      </w:r>
      <w:r w:rsidR="00B76B13" w:rsidRPr="0040779B">
        <w:rPr>
          <w:rFonts w:asciiTheme="minorHAnsi" w:hAnsiTheme="minorHAnsi" w:cstheme="minorHAnsi"/>
          <w:sz w:val="22"/>
          <w:szCs w:val="22"/>
        </w:rPr>
        <w:t xml:space="preserve">ualifying </w:t>
      </w:r>
      <w:r w:rsidRPr="0040779B">
        <w:rPr>
          <w:rFonts w:asciiTheme="minorHAnsi" w:hAnsiTheme="minorHAnsi" w:cstheme="minorHAnsi"/>
          <w:sz w:val="22"/>
          <w:szCs w:val="22"/>
        </w:rPr>
        <w:t>T</w:t>
      </w:r>
      <w:r w:rsidR="00B76B13" w:rsidRPr="0040779B">
        <w:rPr>
          <w:rFonts w:asciiTheme="minorHAnsi" w:hAnsiTheme="minorHAnsi" w:cstheme="minorHAnsi"/>
          <w:sz w:val="22"/>
          <w:szCs w:val="22"/>
        </w:rPr>
        <w:t xml:space="preserve">raining </w:t>
      </w:r>
      <w:r w:rsidRPr="0040779B">
        <w:rPr>
          <w:rFonts w:asciiTheme="minorHAnsi" w:hAnsiTheme="minorHAnsi" w:cstheme="minorHAnsi"/>
          <w:sz w:val="22"/>
          <w:szCs w:val="22"/>
        </w:rPr>
        <w:t>C</w:t>
      </w:r>
      <w:r w:rsidR="00B76B13" w:rsidRPr="0040779B">
        <w:rPr>
          <w:rFonts w:asciiTheme="minorHAnsi" w:hAnsiTheme="minorHAnsi" w:cstheme="minorHAnsi"/>
          <w:sz w:val="22"/>
          <w:szCs w:val="22"/>
        </w:rPr>
        <w:t>ourse</w:t>
      </w:r>
      <w:r w:rsidRPr="0040779B">
        <w:rPr>
          <w:rFonts w:asciiTheme="minorHAnsi" w:hAnsiTheme="minorHAnsi" w:cstheme="minorHAnsi"/>
          <w:sz w:val="22"/>
          <w:szCs w:val="22"/>
        </w:rPr>
        <w:t>.</w:t>
      </w:r>
      <w:r w:rsidR="007B1A23" w:rsidRPr="0040779B">
        <w:rPr>
          <w:rFonts w:asciiTheme="minorHAnsi" w:hAnsiTheme="minorHAnsi" w:cstheme="minorHAnsi"/>
          <w:sz w:val="22"/>
          <w:szCs w:val="22"/>
        </w:rPr>
        <w:t xml:space="preserve"> Generic modules within a Q</w:t>
      </w:r>
      <w:r w:rsidR="008F3918" w:rsidRPr="0040779B">
        <w:rPr>
          <w:rFonts w:asciiTheme="minorHAnsi" w:hAnsiTheme="minorHAnsi" w:cstheme="minorHAnsi"/>
          <w:sz w:val="22"/>
          <w:szCs w:val="22"/>
        </w:rPr>
        <w:t xml:space="preserve">ualifying </w:t>
      </w:r>
      <w:r w:rsidR="007B1A23" w:rsidRPr="0040779B">
        <w:rPr>
          <w:rFonts w:asciiTheme="minorHAnsi" w:hAnsiTheme="minorHAnsi" w:cstheme="minorHAnsi"/>
          <w:sz w:val="22"/>
          <w:szCs w:val="22"/>
        </w:rPr>
        <w:t>T</w:t>
      </w:r>
      <w:r w:rsidR="008F3918" w:rsidRPr="0040779B">
        <w:rPr>
          <w:rFonts w:asciiTheme="minorHAnsi" w:hAnsiTheme="minorHAnsi" w:cstheme="minorHAnsi"/>
          <w:sz w:val="22"/>
          <w:szCs w:val="22"/>
        </w:rPr>
        <w:t xml:space="preserve">raining </w:t>
      </w:r>
      <w:r w:rsidR="007B1A23" w:rsidRPr="0040779B">
        <w:rPr>
          <w:rFonts w:asciiTheme="minorHAnsi" w:hAnsiTheme="minorHAnsi" w:cstheme="minorHAnsi"/>
          <w:sz w:val="22"/>
          <w:szCs w:val="22"/>
        </w:rPr>
        <w:t>C</w:t>
      </w:r>
      <w:r w:rsidR="008F3918" w:rsidRPr="0040779B">
        <w:rPr>
          <w:rFonts w:asciiTheme="minorHAnsi" w:hAnsiTheme="minorHAnsi" w:cstheme="minorHAnsi"/>
          <w:sz w:val="22"/>
          <w:szCs w:val="22"/>
        </w:rPr>
        <w:t>ourse</w:t>
      </w:r>
      <w:r w:rsidR="007B1A23" w:rsidRPr="0040779B">
        <w:rPr>
          <w:rFonts w:asciiTheme="minorHAnsi" w:hAnsiTheme="minorHAnsi" w:cstheme="minorHAnsi"/>
          <w:sz w:val="22"/>
          <w:szCs w:val="22"/>
        </w:rPr>
        <w:t>, such as general hygiene or safety modules, will not be considered for a Directly Related Employment Bonus.</w:t>
      </w:r>
    </w:p>
    <w:p w14:paraId="5A6D6991" w14:textId="77777777" w:rsidR="00DE1F42" w:rsidRPr="00D6532A" w:rsidRDefault="00DE1F42" w:rsidP="00255076">
      <w:pPr>
        <w:autoSpaceDE w:val="0"/>
        <w:autoSpaceDN w:val="0"/>
        <w:adjustRightInd w:val="0"/>
        <w:spacing w:after="180"/>
        <w:rPr>
          <w:rFonts w:cs="Arial"/>
          <w:b/>
          <w:bCs/>
          <w:szCs w:val="26"/>
        </w:rPr>
      </w:pPr>
      <w:r w:rsidRPr="0040779B">
        <w:rPr>
          <w:rFonts w:asciiTheme="minorHAnsi" w:hAnsiTheme="minorHAnsi" w:cstheme="minorHAnsi"/>
          <w:sz w:val="22"/>
          <w:szCs w:val="22"/>
        </w:rPr>
        <w:t xml:space="preserve">Examples of this are a </w:t>
      </w:r>
      <w:r w:rsidRPr="0040779B">
        <w:rPr>
          <w:rFonts w:asciiTheme="minorHAnsi" w:hAnsiTheme="minorHAnsi" w:cstheme="minorHAnsi"/>
          <w:i/>
          <w:sz w:val="22"/>
          <w:szCs w:val="22"/>
        </w:rPr>
        <w:t>Certificate III in Business Administration</w:t>
      </w:r>
      <w:r w:rsidRPr="0040779B">
        <w:rPr>
          <w:rFonts w:asciiTheme="minorHAnsi" w:hAnsiTheme="minorHAnsi" w:cstheme="minorHAnsi"/>
          <w:sz w:val="22"/>
          <w:szCs w:val="22"/>
        </w:rPr>
        <w:t xml:space="preserve"> which included the unit ‘</w:t>
      </w:r>
      <w:r w:rsidRPr="0040779B">
        <w:rPr>
          <w:rFonts w:asciiTheme="minorHAnsi" w:hAnsiTheme="minorHAnsi" w:cstheme="minorHAnsi"/>
          <w:i/>
          <w:sz w:val="22"/>
          <w:szCs w:val="22"/>
        </w:rPr>
        <w:t>Deliver and Monitor Service to Customers’</w:t>
      </w:r>
      <w:r w:rsidRPr="0040779B">
        <w:rPr>
          <w:rFonts w:asciiTheme="minorHAnsi" w:hAnsiTheme="minorHAnsi" w:cstheme="minorHAnsi"/>
          <w:sz w:val="22"/>
          <w:szCs w:val="22"/>
        </w:rPr>
        <w:t xml:space="preserve"> leading to a position as a Call Centre Operator, or a </w:t>
      </w:r>
      <w:r w:rsidRPr="0040779B">
        <w:rPr>
          <w:rFonts w:asciiTheme="minorHAnsi" w:hAnsiTheme="minorHAnsi" w:cstheme="minorHAnsi"/>
          <w:i/>
          <w:sz w:val="22"/>
          <w:szCs w:val="22"/>
        </w:rPr>
        <w:t>Certificate III in Investigative Services</w:t>
      </w:r>
      <w:r w:rsidRPr="0040779B">
        <w:rPr>
          <w:rFonts w:asciiTheme="minorHAnsi" w:hAnsiTheme="minorHAnsi" w:cstheme="minorHAnsi"/>
          <w:sz w:val="22"/>
          <w:szCs w:val="22"/>
        </w:rPr>
        <w:t xml:space="preserve"> which included the unit </w:t>
      </w:r>
      <w:r w:rsidRPr="0040779B">
        <w:rPr>
          <w:rFonts w:asciiTheme="minorHAnsi" w:hAnsiTheme="minorHAnsi" w:cstheme="minorHAnsi"/>
          <w:i/>
          <w:sz w:val="22"/>
          <w:szCs w:val="22"/>
        </w:rPr>
        <w:t>‘Store and protect information’</w:t>
      </w:r>
      <w:r w:rsidRPr="0040779B">
        <w:rPr>
          <w:rFonts w:asciiTheme="minorHAnsi" w:hAnsiTheme="minorHAnsi" w:cstheme="minorHAnsi"/>
          <w:sz w:val="22"/>
          <w:szCs w:val="22"/>
        </w:rPr>
        <w:t xml:space="preserve"> leading to a position as a Records Management Officer</w:t>
      </w:r>
      <w:r w:rsidRPr="00621777">
        <w:t>.</w:t>
      </w:r>
      <w:r w:rsidRPr="003864D1">
        <w:br w:type="page"/>
      </w:r>
      <w:r w:rsidR="00FB145D" w:rsidRPr="005875D8">
        <w:rPr>
          <w:rFonts w:cs="Arial"/>
          <w:b/>
          <w:bCs/>
          <w:szCs w:val="26"/>
        </w:rPr>
        <w:lastRenderedPageBreak/>
        <w:t>Process:</w:t>
      </w:r>
      <w:r w:rsidR="00FB145D" w:rsidRPr="00D6532A">
        <w:rPr>
          <w:rFonts w:cs="Arial"/>
          <w:b/>
          <w:bCs/>
          <w:szCs w:val="26"/>
        </w:rPr>
        <w:t xml:space="preserve"> </w:t>
      </w:r>
      <w:r w:rsidRPr="00D6532A">
        <w:rPr>
          <w:rFonts w:cs="Arial"/>
          <w:b/>
          <w:bCs/>
          <w:szCs w:val="26"/>
        </w:rPr>
        <w:t>Directly Related Employment</w:t>
      </w:r>
    </w:p>
    <w:tbl>
      <w:tblPr>
        <w:tblW w:w="9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6269"/>
      </w:tblGrid>
      <w:tr w:rsidR="00A662CF" w:rsidRPr="00A662CF" w14:paraId="2B400430" w14:textId="77777777" w:rsidTr="00A662CF">
        <w:trPr>
          <w:tblHeader/>
          <w:jc w:val="center"/>
        </w:trPr>
        <w:tc>
          <w:tcPr>
            <w:tcW w:w="3000" w:type="dxa"/>
            <w:shd w:val="clear" w:color="auto" w:fill="auto"/>
          </w:tcPr>
          <w:p w14:paraId="3277D5D7" w14:textId="77777777" w:rsidR="00DE1F42" w:rsidRPr="00A662CF" w:rsidRDefault="00DE1F42" w:rsidP="00A56598">
            <w:pPr>
              <w:rPr>
                <w:b/>
                <w:szCs w:val="22"/>
              </w:rPr>
            </w:pPr>
            <w:r w:rsidRPr="00A662CF">
              <w:rPr>
                <w:b/>
                <w:szCs w:val="22"/>
              </w:rPr>
              <w:br w:type="page"/>
              <w:t>Who is Responsible:</w:t>
            </w:r>
          </w:p>
        </w:tc>
        <w:tc>
          <w:tcPr>
            <w:tcW w:w="6269" w:type="dxa"/>
            <w:shd w:val="clear" w:color="auto" w:fill="auto"/>
          </w:tcPr>
          <w:p w14:paraId="3A535DBE" w14:textId="77777777" w:rsidR="00DE1F42" w:rsidRPr="00A662CF" w:rsidRDefault="00DE1F42" w:rsidP="00A56598">
            <w:pPr>
              <w:rPr>
                <w:b/>
                <w:szCs w:val="22"/>
              </w:rPr>
            </w:pPr>
            <w:r w:rsidRPr="00A662CF">
              <w:rPr>
                <w:b/>
                <w:szCs w:val="22"/>
              </w:rPr>
              <w:t>What is Required:</w:t>
            </w:r>
          </w:p>
        </w:tc>
      </w:tr>
      <w:tr w:rsidR="00DE1F42" w:rsidRPr="00A56598" w14:paraId="577A4D1C" w14:textId="77777777" w:rsidTr="007B6B72">
        <w:trPr>
          <w:jc w:val="center"/>
        </w:trPr>
        <w:tc>
          <w:tcPr>
            <w:tcW w:w="3000" w:type="dxa"/>
          </w:tcPr>
          <w:p w14:paraId="51ED67D3" w14:textId="77777777" w:rsidR="00DE1F42" w:rsidRPr="0040779B" w:rsidRDefault="00DA064F" w:rsidP="0040779B">
            <w:pPr>
              <w:pStyle w:val="ListParagraph"/>
              <w:numPr>
                <w:ilvl w:val="0"/>
                <w:numId w:val="72"/>
              </w:numPr>
              <w:spacing w:before="120" w:after="180"/>
              <w:ind w:left="314"/>
              <w:rPr>
                <w:rFonts w:asciiTheme="minorHAnsi" w:hAnsiTheme="minorHAnsi" w:cstheme="minorHAnsi"/>
                <w:b/>
                <w:szCs w:val="22"/>
              </w:rPr>
            </w:pPr>
            <w:r w:rsidRPr="0040779B">
              <w:rPr>
                <w:rFonts w:asciiTheme="minorHAnsi" w:hAnsiTheme="minorHAnsi" w:cstheme="minorHAnsi"/>
                <w:b/>
                <w:szCs w:val="22"/>
              </w:rPr>
              <w:t>The Provider</w:t>
            </w:r>
          </w:p>
          <w:p w14:paraId="1BB4E0F2" w14:textId="77777777" w:rsidR="00DE1F42" w:rsidRPr="0040779B" w:rsidRDefault="008F3DB0" w:rsidP="0040779B">
            <w:pPr>
              <w:tabs>
                <w:tab w:val="right" w:pos="1701"/>
              </w:tabs>
              <w:spacing w:before="120" w:after="120"/>
              <w:rPr>
                <w:rFonts w:asciiTheme="minorHAnsi" w:hAnsiTheme="minorHAnsi" w:cstheme="minorHAnsi"/>
                <w:sz w:val="22"/>
                <w:szCs w:val="22"/>
              </w:rPr>
            </w:pPr>
            <w:r>
              <w:rPr>
                <w:rFonts w:asciiTheme="minorHAnsi" w:hAnsiTheme="minorHAnsi" w:cstheme="minorHAnsi"/>
                <w:sz w:val="22"/>
                <w:szCs w:val="22"/>
              </w:rPr>
              <w:t>E</w:t>
            </w:r>
            <w:r w:rsidR="00DE1F42" w:rsidRPr="0040779B">
              <w:rPr>
                <w:rFonts w:asciiTheme="minorHAnsi" w:hAnsiTheme="minorHAnsi" w:cstheme="minorHAnsi"/>
                <w:sz w:val="22"/>
                <w:szCs w:val="22"/>
              </w:rPr>
              <w:t xml:space="preserve">nters the details </w:t>
            </w:r>
            <w:r>
              <w:rPr>
                <w:rFonts w:asciiTheme="minorHAnsi" w:hAnsiTheme="minorHAnsi" w:cstheme="minorHAnsi"/>
                <w:sz w:val="22"/>
                <w:szCs w:val="22"/>
              </w:rPr>
              <w:t xml:space="preserve">of the Participant’s Qualifying Training Course </w:t>
            </w:r>
            <w:r w:rsidR="00DE1F42" w:rsidRPr="0040779B">
              <w:rPr>
                <w:rFonts w:asciiTheme="minorHAnsi" w:hAnsiTheme="minorHAnsi" w:cstheme="minorHAnsi"/>
                <w:sz w:val="22"/>
                <w:szCs w:val="22"/>
              </w:rPr>
              <w:t xml:space="preserve">in </w:t>
            </w:r>
            <w:r w:rsidR="00747283" w:rsidRPr="0040779B">
              <w:rPr>
                <w:rFonts w:asciiTheme="minorHAnsi" w:hAnsiTheme="minorHAnsi" w:cstheme="minorHAnsi"/>
                <w:sz w:val="22"/>
                <w:szCs w:val="22"/>
              </w:rPr>
              <w:t>t</w:t>
            </w:r>
            <w:r w:rsidR="005C12BF" w:rsidRPr="0040779B">
              <w:rPr>
                <w:rFonts w:asciiTheme="minorHAnsi" w:hAnsiTheme="minorHAnsi" w:cstheme="minorHAnsi"/>
                <w:sz w:val="22"/>
                <w:szCs w:val="22"/>
              </w:rPr>
              <w:t>he Employment</w:t>
            </w:r>
            <w:r w:rsidR="00747283" w:rsidRPr="0040779B">
              <w:rPr>
                <w:rFonts w:asciiTheme="minorHAnsi" w:hAnsiTheme="minorHAnsi" w:cstheme="minorHAnsi"/>
                <w:sz w:val="22"/>
                <w:szCs w:val="22"/>
              </w:rPr>
              <w:t xml:space="preserve"> IT</w:t>
            </w:r>
            <w:r w:rsidR="00DE1F42" w:rsidRPr="0040779B">
              <w:rPr>
                <w:rFonts w:asciiTheme="minorHAnsi" w:hAnsiTheme="minorHAnsi" w:cstheme="minorHAnsi"/>
                <w:sz w:val="22"/>
                <w:szCs w:val="22"/>
              </w:rPr>
              <w:t xml:space="preserve"> System</w:t>
            </w:r>
          </w:p>
          <w:p w14:paraId="05266ED9" w14:textId="77777777" w:rsidR="000D7698" w:rsidRPr="0040779B" w:rsidRDefault="001C7858" w:rsidP="0040779B">
            <w:pPr>
              <w:tabs>
                <w:tab w:val="right" w:pos="1701"/>
              </w:tabs>
              <w:spacing w:before="120" w:after="120"/>
              <w:rPr>
                <w:rFonts w:asciiTheme="minorHAnsi" w:hAnsiTheme="minorHAnsi" w:cstheme="minorHAnsi"/>
                <w:i/>
                <w:sz w:val="22"/>
                <w:szCs w:val="22"/>
              </w:rPr>
            </w:pPr>
            <w:r w:rsidRPr="0040779B">
              <w:rPr>
                <w:rFonts w:asciiTheme="minorHAnsi" w:hAnsiTheme="minorHAnsi" w:cstheme="minorHAnsi"/>
                <w:i/>
                <w:sz w:val="22"/>
                <w:szCs w:val="22"/>
              </w:rPr>
              <w:t>Grant Agreement</w:t>
            </w:r>
            <w:r w:rsidR="000D7698" w:rsidRPr="0040779B">
              <w:rPr>
                <w:rFonts w:asciiTheme="minorHAnsi" w:hAnsiTheme="minorHAnsi" w:cstheme="minorHAnsi"/>
                <w:i/>
                <w:sz w:val="22"/>
                <w:szCs w:val="22"/>
              </w:rPr>
              <w:t xml:space="preserve"> Clause References:</w:t>
            </w:r>
          </w:p>
          <w:p w14:paraId="2E772086" w14:textId="77777777" w:rsidR="000D7698" w:rsidRPr="00D31578" w:rsidRDefault="000D7698" w:rsidP="0040779B">
            <w:pPr>
              <w:pStyle w:val="guidelinetext"/>
              <w:numPr>
                <w:ilvl w:val="0"/>
                <w:numId w:val="39"/>
              </w:numPr>
              <w:spacing w:before="60" w:line="240" w:lineRule="auto"/>
              <w:ind w:left="455" w:hanging="357"/>
            </w:pPr>
            <w:r w:rsidRPr="00D31578">
              <w:t>Definition of ‘Qualifying Education Course’</w:t>
            </w:r>
          </w:p>
          <w:p w14:paraId="2B27762B" w14:textId="77777777" w:rsidR="00DE1F42" w:rsidRPr="00D31578" w:rsidRDefault="000D7698" w:rsidP="0040779B">
            <w:pPr>
              <w:pStyle w:val="guidelinetext"/>
              <w:numPr>
                <w:ilvl w:val="0"/>
                <w:numId w:val="39"/>
              </w:numPr>
              <w:spacing w:before="60" w:line="240" w:lineRule="auto"/>
              <w:ind w:left="455" w:hanging="357"/>
            </w:pPr>
            <w:r w:rsidRPr="00255076">
              <w:t>Definition of ‘Qualifying Training Course’</w:t>
            </w:r>
          </w:p>
        </w:tc>
        <w:tc>
          <w:tcPr>
            <w:tcW w:w="6269" w:type="dxa"/>
          </w:tcPr>
          <w:p w14:paraId="23ED2005" w14:textId="77777777" w:rsidR="00DE1F42" w:rsidRPr="00EE558B" w:rsidRDefault="004B41C0" w:rsidP="00EE558B">
            <w:pPr>
              <w:tabs>
                <w:tab w:val="right" w:pos="1701"/>
              </w:tabs>
              <w:spacing w:before="120" w:after="120"/>
              <w:rPr>
                <w:rFonts w:asciiTheme="minorHAnsi" w:hAnsiTheme="minorHAnsi" w:cstheme="minorHAnsi"/>
                <w:sz w:val="22"/>
                <w:szCs w:val="22"/>
              </w:rPr>
            </w:pPr>
            <w:r w:rsidRPr="00EE558B">
              <w:rPr>
                <w:rFonts w:asciiTheme="minorHAnsi" w:hAnsiTheme="minorHAnsi" w:cstheme="minorHAnsi"/>
                <w:sz w:val="22"/>
                <w:szCs w:val="22"/>
              </w:rPr>
              <w:t xml:space="preserve">Where a Participant has commenced a </w:t>
            </w:r>
            <w:r w:rsidR="0062290E">
              <w:rPr>
                <w:rFonts w:asciiTheme="minorHAnsi" w:hAnsiTheme="minorHAnsi" w:cstheme="minorHAnsi"/>
                <w:sz w:val="22"/>
                <w:szCs w:val="22"/>
              </w:rPr>
              <w:t>Qualifying Training Course (</w:t>
            </w:r>
            <w:r w:rsidRPr="00EE558B">
              <w:rPr>
                <w:rFonts w:asciiTheme="minorHAnsi" w:hAnsiTheme="minorHAnsi" w:cstheme="minorHAnsi"/>
                <w:sz w:val="22"/>
                <w:szCs w:val="22"/>
              </w:rPr>
              <w:t>QTC</w:t>
            </w:r>
            <w:r w:rsidR="0062290E">
              <w:rPr>
                <w:rFonts w:asciiTheme="minorHAnsi" w:hAnsiTheme="minorHAnsi" w:cstheme="minorHAnsi"/>
                <w:sz w:val="22"/>
                <w:szCs w:val="22"/>
              </w:rPr>
              <w:t>)</w:t>
            </w:r>
            <w:r w:rsidRPr="00EE558B">
              <w:rPr>
                <w:rFonts w:asciiTheme="minorHAnsi" w:hAnsiTheme="minorHAnsi" w:cstheme="minorHAnsi"/>
                <w:sz w:val="22"/>
                <w:szCs w:val="22"/>
              </w:rPr>
              <w:t xml:space="preserve">, details of the activity must be entered into </w:t>
            </w:r>
            <w:r w:rsidR="00747283" w:rsidRPr="00EE558B">
              <w:rPr>
                <w:rFonts w:asciiTheme="minorHAnsi" w:hAnsiTheme="minorHAnsi" w:cstheme="minorHAnsi"/>
                <w:sz w:val="22"/>
                <w:szCs w:val="22"/>
              </w:rPr>
              <w:t xml:space="preserve">the </w:t>
            </w:r>
            <w:r w:rsidR="00E149C7" w:rsidRPr="00EE558B">
              <w:rPr>
                <w:rFonts w:asciiTheme="minorHAnsi" w:hAnsiTheme="minorHAnsi" w:cstheme="minorHAnsi"/>
                <w:sz w:val="22"/>
                <w:szCs w:val="22"/>
              </w:rPr>
              <w:t xml:space="preserve">Department’s </w:t>
            </w:r>
            <w:r w:rsidR="00747283" w:rsidRPr="00EE558B">
              <w:rPr>
                <w:rFonts w:asciiTheme="minorHAnsi" w:hAnsiTheme="minorHAnsi" w:cstheme="minorHAnsi"/>
                <w:sz w:val="22"/>
                <w:szCs w:val="22"/>
              </w:rPr>
              <w:t>IT</w:t>
            </w:r>
            <w:r w:rsidRPr="00EE558B">
              <w:rPr>
                <w:rFonts w:asciiTheme="minorHAnsi" w:hAnsiTheme="minorHAnsi" w:cstheme="minorHAnsi"/>
                <w:sz w:val="22"/>
                <w:szCs w:val="22"/>
              </w:rPr>
              <w:t xml:space="preserve"> </w:t>
            </w:r>
            <w:r w:rsidR="00F64E4A" w:rsidRPr="00EE558B">
              <w:rPr>
                <w:rFonts w:asciiTheme="minorHAnsi" w:hAnsiTheme="minorHAnsi" w:cstheme="minorHAnsi"/>
                <w:sz w:val="22"/>
                <w:szCs w:val="22"/>
              </w:rPr>
              <w:t>System</w:t>
            </w:r>
            <w:r w:rsidRPr="00EE558B">
              <w:rPr>
                <w:rFonts w:asciiTheme="minorHAnsi" w:hAnsiTheme="minorHAnsi" w:cstheme="minorHAnsi"/>
                <w:sz w:val="22"/>
                <w:szCs w:val="22"/>
              </w:rPr>
              <w:t xml:space="preserve">. This allows </w:t>
            </w:r>
            <w:r w:rsidR="00747283" w:rsidRPr="00EE558B">
              <w:rPr>
                <w:rFonts w:asciiTheme="minorHAnsi" w:hAnsiTheme="minorHAnsi" w:cstheme="minorHAnsi"/>
                <w:sz w:val="22"/>
                <w:szCs w:val="22"/>
              </w:rPr>
              <w:t>t</w:t>
            </w:r>
            <w:r w:rsidR="005C12BF" w:rsidRPr="00EE558B">
              <w:rPr>
                <w:rFonts w:asciiTheme="minorHAnsi" w:hAnsiTheme="minorHAnsi" w:cstheme="minorHAnsi"/>
                <w:sz w:val="22"/>
                <w:szCs w:val="22"/>
              </w:rPr>
              <w:t xml:space="preserve">he </w:t>
            </w:r>
            <w:r w:rsidR="00E149C7" w:rsidRPr="00EE558B">
              <w:rPr>
                <w:rFonts w:asciiTheme="minorHAnsi" w:hAnsiTheme="minorHAnsi" w:cstheme="minorHAnsi"/>
                <w:sz w:val="22"/>
                <w:szCs w:val="22"/>
              </w:rPr>
              <w:t xml:space="preserve">Department’s </w:t>
            </w:r>
            <w:r w:rsidR="00747283" w:rsidRPr="00EE558B">
              <w:rPr>
                <w:rFonts w:asciiTheme="minorHAnsi" w:hAnsiTheme="minorHAnsi" w:cstheme="minorHAnsi"/>
                <w:sz w:val="22"/>
                <w:szCs w:val="22"/>
              </w:rPr>
              <w:t>IT</w:t>
            </w:r>
            <w:r w:rsidRPr="00EE558B">
              <w:rPr>
                <w:rFonts w:asciiTheme="minorHAnsi" w:hAnsiTheme="minorHAnsi" w:cstheme="minorHAnsi"/>
                <w:sz w:val="22"/>
                <w:szCs w:val="22"/>
              </w:rPr>
              <w:t xml:space="preserve"> System to check the dates, and a Bonus will be automatically available for eligible Outcomes.</w:t>
            </w:r>
          </w:p>
          <w:p w14:paraId="5AF235D5" w14:textId="77777777" w:rsidR="00DE1F42" w:rsidRPr="00EE558B" w:rsidRDefault="00DE1F42" w:rsidP="00EE558B">
            <w:pPr>
              <w:tabs>
                <w:tab w:val="right" w:pos="1701"/>
              </w:tabs>
              <w:spacing w:before="120" w:after="120"/>
              <w:rPr>
                <w:rFonts w:asciiTheme="minorHAnsi" w:hAnsiTheme="minorHAnsi" w:cstheme="minorHAnsi"/>
                <w:sz w:val="22"/>
                <w:szCs w:val="22"/>
              </w:rPr>
            </w:pPr>
            <w:r w:rsidRPr="00EE558B">
              <w:rPr>
                <w:rFonts w:asciiTheme="minorHAnsi" w:hAnsiTheme="minorHAnsi" w:cstheme="minorHAnsi"/>
                <w:sz w:val="22"/>
                <w:szCs w:val="22"/>
              </w:rPr>
              <w:t xml:space="preserve">The </w:t>
            </w:r>
            <w:r w:rsidR="005528DE" w:rsidRPr="00EE558B">
              <w:rPr>
                <w:rFonts w:asciiTheme="minorHAnsi" w:hAnsiTheme="minorHAnsi" w:cstheme="minorHAnsi"/>
                <w:sz w:val="22"/>
                <w:szCs w:val="22"/>
              </w:rPr>
              <w:t>Participant</w:t>
            </w:r>
            <w:r w:rsidRPr="00EE558B">
              <w:rPr>
                <w:rFonts w:asciiTheme="minorHAnsi" w:hAnsiTheme="minorHAnsi" w:cstheme="minorHAnsi"/>
                <w:sz w:val="22"/>
                <w:szCs w:val="22"/>
              </w:rPr>
              <w:t xml:space="preserve"> may have commenced in a QTC at any time</w:t>
            </w:r>
            <w:r w:rsidR="00871141" w:rsidRPr="00EE558B">
              <w:rPr>
                <w:rFonts w:asciiTheme="minorHAnsi" w:hAnsiTheme="minorHAnsi" w:cstheme="minorHAnsi"/>
                <w:sz w:val="22"/>
                <w:szCs w:val="22"/>
              </w:rPr>
              <w:t xml:space="preserve"> prior to the Anchor Date of the Directly Related Employment</w:t>
            </w:r>
            <w:r w:rsidRPr="00EE558B">
              <w:rPr>
                <w:rFonts w:asciiTheme="minorHAnsi" w:hAnsiTheme="minorHAnsi" w:cstheme="minorHAnsi"/>
                <w:sz w:val="22"/>
                <w:szCs w:val="22"/>
              </w:rPr>
              <w:t>, including courses that were commenced:</w:t>
            </w:r>
          </w:p>
          <w:p w14:paraId="19081A4D" w14:textId="77777777" w:rsidR="00DE1F42" w:rsidRPr="00D31578" w:rsidRDefault="00DE1F42" w:rsidP="00EE558B">
            <w:pPr>
              <w:pStyle w:val="guidelinetext"/>
              <w:numPr>
                <w:ilvl w:val="0"/>
                <w:numId w:val="39"/>
              </w:numPr>
              <w:spacing w:before="60" w:line="240" w:lineRule="auto"/>
              <w:ind w:left="714" w:hanging="357"/>
            </w:pPr>
            <w:r w:rsidRPr="00D31578">
              <w:t xml:space="preserve">prior to 1 </w:t>
            </w:r>
            <w:r w:rsidR="00463B48">
              <w:t>July 2018</w:t>
            </w:r>
            <w:r w:rsidRPr="00D31578">
              <w:t>;</w:t>
            </w:r>
            <w:r w:rsidR="006F7A00">
              <w:t xml:space="preserve"> or</w:t>
            </w:r>
          </w:p>
          <w:p w14:paraId="66E5C15B" w14:textId="77777777" w:rsidR="00DE1F42" w:rsidRPr="00D31578" w:rsidRDefault="00DE1F42" w:rsidP="00EE558B">
            <w:pPr>
              <w:pStyle w:val="guidelinetext"/>
              <w:numPr>
                <w:ilvl w:val="0"/>
                <w:numId w:val="39"/>
              </w:numPr>
              <w:spacing w:before="60" w:line="240" w:lineRule="auto"/>
              <w:ind w:left="714" w:hanging="357"/>
            </w:pPr>
            <w:r w:rsidRPr="00D31578">
              <w:t>before the current Period of</w:t>
            </w:r>
            <w:r w:rsidR="006B7776" w:rsidRPr="00D31578">
              <w:t xml:space="preserve"> </w:t>
            </w:r>
            <w:r w:rsidR="003B2C45">
              <w:t>Unemployment</w:t>
            </w:r>
            <w:r w:rsidR="008D5074">
              <w:t>.</w:t>
            </w:r>
          </w:p>
          <w:p w14:paraId="1737A18B" w14:textId="77777777" w:rsidR="008D5074" w:rsidRPr="00EE558B" w:rsidRDefault="008D5074" w:rsidP="00EE558B">
            <w:pPr>
              <w:tabs>
                <w:tab w:val="right" w:pos="1701"/>
              </w:tabs>
              <w:spacing w:before="120" w:after="120"/>
              <w:rPr>
                <w:rFonts w:asciiTheme="minorHAnsi" w:hAnsiTheme="minorHAnsi" w:cstheme="minorHAnsi"/>
                <w:sz w:val="22"/>
                <w:szCs w:val="22"/>
              </w:rPr>
            </w:pPr>
            <w:r w:rsidRPr="00EE558B">
              <w:rPr>
                <w:rFonts w:asciiTheme="minorHAnsi" w:hAnsiTheme="minorHAnsi" w:cstheme="minorHAnsi"/>
                <w:sz w:val="22"/>
                <w:szCs w:val="22"/>
              </w:rPr>
              <w:t xml:space="preserve">A QTC </w:t>
            </w:r>
            <w:r w:rsidR="00DE1F42" w:rsidRPr="00EE558B">
              <w:rPr>
                <w:rFonts w:asciiTheme="minorHAnsi" w:hAnsiTheme="minorHAnsi" w:cstheme="minorHAnsi"/>
                <w:sz w:val="22"/>
                <w:szCs w:val="22"/>
              </w:rPr>
              <w:t xml:space="preserve">must </w:t>
            </w:r>
            <w:r w:rsidR="00871141" w:rsidRPr="00EE558B">
              <w:rPr>
                <w:rFonts w:asciiTheme="minorHAnsi" w:hAnsiTheme="minorHAnsi" w:cstheme="minorHAnsi"/>
                <w:sz w:val="22"/>
                <w:szCs w:val="22"/>
              </w:rPr>
              <w:t xml:space="preserve">be </w:t>
            </w:r>
            <w:r w:rsidR="00DE1F42" w:rsidRPr="00EE558B">
              <w:rPr>
                <w:rFonts w:asciiTheme="minorHAnsi" w:hAnsiTheme="minorHAnsi" w:cstheme="minorHAnsi"/>
                <w:sz w:val="22"/>
                <w:szCs w:val="22"/>
              </w:rPr>
              <w:t>completed</w:t>
            </w:r>
            <w:r w:rsidRPr="00EE558B">
              <w:rPr>
                <w:rFonts w:asciiTheme="minorHAnsi" w:hAnsiTheme="minorHAnsi" w:cstheme="minorHAnsi"/>
                <w:sz w:val="22"/>
                <w:szCs w:val="22"/>
              </w:rPr>
              <w:t>:</w:t>
            </w:r>
          </w:p>
          <w:p w14:paraId="4C3D1109" w14:textId="77777777" w:rsidR="00871141" w:rsidRDefault="00B66B70" w:rsidP="00EE558B">
            <w:pPr>
              <w:pStyle w:val="guidelinetext"/>
              <w:numPr>
                <w:ilvl w:val="0"/>
                <w:numId w:val="39"/>
              </w:numPr>
              <w:spacing w:before="60" w:line="240" w:lineRule="auto"/>
              <w:ind w:left="714" w:hanging="357"/>
            </w:pPr>
            <w:r>
              <w:t xml:space="preserve">no more than </w:t>
            </w:r>
            <w:r w:rsidR="008A4266" w:rsidRPr="00D31578">
              <w:t>12 </w:t>
            </w:r>
            <w:r w:rsidR="00DE1F42" w:rsidRPr="00D31578">
              <w:t>months before the Anchor Date for the Directly Related Employment</w:t>
            </w:r>
            <w:r w:rsidR="00871141">
              <w:t>; and</w:t>
            </w:r>
          </w:p>
          <w:p w14:paraId="5DC3614E" w14:textId="77777777" w:rsidR="00DE1F42" w:rsidRPr="00D31578" w:rsidRDefault="000D7698" w:rsidP="00EE558B">
            <w:pPr>
              <w:pStyle w:val="guidelinetext"/>
              <w:numPr>
                <w:ilvl w:val="0"/>
                <w:numId w:val="39"/>
              </w:numPr>
              <w:spacing w:before="60" w:line="240" w:lineRule="auto"/>
              <w:ind w:left="714" w:hanging="357"/>
            </w:pPr>
            <w:r w:rsidRPr="00D31578">
              <w:t>before</w:t>
            </w:r>
            <w:r w:rsidR="00B66B70">
              <w:t>,</w:t>
            </w:r>
            <w:r w:rsidRPr="00D31578">
              <w:t xml:space="preserve"> or during</w:t>
            </w:r>
            <w:r w:rsidR="00B66B70">
              <w:t>,</w:t>
            </w:r>
            <w:r w:rsidRPr="00D31578">
              <w:t xml:space="preserve"> the 13</w:t>
            </w:r>
            <w:r w:rsidR="00315098">
              <w:t>-w</w:t>
            </w:r>
            <w:r w:rsidRPr="00D31578">
              <w:t>eek Period or 2</w:t>
            </w:r>
            <w:r w:rsidR="00EB0CC5">
              <w:t>6-w</w:t>
            </w:r>
            <w:r w:rsidRPr="00D31578">
              <w:t>eek Period relating to the Directly Related Employment.</w:t>
            </w:r>
          </w:p>
          <w:p w14:paraId="2B78E1C7" w14:textId="77777777" w:rsidR="00DE1F42" w:rsidRPr="00D31578" w:rsidRDefault="00DE1F42" w:rsidP="00EE558B">
            <w:pPr>
              <w:tabs>
                <w:tab w:val="right" w:pos="1701"/>
              </w:tabs>
              <w:spacing w:before="120" w:after="120"/>
              <w:rPr>
                <w:szCs w:val="22"/>
              </w:rPr>
            </w:pPr>
            <w:r w:rsidRPr="00EE558B">
              <w:rPr>
                <w:rFonts w:asciiTheme="minorHAnsi" w:hAnsiTheme="minorHAnsi" w:cstheme="minorHAnsi"/>
                <w:sz w:val="22"/>
                <w:szCs w:val="22"/>
              </w:rPr>
              <w:t xml:space="preserve">If the course was commenced before the current Period of </w:t>
            </w:r>
            <w:r w:rsidR="004B41C0" w:rsidRPr="00EE558B">
              <w:rPr>
                <w:rFonts w:asciiTheme="minorHAnsi" w:hAnsiTheme="minorHAnsi" w:cstheme="minorHAnsi"/>
                <w:sz w:val="22"/>
                <w:szCs w:val="22"/>
              </w:rPr>
              <w:t xml:space="preserve">Unemployment </w:t>
            </w:r>
            <w:r w:rsidR="00DA064F" w:rsidRPr="00EE558B">
              <w:rPr>
                <w:rFonts w:asciiTheme="minorHAnsi" w:hAnsiTheme="minorHAnsi" w:cstheme="minorHAnsi"/>
                <w:sz w:val="22"/>
                <w:szCs w:val="22"/>
              </w:rPr>
              <w:t>the Provider</w:t>
            </w:r>
            <w:r w:rsidRPr="00EE558B">
              <w:rPr>
                <w:rFonts w:asciiTheme="minorHAnsi" w:hAnsiTheme="minorHAnsi" w:cstheme="minorHAnsi"/>
                <w:sz w:val="22"/>
                <w:szCs w:val="22"/>
              </w:rPr>
              <w:t xml:space="preserve"> must enter the details of the course into </w:t>
            </w:r>
            <w:r w:rsidR="00747283" w:rsidRPr="00EE558B">
              <w:rPr>
                <w:rFonts w:asciiTheme="minorHAnsi" w:hAnsiTheme="minorHAnsi" w:cstheme="minorHAnsi"/>
                <w:sz w:val="22"/>
                <w:szCs w:val="22"/>
              </w:rPr>
              <w:t>t</w:t>
            </w:r>
            <w:r w:rsidR="005C12BF" w:rsidRPr="00EE558B">
              <w:rPr>
                <w:rFonts w:asciiTheme="minorHAnsi" w:hAnsiTheme="minorHAnsi" w:cstheme="minorHAnsi"/>
                <w:sz w:val="22"/>
                <w:szCs w:val="22"/>
              </w:rPr>
              <w:t xml:space="preserve">he </w:t>
            </w:r>
            <w:r w:rsidR="00492130" w:rsidRPr="00EE558B">
              <w:rPr>
                <w:rFonts w:asciiTheme="minorHAnsi" w:hAnsiTheme="minorHAnsi" w:cstheme="minorHAnsi"/>
                <w:sz w:val="22"/>
                <w:szCs w:val="22"/>
              </w:rPr>
              <w:t>Department’s</w:t>
            </w:r>
            <w:r w:rsidR="00747283" w:rsidRPr="00EE558B">
              <w:rPr>
                <w:rFonts w:asciiTheme="minorHAnsi" w:hAnsiTheme="minorHAnsi" w:cstheme="minorHAnsi"/>
                <w:sz w:val="22"/>
                <w:szCs w:val="22"/>
              </w:rPr>
              <w:t xml:space="preserve"> IT</w:t>
            </w:r>
            <w:r w:rsidRPr="00EE558B">
              <w:rPr>
                <w:rFonts w:asciiTheme="minorHAnsi" w:hAnsiTheme="minorHAnsi" w:cstheme="minorHAnsi"/>
                <w:sz w:val="22"/>
                <w:szCs w:val="22"/>
              </w:rPr>
              <w:t xml:space="preserve"> System immediately after the </w:t>
            </w:r>
            <w:r w:rsidR="005528DE" w:rsidRPr="00EE558B">
              <w:rPr>
                <w:rFonts w:asciiTheme="minorHAnsi" w:hAnsiTheme="minorHAnsi" w:cstheme="minorHAnsi"/>
                <w:sz w:val="22"/>
                <w:szCs w:val="22"/>
              </w:rPr>
              <w:t>Participant</w:t>
            </w:r>
            <w:r w:rsidRPr="00EE558B">
              <w:rPr>
                <w:rFonts w:asciiTheme="minorHAnsi" w:hAnsiTheme="minorHAnsi" w:cstheme="minorHAnsi"/>
                <w:sz w:val="22"/>
                <w:szCs w:val="22"/>
              </w:rPr>
              <w:t xml:space="preserve"> Commences in </w:t>
            </w:r>
            <w:r w:rsidR="00B66B70" w:rsidRPr="00EE558B">
              <w:rPr>
                <w:rFonts w:asciiTheme="minorHAnsi" w:hAnsiTheme="minorHAnsi" w:cstheme="minorHAnsi"/>
                <w:sz w:val="22"/>
                <w:szCs w:val="22"/>
              </w:rPr>
              <w:t>DES</w:t>
            </w:r>
            <w:r w:rsidRPr="00EE558B">
              <w:rPr>
                <w:rFonts w:asciiTheme="minorHAnsi" w:hAnsiTheme="minorHAnsi" w:cstheme="minorHAnsi"/>
                <w:sz w:val="22"/>
                <w:szCs w:val="22"/>
              </w:rPr>
              <w:t>.</w:t>
            </w:r>
          </w:p>
        </w:tc>
      </w:tr>
      <w:tr w:rsidR="00DE1F42" w:rsidRPr="00A56598" w14:paraId="01D62D75" w14:textId="77777777" w:rsidTr="007B6B72">
        <w:trPr>
          <w:jc w:val="center"/>
        </w:trPr>
        <w:tc>
          <w:tcPr>
            <w:tcW w:w="3000" w:type="dxa"/>
          </w:tcPr>
          <w:p w14:paraId="09ECFF65" w14:textId="77777777" w:rsidR="00DE1F42" w:rsidRPr="0040779B" w:rsidRDefault="0031483A" w:rsidP="0040779B">
            <w:pPr>
              <w:pStyle w:val="ListParagraph"/>
              <w:numPr>
                <w:ilvl w:val="0"/>
                <w:numId w:val="72"/>
              </w:numPr>
              <w:spacing w:before="120" w:after="180"/>
              <w:ind w:left="314"/>
              <w:rPr>
                <w:rFonts w:asciiTheme="minorHAnsi" w:hAnsiTheme="minorHAnsi" w:cstheme="minorHAnsi"/>
                <w:b/>
                <w:szCs w:val="22"/>
              </w:rPr>
            </w:pPr>
            <w:r w:rsidRPr="0040779B">
              <w:rPr>
                <w:rFonts w:asciiTheme="minorHAnsi" w:hAnsiTheme="minorHAnsi" w:cstheme="minorHAnsi"/>
                <w:b/>
                <w:szCs w:val="22"/>
              </w:rPr>
              <w:t xml:space="preserve">The Department </w:t>
            </w:r>
          </w:p>
          <w:p w14:paraId="640E7F76" w14:textId="77777777" w:rsidR="00DE1F42" w:rsidRPr="00D31578" w:rsidRDefault="0062290E" w:rsidP="0062290E">
            <w:pPr>
              <w:tabs>
                <w:tab w:val="right" w:pos="1701"/>
              </w:tabs>
              <w:spacing w:before="120" w:after="120"/>
              <w:rPr>
                <w:szCs w:val="22"/>
              </w:rPr>
            </w:pPr>
            <w:r>
              <w:rPr>
                <w:rFonts w:asciiTheme="minorHAnsi" w:hAnsiTheme="minorHAnsi" w:cstheme="minorHAnsi"/>
                <w:sz w:val="22"/>
                <w:szCs w:val="22"/>
              </w:rPr>
              <w:t>Checks for a Qualifying Training Course</w:t>
            </w:r>
          </w:p>
        </w:tc>
        <w:tc>
          <w:tcPr>
            <w:tcW w:w="6269" w:type="dxa"/>
          </w:tcPr>
          <w:p w14:paraId="1B3CAD6F" w14:textId="77777777" w:rsidR="00DE1F42" w:rsidRPr="00EE558B" w:rsidRDefault="00DE1F42" w:rsidP="00EE558B">
            <w:pPr>
              <w:tabs>
                <w:tab w:val="right" w:pos="1701"/>
              </w:tabs>
              <w:spacing w:before="120" w:after="120"/>
              <w:rPr>
                <w:rFonts w:asciiTheme="minorHAnsi" w:hAnsiTheme="minorHAnsi" w:cstheme="minorHAnsi"/>
                <w:sz w:val="22"/>
                <w:szCs w:val="22"/>
              </w:rPr>
            </w:pPr>
            <w:r w:rsidRPr="00EE558B">
              <w:rPr>
                <w:rFonts w:asciiTheme="minorHAnsi" w:hAnsiTheme="minorHAnsi" w:cstheme="minorHAnsi"/>
                <w:sz w:val="22"/>
                <w:szCs w:val="22"/>
              </w:rPr>
              <w:t xml:space="preserve">At the time when the </w:t>
            </w:r>
            <w:r w:rsidR="005528DE" w:rsidRPr="00EE558B">
              <w:rPr>
                <w:rFonts w:asciiTheme="minorHAnsi" w:hAnsiTheme="minorHAnsi" w:cstheme="minorHAnsi"/>
                <w:sz w:val="22"/>
                <w:szCs w:val="22"/>
              </w:rPr>
              <w:t>Participant</w:t>
            </w:r>
            <w:r w:rsidRPr="00EE558B">
              <w:rPr>
                <w:rFonts w:asciiTheme="minorHAnsi" w:hAnsiTheme="minorHAnsi" w:cstheme="minorHAnsi"/>
                <w:sz w:val="22"/>
                <w:szCs w:val="22"/>
              </w:rPr>
              <w:t xml:space="preserve"> </w:t>
            </w:r>
            <w:r w:rsidR="008A4266" w:rsidRPr="00EE558B">
              <w:rPr>
                <w:rFonts w:asciiTheme="minorHAnsi" w:hAnsiTheme="minorHAnsi" w:cstheme="minorHAnsi"/>
                <w:sz w:val="22"/>
                <w:szCs w:val="22"/>
              </w:rPr>
              <w:t xml:space="preserve">is placed in the </w:t>
            </w:r>
            <w:r w:rsidRPr="00EE558B">
              <w:rPr>
                <w:rFonts w:asciiTheme="minorHAnsi" w:hAnsiTheme="minorHAnsi" w:cstheme="minorHAnsi"/>
                <w:sz w:val="22"/>
                <w:szCs w:val="22"/>
              </w:rPr>
              <w:t xml:space="preserve">Employment activity, </w:t>
            </w:r>
            <w:r w:rsidR="00747283" w:rsidRPr="00EE558B">
              <w:rPr>
                <w:rFonts w:asciiTheme="minorHAnsi" w:hAnsiTheme="minorHAnsi" w:cstheme="minorHAnsi"/>
                <w:sz w:val="22"/>
                <w:szCs w:val="22"/>
              </w:rPr>
              <w:t>t</w:t>
            </w:r>
            <w:r w:rsidR="005C12BF" w:rsidRPr="00EE558B">
              <w:rPr>
                <w:rFonts w:asciiTheme="minorHAnsi" w:hAnsiTheme="minorHAnsi" w:cstheme="minorHAnsi"/>
                <w:sz w:val="22"/>
                <w:szCs w:val="22"/>
              </w:rPr>
              <w:t xml:space="preserve">he </w:t>
            </w:r>
            <w:r w:rsidR="00492130" w:rsidRPr="00EE558B">
              <w:rPr>
                <w:rFonts w:asciiTheme="minorHAnsi" w:hAnsiTheme="minorHAnsi" w:cstheme="minorHAnsi"/>
                <w:sz w:val="22"/>
                <w:szCs w:val="22"/>
              </w:rPr>
              <w:t>Department’s</w:t>
            </w:r>
            <w:r w:rsidR="00492130" w:rsidRPr="00EE558B" w:rsidDel="00492130">
              <w:rPr>
                <w:rFonts w:asciiTheme="minorHAnsi" w:hAnsiTheme="minorHAnsi" w:cstheme="minorHAnsi"/>
                <w:sz w:val="22"/>
                <w:szCs w:val="22"/>
              </w:rPr>
              <w:t xml:space="preserve"> </w:t>
            </w:r>
            <w:r w:rsidR="00747283" w:rsidRPr="00EE558B">
              <w:rPr>
                <w:rFonts w:asciiTheme="minorHAnsi" w:hAnsiTheme="minorHAnsi" w:cstheme="minorHAnsi"/>
                <w:sz w:val="22"/>
                <w:szCs w:val="22"/>
              </w:rPr>
              <w:t xml:space="preserve">IT </w:t>
            </w:r>
            <w:r w:rsidRPr="00EE558B">
              <w:rPr>
                <w:rFonts w:asciiTheme="minorHAnsi" w:hAnsiTheme="minorHAnsi" w:cstheme="minorHAnsi"/>
                <w:sz w:val="22"/>
                <w:szCs w:val="22"/>
              </w:rPr>
              <w:t xml:space="preserve">System will perform a check to determine if the </w:t>
            </w:r>
            <w:r w:rsidR="005528DE" w:rsidRPr="00EE558B">
              <w:rPr>
                <w:rFonts w:asciiTheme="minorHAnsi" w:hAnsiTheme="minorHAnsi" w:cstheme="minorHAnsi"/>
                <w:sz w:val="22"/>
                <w:szCs w:val="22"/>
              </w:rPr>
              <w:t>Participant</w:t>
            </w:r>
            <w:r w:rsidRPr="00EE558B">
              <w:rPr>
                <w:rFonts w:asciiTheme="minorHAnsi" w:hAnsiTheme="minorHAnsi" w:cstheme="minorHAnsi"/>
                <w:sz w:val="22"/>
                <w:szCs w:val="22"/>
              </w:rPr>
              <w:t xml:space="preserve"> has commenced or completed a QTC within all the required time frames. If the system detects an eligible QTC a potential Bonus flag will be created on the potential Outcome payments record. </w:t>
            </w:r>
            <w:r w:rsidR="00FC43AA" w:rsidRPr="00EE558B">
              <w:rPr>
                <w:rFonts w:asciiTheme="minorHAnsi" w:hAnsiTheme="minorHAnsi" w:cstheme="minorHAnsi"/>
                <w:sz w:val="22"/>
                <w:szCs w:val="22"/>
              </w:rPr>
              <w:t>P</w:t>
            </w:r>
            <w:r w:rsidR="00444A6F" w:rsidRPr="00EE558B">
              <w:rPr>
                <w:rFonts w:asciiTheme="minorHAnsi" w:hAnsiTheme="minorHAnsi" w:cstheme="minorHAnsi"/>
                <w:sz w:val="22"/>
                <w:szCs w:val="22"/>
              </w:rPr>
              <w:t>rovider</w:t>
            </w:r>
            <w:r w:rsidRPr="00EE558B">
              <w:rPr>
                <w:rFonts w:asciiTheme="minorHAnsi" w:hAnsiTheme="minorHAnsi" w:cstheme="minorHAnsi"/>
                <w:sz w:val="22"/>
                <w:szCs w:val="22"/>
              </w:rPr>
              <w:t>s do not have to perform any further action at this time.</w:t>
            </w:r>
          </w:p>
        </w:tc>
      </w:tr>
      <w:tr w:rsidR="00DE1F42" w:rsidRPr="00A56598" w14:paraId="514852B7" w14:textId="77777777" w:rsidTr="007B6B72">
        <w:trPr>
          <w:jc w:val="center"/>
        </w:trPr>
        <w:tc>
          <w:tcPr>
            <w:tcW w:w="3000" w:type="dxa"/>
          </w:tcPr>
          <w:p w14:paraId="109A827A" w14:textId="77777777" w:rsidR="00DE1F42" w:rsidRPr="0040779B" w:rsidRDefault="005528DE" w:rsidP="0040779B">
            <w:pPr>
              <w:pStyle w:val="ListParagraph"/>
              <w:numPr>
                <w:ilvl w:val="0"/>
                <w:numId w:val="72"/>
              </w:numPr>
              <w:spacing w:before="120" w:after="180"/>
              <w:ind w:left="314"/>
              <w:rPr>
                <w:rFonts w:asciiTheme="minorHAnsi" w:hAnsiTheme="minorHAnsi" w:cstheme="minorHAnsi"/>
                <w:b/>
                <w:szCs w:val="22"/>
              </w:rPr>
            </w:pPr>
            <w:r w:rsidRPr="0040779B">
              <w:rPr>
                <w:rFonts w:asciiTheme="minorHAnsi" w:hAnsiTheme="minorHAnsi" w:cstheme="minorHAnsi"/>
                <w:b/>
                <w:szCs w:val="22"/>
              </w:rPr>
              <w:t>Participant</w:t>
            </w:r>
          </w:p>
          <w:p w14:paraId="128C32CE" w14:textId="77777777" w:rsidR="00DE1F42" w:rsidRPr="00D31578" w:rsidRDefault="0062290E" w:rsidP="0040779B">
            <w:pPr>
              <w:tabs>
                <w:tab w:val="right" w:pos="1701"/>
              </w:tabs>
              <w:spacing w:before="120" w:after="120"/>
              <w:rPr>
                <w:szCs w:val="22"/>
              </w:rPr>
            </w:pPr>
            <w:r>
              <w:rPr>
                <w:rFonts w:asciiTheme="minorHAnsi" w:hAnsiTheme="minorHAnsi" w:cstheme="minorHAnsi"/>
                <w:sz w:val="22"/>
                <w:szCs w:val="22"/>
              </w:rPr>
              <w:t>C</w:t>
            </w:r>
            <w:r w:rsidR="00DE1F42" w:rsidRPr="0040779B">
              <w:rPr>
                <w:rFonts w:asciiTheme="minorHAnsi" w:hAnsiTheme="minorHAnsi" w:cstheme="minorHAnsi"/>
                <w:sz w:val="22"/>
                <w:szCs w:val="22"/>
              </w:rPr>
              <w:t xml:space="preserve">ompletes the QTC </w:t>
            </w:r>
            <w:r w:rsidR="006F1793" w:rsidRPr="0040779B">
              <w:rPr>
                <w:rFonts w:asciiTheme="minorHAnsi" w:hAnsiTheme="minorHAnsi" w:cstheme="minorHAnsi"/>
                <w:sz w:val="22"/>
                <w:szCs w:val="22"/>
              </w:rPr>
              <w:t xml:space="preserve">before or </w:t>
            </w:r>
            <w:r w:rsidR="00DE1F42" w:rsidRPr="0040779B">
              <w:rPr>
                <w:rFonts w:asciiTheme="minorHAnsi" w:hAnsiTheme="minorHAnsi" w:cstheme="minorHAnsi"/>
                <w:sz w:val="22"/>
                <w:szCs w:val="22"/>
              </w:rPr>
              <w:t xml:space="preserve">during the </w:t>
            </w:r>
            <w:r w:rsidR="00561BF2" w:rsidRPr="0040779B">
              <w:rPr>
                <w:rFonts w:asciiTheme="minorHAnsi" w:hAnsiTheme="minorHAnsi" w:cstheme="minorHAnsi"/>
                <w:sz w:val="22"/>
                <w:szCs w:val="22"/>
              </w:rPr>
              <w:t>13</w:t>
            </w:r>
            <w:r w:rsidR="00315098" w:rsidRPr="0040779B">
              <w:rPr>
                <w:rFonts w:asciiTheme="minorHAnsi" w:hAnsiTheme="minorHAnsi" w:cstheme="minorHAnsi"/>
                <w:sz w:val="22"/>
                <w:szCs w:val="22"/>
              </w:rPr>
              <w:t>-w</w:t>
            </w:r>
            <w:r w:rsidR="00DE1F42" w:rsidRPr="0040779B">
              <w:rPr>
                <w:rFonts w:asciiTheme="minorHAnsi" w:hAnsiTheme="minorHAnsi" w:cstheme="minorHAnsi"/>
                <w:sz w:val="22"/>
                <w:szCs w:val="22"/>
              </w:rPr>
              <w:t>eek Period</w:t>
            </w:r>
            <w:r w:rsidR="00315098" w:rsidRPr="0040779B">
              <w:rPr>
                <w:rFonts w:asciiTheme="minorHAnsi" w:hAnsiTheme="minorHAnsi" w:cstheme="minorHAnsi"/>
                <w:sz w:val="22"/>
                <w:szCs w:val="22"/>
              </w:rPr>
              <w:t xml:space="preserve">, the </w:t>
            </w:r>
            <w:r w:rsidR="00DE1F42" w:rsidRPr="0040779B">
              <w:rPr>
                <w:rFonts w:asciiTheme="minorHAnsi" w:hAnsiTheme="minorHAnsi" w:cstheme="minorHAnsi"/>
                <w:sz w:val="22"/>
                <w:szCs w:val="22"/>
              </w:rPr>
              <w:t>26</w:t>
            </w:r>
            <w:r w:rsidR="00315098" w:rsidRPr="0040779B">
              <w:rPr>
                <w:rFonts w:asciiTheme="minorHAnsi" w:hAnsiTheme="minorHAnsi" w:cstheme="minorHAnsi"/>
                <w:sz w:val="22"/>
                <w:szCs w:val="22"/>
              </w:rPr>
              <w:noBreakHyphen/>
              <w:t>w</w:t>
            </w:r>
            <w:r w:rsidR="00DE1F42" w:rsidRPr="0040779B">
              <w:rPr>
                <w:rFonts w:asciiTheme="minorHAnsi" w:hAnsiTheme="minorHAnsi" w:cstheme="minorHAnsi"/>
                <w:sz w:val="22"/>
                <w:szCs w:val="22"/>
              </w:rPr>
              <w:t>eek Period</w:t>
            </w:r>
            <w:r w:rsidR="00315098" w:rsidRPr="0040779B">
              <w:rPr>
                <w:rFonts w:asciiTheme="minorHAnsi" w:hAnsiTheme="minorHAnsi" w:cstheme="minorHAnsi"/>
                <w:sz w:val="22"/>
                <w:szCs w:val="22"/>
              </w:rPr>
              <w:t>, or the 52-week Period</w:t>
            </w:r>
          </w:p>
        </w:tc>
        <w:tc>
          <w:tcPr>
            <w:tcW w:w="6269" w:type="dxa"/>
          </w:tcPr>
          <w:p w14:paraId="2785C0F6" w14:textId="77777777" w:rsidR="00DE1F42" w:rsidRPr="00EE558B" w:rsidRDefault="00DE1F42" w:rsidP="00EE558B">
            <w:pPr>
              <w:tabs>
                <w:tab w:val="right" w:pos="1701"/>
              </w:tabs>
              <w:spacing w:before="120" w:after="120"/>
              <w:rPr>
                <w:rFonts w:asciiTheme="minorHAnsi" w:hAnsiTheme="minorHAnsi" w:cstheme="minorHAnsi"/>
                <w:sz w:val="22"/>
                <w:szCs w:val="22"/>
              </w:rPr>
            </w:pPr>
            <w:r w:rsidRPr="00EE558B">
              <w:rPr>
                <w:rFonts w:asciiTheme="minorHAnsi" w:hAnsiTheme="minorHAnsi" w:cstheme="minorHAnsi"/>
                <w:sz w:val="22"/>
                <w:szCs w:val="22"/>
              </w:rPr>
              <w:t xml:space="preserve">The </w:t>
            </w:r>
            <w:r w:rsidR="005528DE" w:rsidRPr="00EE558B">
              <w:rPr>
                <w:rFonts w:asciiTheme="minorHAnsi" w:hAnsiTheme="minorHAnsi" w:cstheme="minorHAnsi"/>
                <w:sz w:val="22"/>
                <w:szCs w:val="22"/>
              </w:rPr>
              <w:t>Participant</w:t>
            </w:r>
            <w:r w:rsidRPr="00EE558B">
              <w:rPr>
                <w:rFonts w:asciiTheme="minorHAnsi" w:hAnsiTheme="minorHAnsi" w:cstheme="minorHAnsi"/>
                <w:sz w:val="22"/>
                <w:szCs w:val="22"/>
              </w:rPr>
              <w:t xml:space="preserve"> must complete the QTC which results in the attainment of a qualification</w:t>
            </w:r>
            <w:r w:rsidR="000D7698" w:rsidRPr="00EE558B">
              <w:rPr>
                <w:rFonts w:asciiTheme="minorHAnsi" w:hAnsiTheme="minorHAnsi" w:cstheme="minorHAnsi"/>
                <w:sz w:val="22"/>
                <w:szCs w:val="22"/>
              </w:rPr>
              <w:t xml:space="preserve"> of not less than Certificate 2 level</w:t>
            </w:r>
            <w:r w:rsidRPr="00EE558B">
              <w:rPr>
                <w:rFonts w:asciiTheme="minorHAnsi" w:hAnsiTheme="minorHAnsi" w:cstheme="minorHAnsi"/>
                <w:sz w:val="22"/>
                <w:szCs w:val="22"/>
              </w:rPr>
              <w:t>. Participation in the QTC is not sufficient to meet the requirements for a Bonus.</w:t>
            </w:r>
          </w:p>
        </w:tc>
      </w:tr>
      <w:tr w:rsidR="00DE1F42" w:rsidRPr="00A56598" w14:paraId="019A3F45" w14:textId="77777777" w:rsidTr="007B6B72">
        <w:trPr>
          <w:jc w:val="center"/>
        </w:trPr>
        <w:tc>
          <w:tcPr>
            <w:tcW w:w="3000" w:type="dxa"/>
          </w:tcPr>
          <w:p w14:paraId="5E9A1CE8" w14:textId="77777777" w:rsidR="00DE1F42" w:rsidRPr="0040779B" w:rsidRDefault="005528DE" w:rsidP="0040779B">
            <w:pPr>
              <w:pStyle w:val="ListParagraph"/>
              <w:numPr>
                <w:ilvl w:val="0"/>
                <w:numId w:val="72"/>
              </w:numPr>
              <w:spacing w:before="120" w:after="180"/>
              <w:ind w:left="314"/>
              <w:rPr>
                <w:rFonts w:asciiTheme="minorHAnsi" w:hAnsiTheme="minorHAnsi" w:cstheme="minorHAnsi"/>
                <w:b/>
                <w:szCs w:val="22"/>
              </w:rPr>
            </w:pPr>
            <w:r w:rsidRPr="0040779B">
              <w:rPr>
                <w:rFonts w:asciiTheme="minorHAnsi" w:hAnsiTheme="minorHAnsi" w:cstheme="minorHAnsi"/>
                <w:b/>
                <w:szCs w:val="22"/>
              </w:rPr>
              <w:t>Participant</w:t>
            </w:r>
          </w:p>
          <w:p w14:paraId="5953D5BC" w14:textId="77777777" w:rsidR="00C20C9F" w:rsidRPr="00D31578" w:rsidRDefault="0062290E" w:rsidP="0040779B">
            <w:pPr>
              <w:tabs>
                <w:tab w:val="right" w:pos="1701"/>
              </w:tabs>
              <w:spacing w:before="120" w:after="120"/>
              <w:rPr>
                <w:szCs w:val="22"/>
              </w:rPr>
            </w:pPr>
            <w:r>
              <w:rPr>
                <w:rFonts w:asciiTheme="minorHAnsi" w:hAnsiTheme="minorHAnsi" w:cstheme="minorHAnsi"/>
                <w:sz w:val="22"/>
                <w:szCs w:val="22"/>
              </w:rPr>
              <w:t>M</w:t>
            </w:r>
            <w:r w:rsidR="00DE1F42" w:rsidRPr="0040779B">
              <w:rPr>
                <w:rFonts w:asciiTheme="minorHAnsi" w:hAnsiTheme="minorHAnsi" w:cstheme="minorHAnsi"/>
                <w:sz w:val="22"/>
                <w:szCs w:val="22"/>
              </w:rPr>
              <w:t>eets all requirements for a Full Outcome or a Pathway Outcome in Directly Related Employment for the 13</w:t>
            </w:r>
            <w:r w:rsidR="00F44113" w:rsidRPr="0040779B">
              <w:rPr>
                <w:rFonts w:asciiTheme="minorHAnsi" w:hAnsiTheme="minorHAnsi" w:cstheme="minorHAnsi"/>
                <w:sz w:val="22"/>
                <w:szCs w:val="22"/>
              </w:rPr>
              <w:noBreakHyphen/>
              <w:t>w</w:t>
            </w:r>
            <w:r w:rsidR="00DE1F42" w:rsidRPr="0040779B">
              <w:rPr>
                <w:rFonts w:asciiTheme="minorHAnsi" w:hAnsiTheme="minorHAnsi" w:cstheme="minorHAnsi"/>
                <w:sz w:val="22"/>
                <w:szCs w:val="22"/>
              </w:rPr>
              <w:t>eek Period or 26</w:t>
            </w:r>
            <w:r w:rsidR="00F44113" w:rsidRPr="0040779B">
              <w:rPr>
                <w:rFonts w:asciiTheme="minorHAnsi" w:hAnsiTheme="minorHAnsi" w:cstheme="minorHAnsi"/>
                <w:sz w:val="22"/>
                <w:szCs w:val="22"/>
              </w:rPr>
              <w:t>-w</w:t>
            </w:r>
            <w:r w:rsidR="00DE1F42" w:rsidRPr="0040779B">
              <w:rPr>
                <w:rFonts w:asciiTheme="minorHAnsi" w:hAnsiTheme="minorHAnsi" w:cstheme="minorHAnsi"/>
                <w:sz w:val="22"/>
                <w:szCs w:val="22"/>
              </w:rPr>
              <w:t>eek Period</w:t>
            </w:r>
          </w:p>
        </w:tc>
        <w:tc>
          <w:tcPr>
            <w:tcW w:w="6269" w:type="dxa"/>
          </w:tcPr>
          <w:p w14:paraId="003B64E4" w14:textId="77777777" w:rsidR="00DE1F42" w:rsidRPr="00EE558B" w:rsidRDefault="00DE1F42" w:rsidP="00EE558B">
            <w:pPr>
              <w:tabs>
                <w:tab w:val="right" w:pos="1701"/>
              </w:tabs>
              <w:spacing w:before="120" w:after="120"/>
              <w:rPr>
                <w:rFonts w:asciiTheme="minorHAnsi" w:hAnsiTheme="minorHAnsi" w:cstheme="minorHAnsi"/>
                <w:sz w:val="22"/>
                <w:szCs w:val="22"/>
              </w:rPr>
            </w:pPr>
            <w:r w:rsidRPr="00EE558B">
              <w:rPr>
                <w:rFonts w:asciiTheme="minorHAnsi" w:hAnsiTheme="minorHAnsi" w:cstheme="minorHAnsi"/>
                <w:sz w:val="22"/>
                <w:szCs w:val="22"/>
              </w:rPr>
              <w:t xml:space="preserve">The </w:t>
            </w:r>
            <w:r w:rsidR="005528DE" w:rsidRPr="00EE558B">
              <w:rPr>
                <w:rFonts w:asciiTheme="minorHAnsi" w:hAnsiTheme="minorHAnsi" w:cstheme="minorHAnsi"/>
                <w:sz w:val="22"/>
                <w:szCs w:val="22"/>
              </w:rPr>
              <w:t>Participant</w:t>
            </w:r>
            <w:r w:rsidRPr="00EE558B">
              <w:rPr>
                <w:rFonts w:asciiTheme="minorHAnsi" w:hAnsiTheme="minorHAnsi" w:cstheme="minorHAnsi"/>
                <w:sz w:val="22"/>
                <w:szCs w:val="22"/>
              </w:rPr>
              <w:t xml:space="preserve"> must continue in the Employment activity that is the Directly Related Employment and meet all the requirements </w:t>
            </w:r>
            <w:r w:rsidR="006F7A00" w:rsidRPr="00EE558B">
              <w:rPr>
                <w:rFonts w:asciiTheme="minorHAnsi" w:hAnsiTheme="minorHAnsi" w:cstheme="minorHAnsi"/>
                <w:sz w:val="22"/>
                <w:szCs w:val="22"/>
              </w:rPr>
              <w:t xml:space="preserve">of </w:t>
            </w:r>
            <w:r w:rsidRPr="00EE558B">
              <w:rPr>
                <w:rFonts w:asciiTheme="minorHAnsi" w:hAnsiTheme="minorHAnsi" w:cstheme="minorHAnsi"/>
                <w:sz w:val="22"/>
                <w:szCs w:val="22"/>
              </w:rPr>
              <w:t>an Outcome.</w:t>
            </w:r>
          </w:p>
        </w:tc>
      </w:tr>
      <w:tr w:rsidR="00DE1F42" w:rsidRPr="00A56598" w14:paraId="464B4F1B" w14:textId="77777777" w:rsidTr="007B6B72">
        <w:trPr>
          <w:jc w:val="center"/>
        </w:trPr>
        <w:tc>
          <w:tcPr>
            <w:tcW w:w="3000" w:type="dxa"/>
          </w:tcPr>
          <w:p w14:paraId="1579F5A4" w14:textId="77777777" w:rsidR="00DE1F42" w:rsidRPr="0040779B" w:rsidRDefault="00DA064F" w:rsidP="005875D8">
            <w:pPr>
              <w:pStyle w:val="ListParagraph"/>
              <w:keepNext/>
              <w:keepLines/>
              <w:numPr>
                <w:ilvl w:val="0"/>
                <w:numId w:val="72"/>
              </w:numPr>
              <w:spacing w:before="120" w:after="180"/>
              <w:ind w:left="314"/>
              <w:rPr>
                <w:rFonts w:asciiTheme="minorHAnsi" w:hAnsiTheme="minorHAnsi" w:cstheme="minorHAnsi"/>
                <w:b/>
                <w:szCs w:val="22"/>
              </w:rPr>
            </w:pPr>
            <w:r w:rsidRPr="0040779B">
              <w:rPr>
                <w:rFonts w:asciiTheme="minorHAnsi" w:hAnsiTheme="minorHAnsi" w:cstheme="minorHAnsi"/>
                <w:b/>
                <w:szCs w:val="22"/>
              </w:rPr>
              <w:lastRenderedPageBreak/>
              <w:t>The Provider</w:t>
            </w:r>
          </w:p>
          <w:p w14:paraId="02D13F94" w14:textId="77777777" w:rsidR="00DE1F42" w:rsidRPr="00D31578" w:rsidRDefault="0062290E" w:rsidP="005875D8">
            <w:pPr>
              <w:keepNext/>
              <w:keepLines/>
              <w:tabs>
                <w:tab w:val="right" w:pos="1701"/>
              </w:tabs>
              <w:spacing w:before="120" w:after="120"/>
              <w:rPr>
                <w:szCs w:val="22"/>
              </w:rPr>
            </w:pPr>
            <w:r>
              <w:rPr>
                <w:rFonts w:asciiTheme="minorHAnsi" w:hAnsiTheme="minorHAnsi" w:cstheme="minorHAnsi"/>
                <w:sz w:val="22"/>
                <w:szCs w:val="22"/>
              </w:rPr>
              <w:t>S</w:t>
            </w:r>
            <w:r w:rsidR="00DE1F42" w:rsidRPr="0040779B">
              <w:rPr>
                <w:rFonts w:asciiTheme="minorHAnsi" w:hAnsiTheme="minorHAnsi" w:cstheme="minorHAnsi"/>
                <w:sz w:val="22"/>
                <w:szCs w:val="22"/>
              </w:rPr>
              <w:t>ubmits the Outcome Fee cl</w:t>
            </w:r>
            <w:r w:rsidR="00561BF2" w:rsidRPr="0040779B">
              <w:rPr>
                <w:rFonts w:asciiTheme="minorHAnsi" w:hAnsiTheme="minorHAnsi" w:cstheme="minorHAnsi"/>
                <w:sz w:val="22"/>
                <w:szCs w:val="22"/>
              </w:rPr>
              <w:t>a</w:t>
            </w:r>
            <w:r w:rsidR="00DE1F42" w:rsidRPr="0040779B">
              <w:rPr>
                <w:rFonts w:asciiTheme="minorHAnsi" w:hAnsiTheme="minorHAnsi" w:cstheme="minorHAnsi"/>
                <w:sz w:val="22"/>
                <w:szCs w:val="22"/>
              </w:rPr>
              <w:t xml:space="preserve">im through </w:t>
            </w:r>
            <w:r w:rsidR="00747283" w:rsidRPr="0040779B">
              <w:rPr>
                <w:rFonts w:asciiTheme="minorHAnsi" w:hAnsiTheme="minorHAnsi" w:cstheme="minorHAnsi"/>
                <w:sz w:val="22"/>
                <w:szCs w:val="22"/>
              </w:rPr>
              <w:t>t</w:t>
            </w:r>
            <w:r w:rsidR="005C12BF" w:rsidRPr="0040779B">
              <w:rPr>
                <w:rFonts w:asciiTheme="minorHAnsi" w:hAnsiTheme="minorHAnsi" w:cstheme="minorHAnsi"/>
                <w:sz w:val="22"/>
                <w:szCs w:val="22"/>
              </w:rPr>
              <w:t xml:space="preserve">he </w:t>
            </w:r>
            <w:r w:rsidR="00492130" w:rsidRPr="0040779B">
              <w:rPr>
                <w:rFonts w:asciiTheme="minorHAnsi" w:hAnsiTheme="minorHAnsi" w:cstheme="minorHAnsi"/>
                <w:sz w:val="22"/>
                <w:szCs w:val="22"/>
              </w:rPr>
              <w:t>Department’s</w:t>
            </w:r>
            <w:r w:rsidR="00747283" w:rsidRPr="0040779B">
              <w:rPr>
                <w:rFonts w:asciiTheme="minorHAnsi" w:hAnsiTheme="minorHAnsi" w:cstheme="minorHAnsi"/>
                <w:sz w:val="22"/>
                <w:szCs w:val="22"/>
              </w:rPr>
              <w:t xml:space="preserve"> IT</w:t>
            </w:r>
            <w:r w:rsidR="00DE1F42" w:rsidRPr="0040779B">
              <w:rPr>
                <w:rFonts w:asciiTheme="minorHAnsi" w:hAnsiTheme="minorHAnsi" w:cstheme="minorHAnsi"/>
                <w:sz w:val="22"/>
                <w:szCs w:val="22"/>
              </w:rPr>
              <w:t xml:space="preserve"> System</w:t>
            </w:r>
          </w:p>
        </w:tc>
        <w:tc>
          <w:tcPr>
            <w:tcW w:w="6269" w:type="dxa"/>
          </w:tcPr>
          <w:p w14:paraId="3080C2E5" w14:textId="77777777" w:rsidR="00DE1F42" w:rsidRPr="00EE558B" w:rsidRDefault="00DE1F42" w:rsidP="00EE558B">
            <w:pPr>
              <w:tabs>
                <w:tab w:val="right" w:pos="1701"/>
              </w:tabs>
              <w:spacing w:before="120" w:after="120"/>
              <w:rPr>
                <w:rFonts w:asciiTheme="minorHAnsi" w:hAnsiTheme="minorHAnsi" w:cstheme="minorHAnsi"/>
                <w:sz w:val="22"/>
                <w:szCs w:val="22"/>
              </w:rPr>
            </w:pPr>
            <w:r w:rsidRPr="00EE558B">
              <w:rPr>
                <w:rFonts w:asciiTheme="minorHAnsi" w:hAnsiTheme="minorHAnsi" w:cstheme="minorHAnsi"/>
                <w:sz w:val="22"/>
                <w:szCs w:val="22"/>
              </w:rPr>
              <w:t xml:space="preserve">Outcome Fees with a Directly Related Employment Bonus are claimed by </w:t>
            </w:r>
            <w:r w:rsidR="00FC43AA" w:rsidRPr="00EE558B">
              <w:rPr>
                <w:rFonts w:asciiTheme="minorHAnsi" w:hAnsiTheme="minorHAnsi" w:cstheme="minorHAnsi"/>
                <w:sz w:val="22"/>
                <w:szCs w:val="22"/>
              </w:rPr>
              <w:t>P</w:t>
            </w:r>
            <w:r w:rsidRPr="00EE558B">
              <w:rPr>
                <w:rFonts w:asciiTheme="minorHAnsi" w:hAnsiTheme="minorHAnsi" w:cstheme="minorHAnsi"/>
                <w:sz w:val="22"/>
                <w:szCs w:val="22"/>
              </w:rPr>
              <w:t>rovider</w:t>
            </w:r>
            <w:r w:rsidR="00FC43AA" w:rsidRPr="00EE558B">
              <w:rPr>
                <w:rFonts w:asciiTheme="minorHAnsi" w:hAnsiTheme="minorHAnsi" w:cstheme="minorHAnsi"/>
                <w:sz w:val="22"/>
                <w:szCs w:val="22"/>
              </w:rPr>
              <w:t>s</w:t>
            </w:r>
            <w:r w:rsidRPr="00EE558B">
              <w:rPr>
                <w:rFonts w:asciiTheme="minorHAnsi" w:hAnsiTheme="minorHAnsi" w:cstheme="minorHAnsi"/>
                <w:sz w:val="22"/>
                <w:szCs w:val="22"/>
              </w:rPr>
              <w:t xml:space="preserve"> in exactly the same way as other Outcome Fees</w:t>
            </w:r>
            <w:r w:rsidR="005B33C9" w:rsidRPr="00EE558B">
              <w:rPr>
                <w:rFonts w:asciiTheme="minorHAnsi" w:hAnsiTheme="minorHAnsi" w:cstheme="minorHAnsi"/>
                <w:sz w:val="22"/>
                <w:szCs w:val="22"/>
              </w:rPr>
              <w:t>.</w:t>
            </w:r>
            <w:r w:rsidRPr="00EE558B">
              <w:rPr>
                <w:rFonts w:asciiTheme="minorHAnsi" w:hAnsiTheme="minorHAnsi" w:cstheme="minorHAnsi"/>
                <w:sz w:val="22"/>
                <w:szCs w:val="22"/>
              </w:rPr>
              <w:t xml:space="preserve"> </w:t>
            </w:r>
            <w:r w:rsidR="00DA064F" w:rsidRPr="00EE558B">
              <w:rPr>
                <w:rFonts w:asciiTheme="minorHAnsi" w:hAnsiTheme="minorHAnsi" w:cstheme="minorHAnsi"/>
                <w:sz w:val="22"/>
                <w:szCs w:val="22"/>
              </w:rPr>
              <w:t>The Provider</w:t>
            </w:r>
            <w:r w:rsidRPr="00EE558B">
              <w:rPr>
                <w:rFonts w:asciiTheme="minorHAnsi" w:hAnsiTheme="minorHAnsi" w:cstheme="minorHAnsi"/>
                <w:sz w:val="22"/>
                <w:szCs w:val="22"/>
              </w:rPr>
              <w:t xml:space="preserve"> </w:t>
            </w:r>
            <w:r w:rsidR="005B33C9" w:rsidRPr="00EE558B">
              <w:rPr>
                <w:rFonts w:asciiTheme="minorHAnsi" w:hAnsiTheme="minorHAnsi" w:cstheme="minorHAnsi"/>
                <w:sz w:val="22"/>
                <w:szCs w:val="22"/>
              </w:rPr>
              <w:t xml:space="preserve">must </w:t>
            </w:r>
            <w:r w:rsidRPr="00EE558B">
              <w:rPr>
                <w:rFonts w:asciiTheme="minorHAnsi" w:hAnsiTheme="minorHAnsi" w:cstheme="minorHAnsi"/>
                <w:sz w:val="22"/>
                <w:szCs w:val="22"/>
              </w:rPr>
              <w:t>declar</w:t>
            </w:r>
            <w:r w:rsidR="005B33C9" w:rsidRPr="00EE558B">
              <w:rPr>
                <w:rFonts w:asciiTheme="minorHAnsi" w:hAnsiTheme="minorHAnsi" w:cstheme="minorHAnsi"/>
                <w:sz w:val="22"/>
                <w:szCs w:val="22"/>
              </w:rPr>
              <w:t>e</w:t>
            </w:r>
            <w:r w:rsidRPr="00EE558B">
              <w:rPr>
                <w:rFonts w:asciiTheme="minorHAnsi" w:hAnsiTheme="minorHAnsi" w:cstheme="minorHAnsi"/>
                <w:sz w:val="22"/>
                <w:szCs w:val="22"/>
              </w:rPr>
              <w:t xml:space="preserve"> that the QTC is directly related to the Employment.</w:t>
            </w:r>
          </w:p>
          <w:p w14:paraId="56C19286" w14:textId="77777777" w:rsidR="00084F8C" w:rsidRPr="00EE558B" w:rsidRDefault="00DE1F42" w:rsidP="00EE558B">
            <w:pPr>
              <w:tabs>
                <w:tab w:val="right" w:pos="1701"/>
              </w:tabs>
              <w:spacing w:before="120" w:after="120"/>
              <w:rPr>
                <w:rFonts w:asciiTheme="minorHAnsi" w:hAnsiTheme="minorHAnsi" w:cstheme="minorHAnsi"/>
                <w:sz w:val="22"/>
                <w:szCs w:val="22"/>
              </w:rPr>
            </w:pPr>
            <w:r w:rsidRPr="00EE558B">
              <w:rPr>
                <w:rFonts w:asciiTheme="minorHAnsi" w:hAnsiTheme="minorHAnsi" w:cstheme="minorHAnsi"/>
                <w:sz w:val="22"/>
                <w:szCs w:val="22"/>
              </w:rPr>
              <w:t xml:space="preserve">For auto claims, </w:t>
            </w:r>
            <w:r w:rsidR="00FC43AA" w:rsidRPr="00EE558B">
              <w:rPr>
                <w:rFonts w:asciiTheme="minorHAnsi" w:hAnsiTheme="minorHAnsi" w:cstheme="minorHAnsi"/>
                <w:sz w:val="22"/>
                <w:szCs w:val="22"/>
              </w:rPr>
              <w:t>P</w:t>
            </w:r>
            <w:r w:rsidRPr="00EE558B">
              <w:rPr>
                <w:rFonts w:asciiTheme="minorHAnsi" w:hAnsiTheme="minorHAnsi" w:cstheme="minorHAnsi"/>
                <w:sz w:val="22"/>
                <w:szCs w:val="22"/>
              </w:rPr>
              <w:t xml:space="preserve">roviders will submit the Tax Invoice for the Outcome Fee </w:t>
            </w:r>
            <w:r w:rsidR="00747283" w:rsidRPr="00EE558B">
              <w:rPr>
                <w:rFonts w:asciiTheme="minorHAnsi" w:hAnsiTheme="minorHAnsi" w:cstheme="minorHAnsi"/>
                <w:sz w:val="22"/>
                <w:szCs w:val="22"/>
              </w:rPr>
              <w:t>t</w:t>
            </w:r>
            <w:r w:rsidR="005C12BF" w:rsidRPr="00EE558B">
              <w:rPr>
                <w:rFonts w:asciiTheme="minorHAnsi" w:hAnsiTheme="minorHAnsi" w:cstheme="minorHAnsi"/>
                <w:sz w:val="22"/>
                <w:szCs w:val="22"/>
              </w:rPr>
              <w:t xml:space="preserve">he </w:t>
            </w:r>
            <w:r w:rsidR="00492130" w:rsidRPr="00EE558B">
              <w:rPr>
                <w:rFonts w:asciiTheme="minorHAnsi" w:hAnsiTheme="minorHAnsi" w:cstheme="minorHAnsi"/>
                <w:sz w:val="22"/>
                <w:szCs w:val="22"/>
              </w:rPr>
              <w:t>Department’s</w:t>
            </w:r>
            <w:r w:rsidR="00492130" w:rsidRPr="00EE558B" w:rsidDel="00492130">
              <w:rPr>
                <w:rFonts w:asciiTheme="minorHAnsi" w:hAnsiTheme="minorHAnsi" w:cstheme="minorHAnsi"/>
                <w:sz w:val="22"/>
                <w:szCs w:val="22"/>
              </w:rPr>
              <w:t xml:space="preserve"> </w:t>
            </w:r>
            <w:r w:rsidR="00747283" w:rsidRPr="00EE558B">
              <w:rPr>
                <w:rFonts w:asciiTheme="minorHAnsi" w:hAnsiTheme="minorHAnsi" w:cstheme="minorHAnsi"/>
                <w:sz w:val="22"/>
                <w:szCs w:val="22"/>
              </w:rPr>
              <w:t>IT</w:t>
            </w:r>
            <w:r w:rsidRPr="00EE558B">
              <w:rPr>
                <w:rFonts w:asciiTheme="minorHAnsi" w:hAnsiTheme="minorHAnsi" w:cstheme="minorHAnsi"/>
                <w:sz w:val="22"/>
                <w:szCs w:val="22"/>
              </w:rPr>
              <w:t xml:space="preserve"> System</w:t>
            </w:r>
            <w:r w:rsidR="005B33C9" w:rsidRPr="00EE558B">
              <w:rPr>
                <w:rFonts w:asciiTheme="minorHAnsi" w:hAnsiTheme="minorHAnsi" w:cstheme="minorHAnsi"/>
                <w:sz w:val="22"/>
                <w:szCs w:val="22"/>
              </w:rPr>
              <w:t xml:space="preserve">. </w:t>
            </w:r>
            <w:r w:rsidR="002B095D" w:rsidRPr="00EE558B">
              <w:rPr>
                <w:rFonts w:asciiTheme="minorHAnsi" w:hAnsiTheme="minorHAnsi" w:cstheme="minorHAnsi"/>
                <w:sz w:val="22"/>
                <w:szCs w:val="22"/>
              </w:rPr>
              <w:t xml:space="preserve"> </w:t>
            </w:r>
            <w:r w:rsidR="005B33C9" w:rsidRPr="00EE558B">
              <w:rPr>
                <w:rFonts w:asciiTheme="minorHAnsi" w:hAnsiTheme="minorHAnsi" w:cstheme="minorHAnsi"/>
                <w:sz w:val="22"/>
                <w:szCs w:val="22"/>
              </w:rPr>
              <w:t xml:space="preserve">Once the Outcome Fee has been claimed in </w:t>
            </w:r>
            <w:r w:rsidR="00747283" w:rsidRPr="00EE558B">
              <w:rPr>
                <w:rFonts w:asciiTheme="minorHAnsi" w:hAnsiTheme="minorHAnsi" w:cstheme="minorHAnsi"/>
                <w:sz w:val="22"/>
                <w:szCs w:val="22"/>
              </w:rPr>
              <w:t>t</w:t>
            </w:r>
            <w:r w:rsidR="005C12BF" w:rsidRPr="00EE558B">
              <w:rPr>
                <w:rFonts w:asciiTheme="minorHAnsi" w:hAnsiTheme="minorHAnsi" w:cstheme="minorHAnsi"/>
                <w:sz w:val="22"/>
                <w:szCs w:val="22"/>
              </w:rPr>
              <w:t xml:space="preserve">he </w:t>
            </w:r>
            <w:r w:rsidR="00492130" w:rsidRPr="00EE558B">
              <w:rPr>
                <w:rFonts w:asciiTheme="minorHAnsi" w:hAnsiTheme="minorHAnsi" w:cstheme="minorHAnsi"/>
                <w:sz w:val="22"/>
                <w:szCs w:val="22"/>
              </w:rPr>
              <w:t>Department’s</w:t>
            </w:r>
            <w:r w:rsidR="005B33C9" w:rsidRPr="00EE558B">
              <w:rPr>
                <w:rFonts w:asciiTheme="minorHAnsi" w:hAnsiTheme="minorHAnsi" w:cstheme="minorHAnsi"/>
                <w:sz w:val="22"/>
                <w:szCs w:val="22"/>
              </w:rPr>
              <w:t xml:space="preserve"> </w:t>
            </w:r>
            <w:r w:rsidR="00747283" w:rsidRPr="00EE558B">
              <w:rPr>
                <w:rFonts w:asciiTheme="minorHAnsi" w:hAnsiTheme="minorHAnsi" w:cstheme="minorHAnsi"/>
                <w:sz w:val="22"/>
                <w:szCs w:val="22"/>
              </w:rPr>
              <w:t xml:space="preserve">IT </w:t>
            </w:r>
            <w:r w:rsidR="005B33C9" w:rsidRPr="00EE558B">
              <w:rPr>
                <w:rFonts w:asciiTheme="minorHAnsi" w:hAnsiTheme="minorHAnsi" w:cstheme="minorHAnsi"/>
                <w:sz w:val="22"/>
                <w:szCs w:val="22"/>
              </w:rPr>
              <w:t xml:space="preserve">System, the Bonus will be calculated and </w:t>
            </w:r>
            <w:r w:rsidR="00DA064F" w:rsidRPr="00EE558B">
              <w:rPr>
                <w:rFonts w:asciiTheme="minorHAnsi" w:hAnsiTheme="minorHAnsi" w:cstheme="minorHAnsi"/>
                <w:sz w:val="22"/>
                <w:szCs w:val="22"/>
              </w:rPr>
              <w:t>the Provider</w:t>
            </w:r>
            <w:r w:rsidR="005B33C9" w:rsidRPr="00EE558B">
              <w:rPr>
                <w:rFonts w:asciiTheme="minorHAnsi" w:hAnsiTheme="minorHAnsi" w:cstheme="minorHAnsi"/>
                <w:sz w:val="22"/>
                <w:szCs w:val="22"/>
              </w:rPr>
              <w:t xml:space="preserve"> can </w:t>
            </w:r>
            <w:r w:rsidR="001958BA" w:rsidRPr="00EE558B">
              <w:rPr>
                <w:rFonts w:asciiTheme="minorHAnsi" w:hAnsiTheme="minorHAnsi" w:cstheme="minorHAnsi"/>
                <w:sz w:val="22"/>
                <w:szCs w:val="22"/>
              </w:rPr>
              <w:t xml:space="preserve">then </w:t>
            </w:r>
            <w:r w:rsidR="005B33C9" w:rsidRPr="00EE558B">
              <w:rPr>
                <w:rFonts w:asciiTheme="minorHAnsi" w:hAnsiTheme="minorHAnsi" w:cstheme="minorHAnsi"/>
                <w:sz w:val="22"/>
                <w:szCs w:val="22"/>
              </w:rPr>
              <w:t>claim the Bonus Fee.</w:t>
            </w:r>
          </w:p>
          <w:p w14:paraId="5B1F0C86" w14:textId="77777777" w:rsidR="00084F8C" w:rsidRPr="00AE5CCE" w:rsidRDefault="00084F8C" w:rsidP="00D979E0">
            <w:pPr>
              <w:numPr>
                <w:ilvl w:val="0"/>
                <w:numId w:val="19"/>
              </w:numPr>
              <w:autoSpaceDE w:val="0"/>
              <w:autoSpaceDN w:val="0"/>
              <w:adjustRightInd w:val="0"/>
              <w:rPr>
                <w:szCs w:val="22"/>
              </w:rPr>
            </w:pPr>
            <w:r w:rsidRPr="00B31FBB">
              <w:rPr>
                <w:rFonts w:cs="Arial"/>
                <w:b/>
                <w:szCs w:val="22"/>
              </w:rPr>
              <w:t>End</w:t>
            </w:r>
            <w:r>
              <w:rPr>
                <w:rFonts w:cs="Arial"/>
                <w:b/>
                <w:szCs w:val="22"/>
              </w:rPr>
              <w:t xml:space="preserve"> of process.</w:t>
            </w:r>
          </w:p>
          <w:p w14:paraId="51305575" w14:textId="77777777" w:rsidR="00DE1F42" w:rsidRPr="00D31578" w:rsidRDefault="00DE1F42" w:rsidP="005B33C9">
            <w:pPr>
              <w:rPr>
                <w:szCs w:val="22"/>
              </w:rPr>
            </w:pPr>
          </w:p>
        </w:tc>
      </w:tr>
    </w:tbl>
    <w:p w14:paraId="5226A456" w14:textId="77777777" w:rsidR="00DE1F42" w:rsidRPr="00A56598" w:rsidRDefault="00DE1F42" w:rsidP="00A56598">
      <w:r w:rsidRPr="00A56598">
        <w:br w:type="page"/>
      </w:r>
    </w:p>
    <w:p w14:paraId="2F7B55CE" w14:textId="77777777" w:rsidR="00C4645A" w:rsidRPr="00EE558B" w:rsidRDefault="00C4645A" w:rsidP="00EE558B">
      <w:pPr>
        <w:pStyle w:val="Heading2"/>
        <w:keepNext w:val="0"/>
        <w:spacing w:after="240"/>
        <w:rPr>
          <w:rFonts w:cs="Times New Roman"/>
          <w:bCs w:val="0"/>
          <w:sz w:val="28"/>
          <w:szCs w:val="36"/>
        </w:rPr>
      </w:pPr>
      <w:bookmarkStart w:id="48" w:name="_Toc106379877"/>
      <w:bookmarkStart w:id="49" w:name="_Toc107393364"/>
      <w:r w:rsidRPr="00EE558B">
        <w:rPr>
          <w:rFonts w:cs="Times New Roman"/>
          <w:bCs w:val="0"/>
          <w:sz w:val="28"/>
          <w:szCs w:val="36"/>
        </w:rPr>
        <w:lastRenderedPageBreak/>
        <w:t xml:space="preserve">Attachment C - Permissible Break in an Employment activity during a </w:t>
      </w:r>
      <w:r w:rsidR="006124FA" w:rsidRPr="00EE558B">
        <w:rPr>
          <w:rFonts w:cs="Times New Roman"/>
          <w:bCs w:val="0"/>
          <w:sz w:val="28"/>
          <w:szCs w:val="36"/>
        </w:rPr>
        <w:t>Outcome period</w:t>
      </w:r>
      <w:bookmarkEnd w:id="48"/>
      <w:bookmarkEnd w:id="49"/>
    </w:p>
    <w:p w14:paraId="29977C28" w14:textId="77777777" w:rsidR="00C4645A" w:rsidRPr="0029760D" w:rsidRDefault="00C4645A" w:rsidP="0032637A">
      <w:pPr>
        <w:pStyle w:val="Heading3"/>
      </w:pPr>
      <w:bookmarkStart w:id="50" w:name="_Toc106379878"/>
      <w:bookmarkStart w:id="51" w:name="_Toc107393365"/>
      <w:r w:rsidRPr="0029760D">
        <w:t>Summary</w:t>
      </w:r>
      <w:bookmarkEnd w:id="50"/>
      <w:bookmarkEnd w:id="51"/>
    </w:p>
    <w:p w14:paraId="3382C67A" w14:textId="77777777" w:rsidR="00C4645A" w:rsidRPr="00EE558B" w:rsidRDefault="00C4645A" w:rsidP="00EE558B">
      <w:pPr>
        <w:tabs>
          <w:tab w:val="right" w:pos="1701"/>
        </w:tabs>
        <w:spacing w:before="120" w:after="120"/>
        <w:rPr>
          <w:rFonts w:asciiTheme="minorHAnsi" w:hAnsiTheme="minorHAnsi" w:cstheme="minorHAnsi"/>
          <w:sz w:val="22"/>
          <w:szCs w:val="22"/>
        </w:rPr>
      </w:pPr>
      <w:r w:rsidRPr="00EE558B">
        <w:rPr>
          <w:rFonts w:asciiTheme="minorHAnsi" w:hAnsiTheme="minorHAnsi" w:cstheme="minorHAnsi"/>
          <w:sz w:val="22"/>
          <w:szCs w:val="22"/>
        </w:rPr>
        <w:t xml:space="preserve">The </w:t>
      </w:r>
      <w:r w:rsidRPr="00EE558B">
        <w:rPr>
          <w:rFonts w:asciiTheme="minorHAnsi" w:hAnsiTheme="minorHAnsi" w:cstheme="minorHAnsi"/>
          <w:i/>
          <w:sz w:val="22"/>
          <w:szCs w:val="22"/>
        </w:rPr>
        <w:t xml:space="preserve">Disability Employment Services </w:t>
      </w:r>
      <w:r w:rsidR="001C7858" w:rsidRPr="00EE558B">
        <w:rPr>
          <w:rFonts w:asciiTheme="minorHAnsi" w:hAnsiTheme="minorHAnsi" w:cstheme="minorHAnsi"/>
          <w:i/>
          <w:sz w:val="22"/>
          <w:szCs w:val="22"/>
        </w:rPr>
        <w:t>Grant Agreement</w:t>
      </w:r>
      <w:r w:rsidRPr="00EE558B">
        <w:rPr>
          <w:rFonts w:asciiTheme="minorHAnsi" w:hAnsiTheme="minorHAnsi" w:cstheme="minorHAnsi"/>
          <w:sz w:val="22"/>
          <w:szCs w:val="22"/>
        </w:rPr>
        <w:t xml:space="preserve"> requires that for an Employment Outcome to be payable, a Participant must remain in an Employment activity ‘each week’ or ‘each fortnight’ for the duration of the </w:t>
      </w:r>
      <w:r w:rsidR="006124FA" w:rsidRPr="00EE558B">
        <w:rPr>
          <w:rFonts w:asciiTheme="minorHAnsi" w:hAnsiTheme="minorHAnsi" w:cstheme="minorHAnsi"/>
          <w:sz w:val="22"/>
          <w:szCs w:val="22"/>
        </w:rPr>
        <w:t>Four-week Period, 13-week Period, 26-week Period and the 52-week Period.</w:t>
      </w:r>
    </w:p>
    <w:p w14:paraId="3B04F5C9" w14:textId="77777777" w:rsidR="006124FA" w:rsidRPr="00EE558B" w:rsidRDefault="00C4645A" w:rsidP="00EE558B">
      <w:pPr>
        <w:tabs>
          <w:tab w:val="right" w:pos="1701"/>
        </w:tabs>
        <w:spacing w:before="120" w:after="120"/>
        <w:rPr>
          <w:rFonts w:asciiTheme="minorHAnsi" w:hAnsiTheme="minorHAnsi" w:cstheme="minorHAnsi"/>
          <w:sz w:val="22"/>
          <w:szCs w:val="22"/>
        </w:rPr>
      </w:pPr>
      <w:r w:rsidRPr="00EE558B">
        <w:rPr>
          <w:rFonts w:asciiTheme="minorHAnsi" w:hAnsiTheme="minorHAnsi" w:cstheme="minorHAnsi"/>
          <w:sz w:val="22"/>
          <w:szCs w:val="22"/>
        </w:rPr>
        <w:t xml:space="preserve">The Department recognises that some situations may arise that are beyond the control of the Participant or </w:t>
      </w:r>
      <w:r w:rsidR="00DA064F" w:rsidRPr="00EE558B">
        <w:rPr>
          <w:rFonts w:asciiTheme="minorHAnsi" w:hAnsiTheme="minorHAnsi" w:cstheme="minorHAnsi"/>
          <w:sz w:val="22"/>
          <w:szCs w:val="22"/>
        </w:rPr>
        <w:t>the Provider</w:t>
      </w:r>
      <w:r w:rsidRPr="00EE558B">
        <w:rPr>
          <w:rFonts w:asciiTheme="minorHAnsi" w:hAnsiTheme="minorHAnsi" w:cstheme="minorHAnsi"/>
          <w:sz w:val="22"/>
          <w:szCs w:val="22"/>
        </w:rPr>
        <w:t xml:space="preserve"> and that interfere with a person’s capacity to continue in an Employment activity without a break. Accordingly, </w:t>
      </w:r>
      <w:r w:rsidR="00FC43AA" w:rsidRPr="00EE558B">
        <w:rPr>
          <w:rFonts w:asciiTheme="minorHAnsi" w:hAnsiTheme="minorHAnsi" w:cstheme="minorHAnsi"/>
          <w:sz w:val="22"/>
          <w:szCs w:val="22"/>
        </w:rPr>
        <w:t>P</w:t>
      </w:r>
      <w:r w:rsidRPr="00EE558B">
        <w:rPr>
          <w:rFonts w:asciiTheme="minorHAnsi" w:hAnsiTheme="minorHAnsi" w:cstheme="minorHAnsi"/>
          <w:sz w:val="22"/>
          <w:szCs w:val="22"/>
        </w:rPr>
        <w:t xml:space="preserve">roviders may claim an Outcome Fee for a Full Outcome or a Pathway Outcome where there is a break or breaks up to a </w:t>
      </w:r>
      <w:r w:rsidRPr="00EE558B">
        <w:rPr>
          <w:rFonts w:asciiTheme="minorHAnsi" w:hAnsiTheme="minorHAnsi" w:cstheme="minorHAnsi"/>
          <w:b/>
          <w:sz w:val="22"/>
          <w:szCs w:val="22"/>
        </w:rPr>
        <w:t>maximum of 4 weeks</w:t>
      </w:r>
      <w:r w:rsidRPr="00EE558B">
        <w:rPr>
          <w:rFonts w:asciiTheme="minorHAnsi" w:hAnsiTheme="minorHAnsi" w:cstheme="minorHAnsi"/>
          <w:sz w:val="22"/>
          <w:szCs w:val="22"/>
        </w:rPr>
        <w:t xml:space="preserve"> (or 28 calendar days)</w:t>
      </w:r>
      <w:r w:rsidR="00EB0CC5" w:rsidRPr="00EE558B">
        <w:rPr>
          <w:rFonts w:asciiTheme="minorHAnsi" w:hAnsiTheme="minorHAnsi" w:cstheme="minorHAnsi"/>
          <w:sz w:val="22"/>
          <w:szCs w:val="22"/>
        </w:rPr>
        <w:t xml:space="preserve"> for every 13 weeks of Post Placement Support or Ongoing Support.</w:t>
      </w:r>
    </w:p>
    <w:p w14:paraId="4855F417" w14:textId="77777777" w:rsidR="00ED03B8" w:rsidRPr="00EE558B" w:rsidRDefault="00ED03B8" w:rsidP="00EE558B">
      <w:pPr>
        <w:tabs>
          <w:tab w:val="right" w:pos="1701"/>
        </w:tabs>
        <w:spacing w:before="120" w:after="120"/>
        <w:rPr>
          <w:rFonts w:asciiTheme="minorHAnsi" w:hAnsiTheme="minorHAnsi" w:cstheme="minorHAnsi"/>
          <w:sz w:val="22"/>
          <w:szCs w:val="22"/>
        </w:rPr>
      </w:pPr>
      <w:r w:rsidRPr="00EE558B">
        <w:rPr>
          <w:rFonts w:asciiTheme="minorHAnsi" w:hAnsiTheme="minorHAnsi" w:cstheme="minorHAnsi"/>
          <w:b/>
          <w:sz w:val="22"/>
          <w:szCs w:val="22"/>
        </w:rPr>
        <w:t>Note</w:t>
      </w:r>
      <w:r w:rsidRPr="00EE558B">
        <w:rPr>
          <w:rFonts w:asciiTheme="minorHAnsi" w:hAnsiTheme="minorHAnsi" w:cstheme="minorHAnsi"/>
          <w:sz w:val="22"/>
          <w:szCs w:val="22"/>
        </w:rPr>
        <w:t>: Where required</w:t>
      </w:r>
      <w:r w:rsidR="00AF79B2" w:rsidRPr="00EE558B">
        <w:rPr>
          <w:rFonts w:asciiTheme="minorHAnsi" w:hAnsiTheme="minorHAnsi" w:cstheme="minorHAnsi"/>
          <w:sz w:val="22"/>
          <w:szCs w:val="22"/>
        </w:rPr>
        <w:t>,</w:t>
      </w:r>
      <w:r w:rsidRPr="00EE558B">
        <w:rPr>
          <w:rFonts w:asciiTheme="minorHAnsi" w:hAnsiTheme="minorHAnsi" w:cstheme="minorHAnsi"/>
          <w:sz w:val="22"/>
          <w:szCs w:val="22"/>
        </w:rPr>
        <w:t xml:space="preserve"> the Department may </w:t>
      </w:r>
      <w:r w:rsidR="00AF79B2" w:rsidRPr="00EE558B">
        <w:rPr>
          <w:rFonts w:asciiTheme="minorHAnsi" w:hAnsiTheme="minorHAnsi" w:cstheme="minorHAnsi"/>
          <w:sz w:val="22"/>
          <w:szCs w:val="22"/>
        </w:rPr>
        <w:t xml:space="preserve">may advise conditions under which providers can use additional Permissible Breaks </w:t>
      </w:r>
      <w:r w:rsidRPr="00EE558B">
        <w:rPr>
          <w:rFonts w:asciiTheme="minorHAnsi" w:hAnsiTheme="minorHAnsi" w:cstheme="minorHAnsi"/>
          <w:sz w:val="22"/>
          <w:szCs w:val="22"/>
        </w:rPr>
        <w:t xml:space="preserve">beyond the 28 days normally allowed every 13 week period. Providers can </w:t>
      </w:r>
      <w:r w:rsidR="00AF79B2" w:rsidRPr="00EE558B">
        <w:rPr>
          <w:rFonts w:asciiTheme="minorHAnsi" w:hAnsiTheme="minorHAnsi" w:cstheme="minorHAnsi"/>
          <w:sz w:val="22"/>
          <w:szCs w:val="22"/>
        </w:rPr>
        <w:t xml:space="preserve">also </w:t>
      </w:r>
      <w:r w:rsidR="004E51E8" w:rsidRPr="00EE558B">
        <w:rPr>
          <w:rFonts w:asciiTheme="minorHAnsi" w:hAnsiTheme="minorHAnsi" w:cstheme="minorHAnsi"/>
          <w:sz w:val="22"/>
          <w:szCs w:val="22"/>
        </w:rPr>
        <w:t xml:space="preserve">make a request to DESadmin@dss.gov.au for approval of </w:t>
      </w:r>
      <w:r w:rsidR="00AF79B2" w:rsidRPr="00EE558B">
        <w:rPr>
          <w:rFonts w:asciiTheme="minorHAnsi" w:hAnsiTheme="minorHAnsi" w:cstheme="minorHAnsi"/>
          <w:sz w:val="22"/>
          <w:szCs w:val="22"/>
        </w:rPr>
        <w:t>additional</w:t>
      </w:r>
      <w:r w:rsidRPr="00EE558B">
        <w:rPr>
          <w:rFonts w:asciiTheme="minorHAnsi" w:hAnsiTheme="minorHAnsi" w:cstheme="minorHAnsi"/>
          <w:sz w:val="22"/>
          <w:szCs w:val="22"/>
        </w:rPr>
        <w:t xml:space="preserve"> Permissible Breaks</w:t>
      </w:r>
      <w:r w:rsidR="00AF79B2" w:rsidRPr="00EE558B">
        <w:rPr>
          <w:rFonts w:asciiTheme="minorHAnsi" w:hAnsiTheme="minorHAnsi" w:cstheme="minorHAnsi"/>
          <w:sz w:val="22"/>
          <w:szCs w:val="22"/>
        </w:rPr>
        <w:t xml:space="preserve"> where required by specific circumstances</w:t>
      </w:r>
      <w:r w:rsidRPr="00EE558B">
        <w:rPr>
          <w:rFonts w:asciiTheme="minorHAnsi" w:hAnsiTheme="minorHAnsi" w:cstheme="minorHAnsi"/>
          <w:sz w:val="22"/>
          <w:szCs w:val="22"/>
        </w:rPr>
        <w:t xml:space="preserve">. Additional Permissible Breaks will normally be approved only where there is a </w:t>
      </w:r>
      <w:r w:rsidR="00AF79B2" w:rsidRPr="00EE558B">
        <w:rPr>
          <w:rFonts w:asciiTheme="minorHAnsi" w:hAnsiTheme="minorHAnsi" w:cstheme="minorHAnsi"/>
          <w:sz w:val="22"/>
          <w:szCs w:val="22"/>
        </w:rPr>
        <w:t xml:space="preserve">very </w:t>
      </w:r>
      <w:r w:rsidRPr="00EE558B">
        <w:rPr>
          <w:rFonts w:asciiTheme="minorHAnsi" w:hAnsiTheme="minorHAnsi" w:cstheme="minorHAnsi"/>
          <w:sz w:val="22"/>
          <w:szCs w:val="22"/>
        </w:rPr>
        <w:t>clear need for a further break</w:t>
      </w:r>
      <w:r w:rsidR="00AF79B2" w:rsidRPr="00EE558B">
        <w:rPr>
          <w:rFonts w:asciiTheme="minorHAnsi" w:hAnsiTheme="minorHAnsi" w:cstheme="minorHAnsi"/>
          <w:sz w:val="22"/>
          <w:szCs w:val="22"/>
        </w:rPr>
        <w:t xml:space="preserve">, </w:t>
      </w:r>
      <w:r w:rsidRPr="00EE558B">
        <w:rPr>
          <w:rFonts w:asciiTheme="minorHAnsi" w:hAnsiTheme="minorHAnsi" w:cstheme="minorHAnsi"/>
          <w:sz w:val="22"/>
          <w:szCs w:val="22"/>
        </w:rPr>
        <w:t xml:space="preserve">for reasons beyond the control of the Participant or the Provider, such as the impact of </w:t>
      </w:r>
      <w:r w:rsidR="004E51E8" w:rsidRPr="00EE558B">
        <w:rPr>
          <w:rFonts w:asciiTheme="minorHAnsi" w:hAnsiTheme="minorHAnsi" w:cstheme="minorHAnsi"/>
          <w:sz w:val="22"/>
          <w:szCs w:val="22"/>
        </w:rPr>
        <w:t xml:space="preserve">natural </w:t>
      </w:r>
      <w:r w:rsidRPr="00EE558B">
        <w:rPr>
          <w:rFonts w:asciiTheme="minorHAnsi" w:hAnsiTheme="minorHAnsi" w:cstheme="minorHAnsi"/>
          <w:sz w:val="22"/>
          <w:szCs w:val="22"/>
        </w:rPr>
        <w:t>disasters. Where an additional Permissible Break is approved and used, any related Outcome claims mu</w:t>
      </w:r>
      <w:r w:rsidR="00AF79B2" w:rsidRPr="00EE558B">
        <w:rPr>
          <w:rFonts w:asciiTheme="minorHAnsi" w:hAnsiTheme="minorHAnsi" w:cstheme="minorHAnsi"/>
          <w:sz w:val="22"/>
          <w:szCs w:val="22"/>
        </w:rPr>
        <w:t>st be submitted as Special Claims, as automated claims processing will not approve claims with a Permissible Break of longer than 28 days.</w:t>
      </w:r>
      <w:r w:rsidR="004E51E8" w:rsidRPr="00EE558B">
        <w:rPr>
          <w:rFonts w:asciiTheme="minorHAnsi" w:hAnsiTheme="minorHAnsi" w:cstheme="minorHAnsi"/>
          <w:sz w:val="22"/>
          <w:szCs w:val="22"/>
        </w:rPr>
        <w:t xml:space="preserve"> Providers must upload evidence of Departmental approval when submitting</w:t>
      </w:r>
      <w:r w:rsidR="00705073" w:rsidRPr="00EE558B">
        <w:rPr>
          <w:rFonts w:asciiTheme="minorHAnsi" w:hAnsiTheme="minorHAnsi" w:cstheme="minorHAnsi"/>
          <w:sz w:val="22"/>
          <w:szCs w:val="22"/>
        </w:rPr>
        <w:t xml:space="preserve"> Special Claims.</w:t>
      </w:r>
    </w:p>
    <w:p w14:paraId="2481E88E" w14:textId="77777777" w:rsidR="006420F9" w:rsidRPr="00EE558B" w:rsidRDefault="006124FA" w:rsidP="00EE558B">
      <w:pPr>
        <w:tabs>
          <w:tab w:val="right" w:pos="1701"/>
        </w:tabs>
        <w:spacing w:before="120" w:after="120"/>
        <w:rPr>
          <w:rFonts w:asciiTheme="minorHAnsi" w:hAnsiTheme="minorHAnsi" w:cstheme="minorHAnsi"/>
          <w:sz w:val="22"/>
          <w:szCs w:val="22"/>
        </w:rPr>
      </w:pPr>
      <w:r w:rsidRPr="00EE558B">
        <w:rPr>
          <w:rFonts w:asciiTheme="minorHAnsi" w:hAnsiTheme="minorHAnsi" w:cstheme="minorHAnsi"/>
          <w:sz w:val="22"/>
          <w:szCs w:val="22"/>
        </w:rPr>
        <w:t>Permissible breaks are not available for the Four-week Outcome.</w:t>
      </w:r>
      <w:r w:rsidR="00EB0CC5" w:rsidRPr="00EE558B">
        <w:rPr>
          <w:rFonts w:asciiTheme="minorHAnsi" w:hAnsiTheme="minorHAnsi" w:cstheme="minorHAnsi"/>
          <w:sz w:val="22"/>
          <w:szCs w:val="22"/>
        </w:rPr>
        <w:t xml:space="preserve"> If the Participant is working toward a Four-week Outcome while in Post Placement Support (if the Anchor Date was set during the Four-week Period), and</w:t>
      </w:r>
      <w:r w:rsidR="006420F9" w:rsidRPr="00EE558B">
        <w:rPr>
          <w:rFonts w:asciiTheme="minorHAnsi" w:hAnsiTheme="minorHAnsi" w:cstheme="minorHAnsi"/>
          <w:sz w:val="22"/>
          <w:szCs w:val="22"/>
        </w:rPr>
        <w:t xml:space="preserve"> takes a Permissible Break:</w:t>
      </w:r>
    </w:p>
    <w:p w14:paraId="26C34D07" w14:textId="77777777" w:rsidR="006420F9" w:rsidRPr="00EE558B" w:rsidRDefault="00EB0CC5" w:rsidP="00EE558B">
      <w:pPr>
        <w:pStyle w:val="guidelinetext"/>
        <w:numPr>
          <w:ilvl w:val="0"/>
          <w:numId w:val="13"/>
        </w:numPr>
        <w:tabs>
          <w:tab w:val="clear" w:pos="1440"/>
        </w:tabs>
        <w:spacing w:before="60" w:line="240" w:lineRule="auto"/>
        <w:ind w:left="714" w:hanging="357"/>
      </w:pPr>
      <w:r w:rsidRPr="00EE558B">
        <w:t>the F</w:t>
      </w:r>
      <w:r w:rsidR="006420F9" w:rsidRPr="00EE558B">
        <w:t>our-week Period will continue, and</w:t>
      </w:r>
    </w:p>
    <w:p w14:paraId="2D6EDD49" w14:textId="77777777" w:rsidR="006420F9" w:rsidRPr="00EE558B" w:rsidRDefault="006420F9" w:rsidP="00EE558B">
      <w:pPr>
        <w:pStyle w:val="guidelinetext"/>
        <w:numPr>
          <w:ilvl w:val="0"/>
          <w:numId w:val="13"/>
        </w:numPr>
        <w:tabs>
          <w:tab w:val="clear" w:pos="1440"/>
        </w:tabs>
        <w:spacing w:before="60" w:line="240" w:lineRule="auto"/>
        <w:ind w:left="714" w:hanging="357"/>
      </w:pPr>
      <w:r w:rsidRPr="00EE558B">
        <w:t>the 13-week Period will pause for the duration of the Permissible Break.</w:t>
      </w:r>
    </w:p>
    <w:p w14:paraId="112C07E6" w14:textId="77777777" w:rsidR="00C4645A" w:rsidRPr="00EE558B" w:rsidRDefault="00EB0CC5" w:rsidP="00EE558B">
      <w:pPr>
        <w:tabs>
          <w:tab w:val="right" w:pos="1701"/>
        </w:tabs>
        <w:spacing w:before="120" w:after="120"/>
        <w:rPr>
          <w:rFonts w:asciiTheme="minorHAnsi" w:hAnsiTheme="minorHAnsi" w:cstheme="minorHAnsi"/>
          <w:sz w:val="22"/>
          <w:szCs w:val="22"/>
        </w:rPr>
      </w:pPr>
      <w:r w:rsidRPr="00EE558B">
        <w:rPr>
          <w:rFonts w:asciiTheme="minorHAnsi" w:hAnsiTheme="minorHAnsi" w:cstheme="minorHAnsi"/>
          <w:sz w:val="22"/>
          <w:szCs w:val="22"/>
        </w:rPr>
        <w:t>As such, it is possible for a Participant to not meet the requirements of a Four-week Period, but achieve a 13-week Outcome by working their required hours after a Permissi</w:t>
      </w:r>
      <w:r w:rsidR="006420F9" w:rsidRPr="00EE558B">
        <w:rPr>
          <w:rFonts w:asciiTheme="minorHAnsi" w:hAnsiTheme="minorHAnsi" w:cstheme="minorHAnsi"/>
          <w:sz w:val="22"/>
          <w:szCs w:val="22"/>
        </w:rPr>
        <w:t>b</w:t>
      </w:r>
      <w:r w:rsidRPr="00EE558B">
        <w:rPr>
          <w:rFonts w:asciiTheme="minorHAnsi" w:hAnsiTheme="minorHAnsi" w:cstheme="minorHAnsi"/>
          <w:sz w:val="22"/>
          <w:szCs w:val="22"/>
        </w:rPr>
        <w:t>le Break.</w:t>
      </w:r>
    </w:p>
    <w:p w14:paraId="6137B5E1" w14:textId="77777777" w:rsidR="00C4645A" w:rsidRPr="00EE558B" w:rsidRDefault="00C4645A" w:rsidP="00EE558B">
      <w:pPr>
        <w:tabs>
          <w:tab w:val="right" w:pos="1701"/>
        </w:tabs>
        <w:spacing w:before="120" w:after="120"/>
        <w:rPr>
          <w:rFonts w:asciiTheme="minorHAnsi" w:hAnsiTheme="minorHAnsi" w:cstheme="minorHAnsi"/>
          <w:sz w:val="22"/>
          <w:szCs w:val="22"/>
        </w:rPr>
      </w:pPr>
      <w:r w:rsidRPr="00EE558B">
        <w:rPr>
          <w:rFonts w:asciiTheme="minorHAnsi" w:hAnsiTheme="minorHAnsi" w:cstheme="minorHAnsi"/>
          <w:sz w:val="22"/>
          <w:szCs w:val="22"/>
        </w:rPr>
        <w:t>Outcome Fee claims incorporating a 13</w:t>
      </w:r>
      <w:r w:rsidR="00F44113" w:rsidRPr="00EE558B">
        <w:rPr>
          <w:rFonts w:asciiTheme="minorHAnsi" w:hAnsiTheme="minorHAnsi" w:cstheme="minorHAnsi"/>
          <w:sz w:val="22"/>
          <w:szCs w:val="22"/>
        </w:rPr>
        <w:t>-w</w:t>
      </w:r>
      <w:r w:rsidRPr="00EE558B">
        <w:rPr>
          <w:rFonts w:asciiTheme="minorHAnsi" w:hAnsiTheme="minorHAnsi" w:cstheme="minorHAnsi"/>
          <w:sz w:val="22"/>
          <w:szCs w:val="22"/>
        </w:rPr>
        <w:t>eek Period</w:t>
      </w:r>
      <w:r w:rsidR="006124FA" w:rsidRPr="00EE558B">
        <w:rPr>
          <w:rFonts w:asciiTheme="minorHAnsi" w:hAnsiTheme="minorHAnsi" w:cstheme="minorHAnsi"/>
          <w:sz w:val="22"/>
          <w:szCs w:val="22"/>
        </w:rPr>
        <w:t xml:space="preserve">, the </w:t>
      </w:r>
      <w:r w:rsidRPr="00EE558B">
        <w:rPr>
          <w:rFonts w:asciiTheme="minorHAnsi" w:hAnsiTheme="minorHAnsi" w:cstheme="minorHAnsi"/>
          <w:sz w:val="22"/>
          <w:szCs w:val="22"/>
        </w:rPr>
        <w:t>26</w:t>
      </w:r>
      <w:r w:rsidR="00DA064F" w:rsidRPr="00EE558B">
        <w:rPr>
          <w:rFonts w:asciiTheme="minorHAnsi" w:hAnsiTheme="minorHAnsi" w:cstheme="minorHAnsi"/>
          <w:sz w:val="22"/>
          <w:szCs w:val="22"/>
        </w:rPr>
        <w:t>-w</w:t>
      </w:r>
      <w:r w:rsidRPr="00EE558B">
        <w:rPr>
          <w:rFonts w:asciiTheme="minorHAnsi" w:hAnsiTheme="minorHAnsi" w:cstheme="minorHAnsi"/>
          <w:sz w:val="22"/>
          <w:szCs w:val="22"/>
        </w:rPr>
        <w:t>eek Period</w:t>
      </w:r>
      <w:r w:rsidR="006124FA" w:rsidRPr="00EE558B">
        <w:rPr>
          <w:rFonts w:asciiTheme="minorHAnsi" w:hAnsiTheme="minorHAnsi" w:cstheme="minorHAnsi"/>
          <w:sz w:val="22"/>
          <w:szCs w:val="22"/>
        </w:rPr>
        <w:t xml:space="preserve"> and</w:t>
      </w:r>
      <w:r w:rsidR="006420F9" w:rsidRPr="00EE558B">
        <w:rPr>
          <w:rFonts w:asciiTheme="minorHAnsi" w:hAnsiTheme="minorHAnsi" w:cstheme="minorHAnsi"/>
          <w:sz w:val="22"/>
          <w:szCs w:val="22"/>
        </w:rPr>
        <w:t>/or the 52</w:t>
      </w:r>
      <w:r w:rsidR="006420F9" w:rsidRPr="00EE558B">
        <w:rPr>
          <w:rFonts w:asciiTheme="minorHAnsi" w:hAnsiTheme="minorHAnsi" w:cstheme="minorHAnsi"/>
          <w:sz w:val="22"/>
          <w:szCs w:val="22"/>
        </w:rPr>
        <w:noBreakHyphen/>
      </w:r>
      <w:r w:rsidR="006124FA" w:rsidRPr="00EE558B">
        <w:rPr>
          <w:rFonts w:asciiTheme="minorHAnsi" w:hAnsiTheme="minorHAnsi" w:cstheme="minorHAnsi"/>
          <w:sz w:val="22"/>
          <w:szCs w:val="22"/>
        </w:rPr>
        <w:t>week Period</w:t>
      </w:r>
      <w:r w:rsidRPr="00EE558B">
        <w:rPr>
          <w:rFonts w:asciiTheme="minorHAnsi" w:hAnsiTheme="minorHAnsi" w:cstheme="minorHAnsi"/>
          <w:sz w:val="22"/>
          <w:szCs w:val="22"/>
        </w:rPr>
        <w:t xml:space="preserve"> which includes one or more Permissible Breaks are available for both Full Outcomes and Pathway Outcomes. Principal Carer Parents are entitled to an additional Permissible Break of up to a maximum of eight weeks for an Employer initiated shutdown over the Christmas period, providing that the Participant will resume their Employment in the New Year.</w:t>
      </w:r>
    </w:p>
    <w:p w14:paraId="314962D7" w14:textId="77777777" w:rsidR="00AC2150" w:rsidRDefault="00C4645A" w:rsidP="00EE558B">
      <w:pPr>
        <w:tabs>
          <w:tab w:val="right" w:pos="1701"/>
        </w:tabs>
        <w:spacing w:before="120" w:after="120"/>
        <w:rPr>
          <w:rFonts w:asciiTheme="minorHAnsi" w:hAnsiTheme="minorHAnsi" w:cstheme="minorHAnsi"/>
          <w:sz w:val="22"/>
          <w:szCs w:val="22"/>
        </w:rPr>
      </w:pPr>
      <w:r w:rsidRPr="00EE558B">
        <w:rPr>
          <w:rFonts w:asciiTheme="minorHAnsi" w:hAnsiTheme="minorHAnsi" w:cstheme="minorHAnsi"/>
          <w:sz w:val="22"/>
          <w:szCs w:val="22"/>
        </w:rPr>
        <w:t xml:space="preserve">It is up to </w:t>
      </w:r>
      <w:r w:rsidR="00DA064F" w:rsidRPr="00EE558B">
        <w:rPr>
          <w:rFonts w:asciiTheme="minorHAnsi" w:hAnsiTheme="minorHAnsi" w:cstheme="minorHAnsi"/>
          <w:sz w:val="22"/>
          <w:szCs w:val="22"/>
        </w:rPr>
        <w:t>the Provider</w:t>
      </w:r>
      <w:r w:rsidRPr="00EE558B">
        <w:rPr>
          <w:rFonts w:asciiTheme="minorHAnsi" w:hAnsiTheme="minorHAnsi" w:cstheme="minorHAnsi"/>
          <w:sz w:val="22"/>
          <w:szCs w:val="22"/>
        </w:rPr>
        <w:t xml:space="preserve"> to decide whether or not to enter a Permissible Break for some or all of a Participant’s period of absence from the relevant Employment activity. If a Participant meets the requirements for an Outcome for a 13</w:t>
      </w:r>
      <w:r w:rsidR="00D95E3D" w:rsidRPr="00EE558B">
        <w:rPr>
          <w:rFonts w:asciiTheme="minorHAnsi" w:hAnsiTheme="minorHAnsi" w:cstheme="minorHAnsi"/>
          <w:sz w:val="22"/>
          <w:szCs w:val="22"/>
        </w:rPr>
        <w:t>-w</w:t>
      </w:r>
      <w:r w:rsidRPr="00EE558B">
        <w:rPr>
          <w:rFonts w:asciiTheme="minorHAnsi" w:hAnsiTheme="minorHAnsi" w:cstheme="minorHAnsi"/>
          <w:sz w:val="22"/>
          <w:szCs w:val="22"/>
        </w:rPr>
        <w:t>eek Period</w:t>
      </w:r>
      <w:r w:rsidR="00D95E3D" w:rsidRPr="00EE558B">
        <w:rPr>
          <w:rFonts w:asciiTheme="minorHAnsi" w:hAnsiTheme="minorHAnsi" w:cstheme="minorHAnsi"/>
          <w:sz w:val="22"/>
          <w:szCs w:val="22"/>
        </w:rPr>
        <w:t xml:space="preserve">, </w:t>
      </w:r>
      <w:r w:rsidRPr="00EE558B">
        <w:rPr>
          <w:rFonts w:asciiTheme="minorHAnsi" w:hAnsiTheme="minorHAnsi" w:cstheme="minorHAnsi"/>
          <w:sz w:val="22"/>
          <w:szCs w:val="22"/>
        </w:rPr>
        <w:t>26</w:t>
      </w:r>
      <w:r w:rsidR="00D95E3D" w:rsidRPr="00EE558B">
        <w:rPr>
          <w:rFonts w:asciiTheme="minorHAnsi" w:hAnsiTheme="minorHAnsi" w:cstheme="minorHAnsi"/>
          <w:sz w:val="22"/>
          <w:szCs w:val="22"/>
        </w:rPr>
        <w:t>-w</w:t>
      </w:r>
      <w:r w:rsidRPr="00EE558B">
        <w:rPr>
          <w:rFonts w:asciiTheme="minorHAnsi" w:hAnsiTheme="minorHAnsi" w:cstheme="minorHAnsi"/>
          <w:sz w:val="22"/>
          <w:szCs w:val="22"/>
        </w:rPr>
        <w:t xml:space="preserve">eek Period </w:t>
      </w:r>
      <w:r w:rsidR="00D95E3D" w:rsidRPr="00EE558B">
        <w:rPr>
          <w:rFonts w:asciiTheme="minorHAnsi" w:hAnsiTheme="minorHAnsi" w:cstheme="minorHAnsi"/>
          <w:sz w:val="22"/>
          <w:szCs w:val="22"/>
        </w:rPr>
        <w:t>and/or 52</w:t>
      </w:r>
      <w:r w:rsidR="00D95E3D" w:rsidRPr="00EE558B">
        <w:rPr>
          <w:rFonts w:asciiTheme="minorHAnsi" w:hAnsiTheme="minorHAnsi" w:cstheme="minorHAnsi"/>
          <w:sz w:val="22"/>
          <w:szCs w:val="22"/>
        </w:rPr>
        <w:noBreakHyphen/>
        <w:t xml:space="preserve">week Period </w:t>
      </w:r>
      <w:r w:rsidRPr="00EE558B">
        <w:rPr>
          <w:rFonts w:asciiTheme="minorHAnsi" w:hAnsiTheme="minorHAnsi" w:cstheme="minorHAnsi"/>
          <w:sz w:val="22"/>
          <w:szCs w:val="22"/>
        </w:rPr>
        <w:t xml:space="preserve">that includes the period the Participant was absent, </w:t>
      </w:r>
      <w:r w:rsidR="00DA064F" w:rsidRPr="00EE558B">
        <w:rPr>
          <w:rFonts w:asciiTheme="minorHAnsi" w:hAnsiTheme="minorHAnsi" w:cstheme="minorHAnsi"/>
          <w:sz w:val="22"/>
          <w:szCs w:val="22"/>
        </w:rPr>
        <w:t>the Provider</w:t>
      </w:r>
      <w:r w:rsidRPr="00EE558B">
        <w:rPr>
          <w:rFonts w:asciiTheme="minorHAnsi" w:hAnsiTheme="minorHAnsi" w:cstheme="minorHAnsi"/>
          <w:sz w:val="22"/>
          <w:szCs w:val="22"/>
        </w:rPr>
        <w:t xml:space="preserve"> does not need to enter the Permissible Break.</w:t>
      </w:r>
    </w:p>
    <w:p w14:paraId="67618D5F" w14:textId="77777777" w:rsidR="00EE558B" w:rsidRPr="00EE558B" w:rsidRDefault="00EE558B" w:rsidP="00EE558B">
      <w:pPr>
        <w:pStyle w:val="guidelinetext"/>
        <w:spacing w:line="240" w:lineRule="auto"/>
        <w:ind w:left="0"/>
      </w:pPr>
    </w:p>
    <w:p w14:paraId="2479695A" w14:textId="77777777" w:rsidR="00361BC3" w:rsidRPr="00EE558B" w:rsidRDefault="00D143C1" w:rsidP="00EE558B">
      <w:pPr>
        <w:pStyle w:val="Heading3"/>
        <w:keepLines/>
        <w:spacing w:after="120"/>
        <w:rPr>
          <w:rFonts w:eastAsiaTheme="majorEastAsia" w:cstheme="majorBidi"/>
          <w:szCs w:val="24"/>
        </w:rPr>
      </w:pPr>
      <w:bookmarkStart w:id="52" w:name="_Toc106379879"/>
      <w:bookmarkStart w:id="53" w:name="_Toc107393366"/>
      <w:bookmarkStart w:id="54" w:name="_Toc248290003"/>
      <w:r w:rsidRPr="00EE558B">
        <w:rPr>
          <w:rFonts w:eastAsiaTheme="majorEastAsia" w:cstheme="majorBidi"/>
          <w:szCs w:val="24"/>
        </w:rPr>
        <w:t>‘Permissible Break’</w:t>
      </w:r>
      <w:r w:rsidR="00361BC3" w:rsidRPr="00EE558B">
        <w:rPr>
          <w:rFonts w:eastAsiaTheme="majorEastAsia" w:cstheme="majorBidi"/>
          <w:szCs w:val="24"/>
        </w:rPr>
        <w:t xml:space="preserve"> for Participants who lose their Employment</w:t>
      </w:r>
      <w:bookmarkEnd w:id="52"/>
      <w:bookmarkEnd w:id="53"/>
      <w:r w:rsidR="00361BC3" w:rsidRPr="00EE558B">
        <w:rPr>
          <w:rFonts w:eastAsiaTheme="majorEastAsia" w:cstheme="majorBidi"/>
          <w:szCs w:val="24"/>
        </w:rPr>
        <w:t xml:space="preserve"> </w:t>
      </w:r>
    </w:p>
    <w:p w14:paraId="60CB747D" w14:textId="77777777" w:rsidR="0045047E" w:rsidRPr="00EE558B" w:rsidRDefault="00D143C1" w:rsidP="00EE558B">
      <w:pPr>
        <w:tabs>
          <w:tab w:val="right" w:pos="1701"/>
        </w:tabs>
        <w:spacing w:before="120" w:after="120"/>
        <w:rPr>
          <w:rFonts w:asciiTheme="minorHAnsi" w:hAnsiTheme="minorHAnsi" w:cstheme="minorHAnsi"/>
          <w:sz w:val="22"/>
          <w:szCs w:val="22"/>
        </w:rPr>
      </w:pPr>
      <w:r w:rsidRPr="00EE558B">
        <w:rPr>
          <w:rFonts w:asciiTheme="minorHAnsi" w:hAnsiTheme="minorHAnsi" w:cstheme="minorHAnsi"/>
          <w:sz w:val="22"/>
          <w:szCs w:val="22"/>
        </w:rPr>
        <w:t>‘Permissible Break’</w:t>
      </w:r>
      <w:r w:rsidR="00361BC3" w:rsidRPr="00EE558B">
        <w:rPr>
          <w:rFonts w:asciiTheme="minorHAnsi" w:hAnsiTheme="minorHAnsi" w:cstheme="minorHAnsi"/>
          <w:sz w:val="22"/>
          <w:szCs w:val="22"/>
        </w:rPr>
        <w:t xml:space="preserve"> provisions recognise that extra time may be needed to successfully find alternative Employment for Participants with disability when they lose their </w:t>
      </w:r>
      <w:r w:rsidR="0047501B" w:rsidRPr="00EE558B">
        <w:rPr>
          <w:rFonts w:asciiTheme="minorHAnsi" w:hAnsiTheme="minorHAnsi" w:cstheme="minorHAnsi"/>
          <w:sz w:val="22"/>
          <w:szCs w:val="22"/>
        </w:rPr>
        <w:t>Employment</w:t>
      </w:r>
      <w:r w:rsidR="00361BC3" w:rsidRPr="00EE558B">
        <w:rPr>
          <w:rFonts w:asciiTheme="minorHAnsi" w:hAnsiTheme="minorHAnsi" w:cstheme="minorHAnsi"/>
          <w:sz w:val="22"/>
          <w:szCs w:val="22"/>
        </w:rPr>
        <w:t xml:space="preserve">. </w:t>
      </w:r>
      <w:r w:rsidR="00FC43AA" w:rsidRPr="00EE558B">
        <w:rPr>
          <w:rFonts w:asciiTheme="minorHAnsi" w:hAnsiTheme="minorHAnsi" w:cstheme="minorHAnsi"/>
          <w:sz w:val="22"/>
          <w:szCs w:val="22"/>
        </w:rPr>
        <w:t>P</w:t>
      </w:r>
      <w:r w:rsidR="00361BC3" w:rsidRPr="00EE558B">
        <w:rPr>
          <w:rFonts w:asciiTheme="minorHAnsi" w:hAnsiTheme="minorHAnsi" w:cstheme="minorHAnsi"/>
          <w:sz w:val="22"/>
          <w:szCs w:val="22"/>
        </w:rPr>
        <w:t xml:space="preserve">roviders have up to </w:t>
      </w:r>
      <w:r w:rsidRPr="00EE558B">
        <w:rPr>
          <w:rFonts w:asciiTheme="minorHAnsi" w:hAnsiTheme="minorHAnsi" w:cstheme="minorHAnsi"/>
          <w:sz w:val="22"/>
          <w:szCs w:val="22"/>
        </w:rPr>
        <w:t>28 Calendar</w:t>
      </w:r>
      <w:r w:rsidR="00993BFC" w:rsidRPr="00EE558B">
        <w:rPr>
          <w:rFonts w:asciiTheme="minorHAnsi" w:hAnsiTheme="minorHAnsi" w:cstheme="minorHAnsi"/>
          <w:sz w:val="22"/>
          <w:szCs w:val="22"/>
        </w:rPr>
        <w:t xml:space="preserve"> Day</w:t>
      </w:r>
      <w:r w:rsidR="00361BC3" w:rsidRPr="00EE558B">
        <w:rPr>
          <w:rFonts w:asciiTheme="minorHAnsi" w:hAnsiTheme="minorHAnsi" w:cstheme="minorHAnsi"/>
          <w:sz w:val="22"/>
          <w:szCs w:val="22"/>
        </w:rPr>
        <w:t>s in which to find and place a Participant into alternative Employment if a Participant loses their Employment during a 13</w:t>
      </w:r>
      <w:r w:rsidR="0045047E" w:rsidRPr="00EE558B">
        <w:rPr>
          <w:rFonts w:asciiTheme="minorHAnsi" w:hAnsiTheme="minorHAnsi" w:cstheme="minorHAnsi"/>
          <w:sz w:val="22"/>
          <w:szCs w:val="22"/>
        </w:rPr>
        <w:t>-w</w:t>
      </w:r>
      <w:r w:rsidR="00361BC3" w:rsidRPr="00EE558B">
        <w:rPr>
          <w:rFonts w:asciiTheme="minorHAnsi" w:hAnsiTheme="minorHAnsi" w:cstheme="minorHAnsi"/>
          <w:sz w:val="22"/>
          <w:szCs w:val="22"/>
        </w:rPr>
        <w:t>eek Period</w:t>
      </w:r>
      <w:r w:rsidR="0045047E" w:rsidRPr="00EE558B">
        <w:rPr>
          <w:rFonts w:asciiTheme="minorHAnsi" w:hAnsiTheme="minorHAnsi" w:cstheme="minorHAnsi"/>
          <w:sz w:val="22"/>
          <w:szCs w:val="22"/>
        </w:rPr>
        <w:t>, </w:t>
      </w:r>
      <w:r w:rsidR="00361BC3" w:rsidRPr="00EE558B">
        <w:rPr>
          <w:rFonts w:asciiTheme="minorHAnsi" w:hAnsiTheme="minorHAnsi" w:cstheme="minorHAnsi"/>
          <w:sz w:val="22"/>
          <w:szCs w:val="22"/>
        </w:rPr>
        <w:t>26</w:t>
      </w:r>
      <w:r w:rsidR="0045047E" w:rsidRPr="00EE558B">
        <w:rPr>
          <w:rFonts w:asciiTheme="minorHAnsi" w:hAnsiTheme="minorHAnsi" w:cstheme="minorHAnsi"/>
          <w:sz w:val="22"/>
          <w:szCs w:val="22"/>
        </w:rPr>
        <w:noBreakHyphen/>
        <w:t>w</w:t>
      </w:r>
      <w:r w:rsidR="00361BC3" w:rsidRPr="00EE558B">
        <w:rPr>
          <w:rFonts w:asciiTheme="minorHAnsi" w:hAnsiTheme="minorHAnsi" w:cstheme="minorHAnsi"/>
          <w:sz w:val="22"/>
          <w:szCs w:val="22"/>
        </w:rPr>
        <w:t>eek Period</w:t>
      </w:r>
      <w:r w:rsidR="0045047E" w:rsidRPr="00EE558B">
        <w:rPr>
          <w:rFonts w:asciiTheme="minorHAnsi" w:hAnsiTheme="minorHAnsi" w:cstheme="minorHAnsi"/>
          <w:sz w:val="22"/>
          <w:szCs w:val="22"/>
        </w:rPr>
        <w:t xml:space="preserve"> or the 52-week Period</w:t>
      </w:r>
      <w:r w:rsidR="00361BC3" w:rsidRPr="00EE558B">
        <w:rPr>
          <w:rFonts w:asciiTheme="minorHAnsi" w:hAnsiTheme="minorHAnsi" w:cstheme="minorHAnsi"/>
          <w:sz w:val="22"/>
          <w:szCs w:val="22"/>
        </w:rPr>
        <w:t>.</w:t>
      </w:r>
    </w:p>
    <w:p w14:paraId="7840D498" w14:textId="77777777" w:rsidR="007177E5" w:rsidRPr="00EE558B" w:rsidRDefault="00D57117" w:rsidP="00EE558B">
      <w:pPr>
        <w:tabs>
          <w:tab w:val="right" w:pos="1701"/>
        </w:tabs>
        <w:spacing w:before="120" w:after="120"/>
        <w:rPr>
          <w:rFonts w:asciiTheme="minorHAnsi" w:hAnsiTheme="minorHAnsi" w:cstheme="minorHAnsi"/>
          <w:sz w:val="22"/>
          <w:szCs w:val="22"/>
        </w:rPr>
      </w:pPr>
      <w:r w:rsidRPr="00EE558B">
        <w:rPr>
          <w:rFonts w:asciiTheme="minorHAnsi" w:hAnsiTheme="minorHAnsi" w:cstheme="minorHAnsi"/>
          <w:sz w:val="22"/>
          <w:szCs w:val="22"/>
        </w:rPr>
        <w:t xml:space="preserve">If the Participant loses their Employment over the Four-week Period, they will not be eligible for the Four-week Outcome. The Provider may start a new Four-week Period if a Permissible Break is taken </w:t>
      </w:r>
      <w:r w:rsidRPr="00EE558B">
        <w:rPr>
          <w:rFonts w:asciiTheme="minorHAnsi" w:hAnsiTheme="minorHAnsi" w:cstheme="minorHAnsi"/>
          <w:sz w:val="22"/>
          <w:szCs w:val="22"/>
        </w:rPr>
        <w:lastRenderedPageBreak/>
        <w:t xml:space="preserve">during the 13, 26 or 52-week Outcome Period and the Participant commences in new Employment. Starting a new Four-week Outcome in these circumstances will not interrupt </w:t>
      </w:r>
      <w:r w:rsidR="007177E5" w:rsidRPr="00EE558B">
        <w:rPr>
          <w:rFonts w:asciiTheme="minorHAnsi" w:hAnsiTheme="minorHAnsi" w:cstheme="minorHAnsi"/>
          <w:sz w:val="22"/>
          <w:szCs w:val="22"/>
        </w:rPr>
        <w:t>the 13, 26 or 52-week Outcome.</w:t>
      </w:r>
    </w:p>
    <w:p w14:paraId="6A28CEB7" w14:textId="77777777" w:rsidR="00D57117" w:rsidRPr="00EE558B" w:rsidRDefault="005F6F34" w:rsidP="00EE558B">
      <w:pPr>
        <w:tabs>
          <w:tab w:val="right" w:pos="1701"/>
        </w:tabs>
        <w:spacing w:before="120" w:after="120"/>
        <w:rPr>
          <w:rFonts w:asciiTheme="minorHAnsi" w:hAnsiTheme="minorHAnsi" w:cstheme="minorHAnsi"/>
          <w:sz w:val="22"/>
          <w:szCs w:val="22"/>
        </w:rPr>
      </w:pPr>
      <w:r w:rsidRPr="00EE558B">
        <w:rPr>
          <w:rFonts w:asciiTheme="minorHAnsi" w:hAnsiTheme="minorHAnsi" w:cstheme="minorHAnsi"/>
          <w:sz w:val="22"/>
          <w:szCs w:val="22"/>
        </w:rPr>
        <w:t>Providers can change the dates of a Permissible Break, if needed, prior to submitting a claim for payment.</w:t>
      </w:r>
    </w:p>
    <w:p w14:paraId="3A8F3A4B" w14:textId="77777777" w:rsidR="00361BC3" w:rsidRPr="00EE558B" w:rsidRDefault="00361BC3" w:rsidP="00EE558B">
      <w:pPr>
        <w:tabs>
          <w:tab w:val="right" w:pos="1701"/>
        </w:tabs>
        <w:spacing w:before="120" w:after="120"/>
        <w:rPr>
          <w:rFonts w:asciiTheme="minorHAnsi" w:hAnsiTheme="minorHAnsi" w:cstheme="minorHAnsi"/>
          <w:sz w:val="22"/>
          <w:szCs w:val="22"/>
        </w:rPr>
      </w:pPr>
      <w:r w:rsidRPr="00EE558B">
        <w:rPr>
          <w:rFonts w:asciiTheme="minorHAnsi" w:hAnsiTheme="minorHAnsi" w:cstheme="minorHAnsi"/>
          <w:sz w:val="22"/>
          <w:szCs w:val="22"/>
        </w:rPr>
        <w:t xml:space="preserve">Please note this policy does not apply to Participants who voluntarily leave their </w:t>
      </w:r>
      <w:r w:rsidR="00767574" w:rsidRPr="00EE558B">
        <w:rPr>
          <w:rFonts w:asciiTheme="minorHAnsi" w:hAnsiTheme="minorHAnsi" w:cstheme="minorHAnsi"/>
          <w:sz w:val="22"/>
          <w:szCs w:val="22"/>
        </w:rPr>
        <w:t>Employment Placement</w:t>
      </w:r>
      <w:r w:rsidRPr="00EE558B">
        <w:rPr>
          <w:rFonts w:asciiTheme="minorHAnsi" w:hAnsiTheme="minorHAnsi" w:cstheme="minorHAnsi"/>
          <w:sz w:val="22"/>
          <w:szCs w:val="22"/>
        </w:rPr>
        <w:t xml:space="preserve"> (refer to </w:t>
      </w:r>
      <w:r w:rsidRPr="00EE558B">
        <w:rPr>
          <w:rFonts w:asciiTheme="minorHAnsi" w:hAnsiTheme="minorHAnsi" w:cstheme="minorHAnsi"/>
          <w:sz w:val="22"/>
          <w:szCs w:val="22"/>
          <w:u w:val="single"/>
        </w:rPr>
        <w:t xml:space="preserve">Attachment </w:t>
      </w:r>
      <w:r w:rsidR="00BE16D5" w:rsidRPr="00EE558B">
        <w:rPr>
          <w:rFonts w:asciiTheme="minorHAnsi" w:hAnsiTheme="minorHAnsi" w:cstheme="minorHAnsi"/>
          <w:sz w:val="22"/>
          <w:szCs w:val="22"/>
          <w:u w:val="single"/>
        </w:rPr>
        <w:t>D</w:t>
      </w:r>
      <w:r w:rsidRPr="00EE558B">
        <w:rPr>
          <w:rFonts w:asciiTheme="minorHAnsi" w:hAnsiTheme="minorHAnsi" w:cstheme="minorHAnsi"/>
          <w:sz w:val="22"/>
          <w:szCs w:val="22"/>
        </w:rPr>
        <w:t xml:space="preserve"> - '</w:t>
      </w:r>
      <w:r w:rsidR="00D143C1" w:rsidRPr="00EE558B">
        <w:rPr>
          <w:rFonts w:asciiTheme="minorHAnsi" w:hAnsiTheme="minorHAnsi" w:cstheme="minorHAnsi"/>
          <w:sz w:val="22"/>
          <w:szCs w:val="22"/>
        </w:rPr>
        <w:t xml:space="preserve">Voluntary </w:t>
      </w:r>
      <w:r w:rsidRPr="00EE558B">
        <w:rPr>
          <w:rFonts w:asciiTheme="minorHAnsi" w:hAnsiTheme="minorHAnsi" w:cstheme="minorHAnsi"/>
          <w:sz w:val="22"/>
          <w:szCs w:val="22"/>
        </w:rPr>
        <w:t>Change in Employment' Suspensions for Participants who voluntarily change Employment during a 13</w:t>
      </w:r>
      <w:r w:rsidR="004C01DC" w:rsidRPr="00EE558B">
        <w:rPr>
          <w:rFonts w:asciiTheme="minorHAnsi" w:hAnsiTheme="minorHAnsi" w:cstheme="minorHAnsi"/>
          <w:sz w:val="22"/>
          <w:szCs w:val="22"/>
        </w:rPr>
        <w:noBreakHyphen/>
        <w:t>w</w:t>
      </w:r>
      <w:r w:rsidRPr="00EE558B">
        <w:rPr>
          <w:rFonts w:asciiTheme="minorHAnsi" w:hAnsiTheme="minorHAnsi" w:cstheme="minorHAnsi"/>
          <w:sz w:val="22"/>
          <w:szCs w:val="22"/>
        </w:rPr>
        <w:t>eek Period or 26</w:t>
      </w:r>
      <w:r w:rsidR="00DA064F" w:rsidRPr="00EE558B">
        <w:rPr>
          <w:rFonts w:asciiTheme="minorHAnsi" w:hAnsiTheme="minorHAnsi" w:cstheme="minorHAnsi"/>
          <w:sz w:val="22"/>
          <w:szCs w:val="22"/>
        </w:rPr>
        <w:t>-w</w:t>
      </w:r>
      <w:r w:rsidRPr="00EE558B">
        <w:rPr>
          <w:rFonts w:asciiTheme="minorHAnsi" w:hAnsiTheme="minorHAnsi" w:cstheme="minorHAnsi"/>
          <w:sz w:val="22"/>
          <w:szCs w:val="22"/>
        </w:rPr>
        <w:t>eek Period).</w:t>
      </w:r>
    </w:p>
    <w:p w14:paraId="23BC13BC" w14:textId="77777777" w:rsidR="001A2A57" w:rsidRDefault="00361BC3" w:rsidP="00346605">
      <w:pPr>
        <w:rPr>
          <w:rFonts w:asciiTheme="minorHAnsi" w:hAnsiTheme="minorHAnsi" w:cstheme="minorHAnsi"/>
          <w:b/>
          <w:sz w:val="22"/>
          <w:szCs w:val="22"/>
        </w:rPr>
      </w:pPr>
      <w:r w:rsidRPr="00EE558B">
        <w:rPr>
          <w:rFonts w:asciiTheme="minorHAnsi" w:hAnsiTheme="minorHAnsi" w:cstheme="minorHAnsi"/>
          <w:b/>
          <w:sz w:val="22"/>
          <w:szCs w:val="22"/>
        </w:rPr>
        <w:t xml:space="preserve">Note: This should not be read as a stand-alone document, please refer to the Disability Employment Services </w:t>
      </w:r>
      <w:r w:rsidR="001C7858" w:rsidRPr="00EE558B">
        <w:rPr>
          <w:rFonts w:asciiTheme="minorHAnsi" w:hAnsiTheme="minorHAnsi" w:cstheme="minorHAnsi"/>
          <w:b/>
          <w:sz w:val="22"/>
          <w:szCs w:val="22"/>
        </w:rPr>
        <w:t>Grant Agreement</w:t>
      </w:r>
      <w:r w:rsidR="001A2A57">
        <w:rPr>
          <w:rFonts w:asciiTheme="minorHAnsi" w:hAnsiTheme="minorHAnsi" w:cstheme="minorHAnsi"/>
          <w:b/>
          <w:sz w:val="22"/>
          <w:szCs w:val="22"/>
        </w:rPr>
        <w:t>.</w:t>
      </w:r>
    </w:p>
    <w:p w14:paraId="014DC787" w14:textId="77777777" w:rsidR="001A2A57" w:rsidRDefault="001A2A57" w:rsidP="00346605">
      <w:pPr>
        <w:rPr>
          <w:rFonts w:asciiTheme="minorHAnsi" w:hAnsiTheme="minorHAnsi" w:cstheme="minorHAnsi"/>
          <w:b/>
          <w:sz w:val="22"/>
          <w:szCs w:val="22"/>
        </w:rPr>
      </w:pPr>
    </w:p>
    <w:p w14:paraId="1FEC2A50" w14:textId="77777777" w:rsidR="00361BC3" w:rsidRPr="005875D8" w:rsidRDefault="00F14DAE" w:rsidP="005875D8">
      <w:pPr>
        <w:autoSpaceDE w:val="0"/>
        <w:autoSpaceDN w:val="0"/>
        <w:adjustRightInd w:val="0"/>
        <w:spacing w:after="180"/>
        <w:rPr>
          <w:rFonts w:cs="Arial"/>
          <w:b/>
          <w:bCs/>
          <w:szCs w:val="26"/>
        </w:rPr>
      </w:pPr>
      <w:bookmarkStart w:id="55" w:name="_Toc276723201"/>
      <w:r w:rsidRPr="005875D8">
        <w:rPr>
          <w:rFonts w:cs="Arial"/>
          <w:b/>
          <w:bCs/>
          <w:szCs w:val="26"/>
        </w:rPr>
        <w:t xml:space="preserve">Process: </w:t>
      </w:r>
      <w:r w:rsidR="00D143C1" w:rsidRPr="005875D8">
        <w:rPr>
          <w:rFonts w:cs="Arial"/>
          <w:b/>
          <w:bCs/>
          <w:szCs w:val="26"/>
        </w:rPr>
        <w:t>Permissible Break</w:t>
      </w:r>
      <w:r w:rsidR="00E43944" w:rsidRPr="005875D8">
        <w:rPr>
          <w:rFonts w:cs="Arial"/>
          <w:b/>
          <w:bCs/>
          <w:szCs w:val="26"/>
        </w:rPr>
        <w:t>s</w:t>
      </w:r>
      <w:bookmarkEnd w:id="55"/>
    </w:p>
    <w:tbl>
      <w:tblPr>
        <w:tblW w:w="9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6269"/>
      </w:tblGrid>
      <w:tr w:rsidR="0043341B" w:rsidRPr="0043341B" w14:paraId="0B8EE627" w14:textId="77777777" w:rsidTr="0043341B">
        <w:trPr>
          <w:tblHeader/>
          <w:jc w:val="center"/>
        </w:trPr>
        <w:tc>
          <w:tcPr>
            <w:tcW w:w="3000" w:type="dxa"/>
            <w:shd w:val="clear" w:color="auto" w:fill="auto"/>
          </w:tcPr>
          <w:p w14:paraId="421FEF3E" w14:textId="77777777" w:rsidR="00361BC3" w:rsidRPr="0043341B" w:rsidRDefault="00361BC3" w:rsidP="00361BC3">
            <w:pPr>
              <w:rPr>
                <w:b/>
              </w:rPr>
            </w:pPr>
            <w:r w:rsidRPr="0043341B">
              <w:rPr>
                <w:b/>
              </w:rPr>
              <w:t>Who is Responsible:</w:t>
            </w:r>
          </w:p>
        </w:tc>
        <w:tc>
          <w:tcPr>
            <w:tcW w:w="6269" w:type="dxa"/>
            <w:shd w:val="clear" w:color="auto" w:fill="auto"/>
          </w:tcPr>
          <w:p w14:paraId="5E29FAFF" w14:textId="77777777" w:rsidR="00361BC3" w:rsidRPr="0043341B" w:rsidRDefault="00361BC3" w:rsidP="00361BC3">
            <w:pPr>
              <w:rPr>
                <w:b/>
              </w:rPr>
            </w:pPr>
            <w:r w:rsidRPr="0043341B">
              <w:rPr>
                <w:b/>
              </w:rPr>
              <w:t>What is Required:</w:t>
            </w:r>
          </w:p>
        </w:tc>
      </w:tr>
      <w:tr w:rsidR="00361BC3" w:rsidRPr="006260F6" w14:paraId="4E238361" w14:textId="77777777" w:rsidTr="00361BC3">
        <w:trPr>
          <w:jc w:val="center"/>
        </w:trPr>
        <w:tc>
          <w:tcPr>
            <w:tcW w:w="3000" w:type="dxa"/>
          </w:tcPr>
          <w:p w14:paraId="04200DA9" w14:textId="77777777" w:rsidR="00361BC3" w:rsidRPr="001A2A57" w:rsidRDefault="00DA064F" w:rsidP="001A2A57">
            <w:pPr>
              <w:pStyle w:val="ListParagraph"/>
              <w:numPr>
                <w:ilvl w:val="0"/>
                <w:numId w:val="73"/>
              </w:numPr>
              <w:spacing w:before="120" w:after="180"/>
              <w:ind w:left="314"/>
              <w:rPr>
                <w:rFonts w:asciiTheme="minorHAnsi" w:hAnsiTheme="minorHAnsi" w:cstheme="minorHAnsi"/>
                <w:b/>
                <w:szCs w:val="22"/>
              </w:rPr>
            </w:pPr>
            <w:r w:rsidRPr="001A2A57">
              <w:rPr>
                <w:rFonts w:asciiTheme="minorHAnsi" w:hAnsiTheme="minorHAnsi" w:cstheme="minorHAnsi"/>
                <w:b/>
                <w:szCs w:val="22"/>
              </w:rPr>
              <w:t>The Provider</w:t>
            </w:r>
          </w:p>
          <w:p w14:paraId="5CB8B54E" w14:textId="77777777" w:rsidR="00361BC3" w:rsidRPr="00CE0B53" w:rsidRDefault="0062290E" w:rsidP="0062290E">
            <w:pPr>
              <w:tabs>
                <w:tab w:val="right" w:pos="1701"/>
              </w:tabs>
              <w:spacing w:before="120" w:after="120"/>
              <w:rPr>
                <w:b/>
                <w:szCs w:val="22"/>
              </w:rPr>
            </w:pPr>
            <w:r>
              <w:rPr>
                <w:rFonts w:asciiTheme="minorHAnsi" w:hAnsiTheme="minorHAnsi" w:cstheme="minorHAnsi"/>
                <w:sz w:val="22"/>
                <w:szCs w:val="22"/>
              </w:rPr>
              <w:t>E</w:t>
            </w:r>
            <w:r w:rsidR="00254B55" w:rsidRPr="001A2A57">
              <w:rPr>
                <w:rFonts w:asciiTheme="minorHAnsi" w:hAnsiTheme="minorHAnsi" w:cstheme="minorHAnsi"/>
                <w:sz w:val="22"/>
                <w:szCs w:val="22"/>
              </w:rPr>
              <w:t>nters</w:t>
            </w:r>
            <w:r>
              <w:rPr>
                <w:rFonts w:asciiTheme="minorHAnsi" w:hAnsiTheme="minorHAnsi" w:cstheme="minorHAnsi"/>
                <w:sz w:val="22"/>
                <w:szCs w:val="22"/>
              </w:rPr>
              <w:t xml:space="preserve"> the</w:t>
            </w:r>
            <w:r w:rsidR="00361BC3" w:rsidRPr="001A2A57">
              <w:rPr>
                <w:rFonts w:asciiTheme="minorHAnsi" w:hAnsiTheme="minorHAnsi" w:cstheme="minorHAnsi"/>
                <w:sz w:val="22"/>
                <w:szCs w:val="22"/>
              </w:rPr>
              <w:t xml:space="preserve"> Anchor Date in </w:t>
            </w:r>
            <w:r w:rsidR="00747283" w:rsidRPr="001A2A57">
              <w:rPr>
                <w:rFonts w:asciiTheme="minorHAnsi" w:hAnsiTheme="minorHAnsi" w:cstheme="minorHAnsi"/>
                <w:sz w:val="22"/>
                <w:szCs w:val="22"/>
              </w:rPr>
              <w:t>t</w:t>
            </w:r>
            <w:r w:rsidR="00C95502" w:rsidRPr="001A2A57">
              <w:rPr>
                <w:rFonts w:asciiTheme="minorHAnsi" w:hAnsiTheme="minorHAnsi" w:cstheme="minorHAnsi"/>
                <w:sz w:val="22"/>
                <w:szCs w:val="22"/>
              </w:rPr>
              <w:t>he</w:t>
            </w:r>
            <w:r w:rsidR="005D54E6" w:rsidRPr="001A2A57">
              <w:rPr>
                <w:rFonts w:asciiTheme="minorHAnsi" w:hAnsiTheme="minorHAnsi" w:cstheme="minorHAnsi"/>
                <w:sz w:val="22"/>
                <w:szCs w:val="22"/>
              </w:rPr>
              <w:t xml:space="preserve"> Department’s</w:t>
            </w:r>
            <w:r w:rsidR="00361BC3" w:rsidRPr="001A2A57">
              <w:rPr>
                <w:rFonts w:asciiTheme="minorHAnsi" w:hAnsiTheme="minorHAnsi" w:cstheme="minorHAnsi"/>
                <w:sz w:val="22"/>
                <w:szCs w:val="22"/>
              </w:rPr>
              <w:t xml:space="preserve"> </w:t>
            </w:r>
            <w:r w:rsidR="00747283" w:rsidRPr="001A2A57">
              <w:rPr>
                <w:rFonts w:asciiTheme="minorHAnsi" w:hAnsiTheme="minorHAnsi" w:cstheme="minorHAnsi"/>
                <w:sz w:val="22"/>
                <w:szCs w:val="22"/>
              </w:rPr>
              <w:t xml:space="preserve">IT </w:t>
            </w:r>
            <w:r w:rsidR="00361BC3" w:rsidRPr="001A2A57">
              <w:rPr>
                <w:rFonts w:asciiTheme="minorHAnsi" w:hAnsiTheme="minorHAnsi" w:cstheme="minorHAnsi"/>
                <w:sz w:val="22"/>
                <w:szCs w:val="22"/>
              </w:rPr>
              <w:t>Systems</w:t>
            </w:r>
          </w:p>
        </w:tc>
        <w:tc>
          <w:tcPr>
            <w:tcW w:w="6269" w:type="dxa"/>
          </w:tcPr>
          <w:p w14:paraId="351051EB" w14:textId="77777777" w:rsidR="00361BC3" w:rsidRPr="005677B2" w:rsidRDefault="00361BC3" w:rsidP="00F901C8">
            <w:pPr>
              <w:tabs>
                <w:tab w:val="right" w:pos="1701"/>
              </w:tabs>
              <w:spacing w:before="120" w:after="120"/>
              <w:rPr>
                <w:rFonts w:cs="Arial (W1)"/>
                <w:szCs w:val="22"/>
              </w:rPr>
            </w:pPr>
            <w:r w:rsidRPr="001A2A57">
              <w:rPr>
                <w:rFonts w:asciiTheme="minorHAnsi" w:hAnsiTheme="minorHAnsi" w:cstheme="minorHAnsi"/>
                <w:sz w:val="22"/>
                <w:szCs w:val="22"/>
              </w:rPr>
              <w:t xml:space="preserve">The Participant enters into </w:t>
            </w:r>
            <w:r w:rsidR="000F7499" w:rsidRPr="001A2A57">
              <w:rPr>
                <w:rFonts w:asciiTheme="minorHAnsi" w:hAnsiTheme="minorHAnsi" w:cstheme="minorHAnsi"/>
                <w:sz w:val="22"/>
                <w:szCs w:val="22"/>
              </w:rPr>
              <w:t xml:space="preserve">an </w:t>
            </w:r>
            <w:r w:rsidR="00767574" w:rsidRPr="001A2A57">
              <w:rPr>
                <w:rFonts w:asciiTheme="minorHAnsi" w:hAnsiTheme="minorHAnsi" w:cstheme="minorHAnsi"/>
                <w:sz w:val="22"/>
                <w:szCs w:val="22"/>
              </w:rPr>
              <w:t>Employment Placement</w:t>
            </w:r>
            <w:r w:rsidRPr="001A2A57">
              <w:rPr>
                <w:rFonts w:asciiTheme="minorHAnsi" w:hAnsiTheme="minorHAnsi" w:cstheme="minorHAnsi"/>
                <w:sz w:val="22"/>
                <w:szCs w:val="22"/>
              </w:rPr>
              <w:t xml:space="preserve"> that meets the requirements of an Outcome. When </w:t>
            </w:r>
            <w:r w:rsidR="00DA064F" w:rsidRPr="001A2A57">
              <w:rPr>
                <w:rFonts w:asciiTheme="minorHAnsi" w:hAnsiTheme="minorHAnsi" w:cstheme="minorHAnsi"/>
                <w:sz w:val="22"/>
                <w:szCs w:val="22"/>
              </w:rPr>
              <w:t>the Provider</w:t>
            </w:r>
            <w:r w:rsidRPr="001A2A57">
              <w:rPr>
                <w:rFonts w:asciiTheme="minorHAnsi" w:hAnsiTheme="minorHAnsi" w:cstheme="minorHAnsi"/>
                <w:sz w:val="22"/>
                <w:szCs w:val="22"/>
              </w:rPr>
              <w:t xml:space="preserve"> moves the Participant into Post </w:t>
            </w:r>
            <w:r w:rsidR="005C5D24" w:rsidRPr="001A2A57">
              <w:rPr>
                <w:rFonts w:asciiTheme="minorHAnsi" w:hAnsiTheme="minorHAnsi" w:cstheme="minorHAnsi"/>
                <w:sz w:val="22"/>
                <w:szCs w:val="22"/>
              </w:rPr>
              <w:t>Placement</w:t>
            </w:r>
            <w:r w:rsidRPr="001A2A57">
              <w:rPr>
                <w:rFonts w:asciiTheme="minorHAnsi" w:hAnsiTheme="minorHAnsi" w:cstheme="minorHAnsi"/>
                <w:sz w:val="22"/>
                <w:szCs w:val="22"/>
              </w:rPr>
              <w:t xml:space="preserve"> Support an Anchor Date is created in </w:t>
            </w:r>
            <w:r w:rsidR="005C12BF" w:rsidRPr="001A2A57">
              <w:rPr>
                <w:rFonts w:asciiTheme="minorHAnsi" w:hAnsiTheme="minorHAnsi" w:cstheme="minorHAnsi"/>
                <w:sz w:val="22"/>
                <w:szCs w:val="22"/>
              </w:rPr>
              <w:t xml:space="preserve">the </w:t>
            </w:r>
            <w:r w:rsidR="005D54E6" w:rsidRPr="001A2A57">
              <w:rPr>
                <w:rFonts w:asciiTheme="minorHAnsi" w:hAnsiTheme="minorHAnsi" w:cstheme="minorHAnsi"/>
                <w:sz w:val="22"/>
                <w:szCs w:val="22"/>
              </w:rPr>
              <w:t xml:space="preserve">Department’s </w:t>
            </w:r>
            <w:r w:rsidR="00747283" w:rsidRPr="001A2A57">
              <w:rPr>
                <w:rFonts w:asciiTheme="minorHAnsi" w:hAnsiTheme="minorHAnsi" w:cstheme="minorHAnsi"/>
                <w:sz w:val="22"/>
                <w:szCs w:val="22"/>
              </w:rPr>
              <w:t xml:space="preserve">IT </w:t>
            </w:r>
            <w:r w:rsidRPr="001A2A57">
              <w:rPr>
                <w:rFonts w:asciiTheme="minorHAnsi" w:hAnsiTheme="minorHAnsi" w:cstheme="minorHAnsi"/>
                <w:sz w:val="22"/>
                <w:szCs w:val="22"/>
              </w:rPr>
              <w:t>System. The Anchor date is the start of the</w:t>
            </w:r>
            <w:r w:rsidR="00F2206C" w:rsidRPr="001A2A57">
              <w:rPr>
                <w:rFonts w:asciiTheme="minorHAnsi" w:hAnsiTheme="minorHAnsi" w:cstheme="minorHAnsi"/>
                <w:sz w:val="22"/>
                <w:szCs w:val="22"/>
              </w:rPr>
              <w:t xml:space="preserve"> </w:t>
            </w:r>
            <w:r w:rsidRPr="001A2A57">
              <w:rPr>
                <w:rFonts w:asciiTheme="minorHAnsi" w:hAnsiTheme="minorHAnsi" w:cstheme="minorHAnsi"/>
                <w:sz w:val="22"/>
                <w:szCs w:val="22"/>
              </w:rPr>
              <w:t>13</w:t>
            </w:r>
            <w:r w:rsidR="00F44113" w:rsidRPr="001A2A57">
              <w:rPr>
                <w:rFonts w:asciiTheme="minorHAnsi" w:hAnsiTheme="minorHAnsi" w:cstheme="minorHAnsi"/>
                <w:sz w:val="22"/>
                <w:szCs w:val="22"/>
              </w:rPr>
              <w:noBreakHyphen/>
              <w:t>w</w:t>
            </w:r>
            <w:r w:rsidRPr="001A2A57">
              <w:rPr>
                <w:rFonts w:asciiTheme="minorHAnsi" w:hAnsiTheme="minorHAnsi" w:cstheme="minorHAnsi"/>
                <w:sz w:val="22"/>
                <w:szCs w:val="22"/>
              </w:rPr>
              <w:t>eek Period.</w:t>
            </w:r>
          </w:p>
        </w:tc>
      </w:tr>
      <w:tr w:rsidR="00361BC3" w:rsidRPr="006260F6" w14:paraId="30BF720D" w14:textId="77777777" w:rsidTr="00361BC3">
        <w:trPr>
          <w:jc w:val="center"/>
        </w:trPr>
        <w:tc>
          <w:tcPr>
            <w:tcW w:w="3000" w:type="dxa"/>
          </w:tcPr>
          <w:p w14:paraId="4374065E" w14:textId="77777777" w:rsidR="00361BC3" w:rsidRPr="001A2A57" w:rsidRDefault="00DA064F" w:rsidP="001A2A57">
            <w:pPr>
              <w:pStyle w:val="ListParagraph"/>
              <w:numPr>
                <w:ilvl w:val="0"/>
                <w:numId w:val="73"/>
              </w:numPr>
              <w:spacing w:before="120" w:after="180"/>
              <w:ind w:left="314"/>
              <w:rPr>
                <w:rFonts w:asciiTheme="minorHAnsi" w:hAnsiTheme="minorHAnsi" w:cstheme="minorHAnsi"/>
                <w:b/>
                <w:szCs w:val="22"/>
              </w:rPr>
            </w:pPr>
            <w:r w:rsidRPr="001A2A57">
              <w:rPr>
                <w:rFonts w:asciiTheme="minorHAnsi" w:hAnsiTheme="minorHAnsi" w:cstheme="minorHAnsi"/>
                <w:b/>
                <w:szCs w:val="22"/>
              </w:rPr>
              <w:t xml:space="preserve">The </w:t>
            </w:r>
            <w:r w:rsidR="00254B55" w:rsidRPr="001A2A57">
              <w:rPr>
                <w:rFonts w:asciiTheme="minorHAnsi" w:hAnsiTheme="minorHAnsi" w:cstheme="minorHAnsi"/>
                <w:b/>
                <w:szCs w:val="22"/>
              </w:rPr>
              <w:t>Participant</w:t>
            </w:r>
          </w:p>
          <w:p w14:paraId="55250DBA" w14:textId="77777777" w:rsidR="00361BC3" w:rsidRPr="006260F6" w:rsidRDefault="0062290E" w:rsidP="001A2A57">
            <w:pPr>
              <w:tabs>
                <w:tab w:val="right" w:pos="1701"/>
              </w:tabs>
              <w:spacing w:before="120" w:after="120"/>
            </w:pPr>
            <w:r>
              <w:rPr>
                <w:rFonts w:asciiTheme="minorHAnsi" w:hAnsiTheme="minorHAnsi" w:cstheme="minorHAnsi"/>
                <w:sz w:val="22"/>
                <w:szCs w:val="22"/>
              </w:rPr>
              <w:t>Q</w:t>
            </w:r>
            <w:r w:rsidR="00254B55" w:rsidRPr="001A2A57">
              <w:rPr>
                <w:rFonts w:asciiTheme="minorHAnsi" w:hAnsiTheme="minorHAnsi" w:cstheme="minorHAnsi"/>
                <w:sz w:val="22"/>
                <w:szCs w:val="22"/>
              </w:rPr>
              <w:t>ualifies for a Permissible Break</w:t>
            </w:r>
            <w:r w:rsidR="00473933">
              <w:rPr>
                <w:szCs w:val="22"/>
              </w:rPr>
              <w:t xml:space="preserve"> </w:t>
            </w:r>
          </w:p>
        </w:tc>
        <w:tc>
          <w:tcPr>
            <w:tcW w:w="6269" w:type="dxa"/>
          </w:tcPr>
          <w:p w14:paraId="098C80A6" w14:textId="77777777" w:rsidR="00960AEC" w:rsidRPr="001A2A57" w:rsidRDefault="00B8416D" w:rsidP="001A2A57">
            <w:pPr>
              <w:tabs>
                <w:tab w:val="right" w:pos="1701"/>
              </w:tabs>
              <w:spacing w:before="120" w:after="120"/>
              <w:rPr>
                <w:rFonts w:asciiTheme="minorHAnsi" w:hAnsiTheme="minorHAnsi" w:cstheme="minorHAnsi"/>
                <w:sz w:val="22"/>
                <w:szCs w:val="22"/>
              </w:rPr>
            </w:pPr>
            <w:r w:rsidRPr="001A2A57">
              <w:rPr>
                <w:rFonts w:asciiTheme="minorHAnsi" w:hAnsiTheme="minorHAnsi" w:cstheme="minorHAnsi"/>
                <w:sz w:val="22"/>
                <w:szCs w:val="22"/>
              </w:rPr>
              <w:t>A</w:t>
            </w:r>
            <w:r w:rsidR="00361BC3" w:rsidRPr="001A2A57">
              <w:rPr>
                <w:rFonts w:asciiTheme="minorHAnsi" w:hAnsiTheme="minorHAnsi" w:cstheme="minorHAnsi"/>
                <w:sz w:val="22"/>
                <w:szCs w:val="22"/>
              </w:rPr>
              <w:t xml:space="preserve"> break of up to </w:t>
            </w:r>
            <w:r w:rsidR="001A1873" w:rsidRPr="001A2A57">
              <w:rPr>
                <w:rFonts w:asciiTheme="minorHAnsi" w:hAnsiTheme="minorHAnsi" w:cstheme="minorHAnsi"/>
                <w:sz w:val="22"/>
                <w:szCs w:val="22"/>
              </w:rPr>
              <w:t>28 Calendar</w:t>
            </w:r>
            <w:r w:rsidR="00361BC3" w:rsidRPr="001A2A57">
              <w:rPr>
                <w:rFonts w:asciiTheme="minorHAnsi" w:hAnsiTheme="minorHAnsi" w:cstheme="minorHAnsi"/>
                <w:sz w:val="22"/>
                <w:szCs w:val="22"/>
              </w:rPr>
              <w:t xml:space="preserve"> Days is allowed</w:t>
            </w:r>
            <w:r w:rsidR="00960AEC" w:rsidRPr="001A2A57">
              <w:rPr>
                <w:rFonts w:asciiTheme="minorHAnsi" w:hAnsiTheme="minorHAnsi" w:cstheme="minorHAnsi"/>
                <w:sz w:val="22"/>
                <w:szCs w:val="22"/>
              </w:rPr>
              <w:t xml:space="preserve"> for every 13 weeks of an Employment Outcome period</w:t>
            </w:r>
            <w:r w:rsidR="00361BC3" w:rsidRPr="001A2A57">
              <w:rPr>
                <w:rFonts w:asciiTheme="minorHAnsi" w:hAnsiTheme="minorHAnsi" w:cstheme="minorHAnsi"/>
                <w:sz w:val="22"/>
                <w:szCs w:val="22"/>
              </w:rPr>
              <w:t xml:space="preserve"> where a Participant</w:t>
            </w:r>
            <w:r w:rsidR="00960AEC" w:rsidRPr="001A2A57">
              <w:rPr>
                <w:rFonts w:asciiTheme="minorHAnsi" w:hAnsiTheme="minorHAnsi" w:cstheme="minorHAnsi"/>
                <w:sz w:val="22"/>
                <w:szCs w:val="22"/>
              </w:rPr>
              <w:t>:</w:t>
            </w:r>
          </w:p>
          <w:p w14:paraId="6E301F3E" w14:textId="77777777" w:rsidR="00960AEC" w:rsidRPr="001A2A57" w:rsidRDefault="00960AEC" w:rsidP="005875D8">
            <w:pPr>
              <w:pStyle w:val="guidelinetext"/>
              <w:numPr>
                <w:ilvl w:val="0"/>
                <w:numId w:val="39"/>
              </w:numPr>
              <w:spacing w:before="60" w:line="240" w:lineRule="auto"/>
              <w:ind w:left="714" w:hanging="357"/>
            </w:pPr>
            <w:r w:rsidRPr="001A2A57">
              <w:t xml:space="preserve">is unable to work their normal hours for a period, due to circumstances beyond the control of the Participant or Provider; or </w:t>
            </w:r>
          </w:p>
          <w:p w14:paraId="472B7D8B" w14:textId="77777777" w:rsidR="00B8416D" w:rsidRPr="001A2A57" w:rsidRDefault="00361BC3" w:rsidP="005875D8">
            <w:pPr>
              <w:pStyle w:val="guidelinetext"/>
              <w:numPr>
                <w:ilvl w:val="0"/>
                <w:numId w:val="39"/>
              </w:numPr>
              <w:spacing w:before="60" w:line="240" w:lineRule="auto"/>
              <w:ind w:left="714" w:hanging="357"/>
            </w:pPr>
            <w:r w:rsidRPr="001A2A57">
              <w:t xml:space="preserve">loses their </w:t>
            </w:r>
            <w:r w:rsidR="00767574" w:rsidRPr="001A2A57">
              <w:t>Employment Placeme</w:t>
            </w:r>
            <w:r w:rsidR="00B8416D" w:rsidRPr="001A2A57">
              <w:t>nt</w:t>
            </w:r>
            <w:r w:rsidR="00D57117" w:rsidRPr="001A2A57">
              <w:t>.</w:t>
            </w:r>
          </w:p>
          <w:p w14:paraId="6A7C0640" w14:textId="77777777" w:rsidR="00361BC3" w:rsidRPr="001A2A57" w:rsidRDefault="00361BC3" w:rsidP="001A2A57">
            <w:pPr>
              <w:tabs>
                <w:tab w:val="right" w:pos="1701"/>
              </w:tabs>
              <w:spacing w:before="120" w:after="120"/>
              <w:rPr>
                <w:rFonts w:asciiTheme="minorHAnsi" w:hAnsiTheme="minorHAnsi" w:cstheme="minorHAnsi"/>
                <w:sz w:val="22"/>
                <w:szCs w:val="22"/>
              </w:rPr>
            </w:pPr>
            <w:r w:rsidRPr="001A2A57">
              <w:rPr>
                <w:rFonts w:asciiTheme="minorHAnsi" w:hAnsiTheme="minorHAnsi" w:cstheme="minorHAnsi"/>
                <w:sz w:val="22"/>
                <w:szCs w:val="22"/>
              </w:rPr>
              <w:t xml:space="preserve">If the Participant </w:t>
            </w:r>
            <w:r w:rsidR="00960AEC" w:rsidRPr="001A2A57">
              <w:rPr>
                <w:rFonts w:asciiTheme="minorHAnsi" w:hAnsiTheme="minorHAnsi" w:cstheme="minorHAnsi"/>
                <w:sz w:val="22"/>
                <w:szCs w:val="22"/>
              </w:rPr>
              <w:t>resumes appropriate work during this period</w:t>
            </w:r>
            <w:r w:rsidR="008F3E4D" w:rsidRPr="001A2A57">
              <w:rPr>
                <w:rFonts w:asciiTheme="minorHAnsi" w:hAnsiTheme="minorHAnsi" w:cstheme="minorHAnsi"/>
                <w:sz w:val="22"/>
                <w:szCs w:val="22"/>
              </w:rPr>
              <w:t>,</w:t>
            </w:r>
            <w:r w:rsidR="00960AEC" w:rsidRPr="001A2A57">
              <w:rPr>
                <w:rFonts w:asciiTheme="minorHAnsi" w:hAnsiTheme="minorHAnsi" w:cstheme="minorHAnsi"/>
                <w:sz w:val="22"/>
                <w:szCs w:val="22"/>
              </w:rPr>
              <w:t xml:space="preserve"> </w:t>
            </w:r>
            <w:r w:rsidRPr="001A2A57">
              <w:rPr>
                <w:rFonts w:asciiTheme="minorHAnsi" w:hAnsiTheme="minorHAnsi" w:cstheme="minorHAnsi"/>
                <w:sz w:val="22"/>
                <w:szCs w:val="22"/>
              </w:rPr>
              <w:t xml:space="preserve">the </w:t>
            </w:r>
            <w:r w:rsidR="00FF2924" w:rsidRPr="001A2A57">
              <w:rPr>
                <w:rFonts w:asciiTheme="minorHAnsi" w:hAnsiTheme="minorHAnsi" w:cstheme="minorHAnsi"/>
                <w:sz w:val="22"/>
                <w:szCs w:val="22"/>
              </w:rPr>
              <w:t>13</w:t>
            </w:r>
            <w:r w:rsidR="00F44113" w:rsidRPr="001A2A57">
              <w:rPr>
                <w:rFonts w:asciiTheme="minorHAnsi" w:hAnsiTheme="minorHAnsi" w:cstheme="minorHAnsi"/>
                <w:sz w:val="22"/>
                <w:szCs w:val="22"/>
              </w:rPr>
              <w:t>-w</w:t>
            </w:r>
            <w:r w:rsidR="00353C7F" w:rsidRPr="001A2A57">
              <w:rPr>
                <w:rFonts w:asciiTheme="minorHAnsi" w:hAnsiTheme="minorHAnsi" w:cstheme="minorHAnsi"/>
                <w:sz w:val="22"/>
                <w:szCs w:val="22"/>
              </w:rPr>
              <w:t xml:space="preserve">eek Period, </w:t>
            </w:r>
            <w:r w:rsidR="00FF2924" w:rsidRPr="001A2A57">
              <w:rPr>
                <w:rFonts w:asciiTheme="minorHAnsi" w:hAnsiTheme="minorHAnsi" w:cstheme="minorHAnsi"/>
                <w:sz w:val="22"/>
                <w:szCs w:val="22"/>
              </w:rPr>
              <w:t>26</w:t>
            </w:r>
            <w:r w:rsidR="00F44113" w:rsidRPr="001A2A57">
              <w:rPr>
                <w:rFonts w:asciiTheme="minorHAnsi" w:hAnsiTheme="minorHAnsi" w:cstheme="minorHAnsi"/>
                <w:sz w:val="22"/>
                <w:szCs w:val="22"/>
              </w:rPr>
              <w:noBreakHyphen/>
              <w:t>we</w:t>
            </w:r>
            <w:r w:rsidR="00FF2924" w:rsidRPr="001A2A57">
              <w:rPr>
                <w:rFonts w:asciiTheme="minorHAnsi" w:hAnsiTheme="minorHAnsi" w:cstheme="minorHAnsi"/>
                <w:sz w:val="22"/>
                <w:szCs w:val="22"/>
              </w:rPr>
              <w:t>ek Period</w:t>
            </w:r>
            <w:r w:rsidRPr="001A2A57">
              <w:rPr>
                <w:rFonts w:asciiTheme="minorHAnsi" w:hAnsiTheme="minorHAnsi" w:cstheme="minorHAnsi"/>
                <w:sz w:val="22"/>
                <w:szCs w:val="22"/>
              </w:rPr>
              <w:t xml:space="preserve"> </w:t>
            </w:r>
            <w:r w:rsidR="00353C7F" w:rsidRPr="001A2A57">
              <w:rPr>
                <w:rFonts w:asciiTheme="minorHAnsi" w:hAnsiTheme="minorHAnsi" w:cstheme="minorHAnsi"/>
                <w:sz w:val="22"/>
                <w:szCs w:val="22"/>
              </w:rPr>
              <w:t xml:space="preserve">or 52-week Period </w:t>
            </w:r>
            <w:r w:rsidRPr="001A2A57">
              <w:rPr>
                <w:rFonts w:asciiTheme="minorHAnsi" w:hAnsiTheme="minorHAnsi" w:cstheme="minorHAnsi"/>
                <w:sz w:val="22"/>
                <w:szCs w:val="22"/>
              </w:rPr>
              <w:t>can continue.</w:t>
            </w:r>
            <w:r w:rsidR="008F3E4D" w:rsidRPr="001A2A57">
              <w:rPr>
                <w:rFonts w:asciiTheme="minorHAnsi" w:hAnsiTheme="minorHAnsi" w:cstheme="minorHAnsi"/>
                <w:sz w:val="22"/>
                <w:szCs w:val="22"/>
              </w:rPr>
              <w:t xml:space="preserve"> This includes continuing an employment outcome period in a new employment position.</w:t>
            </w:r>
          </w:p>
          <w:p w14:paraId="3308AD67" w14:textId="77777777" w:rsidR="00361BC3" w:rsidRPr="001A2A57" w:rsidRDefault="00960AEC" w:rsidP="001A2A57">
            <w:pPr>
              <w:tabs>
                <w:tab w:val="right" w:pos="1701"/>
              </w:tabs>
              <w:spacing w:before="120" w:after="120"/>
              <w:rPr>
                <w:rFonts w:asciiTheme="minorHAnsi" w:hAnsiTheme="minorHAnsi" w:cstheme="minorHAnsi"/>
                <w:sz w:val="22"/>
                <w:szCs w:val="22"/>
              </w:rPr>
            </w:pPr>
            <w:r w:rsidRPr="001A2A57">
              <w:rPr>
                <w:rFonts w:asciiTheme="minorHAnsi" w:hAnsiTheme="minorHAnsi" w:cstheme="minorHAnsi"/>
                <w:sz w:val="22"/>
                <w:szCs w:val="22"/>
              </w:rPr>
              <w:t>Multiple periods can be covered by Permissible Breaks</w:t>
            </w:r>
            <w:r w:rsidR="00361BC3" w:rsidRPr="001A2A57">
              <w:rPr>
                <w:rFonts w:asciiTheme="minorHAnsi" w:hAnsiTheme="minorHAnsi" w:cstheme="minorHAnsi"/>
                <w:sz w:val="22"/>
                <w:szCs w:val="22"/>
              </w:rPr>
              <w:t xml:space="preserve"> during the </w:t>
            </w:r>
            <w:r w:rsidR="00FF2924" w:rsidRPr="001A2A57">
              <w:rPr>
                <w:rFonts w:asciiTheme="minorHAnsi" w:hAnsiTheme="minorHAnsi" w:cstheme="minorHAnsi"/>
                <w:sz w:val="22"/>
                <w:szCs w:val="22"/>
              </w:rPr>
              <w:t>13</w:t>
            </w:r>
            <w:r w:rsidR="00F44113" w:rsidRPr="001A2A57">
              <w:rPr>
                <w:rFonts w:asciiTheme="minorHAnsi" w:hAnsiTheme="minorHAnsi" w:cstheme="minorHAnsi"/>
                <w:sz w:val="22"/>
                <w:szCs w:val="22"/>
              </w:rPr>
              <w:t>-w</w:t>
            </w:r>
            <w:r w:rsidR="00FF2924" w:rsidRPr="001A2A57">
              <w:rPr>
                <w:rFonts w:asciiTheme="minorHAnsi" w:hAnsiTheme="minorHAnsi" w:cstheme="minorHAnsi"/>
                <w:sz w:val="22"/>
                <w:szCs w:val="22"/>
              </w:rPr>
              <w:t>eek Period or 26</w:t>
            </w:r>
            <w:r w:rsidR="00F44113" w:rsidRPr="001A2A57">
              <w:rPr>
                <w:rFonts w:asciiTheme="minorHAnsi" w:hAnsiTheme="minorHAnsi" w:cstheme="minorHAnsi"/>
                <w:sz w:val="22"/>
                <w:szCs w:val="22"/>
              </w:rPr>
              <w:noBreakHyphen/>
              <w:t>w</w:t>
            </w:r>
            <w:r w:rsidR="00FF2924" w:rsidRPr="001A2A57">
              <w:rPr>
                <w:rFonts w:asciiTheme="minorHAnsi" w:hAnsiTheme="minorHAnsi" w:cstheme="minorHAnsi"/>
                <w:sz w:val="22"/>
                <w:szCs w:val="22"/>
              </w:rPr>
              <w:t>eek Period</w:t>
            </w:r>
            <w:r w:rsidR="00353C7F" w:rsidRPr="001A2A57">
              <w:rPr>
                <w:rFonts w:asciiTheme="minorHAnsi" w:hAnsiTheme="minorHAnsi" w:cstheme="minorHAnsi"/>
                <w:sz w:val="22"/>
                <w:szCs w:val="22"/>
              </w:rPr>
              <w:t xml:space="preserve"> or 52-week Period</w:t>
            </w:r>
            <w:r w:rsidR="00361BC3" w:rsidRPr="001A2A57">
              <w:rPr>
                <w:rFonts w:asciiTheme="minorHAnsi" w:hAnsiTheme="minorHAnsi" w:cstheme="minorHAnsi"/>
                <w:sz w:val="22"/>
                <w:szCs w:val="22"/>
              </w:rPr>
              <w:t>, providing the total period of un</w:t>
            </w:r>
            <w:r w:rsidR="00993BFC" w:rsidRPr="001A2A57">
              <w:rPr>
                <w:rFonts w:asciiTheme="minorHAnsi" w:hAnsiTheme="minorHAnsi" w:cstheme="minorHAnsi"/>
                <w:sz w:val="22"/>
                <w:szCs w:val="22"/>
              </w:rPr>
              <w:t>e</w:t>
            </w:r>
            <w:r w:rsidR="0047501B" w:rsidRPr="001A2A57">
              <w:rPr>
                <w:rFonts w:asciiTheme="minorHAnsi" w:hAnsiTheme="minorHAnsi" w:cstheme="minorHAnsi"/>
                <w:sz w:val="22"/>
                <w:szCs w:val="22"/>
              </w:rPr>
              <w:t>mployment</w:t>
            </w:r>
            <w:r w:rsidR="00361BC3" w:rsidRPr="001A2A57">
              <w:rPr>
                <w:rFonts w:asciiTheme="minorHAnsi" w:hAnsiTheme="minorHAnsi" w:cstheme="minorHAnsi"/>
                <w:sz w:val="22"/>
                <w:szCs w:val="22"/>
              </w:rPr>
              <w:t xml:space="preserve"> is not more than </w:t>
            </w:r>
            <w:r w:rsidR="001A1873" w:rsidRPr="001A2A57">
              <w:rPr>
                <w:rFonts w:asciiTheme="minorHAnsi" w:hAnsiTheme="minorHAnsi" w:cstheme="minorHAnsi"/>
                <w:sz w:val="22"/>
                <w:szCs w:val="22"/>
              </w:rPr>
              <w:t>28 Calendar</w:t>
            </w:r>
            <w:r w:rsidR="00361BC3" w:rsidRPr="001A2A57">
              <w:rPr>
                <w:rFonts w:asciiTheme="minorHAnsi" w:hAnsiTheme="minorHAnsi" w:cstheme="minorHAnsi"/>
                <w:sz w:val="22"/>
                <w:szCs w:val="22"/>
              </w:rPr>
              <w:t xml:space="preserve"> Days in each of the 13</w:t>
            </w:r>
            <w:r w:rsidR="00F44113" w:rsidRPr="001A2A57">
              <w:rPr>
                <w:rFonts w:asciiTheme="minorHAnsi" w:hAnsiTheme="minorHAnsi" w:cstheme="minorHAnsi"/>
                <w:sz w:val="22"/>
                <w:szCs w:val="22"/>
              </w:rPr>
              <w:noBreakHyphen/>
              <w:t>w</w:t>
            </w:r>
            <w:r w:rsidR="00361BC3" w:rsidRPr="001A2A57">
              <w:rPr>
                <w:rFonts w:asciiTheme="minorHAnsi" w:hAnsiTheme="minorHAnsi" w:cstheme="minorHAnsi"/>
                <w:sz w:val="22"/>
                <w:szCs w:val="22"/>
              </w:rPr>
              <w:t>eek Period</w:t>
            </w:r>
            <w:r w:rsidR="00353C7F" w:rsidRPr="001A2A57">
              <w:rPr>
                <w:rFonts w:asciiTheme="minorHAnsi" w:hAnsiTheme="minorHAnsi" w:cstheme="minorHAnsi"/>
                <w:sz w:val="22"/>
                <w:szCs w:val="22"/>
              </w:rPr>
              <w:t xml:space="preserve"> or every 13 weeks of the 26-week Period or 52</w:t>
            </w:r>
            <w:r w:rsidR="00F44113" w:rsidRPr="001A2A57">
              <w:rPr>
                <w:rFonts w:asciiTheme="minorHAnsi" w:hAnsiTheme="minorHAnsi" w:cstheme="minorHAnsi"/>
                <w:sz w:val="22"/>
                <w:szCs w:val="22"/>
              </w:rPr>
              <w:t>-w</w:t>
            </w:r>
            <w:r w:rsidR="00361BC3" w:rsidRPr="001A2A57">
              <w:rPr>
                <w:rFonts w:asciiTheme="minorHAnsi" w:hAnsiTheme="minorHAnsi" w:cstheme="minorHAnsi"/>
                <w:sz w:val="22"/>
                <w:szCs w:val="22"/>
              </w:rPr>
              <w:t>eek Period.</w:t>
            </w:r>
          </w:p>
          <w:p w14:paraId="6EF10E53" w14:textId="77777777" w:rsidR="00361BC3" w:rsidRPr="006260F6" w:rsidRDefault="00960AEC" w:rsidP="005875D8">
            <w:pPr>
              <w:autoSpaceDE w:val="0"/>
              <w:autoSpaceDN w:val="0"/>
              <w:adjustRightInd w:val="0"/>
              <w:spacing w:after="180"/>
            </w:pPr>
            <w:r w:rsidRPr="001A2A57">
              <w:rPr>
                <w:rFonts w:asciiTheme="minorHAnsi" w:hAnsiTheme="minorHAnsi" w:cstheme="minorHAnsi"/>
                <w:sz w:val="22"/>
                <w:szCs w:val="22"/>
              </w:rPr>
              <w:t>For example: if a</w:t>
            </w:r>
            <w:r w:rsidR="00361BC3" w:rsidRPr="001A2A57">
              <w:rPr>
                <w:rFonts w:asciiTheme="minorHAnsi" w:hAnsiTheme="minorHAnsi" w:cstheme="minorHAnsi"/>
                <w:sz w:val="22"/>
                <w:szCs w:val="22"/>
              </w:rPr>
              <w:t xml:space="preserve"> Participant uses </w:t>
            </w:r>
            <w:r w:rsidR="00820897" w:rsidRPr="001A2A57">
              <w:rPr>
                <w:rFonts w:asciiTheme="minorHAnsi" w:hAnsiTheme="minorHAnsi" w:cstheme="minorHAnsi"/>
                <w:sz w:val="22"/>
                <w:szCs w:val="22"/>
              </w:rPr>
              <w:t xml:space="preserve">21 </w:t>
            </w:r>
            <w:r w:rsidR="001A1873" w:rsidRPr="001A2A57">
              <w:rPr>
                <w:rFonts w:asciiTheme="minorHAnsi" w:hAnsiTheme="minorHAnsi" w:cstheme="minorHAnsi"/>
                <w:sz w:val="22"/>
                <w:szCs w:val="22"/>
              </w:rPr>
              <w:t xml:space="preserve">Calendar </w:t>
            </w:r>
            <w:r w:rsidR="00361BC3" w:rsidRPr="001A2A57">
              <w:rPr>
                <w:rFonts w:asciiTheme="minorHAnsi" w:hAnsiTheme="minorHAnsi" w:cstheme="minorHAnsi"/>
                <w:sz w:val="22"/>
                <w:szCs w:val="22"/>
              </w:rPr>
              <w:t xml:space="preserve">Days </w:t>
            </w:r>
            <w:r w:rsidR="00820897" w:rsidRPr="001A2A57">
              <w:rPr>
                <w:rFonts w:asciiTheme="minorHAnsi" w:hAnsiTheme="minorHAnsi" w:cstheme="minorHAnsi"/>
                <w:sz w:val="22"/>
                <w:szCs w:val="22"/>
              </w:rPr>
              <w:t xml:space="preserve">of Permissible Break </w:t>
            </w:r>
            <w:r w:rsidR="00361BC3" w:rsidRPr="001A2A57">
              <w:rPr>
                <w:rFonts w:asciiTheme="minorHAnsi" w:hAnsiTheme="minorHAnsi" w:cstheme="minorHAnsi"/>
                <w:sz w:val="22"/>
                <w:szCs w:val="22"/>
              </w:rPr>
              <w:t>in the 13</w:t>
            </w:r>
            <w:r w:rsidR="00F44113" w:rsidRPr="001A2A57">
              <w:rPr>
                <w:rFonts w:asciiTheme="minorHAnsi" w:hAnsiTheme="minorHAnsi" w:cstheme="minorHAnsi"/>
                <w:sz w:val="22"/>
                <w:szCs w:val="22"/>
              </w:rPr>
              <w:noBreakHyphen/>
              <w:t>w</w:t>
            </w:r>
            <w:r w:rsidR="00361BC3" w:rsidRPr="001A2A57">
              <w:rPr>
                <w:rFonts w:asciiTheme="minorHAnsi" w:hAnsiTheme="minorHAnsi" w:cstheme="minorHAnsi"/>
                <w:sz w:val="22"/>
                <w:szCs w:val="22"/>
              </w:rPr>
              <w:t xml:space="preserve">eek Period, </w:t>
            </w:r>
            <w:r w:rsidR="00820897" w:rsidRPr="001A2A57">
              <w:rPr>
                <w:rFonts w:asciiTheme="minorHAnsi" w:hAnsiTheme="minorHAnsi" w:cstheme="minorHAnsi"/>
                <w:sz w:val="22"/>
                <w:szCs w:val="22"/>
              </w:rPr>
              <w:t xml:space="preserve">the end date of </w:t>
            </w:r>
            <w:r w:rsidR="00361BC3" w:rsidRPr="001A2A57">
              <w:rPr>
                <w:rFonts w:asciiTheme="minorHAnsi" w:hAnsiTheme="minorHAnsi" w:cstheme="minorHAnsi"/>
                <w:sz w:val="22"/>
                <w:szCs w:val="22"/>
              </w:rPr>
              <w:t>t</w:t>
            </w:r>
            <w:r w:rsidR="002D600C" w:rsidRPr="001A2A57">
              <w:rPr>
                <w:rFonts w:asciiTheme="minorHAnsi" w:hAnsiTheme="minorHAnsi" w:cstheme="minorHAnsi"/>
                <w:sz w:val="22"/>
                <w:szCs w:val="22"/>
              </w:rPr>
              <w:t>he 13</w:t>
            </w:r>
            <w:r w:rsidR="00F44113" w:rsidRPr="001A2A57">
              <w:rPr>
                <w:rFonts w:asciiTheme="minorHAnsi" w:hAnsiTheme="minorHAnsi" w:cstheme="minorHAnsi"/>
                <w:sz w:val="22"/>
                <w:szCs w:val="22"/>
              </w:rPr>
              <w:noBreakHyphen/>
              <w:t>w</w:t>
            </w:r>
            <w:r w:rsidR="002D600C" w:rsidRPr="001A2A57">
              <w:rPr>
                <w:rFonts w:asciiTheme="minorHAnsi" w:hAnsiTheme="minorHAnsi" w:cstheme="minorHAnsi"/>
                <w:sz w:val="22"/>
                <w:szCs w:val="22"/>
              </w:rPr>
              <w:t xml:space="preserve">eek Period </w:t>
            </w:r>
            <w:r w:rsidR="00820897" w:rsidRPr="001A2A57">
              <w:rPr>
                <w:rFonts w:asciiTheme="minorHAnsi" w:hAnsiTheme="minorHAnsi" w:cstheme="minorHAnsi"/>
                <w:sz w:val="22"/>
                <w:szCs w:val="22"/>
              </w:rPr>
              <w:t>will be</w:t>
            </w:r>
            <w:r w:rsidR="002D600C" w:rsidRPr="001A2A57">
              <w:rPr>
                <w:rFonts w:asciiTheme="minorHAnsi" w:hAnsiTheme="minorHAnsi" w:cstheme="minorHAnsi"/>
                <w:sz w:val="22"/>
                <w:szCs w:val="22"/>
              </w:rPr>
              <w:t xml:space="preserve"> </w:t>
            </w:r>
            <w:r w:rsidR="00820897" w:rsidRPr="001A2A57">
              <w:rPr>
                <w:rFonts w:asciiTheme="minorHAnsi" w:hAnsiTheme="minorHAnsi" w:cstheme="minorHAnsi"/>
                <w:sz w:val="22"/>
                <w:szCs w:val="22"/>
              </w:rPr>
              <w:t>16 </w:t>
            </w:r>
            <w:r w:rsidR="00361BC3" w:rsidRPr="001A2A57">
              <w:rPr>
                <w:rFonts w:asciiTheme="minorHAnsi" w:hAnsiTheme="minorHAnsi" w:cstheme="minorHAnsi"/>
                <w:sz w:val="22"/>
                <w:szCs w:val="22"/>
              </w:rPr>
              <w:t xml:space="preserve">weeks </w:t>
            </w:r>
            <w:r w:rsidR="00820897" w:rsidRPr="001A2A57">
              <w:rPr>
                <w:rFonts w:asciiTheme="minorHAnsi" w:hAnsiTheme="minorHAnsi" w:cstheme="minorHAnsi"/>
                <w:sz w:val="22"/>
                <w:szCs w:val="22"/>
              </w:rPr>
              <w:t xml:space="preserve">after the start of the Outcome Period (including </w:t>
            </w:r>
            <w:r w:rsidR="00F14DAE">
              <w:rPr>
                <w:rFonts w:asciiTheme="minorHAnsi" w:hAnsiTheme="minorHAnsi" w:cstheme="minorHAnsi"/>
                <w:sz w:val="22"/>
                <w:szCs w:val="22"/>
              </w:rPr>
              <w:t>21 Calendar Days (</w:t>
            </w:r>
            <w:r w:rsidR="00820897" w:rsidRPr="001A2A57">
              <w:rPr>
                <w:rFonts w:asciiTheme="minorHAnsi" w:hAnsiTheme="minorHAnsi" w:cstheme="minorHAnsi"/>
                <w:sz w:val="22"/>
                <w:szCs w:val="22"/>
              </w:rPr>
              <w:t>three weeks</w:t>
            </w:r>
            <w:r w:rsidR="00F14DAE">
              <w:rPr>
                <w:rFonts w:asciiTheme="minorHAnsi" w:hAnsiTheme="minorHAnsi" w:cstheme="minorHAnsi"/>
                <w:sz w:val="22"/>
                <w:szCs w:val="22"/>
              </w:rPr>
              <w:t>)</w:t>
            </w:r>
            <w:r w:rsidR="00820897" w:rsidRPr="001A2A57">
              <w:rPr>
                <w:rFonts w:asciiTheme="minorHAnsi" w:hAnsiTheme="minorHAnsi" w:cstheme="minorHAnsi"/>
                <w:sz w:val="22"/>
                <w:szCs w:val="22"/>
              </w:rPr>
              <w:t xml:space="preserve"> that do not contribute towards outcome conditions). If required, the Provider could use a further Permissible Break of up to 7 Calendar Days of Permissible Break before the end of the 13-week Period.</w:t>
            </w:r>
            <w:r w:rsidR="00361BC3" w:rsidRPr="001A2A57">
              <w:rPr>
                <w:rFonts w:asciiTheme="minorHAnsi" w:hAnsiTheme="minorHAnsi" w:cstheme="minorHAnsi"/>
                <w:sz w:val="22"/>
                <w:szCs w:val="22"/>
              </w:rPr>
              <w:t xml:space="preserve"> </w:t>
            </w:r>
            <w:r w:rsidR="00820897" w:rsidRPr="001A2A57">
              <w:rPr>
                <w:rFonts w:asciiTheme="minorHAnsi" w:hAnsiTheme="minorHAnsi" w:cstheme="minorHAnsi"/>
                <w:sz w:val="22"/>
                <w:szCs w:val="22"/>
              </w:rPr>
              <w:t>The Provider could use up to 28 Calendar Days of Permissible Break after</w:t>
            </w:r>
            <w:r w:rsidR="00B8416D" w:rsidRPr="001A2A57">
              <w:rPr>
                <w:rFonts w:asciiTheme="minorHAnsi" w:hAnsiTheme="minorHAnsi" w:cstheme="minorHAnsi"/>
                <w:sz w:val="22"/>
                <w:szCs w:val="22"/>
              </w:rPr>
              <w:t xml:space="preserve"> the 13-week Outcome </w:t>
            </w:r>
            <w:r w:rsidR="00820897" w:rsidRPr="001A2A57">
              <w:rPr>
                <w:rFonts w:asciiTheme="minorHAnsi" w:hAnsiTheme="minorHAnsi" w:cstheme="minorHAnsi"/>
                <w:sz w:val="22"/>
                <w:szCs w:val="22"/>
              </w:rPr>
              <w:t>had been reached and before the</w:t>
            </w:r>
            <w:r w:rsidR="00B8416D" w:rsidRPr="001A2A57">
              <w:rPr>
                <w:rFonts w:asciiTheme="minorHAnsi" w:hAnsiTheme="minorHAnsi" w:cstheme="minorHAnsi"/>
                <w:sz w:val="22"/>
                <w:szCs w:val="22"/>
              </w:rPr>
              <w:t xml:space="preserve"> 26</w:t>
            </w:r>
            <w:r w:rsidR="00B8416D" w:rsidRPr="001A2A57">
              <w:rPr>
                <w:rFonts w:asciiTheme="minorHAnsi" w:hAnsiTheme="minorHAnsi" w:cstheme="minorHAnsi"/>
                <w:sz w:val="22"/>
                <w:szCs w:val="22"/>
              </w:rPr>
              <w:noBreakHyphen/>
              <w:t>week Outcome</w:t>
            </w:r>
            <w:r w:rsidR="00820897" w:rsidRPr="001A2A57">
              <w:rPr>
                <w:rFonts w:asciiTheme="minorHAnsi" w:hAnsiTheme="minorHAnsi" w:cstheme="minorHAnsi"/>
                <w:sz w:val="22"/>
                <w:szCs w:val="22"/>
              </w:rPr>
              <w:t xml:space="preserve"> was achieved</w:t>
            </w:r>
            <w:r w:rsidR="00B8416D" w:rsidRPr="001A2A57">
              <w:rPr>
                <w:rFonts w:asciiTheme="minorHAnsi" w:hAnsiTheme="minorHAnsi" w:cstheme="minorHAnsi"/>
                <w:sz w:val="22"/>
                <w:szCs w:val="22"/>
              </w:rPr>
              <w:t>.</w:t>
            </w:r>
          </w:p>
        </w:tc>
      </w:tr>
      <w:tr w:rsidR="00361BC3" w:rsidRPr="00AD7F72" w14:paraId="0E701235" w14:textId="77777777" w:rsidTr="00361BC3">
        <w:trPr>
          <w:jc w:val="center"/>
        </w:trPr>
        <w:tc>
          <w:tcPr>
            <w:tcW w:w="3000" w:type="dxa"/>
          </w:tcPr>
          <w:p w14:paraId="3B8725C7" w14:textId="77777777" w:rsidR="00361BC3" w:rsidRPr="001A2A57" w:rsidRDefault="00DA064F" w:rsidP="005875D8">
            <w:pPr>
              <w:pStyle w:val="ListParagraph"/>
              <w:keepLines/>
              <w:numPr>
                <w:ilvl w:val="0"/>
                <w:numId w:val="73"/>
              </w:numPr>
              <w:spacing w:before="120" w:after="180"/>
              <w:ind w:left="314"/>
              <w:rPr>
                <w:rFonts w:asciiTheme="minorHAnsi" w:hAnsiTheme="minorHAnsi" w:cstheme="minorHAnsi"/>
                <w:b/>
                <w:szCs w:val="22"/>
              </w:rPr>
            </w:pPr>
            <w:r w:rsidRPr="001A2A57">
              <w:rPr>
                <w:rFonts w:asciiTheme="minorHAnsi" w:hAnsiTheme="minorHAnsi" w:cstheme="minorHAnsi"/>
                <w:b/>
                <w:szCs w:val="22"/>
              </w:rPr>
              <w:t>The Provider</w:t>
            </w:r>
          </w:p>
          <w:p w14:paraId="4AC120F4" w14:textId="77777777" w:rsidR="00361BC3" w:rsidRPr="00AD7F72" w:rsidRDefault="0062290E" w:rsidP="005875D8">
            <w:pPr>
              <w:keepLines/>
              <w:tabs>
                <w:tab w:val="right" w:pos="1701"/>
              </w:tabs>
              <w:spacing w:before="120" w:after="120"/>
              <w:rPr>
                <w:szCs w:val="22"/>
              </w:rPr>
            </w:pPr>
            <w:r>
              <w:rPr>
                <w:rFonts w:asciiTheme="minorHAnsi" w:hAnsiTheme="minorHAnsi" w:cstheme="minorHAnsi"/>
                <w:sz w:val="22"/>
                <w:szCs w:val="22"/>
              </w:rPr>
              <w:lastRenderedPageBreak/>
              <w:t>D</w:t>
            </w:r>
            <w:r w:rsidR="008F3E4D" w:rsidRPr="001A2A57">
              <w:rPr>
                <w:rFonts w:asciiTheme="minorHAnsi" w:hAnsiTheme="minorHAnsi" w:cstheme="minorHAnsi"/>
                <w:sz w:val="22"/>
                <w:szCs w:val="22"/>
              </w:rPr>
              <w:t>etermines whether to</w:t>
            </w:r>
            <w:r w:rsidR="009A7EAC" w:rsidRPr="001A2A57">
              <w:rPr>
                <w:rFonts w:asciiTheme="minorHAnsi" w:hAnsiTheme="minorHAnsi" w:cstheme="minorHAnsi"/>
                <w:sz w:val="22"/>
                <w:szCs w:val="22"/>
              </w:rPr>
              <w:t xml:space="preserve"> </w:t>
            </w:r>
            <w:r w:rsidR="008F3E4D" w:rsidRPr="001A2A57">
              <w:rPr>
                <w:rFonts w:asciiTheme="minorHAnsi" w:hAnsiTheme="minorHAnsi" w:cstheme="minorHAnsi"/>
                <w:sz w:val="22"/>
                <w:szCs w:val="22"/>
              </w:rPr>
              <w:t>use a Permissible Break.</w:t>
            </w:r>
          </w:p>
        </w:tc>
        <w:tc>
          <w:tcPr>
            <w:tcW w:w="6269" w:type="dxa"/>
          </w:tcPr>
          <w:p w14:paraId="6E1A0C6D" w14:textId="77777777" w:rsidR="009A7EAC" w:rsidRPr="001A2A57" w:rsidRDefault="008F3E4D" w:rsidP="00F901C8">
            <w:pPr>
              <w:tabs>
                <w:tab w:val="right" w:pos="1701"/>
              </w:tabs>
              <w:spacing w:before="120" w:after="120"/>
              <w:rPr>
                <w:rFonts w:asciiTheme="minorHAnsi" w:hAnsiTheme="minorHAnsi" w:cstheme="minorHAnsi"/>
                <w:sz w:val="22"/>
                <w:szCs w:val="22"/>
              </w:rPr>
            </w:pPr>
            <w:r w:rsidRPr="001A2A57">
              <w:rPr>
                <w:rFonts w:asciiTheme="minorHAnsi" w:hAnsiTheme="minorHAnsi" w:cstheme="minorHAnsi"/>
                <w:sz w:val="22"/>
                <w:szCs w:val="22"/>
              </w:rPr>
              <w:lastRenderedPageBreak/>
              <w:t xml:space="preserve">The use of Permissible Breaks is optional, and left to a Provider’s discretion. A Provider may choose not to use a Permissible Break for a Participant who is not working their normal hours of </w:t>
            </w:r>
            <w:r w:rsidRPr="001A2A57">
              <w:rPr>
                <w:rFonts w:asciiTheme="minorHAnsi" w:hAnsiTheme="minorHAnsi" w:cstheme="minorHAnsi"/>
                <w:sz w:val="22"/>
                <w:szCs w:val="22"/>
              </w:rPr>
              <w:lastRenderedPageBreak/>
              <w:t xml:space="preserve">employment, </w:t>
            </w:r>
            <w:r w:rsidR="009A7EAC" w:rsidRPr="001A2A57">
              <w:rPr>
                <w:rFonts w:asciiTheme="minorHAnsi" w:hAnsiTheme="minorHAnsi" w:cstheme="minorHAnsi"/>
                <w:sz w:val="22"/>
                <w:szCs w:val="22"/>
              </w:rPr>
              <w:t>such as where the Participant remains employed during a non-working period and the Provider is able to claim an outcome due to hours already worked.</w:t>
            </w:r>
          </w:p>
          <w:p w14:paraId="785B9EFD" w14:textId="77777777" w:rsidR="009A7EAC" w:rsidRPr="001A2A57" w:rsidRDefault="009A7EAC" w:rsidP="00F901C8">
            <w:pPr>
              <w:tabs>
                <w:tab w:val="right" w:pos="1701"/>
              </w:tabs>
              <w:spacing w:before="120" w:after="120"/>
              <w:rPr>
                <w:rFonts w:asciiTheme="minorHAnsi" w:hAnsiTheme="minorHAnsi" w:cstheme="minorHAnsi"/>
                <w:sz w:val="22"/>
                <w:szCs w:val="22"/>
              </w:rPr>
            </w:pPr>
            <w:r w:rsidRPr="001A2A57">
              <w:rPr>
                <w:rFonts w:asciiTheme="minorHAnsi" w:hAnsiTheme="minorHAnsi" w:cstheme="minorHAnsi"/>
                <w:sz w:val="22"/>
                <w:szCs w:val="22"/>
              </w:rPr>
              <w:t xml:space="preserve">Participant </w:t>
            </w:r>
            <w:r w:rsidR="008F3E4D" w:rsidRPr="001A2A57">
              <w:rPr>
                <w:rFonts w:asciiTheme="minorHAnsi" w:hAnsiTheme="minorHAnsi" w:cstheme="minorHAnsi"/>
                <w:sz w:val="22"/>
                <w:szCs w:val="22"/>
              </w:rPr>
              <w:t xml:space="preserve">Permissible Breaks are entered into the Department’s IT Systems at the end of the Permissible Break period. </w:t>
            </w:r>
            <w:r w:rsidR="00232BD8" w:rsidRPr="001A2A57">
              <w:rPr>
                <w:rFonts w:asciiTheme="minorHAnsi" w:hAnsiTheme="minorHAnsi" w:cstheme="minorHAnsi"/>
                <w:sz w:val="22"/>
                <w:szCs w:val="22"/>
              </w:rPr>
              <w:t>T</w:t>
            </w:r>
            <w:r w:rsidRPr="001A2A57">
              <w:rPr>
                <w:rFonts w:asciiTheme="minorHAnsi" w:hAnsiTheme="minorHAnsi" w:cstheme="minorHAnsi"/>
                <w:sz w:val="22"/>
                <w:szCs w:val="22"/>
              </w:rPr>
              <w:t xml:space="preserve">he Provider can choose when to start and end the Permissible Break </w:t>
            </w:r>
            <w:r w:rsidR="00232BD8" w:rsidRPr="001A2A57">
              <w:rPr>
                <w:rFonts w:asciiTheme="minorHAnsi" w:hAnsiTheme="minorHAnsi" w:cstheme="minorHAnsi"/>
                <w:sz w:val="22"/>
                <w:szCs w:val="22"/>
              </w:rPr>
              <w:t xml:space="preserve">for a qualifying Participant </w:t>
            </w:r>
            <w:r w:rsidRPr="001A2A57">
              <w:rPr>
                <w:rFonts w:asciiTheme="minorHAnsi" w:hAnsiTheme="minorHAnsi" w:cstheme="minorHAnsi"/>
                <w:sz w:val="22"/>
                <w:szCs w:val="22"/>
              </w:rPr>
              <w:t>once the Participant resumes increased work hours.</w:t>
            </w:r>
          </w:p>
          <w:p w14:paraId="6DEF579A" w14:textId="77777777" w:rsidR="00232BD8" w:rsidRDefault="00232BD8" w:rsidP="00FB145D">
            <w:pPr>
              <w:pStyle w:val="guidelinetext"/>
              <w:numPr>
                <w:ilvl w:val="0"/>
                <w:numId w:val="39"/>
              </w:numPr>
              <w:spacing w:before="60" w:line="240" w:lineRule="auto"/>
              <w:ind w:left="714" w:hanging="357"/>
            </w:pPr>
            <w:r>
              <w:t xml:space="preserve">If the Provider chooses not to use a Permissible Break, </w:t>
            </w:r>
            <w:r w:rsidR="0094468D" w:rsidRPr="001A2A57">
              <w:rPr>
                <w:b/>
              </w:rPr>
              <w:t>proceed</w:t>
            </w:r>
            <w:r w:rsidRPr="001A2A57">
              <w:rPr>
                <w:b/>
              </w:rPr>
              <w:t xml:space="preserve"> to </w:t>
            </w:r>
            <w:r w:rsidR="0094468D" w:rsidRPr="00FB145D">
              <w:rPr>
                <w:b/>
              </w:rPr>
              <w:t>step 4</w:t>
            </w:r>
            <w:r w:rsidR="0094468D">
              <w:t>.</w:t>
            </w:r>
          </w:p>
          <w:p w14:paraId="1200AD5A" w14:textId="77777777" w:rsidR="0094468D" w:rsidRDefault="0094468D" w:rsidP="00FB145D">
            <w:pPr>
              <w:pStyle w:val="guidelinetext"/>
              <w:numPr>
                <w:ilvl w:val="0"/>
                <w:numId w:val="39"/>
              </w:numPr>
              <w:spacing w:before="60" w:line="240" w:lineRule="auto"/>
              <w:ind w:left="714" w:hanging="357"/>
            </w:pPr>
            <w:r>
              <w:t xml:space="preserve">If the Provider chooses to use a Permissible Break, </w:t>
            </w:r>
            <w:r w:rsidRPr="001A2A57">
              <w:rPr>
                <w:b/>
              </w:rPr>
              <w:t>proceed to step 5</w:t>
            </w:r>
            <w:r>
              <w:t>.</w:t>
            </w:r>
          </w:p>
          <w:p w14:paraId="3F0719A8" w14:textId="77777777" w:rsidR="00361BC3" w:rsidRPr="00AD7F72" w:rsidRDefault="00361BC3" w:rsidP="00FB145D">
            <w:pPr>
              <w:keepNext/>
              <w:keepLines/>
              <w:autoSpaceDE w:val="0"/>
              <w:autoSpaceDN w:val="0"/>
              <w:adjustRightInd w:val="0"/>
              <w:rPr>
                <w:szCs w:val="22"/>
              </w:rPr>
            </w:pPr>
          </w:p>
        </w:tc>
      </w:tr>
      <w:tr w:rsidR="00232BD8" w:rsidRPr="00AD7F72" w14:paraId="6A8CF8CA" w14:textId="77777777" w:rsidTr="00361BC3">
        <w:trPr>
          <w:jc w:val="center"/>
        </w:trPr>
        <w:tc>
          <w:tcPr>
            <w:tcW w:w="3000" w:type="dxa"/>
          </w:tcPr>
          <w:p w14:paraId="7C773C5D" w14:textId="77777777" w:rsidR="0094468D" w:rsidRPr="001A2A57" w:rsidRDefault="0094468D" w:rsidP="001A2A57">
            <w:pPr>
              <w:pStyle w:val="ListParagraph"/>
              <w:numPr>
                <w:ilvl w:val="0"/>
                <w:numId w:val="73"/>
              </w:numPr>
              <w:spacing w:before="120" w:after="180"/>
              <w:ind w:left="314"/>
              <w:rPr>
                <w:rFonts w:asciiTheme="minorHAnsi" w:hAnsiTheme="minorHAnsi" w:cstheme="minorHAnsi"/>
                <w:b/>
                <w:szCs w:val="22"/>
              </w:rPr>
            </w:pPr>
            <w:r w:rsidRPr="001A2A57">
              <w:rPr>
                <w:rFonts w:asciiTheme="minorHAnsi" w:hAnsiTheme="minorHAnsi" w:cstheme="minorHAnsi"/>
                <w:b/>
                <w:szCs w:val="22"/>
              </w:rPr>
              <w:lastRenderedPageBreak/>
              <w:t>The Provider</w:t>
            </w:r>
          </w:p>
          <w:p w14:paraId="0553B612" w14:textId="77777777" w:rsidR="00232BD8" w:rsidRDefault="0062290E" w:rsidP="0062290E">
            <w:pPr>
              <w:tabs>
                <w:tab w:val="right" w:pos="1701"/>
              </w:tabs>
              <w:spacing w:before="120" w:after="120"/>
              <w:rPr>
                <w:b/>
                <w:szCs w:val="22"/>
              </w:rPr>
            </w:pPr>
            <w:r>
              <w:rPr>
                <w:rFonts w:asciiTheme="minorHAnsi" w:hAnsiTheme="minorHAnsi" w:cstheme="minorHAnsi"/>
                <w:sz w:val="22"/>
                <w:szCs w:val="22"/>
              </w:rPr>
              <w:t>Chooses not to use a Permissible Break - r</w:t>
            </w:r>
            <w:r w:rsidR="0094468D" w:rsidRPr="001A2A57">
              <w:rPr>
                <w:rFonts w:asciiTheme="minorHAnsi" w:hAnsiTheme="minorHAnsi" w:cstheme="minorHAnsi"/>
                <w:sz w:val="22"/>
                <w:szCs w:val="22"/>
              </w:rPr>
              <w:t>eturns the Participant to Employment Assistance, Exits Participant or continues to deliver Ongoing Support.</w:t>
            </w:r>
          </w:p>
        </w:tc>
        <w:tc>
          <w:tcPr>
            <w:tcW w:w="6269" w:type="dxa"/>
          </w:tcPr>
          <w:p w14:paraId="777C94CC" w14:textId="77777777" w:rsidR="00232BD8" w:rsidRPr="00FB145D" w:rsidRDefault="0094468D" w:rsidP="00FB145D">
            <w:pPr>
              <w:tabs>
                <w:tab w:val="right" w:pos="1701"/>
              </w:tabs>
              <w:spacing w:before="120" w:after="120"/>
              <w:rPr>
                <w:rFonts w:asciiTheme="minorHAnsi" w:hAnsiTheme="minorHAnsi" w:cstheme="minorHAnsi"/>
                <w:sz w:val="22"/>
                <w:szCs w:val="22"/>
                <w:u w:val="single"/>
              </w:rPr>
            </w:pPr>
            <w:r w:rsidRPr="00F901C8">
              <w:rPr>
                <w:rFonts w:asciiTheme="minorHAnsi" w:hAnsiTheme="minorHAnsi" w:cstheme="minorHAnsi"/>
                <w:sz w:val="22"/>
                <w:szCs w:val="22"/>
                <w:u w:val="single"/>
              </w:rPr>
              <w:t xml:space="preserve">No </w:t>
            </w:r>
            <w:r w:rsidR="00232BD8" w:rsidRPr="00FB145D">
              <w:rPr>
                <w:rFonts w:asciiTheme="minorHAnsi" w:hAnsiTheme="minorHAnsi" w:cstheme="minorHAnsi"/>
                <w:sz w:val="22"/>
                <w:szCs w:val="22"/>
                <w:u w:val="single"/>
              </w:rPr>
              <w:t>Permissible Break due to loss of employment</w:t>
            </w:r>
          </w:p>
          <w:p w14:paraId="01654229" w14:textId="77777777" w:rsidR="00232BD8" w:rsidRPr="001A2A57" w:rsidRDefault="00232BD8" w:rsidP="00F901C8">
            <w:pPr>
              <w:tabs>
                <w:tab w:val="right" w:pos="1701"/>
              </w:tabs>
              <w:spacing w:before="120" w:after="120"/>
              <w:rPr>
                <w:rFonts w:asciiTheme="minorHAnsi" w:hAnsiTheme="minorHAnsi" w:cstheme="minorHAnsi"/>
                <w:sz w:val="22"/>
                <w:szCs w:val="22"/>
              </w:rPr>
            </w:pPr>
            <w:r w:rsidRPr="001A2A57">
              <w:rPr>
                <w:rFonts w:asciiTheme="minorHAnsi" w:hAnsiTheme="minorHAnsi" w:cstheme="minorHAnsi"/>
                <w:sz w:val="22"/>
                <w:szCs w:val="22"/>
              </w:rPr>
              <w:t xml:space="preserve">Where a Participant loses their employment placement and the Provider considers there is no prospect of obtaining alternative employment within 28 Calendar Days, the Provider can choose not to use a Permissible Break. In this case, the provider should </w:t>
            </w:r>
            <w:r w:rsidR="000C561A" w:rsidRPr="001A2A57">
              <w:rPr>
                <w:rFonts w:asciiTheme="minorHAnsi" w:hAnsiTheme="minorHAnsi" w:cstheme="minorHAnsi"/>
                <w:sz w:val="22"/>
                <w:szCs w:val="22"/>
              </w:rPr>
              <w:t xml:space="preserve">select the ‘Ceased Employment’ Anchor </w:t>
            </w:r>
            <w:r w:rsidR="0094468D" w:rsidRPr="001A2A57">
              <w:rPr>
                <w:rFonts w:asciiTheme="minorHAnsi" w:hAnsiTheme="minorHAnsi" w:cstheme="minorHAnsi"/>
                <w:sz w:val="22"/>
                <w:szCs w:val="22"/>
              </w:rPr>
              <w:t xml:space="preserve">End </w:t>
            </w:r>
            <w:r w:rsidR="000C561A" w:rsidRPr="001A2A57">
              <w:rPr>
                <w:rFonts w:asciiTheme="minorHAnsi" w:hAnsiTheme="minorHAnsi" w:cstheme="minorHAnsi"/>
                <w:sz w:val="22"/>
                <w:szCs w:val="22"/>
              </w:rPr>
              <w:t>reason to return the Participant to Employment Assistance. The Participant can be re-anchored in a new outcome period if they subsequent meet outcome requirements.</w:t>
            </w:r>
          </w:p>
          <w:p w14:paraId="24A7CFAD" w14:textId="77777777" w:rsidR="000C561A" w:rsidRPr="001A2A57" w:rsidRDefault="000C561A" w:rsidP="00F901C8">
            <w:pPr>
              <w:tabs>
                <w:tab w:val="right" w:pos="1701"/>
              </w:tabs>
              <w:spacing w:before="120" w:after="120"/>
              <w:rPr>
                <w:rFonts w:asciiTheme="minorHAnsi" w:hAnsiTheme="minorHAnsi" w:cstheme="minorHAnsi"/>
                <w:sz w:val="22"/>
                <w:szCs w:val="22"/>
              </w:rPr>
            </w:pPr>
            <w:r w:rsidRPr="001A2A57">
              <w:rPr>
                <w:rFonts w:asciiTheme="minorHAnsi" w:hAnsiTheme="minorHAnsi" w:cstheme="minorHAnsi"/>
                <w:sz w:val="22"/>
                <w:szCs w:val="22"/>
              </w:rPr>
              <w:t>If the Participant has already completed a 26-week Outcome, they must instead be Exited or continue to receive Ongoing Support, where required.</w:t>
            </w:r>
          </w:p>
          <w:p w14:paraId="54D6DCD7" w14:textId="77777777" w:rsidR="000C561A" w:rsidRPr="00FB145D" w:rsidRDefault="0094468D" w:rsidP="00FB145D">
            <w:pPr>
              <w:tabs>
                <w:tab w:val="right" w:pos="1701"/>
              </w:tabs>
              <w:spacing w:before="120" w:after="120"/>
              <w:rPr>
                <w:rFonts w:asciiTheme="minorHAnsi" w:hAnsiTheme="minorHAnsi" w:cstheme="minorHAnsi"/>
                <w:sz w:val="22"/>
                <w:szCs w:val="22"/>
                <w:u w:val="single"/>
              </w:rPr>
            </w:pPr>
            <w:r w:rsidRPr="00F901C8">
              <w:rPr>
                <w:rFonts w:asciiTheme="minorHAnsi" w:hAnsiTheme="minorHAnsi" w:cstheme="minorHAnsi"/>
                <w:sz w:val="22"/>
                <w:szCs w:val="22"/>
                <w:u w:val="single"/>
              </w:rPr>
              <w:t xml:space="preserve">No </w:t>
            </w:r>
            <w:r w:rsidR="000C561A" w:rsidRPr="00FB145D">
              <w:rPr>
                <w:rFonts w:asciiTheme="minorHAnsi" w:hAnsiTheme="minorHAnsi" w:cstheme="minorHAnsi"/>
                <w:sz w:val="22"/>
                <w:szCs w:val="22"/>
                <w:u w:val="single"/>
              </w:rPr>
              <w:t>Permissible Break for other reasons</w:t>
            </w:r>
          </w:p>
          <w:p w14:paraId="51E303E7" w14:textId="77777777" w:rsidR="000C561A" w:rsidRPr="001A2A57" w:rsidRDefault="000C561A" w:rsidP="00F901C8">
            <w:pPr>
              <w:tabs>
                <w:tab w:val="right" w:pos="1701"/>
              </w:tabs>
              <w:spacing w:before="120" w:after="120"/>
              <w:rPr>
                <w:rFonts w:asciiTheme="minorHAnsi" w:hAnsiTheme="minorHAnsi" w:cstheme="minorHAnsi"/>
                <w:sz w:val="22"/>
                <w:szCs w:val="22"/>
              </w:rPr>
            </w:pPr>
            <w:r w:rsidRPr="001A2A57">
              <w:rPr>
                <w:rFonts w:asciiTheme="minorHAnsi" w:hAnsiTheme="minorHAnsi" w:cstheme="minorHAnsi"/>
                <w:sz w:val="22"/>
                <w:szCs w:val="22"/>
              </w:rPr>
              <w:t>Where a Provider chooses not to use a Permissible Break during a period where the Participant is not working their normal hours, the Provider can:</w:t>
            </w:r>
          </w:p>
          <w:p w14:paraId="0D198458" w14:textId="77777777" w:rsidR="000C561A" w:rsidRDefault="000C561A" w:rsidP="00FB145D">
            <w:pPr>
              <w:pStyle w:val="guidelinetext"/>
              <w:numPr>
                <w:ilvl w:val="0"/>
                <w:numId w:val="39"/>
              </w:numPr>
              <w:spacing w:before="60" w:line="240" w:lineRule="auto"/>
              <w:ind w:left="714" w:hanging="357"/>
            </w:pPr>
            <w:r>
              <w:t>continue the Outcome Period and claim the relevant Outcome Fee, where the Participant remains employed and meets relevant Outcome requirements; or</w:t>
            </w:r>
          </w:p>
          <w:p w14:paraId="26F6EC20" w14:textId="77777777" w:rsidR="000C561A" w:rsidRDefault="000C561A" w:rsidP="00FB145D">
            <w:pPr>
              <w:pStyle w:val="guidelinetext"/>
              <w:numPr>
                <w:ilvl w:val="0"/>
                <w:numId w:val="39"/>
              </w:numPr>
              <w:spacing w:before="60" w:line="240" w:lineRule="auto"/>
              <w:ind w:left="714" w:hanging="357"/>
            </w:pPr>
            <w:r>
              <w:t>end the Outcome Period by returning the Participant to Employment Assistance, Exiting the Participant or continuing to deliver Ongoing Support, as appropriate.</w:t>
            </w:r>
          </w:p>
          <w:p w14:paraId="69CD5E64" w14:textId="77777777" w:rsidR="00FB145D" w:rsidRDefault="00FB145D" w:rsidP="005875D8">
            <w:pPr>
              <w:autoSpaceDE w:val="0"/>
              <w:autoSpaceDN w:val="0"/>
              <w:adjustRightInd w:val="0"/>
              <w:spacing w:after="180"/>
              <w:rPr>
                <w:rFonts w:asciiTheme="minorHAnsi" w:hAnsiTheme="minorHAnsi" w:cstheme="minorHAnsi"/>
                <w:b/>
                <w:sz w:val="22"/>
                <w:szCs w:val="22"/>
              </w:rPr>
            </w:pPr>
          </w:p>
          <w:p w14:paraId="06AB0935" w14:textId="77777777" w:rsidR="000C561A" w:rsidRPr="005875D8" w:rsidRDefault="000C561A" w:rsidP="005875D8">
            <w:pPr>
              <w:autoSpaceDE w:val="0"/>
              <w:autoSpaceDN w:val="0"/>
              <w:adjustRightInd w:val="0"/>
              <w:spacing w:after="180"/>
              <w:rPr>
                <w:b/>
                <w:szCs w:val="22"/>
              </w:rPr>
            </w:pPr>
            <w:r w:rsidRPr="005875D8">
              <w:rPr>
                <w:rFonts w:asciiTheme="minorHAnsi" w:hAnsiTheme="minorHAnsi" w:cstheme="minorHAnsi"/>
                <w:b/>
                <w:sz w:val="22"/>
                <w:szCs w:val="22"/>
              </w:rPr>
              <w:t xml:space="preserve">End </w:t>
            </w:r>
            <w:r w:rsidR="0094468D" w:rsidRPr="005875D8">
              <w:rPr>
                <w:rFonts w:asciiTheme="minorHAnsi" w:hAnsiTheme="minorHAnsi" w:cstheme="minorHAnsi"/>
                <w:b/>
                <w:sz w:val="22"/>
                <w:szCs w:val="22"/>
              </w:rPr>
              <w:t>of</w:t>
            </w:r>
            <w:r w:rsidR="0094468D" w:rsidRPr="005875D8">
              <w:rPr>
                <w:rFonts w:asciiTheme="minorHAnsi" w:hAnsiTheme="minorHAnsi" w:cstheme="minorHAnsi"/>
                <w:sz w:val="22"/>
                <w:szCs w:val="22"/>
              </w:rPr>
              <w:t xml:space="preserve"> </w:t>
            </w:r>
            <w:r w:rsidRPr="005875D8">
              <w:rPr>
                <w:rFonts w:asciiTheme="minorHAnsi" w:hAnsiTheme="minorHAnsi" w:cstheme="minorHAnsi"/>
                <w:b/>
                <w:sz w:val="22"/>
                <w:szCs w:val="22"/>
              </w:rPr>
              <w:t>Process</w:t>
            </w:r>
          </w:p>
        </w:tc>
      </w:tr>
      <w:tr w:rsidR="000C561A" w:rsidRPr="00AD7F72" w14:paraId="7D0B769B" w14:textId="77777777" w:rsidTr="00361BC3">
        <w:trPr>
          <w:jc w:val="center"/>
        </w:trPr>
        <w:tc>
          <w:tcPr>
            <w:tcW w:w="3000" w:type="dxa"/>
          </w:tcPr>
          <w:p w14:paraId="3D31429D" w14:textId="77777777" w:rsidR="000F3B52" w:rsidRPr="001A2A57" w:rsidRDefault="000F3B52" w:rsidP="001A2A57">
            <w:pPr>
              <w:pStyle w:val="ListParagraph"/>
              <w:numPr>
                <w:ilvl w:val="0"/>
                <w:numId w:val="73"/>
              </w:numPr>
              <w:spacing w:before="120" w:after="180"/>
              <w:ind w:left="314"/>
              <w:rPr>
                <w:rFonts w:asciiTheme="minorHAnsi" w:hAnsiTheme="minorHAnsi" w:cstheme="minorHAnsi"/>
                <w:b/>
                <w:szCs w:val="22"/>
              </w:rPr>
            </w:pPr>
            <w:r w:rsidRPr="001A2A57">
              <w:rPr>
                <w:rFonts w:asciiTheme="minorHAnsi" w:hAnsiTheme="minorHAnsi" w:cstheme="minorHAnsi"/>
                <w:b/>
                <w:szCs w:val="22"/>
              </w:rPr>
              <w:t>The Provider</w:t>
            </w:r>
          </w:p>
          <w:p w14:paraId="25D543B9" w14:textId="77777777" w:rsidR="000C561A" w:rsidRDefault="0062290E" w:rsidP="0062290E">
            <w:pPr>
              <w:tabs>
                <w:tab w:val="right" w:pos="1701"/>
              </w:tabs>
              <w:spacing w:before="120" w:after="120"/>
              <w:rPr>
                <w:b/>
                <w:szCs w:val="22"/>
              </w:rPr>
            </w:pPr>
            <w:r>
              <w:rPr>
                <w:rFonts w:asciiTheme="minorHAnsi" w:hAnsiTheme="minorHAnsi" w:cstheme="minorHAnsi"/>
                <w:sz w:val="22"/>
                <w:szCs w:val="22"/>
              </w:rPr>
              <w:t xml:space="preserve">Chooses to use a Permissible Break - </w:t>
            </w:r>
            <w:r w:rsidR="000F3B52" w:rsidRPr="001A2A57">
              <w:rPr>
                <w:rFonts w:asciiTheme="minorHAnsi" w:hAnsiTheme="minorHAnsi" w:cstheme="minorHAnsi"/>
                <w:sz w:val="22"/>
                <w:szCs w:val="22"/>
              </w:rPr>
              <w:t>enters Permissible Break period</w:t>
            </w:r>
          </w:p>
        </w:tc>
        <w:tc>
          <w:tcPr>
            <w:tcW w:w="6269" w:type="dxa"/>
          </w:tcPr>
          <w:p w14:paraId="0193DD03" w14:textId="77777777" w:rsidR="0094468D" w:rsidRPr="001A2A57" w:rsidRDefault="0094468D" w:rsidP="00F901C8">
            <w:pPr>
              <w:tabs>
                <w:tab w:val="right" w:pos="1701"/>
              </w:tabs>
              <w:spacing w:before="120" w:after="120"/>
              <w:rPr>
                <w:rFonts w:asciiTheme="minorHAnsi" w:hAnsiTheme="minorHAnsi" w:cstheme="minorHAnsi"/>
                <w:sz w:val="22"/>
                <w:szCs w:val="22"/>
              </w:rPr>
            </w:pPr>
            <w:r w:rsidRPr="001A2A57">
              <w:rPr>
                <w:rFonts w:asciiTheme="minorHAnsi" w:hAnsiTheme="minorHAnsi" w:cstheme="minorHAnsi"/>
                <w:sz w:val="22"/>
                <w:szCs w:val="22"/>
              </w:rPr>
              <w:t>Providers can enter the start and end dates of the Permissible Break once the Provider has determined the outcome period is able to continue.</w:t>
            </w:r>
          </w:p>
          <w:p w14:paraId="20927689" w14:textId="77777777" w:rsidR="0094468D" w:rsidRPr="00F901C8" w:rsidRDefault="0094468D" w:rsidP="005875D8">
            <w:pPr>
              <w:keepNext/>
              <w:keepLines/>
              <w:tabs>
                <w:tab w:val="right" w:pos="1701"/>
              </w:tabs>
              <w:spacing w:before="120" w:after="120"/>
              <w:rPr>
                <w:rFonts w:asciiTheme="minorHAnsi" w:hAnsiTheme="minorHAnsi" w:cstheme="minorHAnsi"/>
                <w:sz w:val="22"/>
                <w:szCs w:val="22"/>
                <w:u w:val="single"/>
              </w:rPr>
            </w:pPr>
            <w:r w:rsidRPr="00F901C8">
              <w:rPr>
                <w:rFonts w:asciiTheme="minorHAnsi" w:hAnsiTheme="minorHAnsi" w:cstheme="minorHAnsi"/>
                <w:sz w:val="22"/>
                <w:szCs w:val="22"/>
                <w:u w:val="single"/>
              </w:rPr>
              <w:t>Permissible Break due to loss of employment</w:t>
            </w:r>
          </w:p>
          <w:p w14:paraId="2DDA3353" w14:textId="77777777" w:rsidR="0094468D" w:rsidRPr="001A2A57" w:rsidRDefault="0094468D" w:rsidP="00F901C8">
            <w:pPr>
              <w:tabs>
                <w:tab w:val="right" w:pos="1701"/>
              </w:tabs>
              <w:spacing w:before="120" w:after="120"/>
              <w:rPr>
                <w:rFonts w:asciiTheme="minorHAnsi" w:hAnsiTheme="minorHAnsi" w:cstheme="minorHAnsi"/>
                <w:sz w:val="22"/>
                <w:szCs w:val="22"/>
              </w:rPr>
            </w:pPr>
            <w:r w:rsidRPr="001A2A57">
              <w:rPr>
                <w:rFonts w:asciiTheme="minorHAnsi" w:hAnsiTheme="minorHAnsi" w:cstheme="minorHAnsi"/>
                <w:sz w:val="22"/>
                <w:szCs w:val="22"/>
              </w:rPr>
              <w:t xml:space="preserve">For Participants who have lost their job, Providers can work with Employers to secure alternative employment within 28 Calendar </w:t>
            </w:r>
            <w:r w:rsidRPr="001A2A57">
              <w:rPr>
                <w:rFonts w:asciiTheme="minorHAnsi" w:hAnsiTheme="minorHAnsi" w:cstheme="minorHAnsi"/>
                <w:sz w:val="22"/>
                <w:szCs w:val="22"/>
              </w:rPr>
              <w:lastRenderedPageBreak/>
              <w:t>Days.  Providers should place the Participant into any new Vacancy and retain appropriate Documentary Evidence in accordance with Outcome Guidelines and reference materials.</w:t>
            </w:r>
          </w:p>
          <w:p w14:paraId="26EFB60E" w14:textId="77777777" w:rsidR="0094468D" w:rsidRPr="001A2A57" w:rsidRDefault="0094468D" w:rsidP="00F901C8">
            <w:pPr>
              <w:tabs>
                <w:tab w:val="right" w:pos="1701"/>
              </w:tabs>
              <w:spacing w:before="120" w:after="120"/>
              <w:rPr>
                <w:rFonts w:asciiTheme="minorHAnsi" w:hAnsiTheme="minorHAnsi" w:cstheme="minorHAnsi"/>
                <w:sz w:val="22"/>
                <w:szCs w:val="22"/>
              </w:rPr>
            </w:pPr>
            <w:r w:rsidRPr="001A2A57">
              <w:rPr>
                <w:rFonts w:asciiTheme="minorHAnsi" w:hAnsiTheme="minorHAnsi" w:cstheme="minorHAnsi"/>
                <w:sz w:val="22"/>
                <w:szCs w:val="22"/>
              </w:rPr>
              <w:t>If the Provider is unable to obtain alternative Employment for the Participant within the 28 Calendar Day timeframe, the Provider should select the ‘Ceased Employment’ Anchor End reason.  This will return the Participant to the Employment Assistance phase of DES and allows the Provider to backdate the start date of the return to the Employment Assistance phase by the number of days of 'Permissible Break’ entered (up to 28 Calendar days).  Backdating the Employment Assistance start date allows the Provider to be paid Service Fees for the period of 'Permissible Break’, in acknowledgement of the work undertaken during the break to find alternative Employment for the Participant.</w:t>
            </w:r>
          </w:p>
          <w:p w14:paraId="55281070" w14:textId="77777777" w:rsidR="000C561A" w:rsidRPr="00FB145D" w:rsidRDefault="0094468D" w:rsidP="00FB145D">
            <w:pPr>
              <w:tabs>
                <w:tab w:val="right" w:pos="1701"/>
              </w:tabs>
              <w:spacing w:before="120" w:after="120"/>
              <w:rPr>
                <w:rFonts w:asciiTheme="minorHAnsi" w:hAnsiTheme="minorHAnsi" w:cstheme="minorHAnsi"/>
                <w:sz w:val="22"/>
                <w:szCs w:val="22"/>
              </w:rPr>
            </w:pPr>
            <w:r w:rsidRPr="001A2A57">
              <w:rPr>
                <w:rFonts w:asciiTheme="minorHAnsi" w:hAnsiTheme="minorHAnsi" w:cstheme="minorHAnsi"/>
                <w:sz w:val="22"/>
                <w:szCs w:val="22"/>
              </w:rPr>
              <w:t>If a Participant</w:t>
            </w:r>
            <w:r w:rsidR="000C561A" w:rsidRPr="001A2A57">
              <w:rPr>
                <w:rFonts w:asciiTheme="minorHAnsi" w:hAnsiTheme="minorHAnsi" w:cstheme="minorHAnsi"/>
                <w:sz w:val="22"/>
                <w:szCs w:val="22"/>
              </w:rPr>
              <w:t xml:space="preserve"> who ha</w:t>
            </w:r>
            <w:r w:rsidRPr="001A2A57">
              <w:rPr>
                <w:rFonts w:asciiTheme="minorHAnsi" w:hAnsiTheme="minorHAnsi" w:cstheme="minorHAnsi"/>
                <w:sz w:val="22"/>
                <w:szCs w:val="22"/>
              </w:rPr>
              <w:t>s</w:t>
            </w:r>
            <w:r w:rsidR="000C561A" w:rsidRPr="001A2A57">
              <w:rPr>
                <w:rFonts w:asciiTheme="minorHAnsi" w:hAnsiTheme="minorHAnsi" w:cstheme="minorHAnsi"/>
                <w:sz w:val="22"/>
                <w:szCs w:val="22"/>
              </w:rPr>
              <w:t xml:space="preserve"> completed a 26-week Outcome</w:t>
            </w:r>
            <w:r w:rsidRPr="001A2A57">
              <w:rPr>
                <w:rFonts w:asciiTheme="minorHAnsi" w:hAnsiTheme="minorHAnsi" w:cstheme="minorHAnsi"/>
                <w:sz w:val="22"/>
                <w:szCs w:val="22"/>
              </w:rPr>
              <w:t xml:space="preserve"> cannot find alternative employment within the remaining Permissible Break period</w:t>
            </w:r>
            <w:r w:rsidR="000C561A" w:rsidRPr="001A2A57">
              <w:rPr>
                <w:rFonts w:asciiTheme="minorHAnsi" w:hAnsiTheme="minorHAnsi" w:cstheme="minorHAnsi"/>
                <w:sz w:val="22"/>
                <w:szCs w:val="22"/>
              </w:rPr>
              <w:t xml:space="preserve">, </w:t>
            </w:r>
            <w:r w:rsidRPr="001A2A57">
              <w:rPr>
                <w:rFonts w:asciiTheme="minorHAnsi" w:hAnsiTheme="minorHAnsi" w:cstheme="minorHAnsi"/>
                <w:sz w:val="22"/>
                <w:szCs w:val="22"/>
              </w:rPr>
              <w:t xml:space="preserve">the Provider must </w:t>
            </w:r>
            <w:r w:rsidR="000C561A" w:rsidRPr="001A2A57">
              <w:rPr>
                <w:rFonts w:asciiTheme="minorHAnsi" w:hAnsiTheme="minorHAnsi" w:cstheme="minorHAnsi"/>
                <w:sz w:val="22"/>
                <w:szCs w:val="22"/>
              </w:rPr>
              <w:t>exit the Participant from DES or continue to deliver Ongoing Support as appropriate.</w:t>
            </w:r>
          </w:p>
        </w:tc>
      </w:tr>
      <w:tr w:rsidR="00361BC3" w:rsidRPr="00303633" w14:paraId="1245A535" w14:textId="77777777" w:rsidTr="00361BC3">
        <w:trPr>
          <w:jc w:val="center"/>
        </w:trPr>
        <w:tc>
          <w:tcPr>
            <w:tcW w:w="3000" w:type="dxa"/>
          </w:tcPr>
          <w:p w14:paraId="3BD21FA1" w14:textId="77777777" w:rsidR="00361BC3" w:rsidRPr="001A2A57" w:rsidRDefault="00DA064F" w:rsidP="001A2A57">
            <w:pPr>
              <w:pStyle w:val="ListParagraph"/>
              <w:numPr>
                <w:ilvl w:val="0"/>
                <w:numId w:val="73"/>
              </w:numPr>
              <w:spacing w:before="120" w:after="180"/>
              <w:ind w:left="314"/>
              <w:rPr>
                <w:rFonts w:asciiTheme="minorHAnsi" w:hAnsiTheme="minorHAnsi" w:cstheme="minorHAnsi"/>
                <w:b/>
                <w:szCs w:val="22"/>
              </w:rPr>
            </w:pPr>
            <w:r w:rsidRPr="001A2A57">
              <w:rPr>
                <w:rFonts w:asciiTheme="minorHAnsi" w:hAnsiTheme="minorHAnsi" w:cstheme="minorHAnsi"/>
                <w:b/>
                <w:szCs w:val="22"/>
              </w:rPr>
              <w:lastRenderedPageBreak/>
              <w:t xml:space="preserve">The </w:t>
            </w:r>
            <w:r w:rsidR="0062290E">
              <w:rPr>
                <w:rFonts w:asciiTheme="minorHAnsi" w:hAnsiTheme="minorHAnsi" w:cstheme="minorHAnsi"/>
                <w:b/>
                <w:szCs w:val="22"/>
              </w:rPr>
              <w:t>Participant</w:t>
            </w:r>
          </w:p>
          <w:p w14:paraId="07143F21" w14:textId="77777777" w:rsidR="00361BC3" w:rsidRPr="00303633" w:rsidRDefault="0062290E" w:rsidP="0062290E">
            <w:pPr>
              <w:tabs>
                <w:tab w:val="right" w:pos="1701"/>
              </w:tabs>
              <w:spacing w:before="120" w:after="120"/>
              <w:rPr>
                <w:b/>
                <w:szCs w:val="22"/>
              </w:rPr>
            </w:pPr>
            <w:r>
              <w:rPr>
                <w:rFonts w:asciiTheme="minorHAnsi" w:hAnsiTheme="minorHAnsi" w:cstheme="minorHAnsi"/>
                <w:sz w:val="22"/>
                <w:szCs w:val="22"/>
              </w:rPr>
              <w:t>R</w:t>
            </w:r>
            <w:r w:rsidR="00361BC3" w:rsidRPr="001A2A57">
              <w:rPr>
                <w:rFonts w:asciiTheme="minorHAnsi" w:hAnsiTheme="minorHAnsi" w:cstheme="minorHAnsi"/>
                <w:sz w:val="22"/>
                <w:szCs w:val="22"/>
              </w:rPr>
              <w:t xml:space="preserve">emains in </w:t>
            </w:r>
            <w:r w:rsidR="00703341" w:rsidRPr="001A2A57">
              <w:rPr>
                <w:rFonts w:asciiTheme="minorHAnsi" w:hAnsiTheme="minorHAnsi" w:cstheme="minorHAnsi"/>
                <w:sz w:val="22"/>
                <w:szCs w:val="22"/>
              </w:rPr>
              <w:t xml:space="preserve">the </w:t>
            </w:r>
            <w:r w:rsidR="00361BC3" w:rsidRPr="001A2A57">
              <w:rPr>
                <w:rFonts w:asciiTheme="minorHAnsi" w:hAnsiTheme="minorHAnsi" w:cstheme="minorHAnsi"/>
                <w:sz w:val="22"/>
                <w:szCs w:val="22"/>
              </w:rPr>
              <w:t xml:space="preserve">Employment </w:t>
            </w:r>
            <w:r w:rsidR="00703341" w:rsidRPr="001A2A57">
              <w:rPr>
                <w:rFonts w:asciiTheme="minorHAnsi" w:hAnsiTheme="minorHAnsi" w:cstheme="minorHAnsi"/>
                <w:sz w:val="22"/>
                <w:szCs w:val="22"/>
              </w:rPr>
              <w:t xml:space="preserve">activity </w:t>
            </w:r>
            <w:r w:rsidR="00361BC3" w:rsidRPr="001A2A57">
              <w:rPr>
                <w:rFonts w:asciiTheme="minorHAnsi" w:hAnsiTheme="minorHAnsi" w:cstheme="minorHAnsi"/>
                <w:sz w:val="22"/>
                <w:szCs w:val="22"/>
              </w:rPr>
              <w:t>fo</w:t>
            </w:r>
            <w:r w:rsidR="00745834" w:rsidRPr="001A2A57">
              <w:rPr>
                <w:rFonts w:asciiTheme="minorHAnsi" w:hAnsiTheme="minorHAnsi" w:cstheme="minorHAnsi"/>
                <w:sz w:val="22"/>
                <w:szCs w:val="22"/>
              </w:rPr>
              <w:t>r the full 13</w:t>
            </w:r>
            <w:r w:rsidR="00F44113" w:rsidRPr="001A2A57">
              <w:rPr>
                <w:rFonts w:asciiTheme="minorHAnsi" w:hAnsiTheme="minorHAnsi" w:cstheme="minorHAnsi"/>
                <w:sz w:val="22"/>
                <w:szCs w:val="22"/>
              </w:rPr>
              <w:t>-w</w:t>
            </w:r>
            <w:r w:rsidR="00361BC3" w:rsidRPr="001A2A57">
              <w:rPr>
                <w:rFonts w:asciiTheme="minorHAnsi" w:hAnsiTheme="minorHAnsi" w:cstheme="minorHAnsi"/>
                <w:sz w:val="22"/>
                <w:szCs w:val="22"/>
              </w:rPr>
              <w:t>eek Period or 26</w:t>
            </w:r>
            <w:r w:rsidR="00432C2F" w:rsidRPr="001A2A57">
              <w:rPr>
                <w:rFonts w:asciiTheme="minorHAnsi" w:hAnsiTheme="minorHAnsi" w:cstheme="minorHAnsi"/>
                <w:sz w:val="22"/>
                <w:szCs w:val="22"/>
              </w:rPr>
              <w:noBreakHyphen/>
            </w:r>
            <w:r w:rsidR="00DA064F" w:rsidRPr="001A2A57">
              <w:rPr>
                <w:rFonts w:asciiTheme="minorHAnsi" w:hAnsiTheme="minorHAnsi" w:cstheme="minorHAnsi"/>
                <w:sz w:val="22"/>
                <w:szCs w:val="22"/>
              </w:rPr>
              <w:t>w</w:t>
            </w:r>
            <w:r w:rsidR="00361BC3" w:rsidRPr="001A2A57">
              <w:rPr>
                <w:rFonts w:asciiTheme="minorHAnsi" w:hAnsiTheme="minorHAnsi" w:cstheme="minorHAnsi"/>
                <w:sz w:val="22"/>
                <w:szCs w:val="22"/>
              </w:rPr>
              <w:t>eek Period</w:t>
            </w:r>
          </w:p>
        </w:tc>
        <w:tc>
          <w:tcPr>
            <w:tcW w:w="6269" w:type="dxa"/>
          </w:tcPr>
          <w:p w14:paraId="2EC68E16" w14:textId="77777777" w:rsidR="00361BC3" w:rsidRPr="001A2A57" w:rsidRDefault="00361BC3" w:rsidP="00F901C8">
            <w:pPr>
              <w:autoSpaceDE w:val="0"/>
              <w:autoSpaceDN w:val="0"/>
              <w:adjustRightInd w:val="0"/>
              <w:spacing w:before="120" w:after="120"/>
              <w:rPr>
                <w:rFonts w:asciiTheme="minorHAnsi" w:hAnsiTheme="minorHAnsi" w:cstheme="minorHAnsi"/>
                <w:sz w:val="22"/>
                <w:szCs w:val="22"/>
              </w:rPr>
            </w:pPr>
            <w:r w:rsidRPr="001A2A57">
              <w:rPr>
                <w:rFonts w:asciiTheme="minorHAnsi" w:hAnsiTheme="minorHAnsi" w:cstheme="minorHAnsi"/>
                <w:sz w:val="22"/>
                <w:szCs w:val="22"/>
              </w:rPr>
              <w:t>In order to claim a</w:t>
            </w:r>
            <w:r w:rsidR="00703341" w:rsidRPr="001A2A57">
              <w:rPr>
                <w:rFonts w:asciiTheme="minorHAnsi" w:hAnsiTheme="minorHAnsi" w:cstheme="minorHAnsi"/>
                <w:sz w:val="22"/>
                <w:szCs w:val="22"/>
              </w:rPr>
              <w:t>n</w:t>
            </w:r>
            <w:r w:rsidRPr="001A2A57">
              <w:rPr>
                <w:rFonts w:asciiTheme="minorHAnsi" w:hAnsiTheme="minorHAnsi" w:cstheme="minorHAnsi"/>
                <w:sz w:val="22"/>
                <w:szCs w:val="22"/>
              </w:rPr>
              <w:t xml:space="preserve"> </w:t>
            </w:r>
            <w:r w:rsidR="00402C53" w:rsidRPr="001A2A57">
              <w:rPr>
                <w:rFonts w:asciiTheme="minorHAnsi" w:hAnsiTheme="minorHAnsi" w:cstheme="minorHAnsi"/>
                <w:sz w:val="22"/>
                <w:szCs w:val="22"/>
              </w:rPr>
              <w:t xml:space="preserve">Outcome Fee for the </w:t>
            </w:r>
            <w:r w:rsidRPr="001A2A57">
              <w:rPr>
                <w:rFonts w:asciiTheme="minorHAnsi" w:hAnsiTheme="minorHAnsi" w:cstheme="minorHAnsi"/>
                <w:sz w:val="22"/>
                <w:szCs w:val="22"/>
              </w:rPr>
              <w:t>13</w:t>
            </w:r>
            <w:r w:rsidR="00F44113" w:rsidRPr="001A2A57">
              <w:rPr>
                <w:rFonts w:asciiTheme="minorHAnsi" w:hAnsiTheme="minorHAnsi" w:cstheme="minorHAnsi"/>
                <w:sz w:val="22"/>
                <w:szCs w:val="22"/>
              </w:rPr>
              <w:t>-w</w:t>
            </w:r>
            <w:r w:rsidR="00402C53" w:rsidRPr="001A2A57">
              <w:rPr>
                <w:rFonts w:asciiTheme="minorHAnsi" w:hAnsiTheme="minorHAnsi" w:cstheme="minorHAnsi"/>
                <w:sz w:val="22"/>
                <w:szCs w:val="22"/>
              </w:rPr>
              <w:t>eek Period</w:t>
            </w:r>
            <w:r w:rsidR="00522B8B" w:rsidRPr="001A2A57">
              <w:rPr>
                <w:rFonts w:asciiTheme="minorHAnsi" w:hAnsiTheme="minorHAnsi" w:cstheme="minorHAnsi"/>
                <w:sz w:val="22"/>
                <w:szCs w:val="22"/>
              </w:rPr>
              <w:t xml:space="preserve">, the </w:t>
            </w:r>
            <w:r w:rsidRPr="001A2A57">
              <w:rPr>
                <w:rFonts w:asciiTheme="minorHAnsi" w:hAnsiTheme="minorHAnsi" w:cstheme="minorHAnsi"/>
                <w:sz w:val="22"/>
                <w:szCs w:val="22"/>
              </w:rPr>
              <w:t>26</w:t>
            </w:r>
            <w:r w:rsidR="00DA064F" w:rsidRPr="001A2A57">
              <w:rPr>
                <w:rFonts w:asciiTheme="minorHAnsi" w:hAnsiTheme="minorHAnsi" w:cstheme="minorHAnsi"/>
                <w:sz w:val="22"/>
                <w:szCs w:val="22"/>
              </w:rPr>
              <w:t>-w</w:t>
            </w:r>
            <w:r w:rsidRPr="001A2A57">
              <w:rPr>
                <w:rFonts w:asciiTheme="minorHAnsi" w:hAnsiTheme="minorHAnsi" w:cstheme="minorHAnsi"/>
                <w:sz w:val="22"/>
                <w:szCs w:val="22"/>
              </w:rPr>
              <w:t xml:space="preserve">eek </w:t>
            </w:r>
            <w:r w:rsidR="00402C53" w:rsidRPr="001A2A57">
              <w:rPr>
                <w:rFonts w:asciiTheme="minorHAnsi" w:hAnsiTheme="minorHAnsi" w:cstheme="minorHAnsi"/>
                <w:sz w:val="22"/>
                <w:szCs w:val="22"/>
              </w:rPr>
              <w:t>Period</w:t>
            </w:r>
            <w:r w:rsidR="00522B8B" w:rsidRPr="001A2A57">
              <w:rPr>
                <w:rFonts w:asciiTheme="minorHAnsi" w:hAnsiTheme="minorHAnsi" w:cstheme="minorHAnsi"/>
                <w:sz w:val="22"/>
                <w:szCs w:val="22"/>
              </w:rPr>
              <w:t xml:space="preserve"> and the 52-week Period,</w:t>
            </w:r>
            <w:r w:rsidRPr="001A2A57">
              <w:rPr>
                <w:rFonts w:asciiTheme="minorHAnsi" w:hAnsiTheme="minorHAnsi" w:cstheme="minorHAnsi"/>
                <w:sz w:val="22"/>
                <w:szCs w:val="22"/>
              </w:rPr>
              <w:t xml:space="preserve"> the Participant must remain in </w:t>
            </w:r>
            <w:r w:rsidR="00703341" w:rsidRPr="001A2A57">
              <w:rPr>
                <w:rFonts w:asciiTheme="minorHAnsi" w:hAnsiTheme="minorHAnsi" w:cstheme="minorHAnsi"/>
                <w:sz w:val="22"/>
                <w:szCs w:val="22"/>
              </w:rPr>
              <w:t xml:space="preserve">the </w:t>
            </w:r>
            <w:r w:rsidRPr="001A2A57">
              <w:rPr>
                <w:rFonts w:asciiTheme="minorHAnsi" w:hAnsiTheme="minorHAnsi" w:cstheme="minorHAnsi"/>
                <w:sz w:val="22"/>
                <w:szCs w:val="22"/>
              </w:rPr>
              <w:t xml:space="preserve">Employment </w:t>
            </w:r>
            <w:r w:rsidR="00703341" w:rsidRPr="001A2A57">
              <w:rPr>
                <w:rFonts w:asciiTheme="minorHAnsi" w:hAnsiTheme="minorHAnsi" w:cstheme="minorHAnsi"/>
                <w:sz w:val="22"/>
                <w:szCs w:val="22"/>
              </w:rPr>
              <w:t xml:space="preserve">activity </w:t>
            </w:r>
            <w:r w:rsidRPr="001A2A57">
              <w:rPr>
                <w:rFonts w:asciiTheme="minorHAnsi" w:hAnsiTheme="minorHAnsi" w:cstheme="minorHAnsi"/>
                <w:sz w:val="22"/>
                <w:szCs w:val="22"/>
              </w:rPr>
              <w:t xml:space="preserve">for </w:t>
            </w:r>
            <w:r w:rsidR="00522B8B" w:rsidRPr="001A2A57">
              <w:rPr>
                <w:rFonts w:asciiTheme="minorHAnsi" w:hAnsiTheme="minorHAnsi" w:cstheme="minorHAnsi"/>
                <w:sz w:val="22"/>
                <w:szCs w:val="22"/>
              </w:rPr>
              <w:t>the duration of the Outcome Period</w:t>
            </w:r>
            <w:r w:rsidR="00460EA2" w:rsidRPr="001A2A57">
              <w:rPr>
                <w:rFonts w:asciiTheme="minorHAnsi" w:hAnsiTheme="minorHAnsi" w:cstheme="minorHAnsi"/>
                <w:sz w:val="22"/>
                <w:szCs w:val="22"/>
              </w:rPr>
              <w:t xml:space="preserve"> </w:t>
            </w:r>
            <w:r w:rsidRPr="001A2A57">
              <w:rPr>
                <w:rFonts w:asciiTheme="minorHAnsi" w:hAnsiTheme="minorHAnsi" w:cstheme="minorHAnsi"/>
                <w:sz w:val="22"/>
                <w:szCs w:val="22"/>
              </w:rPr>
              <w:t>from the Anchor Date.</w:t>
            </w:r>
          </w:p>
        </w:tc>
      </w:tr>
      <w:tr w:rsidR="00361BC3" w:rsidRPr="00AD7F72" w14:paraId="3C6DC167" w14:textId="77777777" w:rsidTr="00361BC3">
        <w:trPr>
          <w:jc w:val="center"/>
        </w:trPr>
        <w:tc>
          <w:tcPr>
            <w:tcW w:w="3000" w:type="dxa"/>
          </w:tcPr>
          <w:p w14:paraId="14DF931C" w14:textId="77777777" w:rsidR="00361BC3" w:rsidRPr="001A2A57" w:rsidRDefault="00DA064F" w:rsidP="001A2A57">
            <w:pPr>
              <w:pStyle w:val="ListParagraph"/>
              <w:numPr>
                <w:ilvl w:val="0"/>
                <w:numId w:val="73"/>
              </w:numPr>
              <w:spacing w:before="120" w:after="180"/>
              <w:ind w:left="314"/>
              <w:rPr>
                <w:rFonts w:asciiTheme="minorHAnsi" w:hAnsiTheme="minorHAnsi" w:cstheme="minorHAnsi"/>
                <w:b/>
                <w:szCs w:val="22"/>
              </w:rPr>
            </w:pPr>
            <w:r w:rsidRPr="001A2A57">
              <w:rPr>
                <w:rFonts w:asciiTheme="minorHAnsi" w:hAnsiTheme="minorHAnsi" w:cstheme="minorHAnsi"/>
                <w:b/>
                <w:szCs w:val="22"/>
              </w:rPr>
              <w:t>The Provider</w:t>
            </w:r>
          </w:p>
          <w:p w14:paraId="601B5D21" w14:textId="77777777" w:rsidR="00361BC3" w:rsidRPr="00303633" w:rsidRDefault="0062290E" w:rsidP="0062290E">
            <w:pPr>
              <w:tabs>
                <w:tab w:val="right" w:pos="1701"/>
              </w:tabs>
              <w:spacing w:before="120" w:after="120"/>
              <w:rPr>
                <w:rFonts w:cs="Arial"/>
                <w:szCs w:val="22"/>
              </w:rPr>
            </w:pPr>
            <w:r>
              <w:rPr>
                <w:rFonts w:asciiTheme="minorHAnsi" w:hAnsiTheme="minorHAnsi" w:cstheme="minorHAnsi"/>
                <w:sz w:val="22"/>
                <w:szCs w:val="22"/>
              </w:rPr>
              <w:t>S</w:t>
            </w:r>
            <w:r w:rsidR="00361BC3" w:rsidRPr="001A2A57">
              <w:rPr>
                <w:rFonts w:asciiTheme="minorHAnsi" w:hAnsiTheme="minorHAnsi" w:cstheme="minorHAnsi"/>
                <w:sz w:val="22"/>
                <w:szCs w:val="22"/>
              </w:rPr>
              <w:t>ubmits an Outcome Fee claim</w:t>
            </w:r>
          </w:p>
        </w:tc>
        <w:tc>
          <w:tcPr>
            <w:tcW w:w="6269" w:type="dxa"/>
          </w:tcPr>
          <w:p w14:paraId="14D0B187" w14:textId="77777777" w:rsidR="00467F0E" w:rsidRPr="001A2A57" w:rsidRDefault="00361BC3" w:rsidP="00F901C8">
            <w:pPr>
              <w:tabs>
                <w:tab w:val="right" w:pos="1701"/>
              </w:tabs>
              <w:spacing w:before="120" w:after="120"/>
              <w:rPr>
                <w:rFonts w:asciiTheme="minorHAnsi" w:hAnsiTheme="minorHAnsi" w:cstheme="minorHAnsi"/>
                <w:sz w:val="22"/>
                <w:szCs w:val="22"/>
              </w:rPr>
            </w:pPr>
            <w:r w:rsidRPr="001A2A57">
              <w:rPr>
                <w:rFonts w:asciiTheme="minorHAnsi" w:hAnsiTheme="minorHAnsi" w:cstheme="minorHAnsi"/>
                <w:sz w:val="22"/>
                <w:szCs w:val="22"/>
              </w:rPr>
              <w:t xml:space="preserve">When submitting a claim, wages and hours worked evidence will be required for all jobs.  Outcomes must meet all requirements for Outcomes contained in Disability Employment Services </w:t>
            </w:r>
            <w:r w:rsidR="001C7858" w:rsidRPr="001A2A57">
              <w:rPr>
                <w:rFonts w:asciiTheme="minorHAnsi" w:hAnsiTheme="minorHAnsi" w:cstheme="minorHAnsi"/>
                <w:sz w:val="22"/>
                <w:szCs w:val="22"/>
              </w:rPr>
              <w:t>Grant Agreement</w:t>
            </w:r>
            <w:r w:rsidRPr="001A2A57">
              <w:rPr>
                <w:rFonts w:asciiTheme="minorHAnsi" w:hAnsiTheme="minorHAnsi" w:cstheme="minorHAnsi"/>
                <w:sz w:val="22"/>
                <w:szCs w:val="22"/>
              </w:rPr>
              <w:t>.</w:t>
            </w:r>
          </w:p>
          <w:p w14:paraId="25374928" w14:textId="77777777" w:rsidR="00361BC3" w:rsidRPr="001A2A57" w:rsidRDefault="00361BC3" w:rsidP="00F901C8">
            <w:pPr>
              <w:tabs>
                <w:tab w:val="right" w:pos="1701"/>
              </w:tabs>
              <w:spacing w:before="120" w:after="120"/>
              <w:rPr>
                <w:rFonts w:asciiTheme="minorHAnsi" w:hAnsiTheme="minorHAnsi" w:cstheme="minorHAnsi"/>
                <w:sz w:val="22"/>
                <w:szCs w:val="22"/>
              </w:rPr>
            </w:pPr>
            <w:r w:rsidRPr="001A2A57">
              <w:rPr>
                <w:rFonts w:asciiTheme="minorHAnsi" w:hAnsiTheme="minorHAnsi" w:cstheme="minorHAnsi"/>
                <w:sz w:val="22"/>
                <w:szCs w:val="22"/>
              </w:rPr>
              <w:t xml:space="preserve">Note that where the JRRR is used to make a claim, claims must be submitted as a special claim through the Overrides and Special Claims application in </w:t>
            </w:r>
            <w:r w:rsidR="003D4348" w:rsidRPr="001A2A57">
              <w:rPr>
                <w:rFonts w:asciiTheme="minorHAnsi" w:hAnsiTheme="minorHAnsi" w:cstheme="minorHAnsi"/>
                <w:sz w:val="22"/>
                <w:szCs w:val="22"/>
              </w:rPr>
              <w:t>t</w:t>
            </w:r>
            <w:r w:rsidR="005C12BF" w:rsidRPr="001A2A57">
              <w:rPr>
                <w:rFonts w:asciiTheme="minorHAnsi" w:hAnsiTheme="minorHAnsi" w:cstheme="minorHAnsi"/>
                <w:sz w:val="22"/>
                <w:szCs w:val="22"/>
              </w:rPr>
              <w:t xml:space="preserve">he </w:t>
            </w:r>
            <w:r w:rsidR="00492130" w:rsidRPr="001A2A57">
              <w:rPr>
                <w:rFonts w:asciiTheme="minorHAnsi" w:hAnsiTheme="minorHAnsi" w:cstheme="minorHAnsi"/>
                <w:sz w:val="22"/>
                <w:szCs w:val="22"/>
              </w:rPr>
              <w:t>Department’s</w:t>
            </w:r>
            <w:r w:rsidR="00747283" w:rsidRPr="001A2A57">
              <w:rPr>
                <w:rFonts w:asciiTheme="minorHAnsi" w:hAnsiTheme="minorHAnsi" w:cstheme="minorHAnsi"/>
                <w:sz w:val="22"/>
                <w:szCs w:val="22"/>
              </w:rPr>
              <w:t xml:space="preserve"> IT </w:t>
            </w:r>
            <w:r w:rsidRPr="001A2A57">
              <w:rPr>
                <w:rFonts w:asciiTheme="minorHAnsi" w:hAnsiTheme="minorHAnsi" w:cstheme="minorHAnsi"/>
                <w:sz w:val="22"/>
                <w:szCs w:val="22"/>
              </w:rPr>
              <w:t xml:space="preserve">System for a </w:t>
            </w:r>
            <w:r w:rsidR="00FF372D" w:rsidRPr="001A2A57">
              <w:rPr>
                <w:rFonts w:asciiTheme="minorHAnsi" w:hAnsiTheme="minorHAnsi" w:cstheme="minorHAnsi"/>
                <w:sz w:val="22"/>
                <w:szCs w:val="22"/>
              </w:rPr>
              <w:t xml:space="preserve">Relationship </w:t>
            </w:r>
            <w:r w:rsidRPr="001A2A57">
              <w:rPr>
                <w:rFonts w:asciiTheme="minorHAnsi" w:hAnsiTheme="minorHAnsi" w:cstheme="minorHAnsi"/>
                <w:sz w:val="22"/>
                <w:szCs w:val="22"/>
              </w:rPr>
              <w:t xml:space="preserve">Manager to process. Other Outcome Fee claims involving a </w:t>
            </w:r>
            <w:r w:rsidR="00E43944" w:rsidRPr="001A2A57">
              <w:rPr>
                <w:rFonts w:asciiTheme="minorHAnsi" w:hAnsiTheme="minorHAnsi" w:cstheme="minorHAnsi"/>
                <w:sz w:val="22"/>
                <w:szCs w:val="22"/>
              </w:rPr>
              <w:t>Permissi</w:t>
            </w:r>
            <w:r w:rsidR="00A064E0" w:rsidRPr="001A2A57">
              <w:rPr>
                <w:rFonts w:asciiTheme="minorHAnsi" w:hAnsiTheme="minorHAnsi" w:cstheme="minorHAnsi"/>
                <w:sz w:val="22"/>
                <w:szCs w:val="22"/>
              </w:rPr>
              <w:t>b</w:t>
            </w:r>
            <w:r w:rsidR="00E43944" w:rsidRPr="001A2A57">
              <w:rPr>
                <w:rFonts w:asciiTheme="minorHAnsi" w:hAnsiTheme="minorHAnsi" w:cstheme="minorHAnsi"/>
                <w:sz w:val="22"/>
                <w:szCs w:val="22"/>
              </w:rPr>
              <w:t>le Break</w:t>
            </w:r>
            <w:r w:rsidRPr="001A2A57">
              <w:rPr>
                <w:rFonts w:asciiTheme="minorHAnsi" w:hAnsiTheme="minorHAnsi" w:cstheme="minorHAnsi"/>
                <w:sz w:val="22"/>
                <w:szCs w:val="22"/>
              </w:rPr>
              <w:t xml:space="preserve"> will be made available in </w:t>
            </w:r>
            <w:r w:rsidR="003D4348" w:rsidRPr="001A2A57">
              <w:rPr>
                <w:rFonts w:asciiTheme="minorHAnsi" w:hAnsiTheme="minorHAnsi" w:cstheme="minorHAnsi"/>
                <w:sz w:val="22"/>
                <w:szCs w:val="22"/>
              </w:rPr>
              <w:t>t</w:t>
            </w:r>
            <w:r w:rsidR="005C12BF" w:rsidRPr="001A2A57">
              <w:rPr>
                <w:rFonts w:asciiTheme="minorHAnsi" w:hAnsiTheme="minorHAnsi" w:cstheme="minorHAnsi"/>
                <w:sz w:val="22"/>
                <w:szCs w:val="22"/>
              </w:rPr>
              <w:t xml:space="preserve">he </w:t>
            </w:r>
            <w:r w:rsidR="00492130" w:rsidRPr="001A2A57">
              <w:rPr>
                <w:rFonts w:asciiTheme="minorHAnsi" w:hAnsiTheme="minorHAnsi" w:cstheme="minorHAnsi"/>
                <w:sz w:val="22"/>
                <w:szCs w:val="22"/>
              </w:rPr>
              <w:t>Department’s</w:t>
            </w:r>
            <w:r w:rsidR="00747283" w:rsidRPr="001A2A57">
              <w:rPr>
                <w:rFonts w:asciiTheme="minorHAnsi" w:hAnsiTheme="minorHAnsi" w:cstheme="minorHAnsi"/>
                <w:sz w:val="22"/>
                <w:szCs w:val="22"/>
              </w:rPr>
              <w:t xml:space="preserve"> IT</w:t>
            </w:r>
            <w:r w:rsidRPr="001A2A57">
              <w:rPr>
                <w:rFonts w:asciiTheme="minorHAnsi" w:hAnsiTheme="minorHAnsi" w:cstheme="minorHAnsi"/>
                <w:sz w:val="22"/>
                <w:szCs w:val="22"/>
              </w:rPr>
              <w:t xml:space="preserve"> System without the need to make a special claim.</w:t>
            </w:r>
          </w:p>
          <w:p w14:paraId="54FE5773" w14:textId="77777777" w:rsidR="00361BC3" w:rsidRPr="001A2A57" w:rsidRDefault="00361BC3" w:rsidP="001A2A57">
            <w:pPr>
              <w:numPr>
                <w:ilvl w:val="0"/>
                <w:numId w:val="19"/>
              </w:numPr>
              <w:autoSpaceDE w:val="0"/>
              <w:autoSpaceDN w:val="0"/>
              <w:adjustRightInd w:val="0"/>
              <w:spacing w:after="180"/>
              <w:ind w:left="714" w:hanging="357"/>
              <w:rPr>
                <w:rFonts w:asciiTheme="minorHAnsi" w:hAnsiTheme="minorHAnsi" w:cstheme="minorHAnsi"/>
                <w:b/>
                <w:sz w:val="22"/>
                <w:szCs w:val="22"/>
              </w:rPr>
            </w:pPr>
            <w:r w:rsidRPr="001A2A57">
              <w:rPr>
                <w:rFonts w:asciiTheme="minorHAnsi" w:hAnsiTheme="minorHAnsi" w:cstheme="minorHAnsi"/>
                <w:b/>
                <w:sz w:val="22"/>
                <w:szCs w:val="22"/>
              </w:rPr>
              <w:t>End of process.</w:t>
            </w:r>
          </w:p>
        </w:tc>
      </w:tr>
    </w:tbl>
    <w:p w14:paraId="59A1521A" w14:textId="77777777" w:rsidR="00C65017" w:rsidRDefault="00C65017" w:rsidP="00421AC4">
      <w:pPr>
        <w:rPr>
          <w:b/>
          <w:color w:val="4070AA"/>
        </w:rPr>
      </w:pPr>
    </w:p>
    <w:p w14:paraId="1CD78671" w14:textId="77777777" w:rsidR="00D00B13" w:rsidRDefault="00D00B13" w:rsidP="00421AC4">
      <w:pPr>
        <w:rPr>
          <w:b/>
          <w:color w:val="4070AA"/>
        </w:rPr>
        <w:sectPr w:rsidR="00D00B13" w:rsidSect="00F1064C">
          <w:pgSz w:w="11906" w:h="16838"/>
          <w:pgMar w:top="1440" w:right="991" w:bottom="1440" w:left="1800" w:header="708" w:footer="264" w:gutter="0"/>
          <w:cols w:space="708"/>
          <w:docGrid w:linePitch="360"/>
        </w:sectPr>
      </w:pPr>
    </w:p>
    <w:p w14:paraId="134D4C1C" w14:textId="77777777" w:rsidR="00361BC3" w:rsidRPr="001A2A57" w:rsidRDefault="00361BC3" w:rsidP="001A2A57">
      <w:pPr>
        <w:pStyle w:val="Heading2"/>
        <w:keepNext w:val="0"/>
        <w:spacing w:after="240"/>
        <w:rPr>
          <w:rFonts w:cs="Times New Roman"/>
          <w:bCs w:val="0"/>
          <w:sz w:val="28"/>
          <w:szCs w:val="36"/>
        </w:rPr>
      </w:pPr>
      <w:bookmarkStart w:id="56" w:name="_Toc106379880"/>
      <w:bookmarkStart w:id="57" w:name="_Toc107393367"/>
      <w:r w:rsidRPr="001A2A57">
        <w:rPr>
          <w:rFonts w:cs="Times New Roman"/>
          <w:bCs w:val="0"/>
          <w:sz w:val="28"/>
          <w:szCs w:val="36"/>
        </w:rPr>
        <w:lastRenderedPageBreak/>
        <w:t xml:space="preserve">Attachment </w:t>
      </w:r>
      <w:r w:rsidR="00BE16D5" w:rsidRPr="001A2A57">
        <w:rPr>
          <w:rFonts w:cs="Times New Roman"/>
          <w:bCs w:val="0"/>
          <w:sz w:val="28"/>
          <w:szCs w:val="36"/>
        </w:rPr>
        <w:t>D</w:t>
      </w:r>
      <w:r w:rsidRPr="001A2A57">
        <w:rPr>
          <w:rFonts w:cs="Times New Roman"/>
          <w:bCs w:val="0"/>
          <w:sz w:val="28"/>
          <w:szCs w:val="36"/>
        </w:rPr>
        <w:t xml:space="preserve"> – '</w:t>
      </w:r>
      <w:r w:rsidR="007857BE" w:rsidRPr="001A2A57">
        <w:rPr>
          <w:rFonts w:cs="Times New Roman"/>
          <w:bCs w:val="0"/>
          <w:sz w:val="28"/>
          <w:szCs w:val="36"/>
        </w:rPr>
        <w:t xml:space="preserve">Voluntary </w:t>
      </w:r>
      <w:r w:rsidRPr="001A2A57">
        <w:rPr>
          <w:rFonts w:cs="Times New Roman"/>
          <w:bCs w:val="0"/>
          <w:sz w:val="28"/>
          <w:szCs w:val="36"/>
        </w:rPr>
        <w:t>Change in Employment'</w:t>
      </w:r>
      <w:bookmarkEnd w:id="54"/>
      <w:bookmarkEnd w:id="56"/>
      <w:bookmarkEnd w:id="57"/>
    </w:p>
    <w:p w14:paraId="176D8459" w14:textId="77777777" w:rsidR="00361BC3" w:rsidRPr="001A2A57" w:rsidRDefault="00361BC3" w:rsidP="001A2A57">
      <w:pPr>
        <w:pStyle w:val="Heading3"/>
        <w:keepLines/>
        <w:spacing w:after="120"/>
        <w:rPr>
          <w:rFonts w:eastAsiaTheme="majorEastAsia" w:cstheme="majorBidi"/>
          <w:szCs w:val="24"/>
        </w:rPr>
      </w:pPr>
      <w:bookmarkStart w:id="58" w:name="_Toc106379881"/>
      <w:bookmarkStart w:id="59" w:name="_Toc107393368"/>
      <w:r w:rsidRPr="001A2A57">
        <w:rPr>
          <w:rFonts w:eastAsiaTheme="majorEastAsia" w:cstheme="majorBidi"/>
          <w:szCs w:val="24"/>
        </w:rPr>
        <w:t>Summary</w:t>
      </w:r>
      <w:bookmarkEnd w:id="58"/>
      <w:bookmarkEnd w:id="59"/>
    </w:p>
    <w:p w14:paraId="5F7B0A52" w14:textId="77777777" w:rsidR="00361BC3" w:rsidRPr="001A2A57" w:rsidRDefault="008036E9" w:rsidP="001A2A57">
      <w:pPr>
        <w:tabs>
          <w:tab w:val="right" w:pos="1701"/>
        </w:tabs>
        <w:spacing w:before="120" w:after="120"/>
        <w:rPr>
          <w:rFonts w:asciiTheme="minorHAnsi" w:hAnsiTheme="minorHAnsi" w:cstheme="minorHAnsi"/>
          <w:sz w:val="22"/>
          <w:szCs w:val="22"/>
        </w:rPr>
      </w:pPr>
      <w:r w:rsidRPr="001A2A57">
        <w:rPr>
          <w:rFonts w:asciiTheme="minorHAnsi" w:hAnsiTheme="minorHAnsi" w:cstheme="minorHAnsi"/>
          <w:sz w:val="22"/>
          <w:szCs w:val="22"/>
        </w:rPr>
        <w:t>'</w:t>
      </w:r>
      <w:r w:rsidR="007857BE" w:rsidRPr="001A2A57">
        <w:rPr>
          <w:rFonts w:asciiTheme="minorHAnsi" w:hAnsiTheme="minorHAnsi" w:cstheme="minorHAnsi"/>
          <w:sz w:val="22"/>
          <w:szCs w:val="22"/>
        </w:rPr>
        <w:t xml:space="preserve">Voluntary </w:t>
      </w:r>
      <w:r w:rsidRPr="001A2A57">
        <w:rPr>
          <w:rFonts w:asciiTheme="minorHAnsi" w:hAnsiTheme="minorHAnsi" w:cstheme="minorHAnsi"/>
          <w:sz w:val="22"/>
          <w:szCs w:val="22"/>
        </w:rPr>
        <w:t>Change in Employment' breaks are available i</w:t>
      </w:r>
      <w:r w:rsidR="00361BC3" w:rsidRPr="001A2A57">
        <w:rPr>
          <w:rFonts w:asciiTheme="minorHAnsi" w:hAnsiTheme="minorHAnsi" w:cstheme="minorHAnsi"/>
          <w:sz w:val="22"/>
          <w:szCs w:val="22"/>
        </w:rPr>
        <w:t xml:space="preserve">n recognition that Participants and their </w:t>
      </w:r>
      <w:r w:rsidR="00FC43AA" w:rsidRPr="001A2A57">
        <w:rPr>
          <w:rFonts w:asciiTheme="minorHAnsi" w:hAnsiTheme="minorHAnsi" w:cstheme="minorHAnsi"/>
          <w:sz w:val="22"/>
          <w:szCs w:val="22"/>
        </w:rPr>
        <w:t>P</w:t>
      </w:r>
      <w:r w:rsidR="00361BC3" w:rsidRPr="001A2A57">
        <w:rPr>
          <w:rFonts w:asciiTheme="minorHAnsi" w:hAnsiTheme="minorHAnsi" w:cstheme="minorHAnsi"/>
          <w:sz w:val="22"/>
          <w:szCs w:val="22"/>
        </w:rPr>
        <w:t xml:space="preserve">roviders should not be penalised for finding alternative </w:t>
      </w:r>
      <w:r w:rsidR="0047501B" w:rsidRPr="001A2A57">
        <w:rPr>
          <w:rFonts w:asciiTheme="minorHAnsi" w:hAnsiTheme="minorHAnsi" w:cstheme="minorHAnsi"/>
          <w:sz w:val="22"/>
          <w:szCs w:val="22"/>
        </w:rPr>
        <w:t>Employment</w:t>
      </w:r>
      <w:r w:rsidRPr="001A2A57">
        <w:rPr>
          <w:rFonts w:asciiTheme="minorHAnsi" w:hAnsiTheme="minorHAnsi" w:cstheme="minorHAnsi"/>
          <w:sz w:val="22"/>
          <w:szCs w:val="22"/>
        </w:rPr>
        <w:t xml:space="preserve"> during </w:t>
      </w:r>
      <w:r w:rsidR="000833BC" w:rsidRPr="001A2A57">
        <w:rPr>
          <w:rFonts w:asciiTheme="minorHAnsi" w:hAnsiTheme="minorHAnsi" w:cstheme="minorHAnsi"/>
          <w:sz w:val="22"/>
          <w:szCs w:val="22"/>
        </w:rPr>
        <w:t>Post Placement Support (except for Job in Jeopardy participants) and/or during Ongoing Support</w:t>
      </w:r>
      <w:r w:rsidR="00361BC3" w:rsidRPr="001A2A57">
        <w:rPr>
          <w:rFonts w:asciiTheme="minorHAnsi" w:hAnsiTheme="minorHAnsi" w:cstheme="minorHAnsi"/>
          <w:sz w:val="22"/>
          <w:szCs w:val="22"/>
        </w:rPr>
        <w:t>.</w:t>
      </w:r>
    </w:p>
    <w:p w14:paraId="0E47CA47" w14:textId="77777777" w:rsidR="0043341B" w:rsidRDefault="00361BC3" w:rsidP="001A2A57">
      <w:pPr>
        <w:tabs>
          <w:tab w:val="right" w:pos="1701"/>
        </w:tabs>
        <w:spacing w:before="120" w:after="120"/>
        <w:rPr>
          <w:szCs w:val="22"/>
        </w:rPr>
      </w:pPr>
      <w:r w:rsidRPr="001A2A57">
        <w:rPr>
          <w:rFonts w:asciiTheme="minorHAnsi" w:hAnsiTheme="minorHAnsi" w:cstheme="minorHAnsi"/>
          <w:sz w:val="22"/>
          <w:szCs w:val="22"/>
        </w:rPr>
        <w:t>Under this policy, where a Participant voluntarily changes their Employment during a 13</w:t>
      </w:r>
      <w:r w:rsidR="004C01DC" w:rsidRPr="001A2A57">
        <w:rPr>
          <w:rFonts w:asciiTheme="minorHAnsi" w:hAnsiTheme="minorHAnsi" w:cstheme="minorHAnsi"/>
          <w:sz w:val="22"/>
          <w:szCs w:val="22"/>
        </w:rPr>
        <w:noBreakHyphen/>
        <w:t>w</w:t>
      </w:r>
      <w:r w:rsidRPr="001A2A57">
        <w:rPr>
          <w:rFonts w:asciiTheme="minorHAnsi" w:hAnsiTheme="minorHAnsi" w:cstheme="minorHAnsi"/>
          <w:sz w:val="22"/>
          <w:szCs w:val="22"/>
        </w:rPr>
        <w:t>eek Period</w:t>
      </w:r>
      <w:r w:rsidR="00522B8B" w:rsidRPr="001A2A57">
        <w:rPr>
          <w:rFonts w:asciiTheme="minorHAnsi" w:hAnsiTheme="minorHAnsi" w:cstheme="minorHAnsi"/>
          <w:sz w:val="22"/>
          <w:szCs w:val="22"/>
        </w:rPr>
        <w:t>,</w:t>
      </w:r>
      <w:r w:rsidRPr="001A2A57">
        <w:rPr>
          <w:rFonts w:asciiTheme="minorHAnsi" w:hAnsiTheme="minorHAnsi" w:cstheme="minorHAnsi"/>
          <w:sz w:val="22"/>
          <w:szCs w:val="22"/>
        </w:rPr>
        <w:t xml:space="preserve"> 26</w:t>
      </w:r>
      <w:r w:rsidR="00522B8B" w:rsidRPr="001A2A57">
        <w:rPr>
          <w:rFonts w:asciiTheme="minorHAnsi" w:hAnsiTheme="minorHAnsi" w:cstheme="minorHAnsi"/>
          <w:sz w:val="22"/>
          <w:szCs w:val="22"/>
        </w:rPr>
        <w:t>-w</w:t>
      </w:r>
      <w:r w:rsidRPr="001A2A57">
        <w:rPr>
          <w:rFonts w:asciiTheme="minorHAnsi" w:hAnsiTheme="minorHAnsi" w:cstheme="minorHAnsi"/>
          <w:sz w:val="22"/>
          <w:szCs w:val="22"/>
        </w:rPr>
        <w:t>eek Period</w:t>
      </w:r>
      <w:r w:rsidR="00522B8B" w:rsidRPr="001A2A57">
        <w:rPr>
          <w:rFonts w:asciiTheme="minorHAnsi" w:hAnsiTheme="minorHAnsi" w:cstheme="minorHAnsi"/>
          <w:sz w:val="22"/>
          <w:szCs w:val="22"/>
        </w:rPr>
        <w:t xml:space="preserve"> or a 52-week Period</w:t>
      </w:r>
      <w:r w:rsidRPr="001A2A57">
        <w:rPr>
          <w:rFonts w:asciiTheme="minorHAnsi" w:hAnsiTheme="minorHAnsi" w:cstheme="minorHAnsi"/>
          <w:sz w:val="22"/>
          <w:szCs w:val="22"/>
        </w:rPr>
        <w:t xml:space="preserve">, there can be a break of up to </w:t>
      </w:r>
      <w:r w:rsidR="007857BE" w:rsidRPr="001A2A57">
        <w:rPr>
          <w:rFonts w:asciiTheme="minorHAnsi" w:hAnsiTheme="minorHAnsi" w:cstheme="minorHAnsi"/>
          <w:sz w:val="22"/>
          <w:szCs w:val="22"/>
        </w:rPr>
        <w:t>7</w:t>
      </w:r>
      <w:r w:rsidR="00522B8B" w:rsidRPr="001A2A57">
        <w:rPr>
          <w:rFonts w:asciiTheme="minorHAnsi" w:hAnsiTheme="minorHAnsi" w:cstheme="minorHAnsi"/>
          <w:sz w:val="22"/>
          <w:szCs w:val="22"/>
        </w:rPr>
        <w:t> </w:t>
      </w:r>
      <w:r w:rsidR="007857BE" w:rsidRPr="001A2A57">
        <w:rPr>
          <w:rFonts w:asciiTheme="minorHAnsi" w:hAnsiTheme="minorHAnsi" w:cstheme="minorHAnsi"/>
          <w:sz w:val="22"/>
          <w:szCs w:val="22"/>
        </w:rPr>
        <w:t xml:space="preserve">Calendar </w:t>
      </w:r>
      <w:r w:rsidR="00993BFC" w:rsidRPr="001A2A57">
        <w:rPr>
          <w:rFonts w:asciiTheme="minorHAnsi" w:hAnsiTheme="minorHAnsi" w:cstheme="minorHAnsi"/>
          <w:sz w:val="22"/>
          <w:szCs w:val="22"/>
        </w:rPr>
        <w:t>Day</w:t>
      </w:r>
      <w:r w:rsidRPr="001A2A57">
        <w:rPr>
          <w:rFonts w:asciiTheme="minorHAnsi" w:hAnsiTheme="minorHAnsi" w:cstheme="minorHAnsi"/>
          <w:sz w:val="22"/>
          <w:szCs w:val="22"/>
        </w:rPr>
        <w:t xml:space="preserve">s between </w:t>
      </w:r>
      <w:r w:rsidR="00767574" w:rsidRPr="001A2A57">
        <w:rPr>
          <w:rFonts w:asciiTheme="minorHAnsi" w:hAnsiTheme="minorHAnsi" w:cstheme="minorHAnsi"/>
          <w:sz w:val="22"/>
          <w:szCs w:val="22"/>
        </w:rPr>
        <w:t>Employment Placement</w:t>
      </w:r>
      <w:r w:rsidRPr="001A2A57">
        <w:rPr>
          <w:rFonts w:asciiTheme="minorHAnsi" w:hAnsiTheme="minorHAnsi" w:cstheme="minorHAnsi"/>
          <w:sz w:val="22"/>
          <w:szCs w:val="22"/>
        </w:rPr>
        <w:t xml:space="preserve">s without </w:t>
      </w:r>
      <w:r w:rsidR="00DA064F" w:rsidRPr="001A2A57">
        <w:rPr>
          <w:rFonts w:asciiTheme="minorHAnsi" w:hAnsiTheme="minorHAnsi" w:cstheme="minorHAnsi"/>
          <w:sz w:val="22"/>
          <w:szCs w:val="22"/>
        </w:rPr>
        <w:t>the Provider</w:t>
      </w:r>
      <w:r w:rsidRPr="001A2A57">
        <w:rPr>
          <w:rFonts w:asciiTheme="minorHAnsi" w:hAnsiTheme="minorHAnsi" w:cstheme="minorHAnsi"/>
          <w:sz w:val="22"/>
          <w:szCs w:val="22"/>
        </w:rPr>
        <w:t xml:space="preserve"> having to re</w:t>
      </w:r>
      <w:r w:rsidR="00522B8B" w:rsidRPr="001A2A57">
        <w:rPr>
          <w:rFonts w:asciiTheme="minorHAnsi" w:hAnsiTheme="minorHAnsi" w:cstheme="minorHAnsi"/>
          <w:sz w:val="22"/>
          <w:szCs w:val="22"/>
        </w:rPr>
        <w:noBreakHyphen/>
      </w:r>
      <w:r w:rsidRPr="001A2A57">
        <w:rPr>
          <w:rFonts w:asciiTheme="minorHAnsi" w:hAnsiTheme="minorHAnsi" w:cstheme="minorHAnsi"/>
          <w:sz w:val="22"/>
          <w:szCs w:val="22"/>
        </w:rPr>
        <w:t>anchor the Outcome.</w:t>
      </w:r>
      <w:r w:rsidRPr="00DD2875">
        <w:rPr>
          <w:szCs w:val="22"/>
        </w:rPr>
        <w:t xml:space="preserve"> </w:t>
      </w:r>
    </w:p>
    <w:p w14:paraId="7327BB24" w14:textId="77777777" w:rsidR="001A2A57" w:rsidRPr="001A2A57" w:rsidRDefault="001A2A57" w:rsidP="001A2A57">
      <w:pPr>
        <w:pStyle w:val="guidelinetext"/>
        <w:spacing w:line="240" w:lineRule="auto"/>
        <w:ind w:left="0"/>
      </w:pPr>
    </w:p>
    <w:p w14:paraId="56433A81" w14:textId="77777777" w:rsidR="00361BC3" w:rsidRPr="001A2A57" w:rsidRDefault="00FB145D" w:rsidP="001A2A57">
      <w:pPr>
        <w:pStyle w:val="Heading3"/>
        <w:keepLines/>
        <w:spacing w:after="120"/>
        <w:rPr>
          <w:rFonts w:eastAsiaTheme="majorEastAsia" w:cstheme="majorBidi"/>
          <w:szCs w:val="24"/>
        </w:rPr>
      </w:pPr>
      <w:bookmarkStart w:id="60" w:name="_Toc248290008"/>
      <w:bookmarkStart w:id="61" w:name="_Toc106379882"/>
      <w:bookmarkStart w:id="62" w:name="_Toc107393369"/>
      <w:r>
        <w:rPr>
          <w:rFonts w:eastAsiaTheme="majorEastAsia" w:cstheme="majorBidi"/>
          <w:szCs w:val="24"/>
        </w:rPr>
        <w:t xml:space="preserve">Process: </w:t>
      </w:r>
      <w:r w:rsidR="007857BE" w:rsidRPr="001A2A57">
        <w:rPr>
          <w:rFonts w:eastAsiaTheme="majorEastAsia" w:cstheme="majorBidi"/>
          <w:szCs w:val="24"/>
        </w:rPr>
        <w:t xml:space="preserve">Voluntary </w:t>
      </w:r>
      <w:r w:rsidR="00361BC3" w:rsidRPr="001A2A57">
        <w:rPr>
          <w:rFonts w:eastAsiaTheme="majorEastAsia" w:cstheme="majorBidi"/>
          <w:szCs w:val="24"/>
        </w:rPr>
        <w:t>Change in Employment</w:t>
      </w:r>
      <w:bookmarkEnd w:id="60"/>
      <w:bookmarkEnd w:id="61"/>
      <w:bookmarkEnd w:id="6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8"/>
        <w:gridCol w:w="6226"/>
      </w:tblGrid>
      <w:tr w:rsidR="0043341B" w:rsidRPr="0043341B" w14:paraId="7668C54B" w14:textId="77777777" w:rsidTr="0043341B">
        <w:trPr>
          <w:tblHeader/>
          <w:jc w:val="center"/>
        </w:trPr>
        <w:tc>
          <w:tcPr>
            <w:tcW w:w="1618" w:type="pct"/>
            <w:shd w:val="clear" w:color="auto" w:fill="auto"/>
          </w:tcPr>
          <w:p w14:paraId="6C284C64" w14:textId="77777777" w:rsidR="00361BC3" w:rsidRPr="0043341B" w:rsidRDefault="00361BC3" w:rsidP="00361BC3">
            <w:pPr>
              <w:rPr>
                <w:b/>
              </w:rPr>
            </w:pPr>
            <w:r w:rsidRPr="0043341B">
              <w:rPr>
                <w:b/>
              </w:rPr>
              <w:t>Who is Responsible:</w:t>
            </w:r>
          </w:p>
        </w:tc>
        <w:tc>
          <w:tcPr>
            <w:tcW w:w="3382" w:type="pct"/>
            <w:shd w:val="clear" w:color="auto" w:fill="auto"/>
          </w:tcPr>
          <w:p w14:paraId="610776E3" w14:textId="77777777" w:rsidR="00361BC3" w:rsidRPr="0043341B" w:rsidRDefault="00361BC3" w:rsidP="00361BC3">
            <w:pPr>
              <w:rPr>
                <w:b/>
              </w:rPr>
            </w:pPr>
            <w:r w:rsidRPr="0043341B">
              <w:rPr>
                <w:b/>
              </w:rPr>
              <w:t>What is Required:</w:t>
            </w:r>
          </w:p>
        </w:tc>
      </w:tr>
      <w:tr w:rsidR="00361BC3" w:rsidRPr="006260F6" w14:paraId="684B3470" w14:textId="77777777" w:rsidTr="00361BC3">
        <w:trPr>
          <w:jc w:val="center"/>
        </w:trPr>
        <w:tc>
          <w:tcPr>
            <w:tcW w:w="1618" w:type="pct"/>
          </w:tcPr>
          <w:p w14:paraId="2C65BE7D" w14:textId="77777777" w:rsidR="00361BC3" w:rsidRDefault="00361BC3" w:rsidP="001A2A57">
            <w:pPr>
              <w:pStyle w:val="ListParagraph"/>
              <w:numPr>
                <w:ilvl w:val="0"/>
                <w:numId w:val="74"/>
              </w:numPr>
              <w:spacing w:before="120" w:after="180"/>
              <w:ind w:left="314"/>
              <w:rPr>
                <w:b/>
                <w:szCs w:val="22"/>
              </w:rPr>
            </w:pPr>
            <w:r w:rsidRPr="001A2A57">
              <w:rPr>
                <w:rFonts w:asciiTheme="minorHAnsi" w:hAnsiTheme="minorHAnsi" w:cstheme="minorHAnsi"/>
                <w:b/>
                <w:szCs w:val="22"/>
              </w:rPr>
              <w:t>The</w:t>
            </w:r>
            <w:r>
              <w:rPr>
                <w:b/>
                <w:szCs w:val="22"/>
              </w:rPr>
              <w:t xml:space="preserve"> </w:t>
            </w:r>
            <w:r w:rsidR="007C1380" w:rsidRPr="001A2A57">
              <w:rPr>
                <w:rFonts w:asciiTheme="minorHAnsi" w:hAnsiTheme="minorHAnsi" w:cstheme="minorHAnsi"/>
                <w:b/>
                <w:szCs w:val="22"/>
              </w:rPr>
              <w:t>P</w:t>
            </w:r>
            <w:r w:rsidRPr="001A2A57">
              <w:rPr>
                <w:rFonts w:asciiTheme="minorHAnsi" w:hAnsiTheme="minorHAnsi" w:cstheme="minorHAnsi"/>
                <w:b/>
                <w:szCs w:val="22"/>
              </w:rPr>
              <w:t>rovider</w:t>
            </w:r>
          </w:p>
          <w:p w14:paraId="56499F25" w14:textId="77777777" w:rsidR="00361BC3" w:rsidRPr="00CE0B53" w:rsidRDefault="0062290E" w:rsidP="0062290E">
            <w:pPr>
              <w:tabs>
                <w:tab w:val="right" w:pos="1701"/>
              </w:tabs>
              <w:spacing w:before="120" w:after="120"/>
              <w:rPr>
                <w:b/>
                <w:szCs w:val="22"/>
              </w:rPr>
            </w:pPr>
            <w:r>
              <w:rPr>
                <w:rFonts w:asciiTheme="minorHAnsi" w:hAnsiTheme="minorHAnsi" w:cstheme="minorHAnsi"/>
                <w:sz w:val="22"/>
                <w:szCs w:val="22"/>
              </w:rPr>
              <w:t>Enters the</w:t>
            </w:r>
            <w:r w:rsidR="00361BC3" w:rsidRPr="001A2A57">
              <w:rPr>
                <w:rFonts w:asciiTheme="minorHAnsi" w:hAnsiTheme="minorHAnsi" w:cstheme="minorHAnsi"/>
                <w:sz w:val="22"/>
                <w:szCs w:val="22"/>
              </w:rPr>
              <w:t xml:space="preserve"> Anchor Date in </w:t>
            </w:r>
            <w:r w:rsidR="003D4348" w:rsidRPr="001A2A57">
              <w:rPr>
                <w:rFonts w:asciiTheme="minorHAnsi" w:hAnsiTheme="minorHAnsi" w:cstheme="minorHAnsi"/>
                <w:sz w:val="22"/>
                <w:szCs w:val="22"/>
              </w:rPr>
              <w:t>t</w:t>
            </w:r>
            <w:r w:rsidR="005C12BF" w:rsidRPr="001A2A57">
              <w:rPr>
                <w:rFonts w:asciiTheme="minorHAnsi" w:hAnsiTheme="minorHAnsi" w:cstheme="minorHAnsi"/>
                <w:sz w:val="22"/>
                <w:szCs w:val="22"/>
              </w:rPr>
              <w:t xml:space="preserve">he </w:t>
            </w:r>
            <w:r w:rsidR="00492130" w:rsidRPr="001A2A57">
              <w:rPr>
                <w:rFonts w:asciiTheme="minorHAnsi" w:hAnsiTheme="minorHAnsi" w:cstheme="minorHAnsi"/>
                <w:sz w:val="22"/>
                <w:szCs w:val="22"/>
              </w:rPr>
              <w:t>Department’s</w:t>
            </w:r>
            <w:r w:rsidR="00361BC3" w:rsidRPr="001A2A57">
              <w:rPr>
                <w:rFonts w:asciiTheme="minorHAnsi" w:hAnsiTheme="minorHAnsi" w:cstheme="minorHAnsi"/>
                <w:sz w:val="22"/>
                <w:szCs w:val="22"/>
              </w:rPr>
              <w:t xml:space="preserve"> </w:t>
            </w:r>
            <w:r w:rsidR="00747283" w:rsidRPr="001A2A57">
              <w:rPr>
                <w:rFonts w:asciiTheme="minorHAnsi" w:hAnsiTheme="minorHAnsi" w:cstheme="minorHAnsi"/>
                <w:sz w:val="22"/>
                <w:szCs w:val="22"/>
              </w:rPr>
              <w:t xml:space="preserve">IT </w:t>
            </w:r>
            <w:r w:rsidR="00361BC3" w:rsidRPr="001A2A57">
              <w:rPr>
                <w:rFonts w:asciiTheme="minorHAnsi" w:hAnsiTheme="minorHAnsi" w:cstheme="minorHAnsi"/>
                <w:sz w:val="22"/>
                <w:szCs w:val="22"/>
              </w:rPr>
              <w:t>System</w:t>
            </w:r>
          </w:p>
        </w:tc>
        <w:tc>
          <w:tcPr>
            <w:tcW w:w="3382" w:type="pct"/>
          </w:tcPr>
          <w:p w14:paraId="616B3132" w14:textId="77777777" w:rsidR="00361BC3" w:rsidRPr="00F901C8" w:rsidRDefault="00361BC3" w:rsidP="00F901C8">
            <w:pPr>
              <w:tabs>
                <w:tab w:val="right" w:pos="1701"/>
              </w:tabs>
              <w:spacing w:before="120" w:after="120"/>
              <w:rPr>
                <w:rFonts w:asciiTheme="minorHAnsi" w:hAnsiTheme="minorHAnsi" w:cstheme="minorHAnsi"/>
                <w:sz w:val="22"/>
                <w:szCs w:val="22"/>
              </w:rPr>
            </w:pPr>
            <w:r w:rsidRPr="00F901C8">
              <w:rPr>
                <w:rFonts w:asciiTheme="minorHAnsi" w:hAnsiTheme="minorHAnsi" w:cstheme="minorHAnsi"/>
                <w:sz w:val="22"/>
                <w:szCs w:val="22"/>
              </w:rPr>
              <w:t xml:space="preserve">The </w:t>
            </w:r>
            <w:r w:rsidR="007C1380" w:rsidRPr="00F901C8">
              <w:rPr>
                <w:rFonts w:asciiTheme="minorHAnsi" w:hAnsiTheme="minorHAnsi" w:cstheme="minorHAnsi"/>
                <w:sz w:val="22"/>
                <w:szCs w:val="22"/>
              </w:rPr>
              <w:t>P</w:t>
            </w:r>
            <w:r w:rsidRPr="00F901C8">
              <w:rPr>
                <w:rFonts w:asciiTheme="minorHAnsi" w:hAnsiTheme="minorHAnsi" w:cstheme="minorHAnsi"/>
                <w:sz w:val="22"/>
                <w:szCs w:val="22"/>
              </w:rPr>
              <w:t xml:space="preserve">rovider places the Participant into </w:t>
            </w:r>
            <w:r w:rsidR="008177A7" w:rsidRPr="00F901C8">
              <w:rPr>
                <w:rFonts w:asciiTheme="minorHAnsi" w:hAnsiTheme="minorHAnsi" w:cstheme="minorHAnsi"/>
                <w:sz w:val="22"/>
                <w:szCs w:val="22"/>
              </w:rPr>
              <w:t xml:space="preserve">an </w:t>
            </w:r>
            <w:r w:rsidRPr="00F901C8">
              <w:rPr>
                <w:rFonts w:asciiTheme="minorHAnsi" w:hAnsiTheme="minorHAnsi" w:cstheme="minorHAnsi"/>
                <w:sz w:val="22"/>
                <w:szCs w:val="22"/>
              </w:rPr>
              <w:t>Employment</w:t>
            </w:r>
            <w:r w:rsidR="008177A7" w:rsidRPr="00F901C8">
              <w:rPr>
                <w:rFonts w:asciiTheme="minorHAnsi" w:hAnsiTheme="minorHAnsi" w:cstheme="minorHAnsi"/>
                <w:sz w:val="22"/>
                <w:szCs w:val="22"/>
              </w:rPr>
              <w:t xml:space="preserve"> activity</w:t>
            </w:r>
            <w:r w:rsidRPr="00F901C8">
              <w:rPr>
                <w:rFonts w:asciiTheme="minorHAnsi" w:hAnsiTheme="minorHAnsi" w:cstheme="minorHAnsi"/>
                <w:sz w:val="22"/>
                <w:szCs w:val="22"/>
              </w:rPr>
              <w:t xml:space="preserve"> that, if completed, meets the requirements of an Outcome. The </w:t>
            </w:r>
            <w:r w:rsidR="007C1380" w:rsidRPr="00F901C8">
              <w:rPr>
                <w:rFonts w:asciiTheme="minorHAnsi" w:hAnsiTheme="minorHAnsi" w:cstheme="minorHAnsi"/>
                <w:sz w:val="22"/>
                <w:szCs w:val="22"/>
              </w:rPr>
              <w:t>P</w:t>
            </w:r>
            <w:r w:rsidRPr="00F901C8">
              <w:rPr>
                <w:rFonts w:asciiTheme="minorHAnsi" w:hAnsiTheme="minorHAnsi" w:cstheme="minorHAnsi"/>
                <w:sz w:val="22"/>
                <w:szCs w:val="22"/>
              </w:rPr>
              <w:t>rovider enter</w:t>
            </w:r>
            <w:r w:rsidR="007C1380" w:rsidRPr="00F901C8">
              <w:rPr>
                <w:rFonts w:asciiTheme="minorHAnsi" w:hAnsiTheme="minorHAnsi" w:cstheme="minorHAnsi"/>
                <w:sz w:val="22"/>
                <w:szCs w:val="22"/>
              </w:rPr>
              <w:t>s</w:t>
            </w:r>
            <w:r w:rsidRPr="00F901C8">
              <w:rPr>
                <w:rFonts w:asciiTheme="minorHAnsi" w:hAnsiTheme="minorHAnsi" w:cstheme="minorHAnsi"/>
                <w:sz w:val="22"/>
                <w:szCs w:val="22"/>
              </w:rPr>
              <w:t xml:space="preserve"> a</w:t>
            </w:r>
            <w:r w:rsidR="000F7499" w:rsidRPr="00F901C8">
              <w:rPr>
                <w:rFonts w:asciiTheme="minorHAnsi" w:hAnsiTheme="minorHAnsi" w:cstheme="minorHAnsi"/>
                <w:sz w:val="22"/>
                <w:szCs w:val="22"/>
              </w:rPr>
              <w:t>n</w:t>
            </w:r>
            <w:r w:rsidRPr="00F901C8">
              <w:rPr>
                <w:rFonts w:asciiTheme="minorHAnsi" w:hAnsiTheme="minorHAnsi" w:cstheme="minorHAnsi"/>
                <w:sz w:val="22"/>
                <w:szCs w:val="22"/>
              </w:rPr>
              <w:t xml:space="preserve"> </w:t>
            </w:r>
            <w:r w:rsidR="00767574" w:rsidRPr="00F901C8">
              <w:rPr>
                <w:rFonts w:asciiTheme="minorHAnsi" w:hAnsiTheme="minorHAnsi" w:cstheme="minorHAnsi"/>
                <w:sz w:val="22"/>
                <w:szCs w:val="22"/>
              </w:rPr>
              <w:t>Employment Placement</w:t>
            </w:r>
            <w:r w:rsidRPr="00F901C8">
              <w:rPr>
                <w:rFonts w:asciiTheme="minorHAnsi" w:hAnsiTheme="minorHAnsi" w:cstheme="minorHAnsi"/>
                <w:sz w:val="22"/>
                <w:szCs w:val="22"/>
              </w:rPr>
              <w:t xml:space="preserve"> Start Date and Anchor Date into </w:t>
            </w:r>
            <w:r w:rsidR="003D4348" w:rsidRPr="00F901C8">
              <w:rPr>
                <w:rFonts w:asciiTheme="minorHAnsi" w:hAnsiTheme="minorHAnsi" w:cstheme="minorHAnsi"/>
                <w:sz w:val="22"/>
                <w:szCs w:val="22"/>
              </w:rPr>
              <w:t>t</w:t>
            </w:r>
            <w:r w:rsidR="005C12BF" w:rsidRPr="00F901C8">
              <w:rPr>
                <w:rFonts w:asciiTheme="minorHAnsi" w:hAnsiTheme="minorHAnsi" w:cstheme="minorHAnsi"/>
                <w:sz w:val="22"/>
                <w:szCs w:val="22"/>
              </w:rPr>
              <w:t xml:space="preserve">he </w:t>
            </w:r>
            <w:r w:rsidR="00492130" w:rsidRPr="00F901C8">
              <w:rPr>
                <w:rFonts w:asciiTheme="minorHAnsi" w:hAnsiTheme="minorHAnsi" w:cstheme="minorHAnsi"/>
                <w:sz w:val="22"/>
                <w:szCs w:val="22"/>
              </w:rPr>
              <w:t>Department’s</w:t>
            </w:r>
            <w:r w:rsidRPr="00F901C8">
              <w:rPr>
                <w:rFonts w:asciiTheme="minorHAnsi" w:hAnsiTheme="minorHAnsi" w:cstheme="minorHAnsi"/>
                <w:sz w:val="22"/>
                <w:szCs w:val="22"/>
              </w:rPr>
              <w:t xml:space="preserve"> </w:t>
            </w:r>
            <w:r w:rsidR="00747283" w:rsidRPr="00F901C8">
              <w:rPr>
                <w:rFonts w:asciiTheme="minorHAnsi" w:hAnsiTheme="minorHAnsi" w:cstheme="minorHAnsi"/>
                <w:sz w:val="22"/>
                <w:szCs w:val="22"/>
              </w:rPr>
              <w:t xml:space="preserve">IT </w:t>
            </w:r>
            <w:r w:rsidRPr="00F901C8">
              <w:rPr>
                <w:rFonts w:asciiTheme="minorHAnsi" w:hAnsiTheme="minorHAnsi" w:cstheme="minorHAnsi"/>
                <w:sz w:val="22"/>
                <w:szCs w:val="22"/>
              </w:rPr>
              <w:t>System</w:t>
            </w:r>
            <w:r w:rsidR="007C1380" w:rsidRPr="00F901C8">
              <w:rPr>
                <w:rFonts w:asciiTheme="minorHAnsi" w:hAnsiTheme="minorHAnsi" w:cstheme="minorHAnsi"/>
                <w:sz w:val="22"/>
                <w:szCs w:val="22"/>
              </w:rPr>
              <w:t xml:space="preserve">, which will commence the 13 and 26-week Periods. </w:t>
            </w:r>
          </w:p>
        </w:tc>
      </w:tr>
      <w:tr w:rsidR="00361BC3" w:rsidRPr="006260F6" w14:paraId="79721528" w14:textId="77777777" w:rsidTr="00361BC3">
        <w:trPr>
          <w:jc w:val="center"/>
        </w:trPr>
        <w:tc>
          <w:tcPr>
            <w:tcW w:w="1618" w:type="pct"/>
          </w:tcPr>
          <w:p w14:paraId="28278E65" w14:textId="77777777" w:rsidR="00361BC3" w:rsidRPr="001A2A57" w:rsidRDefault="00361BC3" w:rsidP="001A2A57">
            <w:pPr>
              <w:pStyle w:val="ListParagraph"/>
              <w:numPr>
                <w:ilvl w:val="0"/>
                <w:numId w:val="74"/>
              </w:numPr>
              <w:spacing w:before="120" w:after="180"/>
              <w:ind w:left="314"/>
              <w:rPr>
                <w:rFonts w:asciiTheme="minorHAnsi" w:hAnsiTheme="minorHAnsi" w:cstheme="minorHAnsi"/>
                <w:b/>
                <w:szCs w:val="22"/>
              </w:rPr>
            </w:pPr>
            <w:r w:rsidRPr="001A2A57">
              <w:rPr>
                <w:rFonts w:asciiTheme="minorHAnsi" w:hAnsiTheme="minorHAnsi" w:cstheme="minorHAnsi"/>
                <w:b/>
                <w:szCs w:val="22"/>
              </w:rPr>
              <w:t xml:space="preserve">The </w:t>
            </w:r>
            <w:r w:rsidR="007C1380" w:rsidRPr="001A2A57">
              <w:rPr>
                <w:rFonts w:asciiTheme="minorHAnsi" w:hAnsiTheme="minorHAnsi" w:cstheme="minorHAnsi"/>
                <w:b/>
                <w:szCs w:val="22"/>
              </w:rPr>
              <w:t>P</w:t>
            </w:r>
            <w:r w:rsidRPr="001A2A57">
              <w:rPr>
                <w:rFonts w:asciiTheme="minorHAnsi" w:hAnsiTheme="minorHAnsi" w:cstheme="minorHAnsi"/>
                <w:b/>
                <w:szCs w:val="22"/>
              </w:rPr>
              <w:t>rovider</w:t>
            </w:r>
          </w:p>
          <w:p w14:paraId="108E8D24" w14:textId="77777777" w:rsidR="00361BC3" w:rsidRPr="006260F6" w:rsidRDefault="0062290E" w:rsidP="0062290E">
            <w:pPr>
              <w:tabs>
                <w:tab w:val="right" w:pos="1701"/>
              </w:tabs>
              <w:spacing w:before="120" w:after="120"/>
            </w:pPr>
            <w:r>
              <w:rPr>
                <w:rFonts w:asciiTheme="minorHAnsi" w:hAnsiTheme="minorHAnsi" w:cstheme="minorHAnsi"/>
                <w:sz w:val="22"/>
                <w:szCs w:val="22"/>
              </w:rPr>
              <w:t>E</w:t>
            </w:r>
            <w:r w:rsidR="00361BC3" w:rsidRPr="001A2A57">
              <w:rPr>
                <w:rFonts w:asciiTheme="minorHAnsi" w:hAnsiTheme="minorHAnsi" w:cstheme="minorHAnsi"/>
                <w:sz w:val="22"/>
                <w:szCs w:val="22"/>
              </w:rPr>
              <w:t>nters a ‘</w:t>
            </w:r>
            <w:r w:rsidR="002665C0" w:rsidRPr="001A2A57">
              <w:rPr>
                <w:rFonts w:asciiTheme="minorHAnsi" w:hAnsiTheme="minorHAnsi" w:cstheme="minorHAnsi"/>
                <w:sz w:val="22"/>
                <w:szCs w:val="22"/>
              </w:rPr>
              <w:t xml:space="preserve">Voluntary </w:t>
            </w:r>
            <w:r w:rsidR="00361BC3" w:rsidRPr="001A2A57">
              <w:rPr>
                <w:rFonts w:asciiTheme="minorHAnsi" w:hAnsiTheme="minorHAnsi" w:cstheme="minorHAnsi"/>
                <w:sz w:val="22"/>
                <w:szCs w:val="22"/>
              </w:rPr>
              <w:t>Change in Employment’ suspension where a Participant voluntarily changes their Employment</w:t>
            </w:r>
          </w:p>
        </w:tc>
        <w:tc>
          <w:tcPr>
            <w:tcW w:w="3382" w:type="pct"/>
          </w:tcPr>
          <w:p w14:paraId="47C94664" w14:textId="77777777" w:rsidR="00361BC3" w:rsidRPr="00F901C8" w:rsidRDefault="00361BC3" w:rsidP="00F901C8">
            <w:pPr>
              <w:tabs>
                <w:tab w:val="right" w:pos="1701"/>
              </w:tabs>
              <w:spacing w:before="120" w:after="120"/>
              <w:rPr>
                <w:rFonts w:asciiTheme="minorHAnsi" w:hAnsiTheme="minorHAnsi" w:cstheme="minorHAnsi"/>
                <w:sz w:val="22"/>
                <w:szCs w:val="22"/>
              </w:rPr>
            </w:pPr>
            <w:r w:rsidRPr="00F901C8">
              <w:rPr>
                <w:rFonts w:asciiTheme="minorHAnsi" w:hAnsiTheme="minorHAnsi" w:cstheme="minorHAnsi"/>
                <w:sz w:val="22"/>
                <w:szCs w:val="22"/>
              </w:rPr>
              <w:t xml:space="preserve">A </w:t>
            </w:r>
            <w:r w:rsidR="00FC43AA" w:rsidRPr="00F901C8">
              <w:rPr>
                <w:rFonts w:asciiTheme="minorHAnsi" w:hAnsiTheme="minorHAnsi" w:cstheme="minorHAnsi"/>
                <w:sz w:val="22"/>
                <w:szCs w:val="22"/>
              </w:rPr>
              <w:t>P</w:t>
            </w:r>
            <w:r w:rsidRPr="00F901C8">
              <w:rPr>
                <w:rFonts w:asciiTheme="minorHAnsi" w:hAnsiTheme="minorHAnsi" w:cstheme="minorHAnsi"/>
                <w:sz w:val="22"/>
                <w:szCs w:val="22"/>
              </w:rPr>
              <w:t>rovider can enter a ‘</w:t>
            </w:r>
            <w:r w:rsidR="007857BE" w:rsidRPr="00F901C8">
              <w:rPr>
                <w:rFonts w:asciiTheme="minorHAnsi" w:hAnsiTheme="minorHAnsi" w:cstheme="minorHAnsi"/>
                <w:sz w:val="22"/>
                <w:szCs w:val="22"/>
              </w:rPr>
              <w:t xml:space="preserve">Voluntary </w:t>
            </w:r>
            <w:r w:rsidRPr="00F901C8">
              <w:rPr>
                <w:rFonts w:asciiTheme="minorHAnsi" w:hAnsiTheme="minorHAnsi" w:cstheme="minorHAnsi"/>
                <w:sz w:val="22"/>
                <w:szCs w:val="22"/>
              </w:rPr>
              <w:t xml:space="preserve">Change in Employment’ Suspension of up to </w:t>
            </w:r>
            <w:r w:rsidR="007857BE" w:rsidRPr="00F901C8">
              <w:rPr>
                <w:rFonts w:asciiTheme="minorHAnsi" w:hAnsiTheme="minorHAnsi" w:cstheme="minorHAnsi"/>
                <w:sz w:val="22"/>
                <w:szCs w:val="22"/>
              </w:rPr>
              <w:t>7 Calendar</w:t>
            </w:r>
            <w:r w:rsidR="00BB73B4" w:rsidRPr="00F901C8">
              <w:rPr>
                <w:rFonts w:asciiTheme="minorHAnsi" w:hAnsiTheme="minorHAnsi" w:cstheme="minorHAnsi"/>
                <w:sz w:val="22"/>
                <w:szCs w:val="22"/>
              </w:rPr>
              <w:t xml:space="preserve"> </w:t>
            </w:r>
            <w:r w:rsidR="00993BFC" w:rsidRPr="00F901C8">
              <w:rPr>
                <w:rFonts w:asciiTheme="minorHAnsi" w:hAnsiTheme="minorHAnsi" w:cstheme="minorHAnsi"/>
                <w:sz w:val="22"/>
                <w:szCs w:val="22"/>
              </w:rPr>
              <w:t>Day</w:t>
            </w:r>
            <w:r w:rsidRPr="00F901C8">
              <w:rPr>
                <w:rFonts w:asciiTheme="minorHAnsi" w:hAnsiTheme="minorHAnsi" w:cstheme="minorHAnsi"/>
                <w:sz w:val="22"/>
                <w:szCs w:val="22"/>
              </w:rPr>
              <w:t>s where a Participant voluntarily changes their Employment</w:t>
            </w:r>
            <w:r w:rsidR="008177A7" w:rsidRPr="00F901C8">
              <w:rPr>
                <w:rFonts w:asciiTheme="minorHAnsi" w:hAnsiTheme="minorHAnsi" w:cstheme="minorHAnsi"/>
                <w:sz w:val="22"/>
                <w:szCs w:val="22"/>
              </w:rPr>
              <w:t xml:space="preserve"> activity</w:t>
            </w:r>
            <w:r w:rsidRPr="00F901C8">
              <w:rPr>
                <w:rFonts w:asciiTheme="minorHAnsi" w:hAnsiTheme="minorHAnsi" w:cstheme="minorHAnsi"/>
                <w:sz w:val="22"/>
                <w:szCs w:val="22"/>
              </w:rPr>
              <w:t>.</w:t>
            </w:r>
          </w:p>
          <w:p w14:paraId="0F9E3988" w14:textId="77777777" w:rsidR="00361BC3" w:rsidRPr="00F901C8" w:rsidRDefault="00361BC3" w:rsidP="00F901C8">
            <w:pPr>
              <w:tabs>
                <w:tab w:val="right" w:pos="1701"/>
              </w:tabs>
              <w:spacing w:before="120" w:after="120"/>
              <w:rPr>
                <w:rFonts w:asciiTheme="minorHAnsi" w:hAnsiTheme="minorHAnsi" w:cstheme="minorHAnsi"/>
                <w:sz w:val="22"/>
                <w:szCs w:val="22"/>
              </w:rPr>
            </w:pPr>
            <w:r w:rsidRPr="00F901C8">
              <w:rPr>
                <w:rFonts w:asciiTheme="minorHAnsi" w:hAnsiTheme="minorHAnsi" w:cstheme="minorHAnsi"/>
                <w:sz w:val="22"/>
                <w:szCs w:val="22"/>
              </w:rPr>
              <w:t xml:space="preserve">The Suspension will ‘halt’ the counting of 13 Consecutive Weeks or 26 Consecutive Weeks in </w:t>
            </w:r>
            <w:r w:rsidR="003D4348" w:rsidRPr="00F901C8">
              <w:rPr>
                <w:rFonts w:asciiTheme="minorHAnsi" w:hAnsiTheme="minorHAnsi" w:cstheme="minorHAnsi"/>
                <w:sz w:val="22"/>
                <w:szCs w:val="22"/>
              </w:rPr>
              <w:t>t</w:t>
            </w:r>
            <w:r w:rsidR="005C12BF" w:rsidRPr="00F901C8">
              <w:rPr>
                <w:rFonts w:asciiTheme="minorHAnsi" w:hAnsiTheme="minorHAnsi" w:cstheme="minorHAnsi"/>
                <w:sz w:val="22"/>
                <w:szCs w:val="22"/>
              </w:rPr>
              <w:t xml:space="preserve">he </w:t>
            </w:r>
            <w:r w:rsidR="00492130" w:rsidRPr="00F901C8">
              <w:rPr>
                <w:rFonts w:asciiTheme="minorHAnsi" w:hAnsiTheme="minorHAnsi" w:cstheme="minorHAnsi"/>
                <w:sz w:val="22"/>
                <w:szCs w:val="22"/>
              </w:rPr>
              <w:t>Department’s</w:t>
            </w:r>
            <w:r w:rsidRPr="00F901C8">
              <w:rPr>
                <w:rFonts w:asciiTheme="minorHAnsi" w:hAnsiTheme="minorHAnsi" w:cstheme="minorHAnsi"/>
                <w:sz w:val="22"/>
                <w:szCs w:val="22"/>
              </w:rPr>
              <w:t xml:space="preserve"> </w:t>
            </w:r>
            <w:r w:rsidR="00747283" w:rsidRPr="00F901C8">
              <w:rPr>
                <w:rFonts w:asciiTheme="minorHAnsi" w:hAnsiTheme="minorHAnsi" w:cstheme="minorHAnsi"/>
                <w:sz w:val="22"/>
                <w:szCs w:val="22"/>
              </w:rPr>
              <w:t xml:space="preserve">IT </w:t>
            </w:r>
            <w:r w:rsidRPr="00F901C8">
              <w:rPr>
                <w:rFonts w:asciiTheme="minorHAnsi" w:hAnsiTheme="minorHAnsi" w:cstheme="minorHAnsi"/>
                <w:sz w:val="22"/>
                <w:szCs w:val="22"/>
              </w:rPr>
              <w:t>System, and the number of days of the Suspension will not count towards the 13</w:t>
            </w:r>
            <w:r w:rsidR="004C01DC" w:rsidRPr="00F901C8">
              <w:rPr>
                <w:rFonts w:asciiTheme="minorHAnsi" w:hAnsiTheme="minorHAnsi" w:cstheme="minorHAnsi"/>
                <w:sz w:val="22"/>
                <w:szCs w:val="22"/>
              </w:rPr>
              <w:noBreakHyphen/>
              <w:t>w</w:t>
            </w:r>
            <w:r w:rsidRPr="00F901C8">
              <w:rPr>
                <w:rFonts w:asciiTheme="minorHAnsi" w:hAnsiTheme="minorHAnsi" w:cstheme="minorHAnsi"/>
                <w:sz w:val="22"/>
                <w:szCs w:val="22"/>
              </w:rPr>
              <w:t>eek Period or 26</w:t>
            </w:r>
            <w:r w:rsidR="00DA064F" w:rsidRPr="00F901C8">
              <w:rPr>
                <w:rFonts w:asciiTheme="minorHAnsi" w:hAnsiTheme="minorHAnsi" w:cstheme="minorHAnsi"/>
                <w:sz w:val="22"/>
                <w:szCs w:val="22"/>
              </w:rPr>
              <w:t>-w</w:t>
            </w:r>
            <w:r w:rsidRPr="00F901C8">
              <w:rPr>
                <w:rFonts w:asciiTheme="minorHAnsi" w:hAnsiTheme="minorHAnsi" w:cstheme="minorHAnsi"/>
                <w:sz w:val="22"/>
                <w:szCs w:val="22"/>
              </w:rPr>
              <w:t>eek Period</w:t>
            </w:r>
            <w:r w:rsidR="00353C7F" w:rsidRPr="00F901C8">
              <w:rPr>
                <w:rFonts w:asciiTheme="minorHAnsi" w:hAnsiTheme="minorHAnsi" w:cstheme="minorHAnsi"/>
                <w:sz w:val="22"/>
                <w:szCs w:val="22"/>
              </w:rPr>
              <w:t xml:space="preserve"> or 52-week Period</w:t>
            </w:r>
            <w:r w:rsidRPr="00F901C8">
              <w:rPr>
                <w:rFonts w:asciiTheme="minorHAnsi" w:hAnsiTheme="minorHAnsi" w:cstheme="minorHAnsi"/>
                <w:sz w:val="22"/>
                <w:szCs w:val="22"/>
              </w:rPr>
              <w:t xml:space="preserve">. The 13 Consecutive Weeks of Employment will comprise the time the Participant was employed in the first job, and the required time to make a total of 13 Consecutive Weeks from the second job or subsequent jobs. </w:t>
            </w:r>
          </w:p>
          <w:p w14:paraId="4411C9A8" w14:textId="77777777" w:rsidR="00361BC3" w:rsidRPr="00F901C8" w:rsidRDefault="00361BC3" w:rsidP="00F901C8">
            <w:pPr>
              <w:tabs>
                <w:tab w:val="right" w:pos="1701"/>
              </w:tabs>
              <w:spacing w:before="120" w:after="120"/>
              <w:rPr>
                <w:rFonts w:asciiTheme="minorHAnsi" w:hAnsiTheme="minorHAnsi" w:cstheme="minorHAnsi"/>
                <w:sz w:val="22"/>
                <w:szCs w:val="22"/>
              </w:rPr>
            </w:pPr>
            <w:r w:rsidRPr="00F901C8">
              <w:rPr>
                <w:rFonts w:asciiTheme="minorHAnsi" w:hAnsiTheme="minorHAnsi" w:cstheme="minorHAnsi"/>
                <w:sz w:val="22"/>
                <w:szCs w:val="22"/>
              </w:rPr>
              <w:t>Th</w:t>
            </w:r>
            <w:r w:rsidR="0079351B" w:rsidRPr="00F901C8">
              <w:rPr>
                <w:rFonts w:asciiTheme="minorHAnsi" w:hAnsiTheme="minorHAnsi" w:cstheme="minorHAnsi"/>
                <w:sz w:val="22"/>
                <w:szCs w:val="22"/>
              </w:rPr>
              <w:t xml:space="preserve">ere </w:t>
            </w:r>
            <w:r w:rsidRPr="00F901C8">
              <w:rPr>
                <w:rFonts w:asciiTheme="minorHAnsi" w:hAnsiTheme="minorHAnsi" w:cstheme="minorHAnsi"/>
                <w:sz w:val="22"/>
                <w:szCs w:val="22"/>
              </w:rPr>
              <w:t xml:space="preserve">may </w:t>
            </w:r>
            <w:r w:rsidR="0079351B" w:rsidRPr="00F901C8">
              <w:rPr>
                <w:rFonts w:asciiTheme="minorHAnsi" w:hAnsiTheme="minorHAnsi" w:cstheme="minorHAnsi"/>
                <w:sz w:val="22"/>
                <w:szCs w:val="22"/>
              </w:rPr>
              <w:t xml:space="preserve">be </w:t>
            </w:r>
            <w:r w:rsidRPr="00F901C8">
              <w:rPr>
                <w:rFonts w:asciiTheme="minorHAnsi" w:hAnsiTheme="minorHAnsi" w:cstheme="minorHAnsi"/>
                <w:sz w:val="22"/>
                <w:szCs w:val="22"/>
              </w:rPr>
              <w:t xml:space="preserve">more than one </w:t>
            </w:r>
            <w:r w:rsidR="00D143C1" w:rsidRPr="00F901C8">
              <w:rPr>
                <w:rFonts w:asciiTheme="minorHAnsi" w:hAnsiTheme="minorHAnsi" w:cstheme="minorHAnsi"/>
                <w:sz w:val="22"/>
                <w:szCs w:val="22"/>
              </w:rPr>
              <w:t xml:space="preserve">Voluntary </w:t>
            </w:r>
            <w:r w:rsidRPr="00F901C8">
              <w:rPr>
                <w:rFonts w:asciiTheme="minorHAnsi" w:hAnsiTheme="minorHAnsi" w:cstheme="minorHAnsi"/>
                <w:sz w:val="22"/>
                <w:szCs w:val="22"/>
              </w:rPr>
              <w:t>Change of Employment</w:t>
            </w:r>
            <w:r w:rsidR="0079351B" w:rsidRPr="00F901C8">
              <w:rPr>
                <w:rFonts w:asciiTheme="minorHAnsi" w:hAnsiTheme="minorHAnsi" w:cstheme="minorHAnsi"/>
                <w:sz w:val="22"/>
                <w:szCs w:val="22"/>
              </w:rPr>
              <w:t xml:space="preserve"> Suspension during a 13</w:t>
            </w:r>
            <w:r w:rsidR="004C01DC" w:rsidRPr="00F901C8">
              <w:rPr>
                <w:rFonts w:asciiTheme="minorHAnsi" w:hAnsiTheme="minorHAnsi" w:cstheme="minorHAnsi"/>
                <w:sz w:val="22"/>
                <w:szCs w:val="22"/>
              </w:rPr>
              <w:noBreakHyphen/>
              <w:t>w</w:t>
            </w:r>
            <w:r w:rsidR="0079351B" w:rsidRPr="00F901C8">
              <w:rPr>
                <w:rFonts w:asciiTheme="minorHAnsi" w:hAnsiTheme="minorHAnsi" w:cstheme="minorHAnsi"/>
                <w:sz w:val="22"/>
                <w:szCs w:val="22"/>
              </w:rPr>
              <w:t xml:space="preserve">eek Period and/or </w:t>
            </w:r>
            <w:r w:rsidR="00DA064F" w:rsidRPr="00F901C8">
              <w:rPr>
                <w:rFonts w:asciiTheme="minorHAnsi" w:hAnsiTheme="minorHAnsi" w:cstheme="minorHAnsi"/>
                <w:sz w:val="22"/>
                <w:szCs w:val="22"/>
              </w:rPr>
              <w:t>26-week Period</w:t>
            </w:r>
            <w:r w:rsidRPr="00F901C8">
              <w:rPr>
                <w:rFonts w:asciiTheme="minorHAnsi" w:hAnsiTheme="minorHAnsi" w:cstheme="minorHAnsi"/>
                <w:sz w:val="22"/>
                <w:szCs w:val="22"/>
              </w:rPr>
              <w:t xml:space="preserve">. A break of up to </w:t>
            </w:r>
            <w:r w:rsidR="007857BE" w:rsidRPr="00F901C8">
              <w:rPr>
                <w:rFonts w:asciiTheme="minorHAnsi" w:hAnsiTheme="minorHAnsi" w:cstheme="minorHAnsi"/>
                <w:sz w:val="22"/>
                <w:szCs w:val="22"/>
              </w:rPr>
              <w:t>7 Calendar</w:t>
            </w:r>
            <w:r w:rsidR="0079351B" w:rsidRPr="00F901C8">
              <w:rPr>
                <w:rFonts w:asciiTheme="minorHAnsi" w:hAnsiTheme="minorHAnsi" w:cstheme="minorHAnsi"/>
                <w:sz w:val="22"/>
                <w:szCs w:val="22"/>
              </w:rPr>
              <w:t xml:space="preserve"> D</w:t>
            </w:r>
            <w:r w:rsidRPr="00F901C8">
              <w:rPr>
                <w:rFonts w:asciiTheme="minorHAnsi" w:hAnsiTheme="minorHAnsi" w:cstheme="minorHAnsi"/>
                <w:sz w:val="22"/>
                <w:szCs w:val="22"/>
              </w:rPr>
              <w:t xml:space="preserve">ays will apply for each Change of Employment during </w:t>
            </w:r>
            <w:r w:rsidR="007C1380" w:rsidRPr="00F901C8">
              <w:rPr>
                <w:rFonts w:asciiTheme="minorHAnsi" w:hAnsiTheme="minorHAnsi" w:cstheme="minorHAnsi"/>
                <w:sz w:val="22"/>
                <w:szCs w:val="22"/>
              </w:rPr>
              <w:t>the 13, 26 and 52</w:t>
            </w:r>
            <w:r w:rsidR="007C1380" w:rsidRPr="00F901C8">
              <w:rPr>
                <w:rFonts w:asciiTheme="minorHAnsi" w:hAnsiTheme="minorHAnsi" w:cstheme="minorHAnsi"/>
                <w:sz w:val="22"/>
                <w:szCs w:val="22"/>
              </w:rPr>
              <w:noBreakHyphen/>
              <w:t>week Outcomes.</w:t>
            </w:r>
          </w:p>
        </w:tc>
      </w:tr>
      <w:tr w:rsidR="00361BC3" w:rsidRPr="00AD7F72" w14:paraId="0F0BDE4C" w14:textId="77777777" w:rsidTr="00361BC3">
        <w:trPr>
          <w:jc w:val="center"/>
        </w:trPr>
        <w:tc>
          <w:tcPr>
            <w:tcW w:w="1618" w:type="pct"/>
          </w:tcPr>
          <w:p w14:paraId="28A2ABA6" w14:textId="77777777" w:rsidR="00361BC3" w:rsidRPr="001A2A57" w:rsidRDefault="00361BC3" w:rsidP="001A2A57">
            <w:pPr>
              <w:pStyle w:val="ListParagraph"/>
              <w:numPr>
                <w:ilvl w:val="0"/>
                <w:numId w:val="74"/>
              </w:numPr>
              <w:spacing w:before="120" w:after="180"/>
              <w:ind w:left="314"/>
              <w:rPr>
                <w:rFonts w:asciiTheme="minorHAnsi" w:hAnsiTheme="minorHAnsi" w:cstheme="minorHAnsi"/>
                <w:b/>
                <w:szCs w:val="22"/>
              </w:rPr>
            </w:pPr>
            <w:r w:rsidRPr="001A2A57">
              <w:rPr>
                <w:rFonts w:asciiTheme="minorHAnsi" w:hAnsiTheme="minorHAnsi" w:cstheme="minorHAnsi"/>
                <w:b/>
                <w:szCs w:val="22"/>
              </w:rPr>
              <w:t xml:space="preserve">The </w:t>
            </w:r>
            <w:r w:rsidR="007C1380" w:rsidRPr="001A2A57">
              <w:rPr>
                <w:rFonts w:asciiTheme="minorHAnsi" w:hAnsiTheme="minorHAnsi" w:cstheme="minorHAnsi"/>
                <w:b/>
                <w:szCs w:val="22"/>
              </w:rPr>
              <w:t>P</w:t>
            </w:r>
            <w:r w:rsidRPr="001A2A57">
              <w:rPr>
                <w:rFonts w:asciiTheme="minorHAnsi" w:hAnsiTheme="minorHAnsi" w:cstheme="minorHAnsi"/>
                <w:b/>
                <w:szCs w:val="22"/>
              </w:rPr>
              <w:t>rovider</w:t>
            </w:r>
          </w:p>
          <w:p w14:paraId="039FCC8F" w14:textId="77777777" w:rsidR="00361BC3" w:rsidRPr="00AD7F72" w:rsidRDefault="0062290E" w:rsidP="0062290E">
            <w:pPr>
              <w:tabs>
                <w:tab w:val="right" w:pos="1701"/>
              </w:tabs>
              <w:spacing w:before="120" w:after="120"/>
              <w:rPr>
                <w:szCs w:val="22"/>
              </w:rPr>
            </w:pPr>
            <w:r>
              <w:rPr>
                <w:rFonts w:asciiTheme="minorHAnsi" w:hAnsiTheme="minorHAnsi" w:cstheme="minorHAnsi"/>
                <w:sz w:val="22"/>
                <w:szCs w:val="22"/>
              </w:rPr>
              <w:t>Helps</w:t>
            </w:r>
            <w:r w:rsidR="00361BC3" w:rsidRPr="001A2A57">
              <w:rPr>
                <w:rFonts w:asciiTheme="minorHAnsi" w:hAnsiTheme="minorHAnsi" w:cstheme="minorHAnsi"/>
                <w:sz w:val="22"/>
                <w:szCs w:val="22"/>
              </w:rPr>
              <w:t xml:space="preserve"> </w:t>
            </w:r>
            <w:r>
              <w:rPr>
                <w:rFonts w:asciiTheme="minorHAnsi" w:hAnsiTheme="minorHAnsi" w:cstheme="minorHAnsi"/>
                <w:sz w:val="22"/>
                <w:szCs w:val="22"/>
              </w:rPr>
              <w:t>the</w:t>
            </w:r>
            <w:r w:rsidRPr="001A2A57">
              <w:rPr>
                <w:rFonts w:asciiTheme="minorHAnsi" w:hAnsiTheme="minorHAnsi" w:cstheme="minorHAnsi"/>
                <w:sz w:val="22"/>
                <w:szCs w:val="22"/>
              </w:rPr>
              <w:t xml:space="preserve"> </w:t>
            </w:r>
            <w:r w:rsidR="00361BC3" w:rsidRPr="001A2A57">
              <w:rPr>
                <w:rFonts w:asciiTheme="minorHAnsi" w:hAnsiTheme="minorHAnsi" w:cstheme="minorHAnsi"/>
                <w:sz w:val="22"/>
                <w:szCs w:val="22"/>
              </w:rPr>
              <w:t xml:space="preserve">Participant </w:t>
            </w:r>
            <w:r>
              <w:rPr>
                <w:rFonts w:asciiTheme="minorHAnsi" w:hAnsiTheme="minorHAnsi" w:cstheme="minorHAnsi"/>
                <w:sz w:val="22"/>
                <w:szCs w:val="22"/>
              </w:rPr>
              <w:t>commence</w:t>
            </w:r>
            <w:r w:rsidRPr="001A2A57">
              <w:rPr>
                <w:rFonts w:asciiTheme="minorHAnsi" w:hAnsiTheme="minorHAnsi" w:cstheme="minorHAnsi"/>
                <w:sz w:val="22"/>
                <w:szCs w:val="22"/>
              </w:rPr>
              <w:t xml:space="preserve"> </w:t>
            </w:r>
            <w:r w:rsidR="008A429D" w:rsidRPr="001A2A57">
              <w:rPr>
                <w:rFonts w:asciiTheme="minorHAnsi" w:hAnsiTheme="minorHAnsi" w:cstheme="minorHAnsi"/>
                <w:sz w:val="22"/>
                <w:szCs w:val="22"/>
              </w:rPr>
              <w:t>their</w:t>
            </w:r>
            <w:r w:rsidR="00361BC3" w:rsidRPr="001A2A57">
              <w:rPr>
                <w:rFonts w:asciiTheme="minorHAnsi" w:hAnsiTheme="minorHAnsi" w:cstheme="minorHAnsi"/>
                <w:sz w:val="22"/>
                <w:szCs w:val="22"/>
              </w:rPr>
              <w:t xml:space="preserve"> new job</w:t>
            </w:r>
            <w:r>
              <w:rPr>
                <w:rFonts w:asciiTheme="minorHAnsi" w:hAnsiTheme="minorHAnsi" w:cstheme="minorHAnsi"/>
                <w:sz w:val="22"/>
                <w:szCs w:val="22"/>
              </w:rPr>
              <w:t xml:space="preserve"> within 7 Calendar Days</w:t>
            </w:r>
          </w:p>
        </w:tc>
        <w:tc>
          <w:tcPr>
            <w:tcW w:w="3382" w:type="pct"/>
          </w:tcPr>
          <w:p w14:paraId="247747D8" w14:textId="77777777" w:rsidR="00361BC3" w:rsidRPr="00F901C8" w:rsidRDefault="00361BC3" w:rsidP="00F901C8">
            <w:pPr>
              <w:tabs>
                <w:tab w:val="right" w:pos="1701"/>
              </w:tabs>
              <w:spacing w:before="120" w:after="120"/>
              <w:rPr>
                <w:rFonts w:asciiTheme="minorHAnsi" w:hAnsiTheme="minorHAnsi" w:cstheme="minorHAnsi"/>
                <w:sz w:val="22"/>
                <w:szCs w:val="22"/>
              </w:rPr>
            </w:pPr>
            <w:r w:rsidRPr="00F901C8">
              <w:rPr>
                <w:rFonts w:asciiTheme="minorHAnsi" w:hAnsiTheme="minorHAnsi" w:cstheme="minorHAnsi"/>
                <w:sz w:val="22"/>
                <w:szCs w:val="22"/>
              </w:rPr>
              <w:t xml:space="preserve">The </w:t>
            </w:r>
            <w:r w:rsidR="007857BE" w:rsidRPr="00F901C8">
              <w:rPr>
                <w:rFonts w:asciiTheme="minorHAnsi" w:hAnsiTheme="minorHAnsi" w:cstheme="minorHAnsi"/>
                <w:sz w:val="22"/>
                <w:szCs w:val="22"/>
              </w:rPr>
              <w:t>7 Calendar Day period</w:t>
            </w:r>
            <w:r w:rsidRPr="00F901C8">
              <w:rPr>
                <w:rFonts w:asciiTheme="minorHAnsi" w:hAnsiTheme="minorHAnsi" w:cstheme="minorHAnsi"/>
                <w:sz w:val="22"/>
                <w:szCs w:val="22"/>
              </w:rPr>
              <w:t xml:space="preserve"> in which to commence the new </w:t>
            </w:r>
            <w:r w:rsidR="00767574" w:rsidRPr="00F901C8">
              <w:rPr>
                <w:rFonts w:asciiTheme="minorHAnsi" w:hAnsiTheme="minorHAnsi" w:cstheme="minorHAnsi"/>
                <w:sz w:val="22"/>
                <w:szCs w:val="22"/>
              </w:rPr>
              <w:t>Employment Placement</w:t>
            </w:r>
            <w:r w:rsidRPr="00F901C8">
              <w:rPr>
                <w:rFonts w:asciiTheme="minorHAnsi" w:hAnsiTheme="minorHAnsi" w:cstheme="minorHAnsi"/>
                <w:sz w:val="22"/>
                <w:szCs w:val="22"/>
              </w:rPr>
              <w:t xml:space="preserve"> will begin on the first </w:t>
            </w:r>
            <w:r w:rsidR="007857BE" w:rsidRPr="00F901C8">
              <w:rPr>
                <w:rFonts w:asciiTheme="minorHAnsi" w:hAnsiTheme="minorHAnsi" w:cstheme="minorHAnsi"/>
                <w:sz w:val="22"/>
                <w:szCs w:val="22"/>
              </w:rPr>
              <w:t xml:space="preserve">Calendar </w:t>
            </w:r>
            <w:r w:rsidR="00993BFC" w:rsidRPr="00F901C8">
              <w:rPr>
                <w:rFonts w:asciiTheme="minorHAnsi" w:hAnsiTheme="minorHAnsi" w:cstheme="minorHAnsi"/>
                <w:sz w:val="22"/>
                <w:szCs w:val="22"/>
              </w:rPr>
              <w:t>Day</w:t>
            </w:r>
            <w:r w:rsidRPr="00F901C8">
              <w:rPr>
                <w:rFonts w:asciiTheme="minorHAnsi" w:hAnsiTheme="minorHAnsi" w:cstheme="minorHAnsi"/>
                <w:sz w:val="22"/>
                <w:szCs w:val="22"/>
              </w:rPr>
              <w:t xml:space="preserve"> directly following the last day of the previous Employment and will conclude</w:t>
            </w:r>
            <w:r w:rsidR="007C1380" w:rsidRPr="00F901C8">
              <w:rPr>
                <w:rFonts w:asciiTheme="minorHAnsi" w:hAnsiTheme="minorHAnsi" w:cstheme="minorHAnsi"/>
                <w:sz w:val="22"/>
                <w:szCs w:val="22"/>
              </w:rPr>
              <w:t xml:space="preserve"> </w:t>
            </w:r>
            <w:r w:rsidR="006D1BB3" w:rsidRPr="00F901C8">
              <w:rPr>
                <w:rFonts w:asciiTheme="minorHAnsi" w:hAnsiTheme="minorHAnsi" w:cstheme="minorHAnsi"/>
                <w:sz w:val="22"/>
                <w:szCs w:val="22"/>
              </w:rPr>
              <w:t>6</w:t>
            </w:r>
            <w:r w:rsidRPr="00F901C8">
              <w:rPr>
                <w:rFonts w:asciiTheme="minorHAnsi" w:hAnsiTheme="minorHAnsi" w:cstheme="minorHAnsi"/>
                <w:sz w:val="22"/>
                <w:szCs w:val="22"/>
              </w:rPr>
              <w:t xml:space="preserve"> </w:t>
            </w:r>
            <w:r w:rsidR="007857BE" w:rsidRPr="00F901C8">
              <w:rPr>
                <w:rFonts w:asciiTheme="minorHAnsi" w:hAnsiTheme="minorHAnsi" w:cstheme="minorHAnsi"/>
                <w:sz w:val="22"/>
                <w:szCs w:val="22"/>
              </w:rPr>
              <w:t>Calendar</w:t>
            </w:r>
            <w:r w:rsidR="00993BFC" w:rsidRPr="00F901C8">
              <w:rPr>
                <w:rFonts w:asciiTheme="minorHAnsi" w:hAnsiTheme="minorHAnsi" w:cstheme="minorHAnsi"/>
                <w:sz w:val="22"/>
                <w:szCs w:val="22"/>
              </w:rPr>
              <w:t xml:space="preserve"> Day</w:t>
            </w:r>
            <w:r w:rsidRPr="00F901C8">
              <w:rPr>
                <w:rFonts w:asciiTheme="minorHAnsi" w:hAnsiTheme="minorHAnsi" w:cstheme="minorHAnsi"/>
                <w:sz w:val="22"/>
                <w:szCs w:val="22"/>
              </w:rPr>
              <w:t>s later.</w:t>
            </w:r>
          </w:p>
        </w:tc>
      </w:tr>
      <w:tr w:rsidR="00361BC3" w:rsidRPr="00AD7F72" w14:paraId="6D7832E8" w14:textId="77777777" w:rsidTr="00361BC3">
        <w:trPr>
          <w:jc w:val="center"/>
        </w:trPr>
        <w:tc>
          <w:tcPr>
            <w:tcW w:w="1618" w:type="pct"/>
          </w:tcPr>
          <w:p w14:paraId="555BBF42" w14:textId="77777777" w:rsidR="00361BC3" w:rsidRPr="001A2A57" w:rsidRDefault="00361BC3" w:rsidP="001A2A57">
            <w:pPr>
              <w:pStyle w:val="ListParagraph"/>
              <w:numPr>
                <w:ilvl w:val="0"/>
                <w:numId w:val="74"/>
              </w:numPr>
              <w:spacing w:before="120" w:after="180"/>
              <w:ind w:left="314"/>
              <w:rPr>
                <w:rFonts w:asciiTheme="minorHAnsi" w:hAnsiTheme="minorHAnsi" w:cstheme="minorHAnsi"/>
                <w:b/>
                <w:szCs w:val="22"/>
              </w:rPr>
            </w:pPr>
            <w:r w:rsidRPr="001A2A57">
              <w:rPr>
                <w:rFonts w:asciiTheme="minorHAnsi" w:hAnsiTheme="minorHAnsi" w:cstheme="minorHAnsi"/>
                <w:b/>
                <w:szCs w:val="22"/>
              </w:rPr>
              <w:t xml:space="preserve">The </w:t>
            </w:r>
            <w:r w:rsidR="007C1380" w:rsidRPr="001A2A57">
              <w:rPr>
                <w:rFonts w:asciiTheme="minorHAnsi" w:hAnsiTheme="minorHAnsi" w:cstheme="minorHAnsi"/>
                <w:b/>
                <w:szCs w:val="22"/>
              </w:rPr>
              <w:t>P</w:t>
            </w:r>
            <w:r w:rsidRPr="001A2A57">
              <w:rPr>
                <w:rFonts w:asciiTheme="minorHAnsi" w:hAnsiTheme="minorHAnsi" w:cstheme="minorHAnsi"/>
                <w:b/>
                <w:szCs w:val="22"/>
              </w:rPr>
              <w:t>rovider</w:t>
            </w:r>
          </w:p>
          <w:p w14:paraId="3BC522EA" w14:textId="77777777" w:rsidR="00361BC3" w:rsidRPr="004A2334" w:rsidRDefault="0062290E" w:rsidP="0062290E">
            <w:pPr>
              <w:tabs>
                <w:tab w:val="right" w:pos="1701"/>
              </w:tabs>
              <w:spacing w:before="120" w:after="120"/>
              <w:rPr>
                <w:szCs w:val="22"/>
              </w:rPr>
            </w:pPr>
            <w:r>
              <w:rPr>
                <w:rFonts w:asciiTheme="minorHAnsi" w:hAnsiTheme="minorHAnsi" w:cstheme="minorHAnsi"/>
                <w:sz w:val="22"/>
                <w:szCs w:val="22"/>
              </w:rPr>
              <w:t>E</w:t>
            </w:r>
            <w:r w:rsidR="00361BC3" w:rsidRPr="001A2A57">
              <w:rPr>
                <w:rFonts w:asciiTheme="minorHAnsi" w:hAnsiTheme="minorHAnsi" w:cstheme="minorHAnsi"/>
                <w:sz w:val="22"/>
                <w:szCs w:val="22"/>
              </w:rPr>
              <w:t xml:space="preserve">nter details of the new </w:t>
            </w:r>
            <w:r w:rsidR="00767574" w:rsidRPr="001A2A57">
              <w:rPr>
                <w:rFonts w:asciiTheme="minorHAnsi" w:hAnsiTheme="minorHAnsi" w:cstheme="minorHAnsi"/>
                <w:sz w:val="22"/>
                <w:szCs w:val="22"/>
              </w:rPr>
              <w:t>Employment Placement</w:t>
            </w:r>
            <w:r w:rsidR="00361BC3" w:rsidRPr="001A2A57">
              <w:rPr>
                <w:rFonts w:asciiTheme="minorHAnsi" w:hAnsiTheme="minorHAnsi" w:cstheme="minorHAnsi"/>
                <w:sz w:val="22"/>
                <w:szCs w:val="22"/>
              </w:rPr>
              <w:t xml:space="preserve"> into </w:t>
            </w:r>
            <w:r w:rsidR="003D4348" w:rsidRPr="001A2A57">
              <w:rPr>
                <w:rFonts w:asciiTheme="minorHAnsi" w:hAnsiTheme="minorHAnsi" w:cstheme="minorHAnsi"/>
                <w:sz w:val="22"/>
                <w:szCs w:val="22"/>
              </w:rPr>
              <w:t>t</w:t>
            </w:r>
            <w:r w:rsidR="005C12BF" w:rsidRPr="001A2A57">
              <w:rPr>
                <w:rFonts w:asciiTheme="minorHAnsi" w:hAnsiTheme="minorHAnsi" w:cstheme="minorHAnsi"/>
                <w:sz w:val="22"/>
                <w:szCs w:val="22"/>
              </w:rPr>
              <w:t xml:space="preserve">he </w:t>
            </w:r>
            <w:r w:rsidR="00492130" w:rsidRPr="001A2A57">
              <w:rPr>
                <w:rFonts w:asciiTheme="minorHAnsi" w:hAnsiTheme="minorHAnsi" w:cstheme="minorHAnsi"/>
                <w:sz w:val="22"/>
                <w:szCs w:val="22"/>
              </w:rPr>
              <w:t>Department’s</w:t>
            </w:r>
            <w:r w:rsidR="00361BC3" w:rsidRPr="001A2A57">
              <w:rPr>
                <w:rFonts w:asciiTheme="minorHAnsi" w:hAnsiTheme="minorHAnsi" w:cstheme="minorHAnsi"/>
                <w:sz w:val="22"/>
                <w:szCs w:val="22"/>
              </w:rPr>
              <w:t xml:space="preserve"> </w:t>
            </w:r>
            <w:r w:rsidR="00747283" w:rsidRPr="001A2A57">
              <w:rPr>
                <w:rFonts w:asciiTheme="minorHAnsi" w:hAnsiTheme="minorHAnsi" w:cstheme="minorHAnsi"/>
                <w:sz w:val="22"/>
                <w:szCs w:val="22"/>
              </w:rPr>
              <w:t xml:space="preserve">IT </w:t>
            </w:r>
            <w:r w:rsidR="00361BC3" w:rsidRPr="001A2A57">
              <w:rPr>
                <w:rFonts w:asciiTheme="minorHAnsi" w:hAnsiTheme="minorHAnsi" w:cstheme="minorHAnsi"/>
                <w:sz w:val="22"/>
                <w:szCs w:val="22"/>
              </w:rPr>
              <w:t>System</w:t>
            </w:r>
          </w:p>
        </w:tc>
        <w:tc>
          <w:tcPr>
            <w:tcW w:w="3382" w:type="pct"/>
          </w:tcPr>
          <w:p w14:paraId="14D93FFB" w14:textId="77777777" w:rsidR="00361BC3" w:rsidRPr="00F901C8" w:rsidRDefault="00361BC3" w:rsidP="00F901C8">
            <w:pPr>
              <w:tabs>
                <w:tab w:val="right" w:pos="1701"/>
              </w:tabs>
              <w:spacing w:before="120" w:after="120"/>
              <w:rPr>
                <w:rFonts w:asciiTheme="minorHAnsi" w:hAnsiTheme="minorHAnsi" w:cstheme="minorHAnsi"/>
                <w:sz w:val="22"/>
                <w:szCs w:val="22"/>
              </w:rPr>
            </w:pPr>
            <w:r w:rsidRPr="00F901C8">
              <w:rPr>
                <w:rFonts w:asciiTheme="minorHAnsi" w:hAnsiTheme="minorHAnsi" w:cstheme="minorHAnsi"/>
                <w:sz w:val="22"/>
                <w:szCs w:val="22"/>
              </w:rPr>
              <w:t xml:space="preserve">It is important that </w:t>
            </w:r>
            <w:r w:rsidR="00FC43AA" w:rsidRPr="00F901C8">
              <w:rPr>
                <w:rFonts w:asciiTheme="minorHAnsi" w:hAnsiTheme="minorHAnsi" w:cstheme="minorHAnsi"/>
                <w:sz w:val="22"/>
                <w:szCs w:val="22"/>
              </w:rPr>
              <w:t>P</w:t>
            </w:r>
            <w:r w:rsidRPr="00F901C8">
              <w:rPr>
                <w:rFonts w:asciiTheme="minorHAnsi" w:hAnsiTheme="minorHAnsi" w:cstheme="minorHAnsi"/>
                <w:sz w:val="22"/>
                <w:szCs w:val="22"/>
              </w:rPr>
              <w:t xml:space="preserve">roviders enter the details of the subsequent </w:t>
            </w:r>
            <w:r w:rsidR="00767574" w:rsidRPr="00F901C8">
              <w:rPr>
                <w:rFonts w:asciiTheme="minorHAnsi" w:hAnsiTheme="minorHAnsi" w:cstheme="minorHAnsi"/>
                <w:sz w:val="22"/>
                <w:szCs w:val="22"/>
              </w:rPr>
              <w:t>Employment Placement</w:t>
            </w:r>
            <w:r w:rsidRPr="00F901C8">
              <w:rPr>
                <w:rFonts w:asciiTheme="minorHAnsi" w:hAnsiTheme="minorHAnsi" w:cstheme="minorHAnsi"/>
                <w:sz w:val="22"/>
                <w:szCs w:val="22"/>
              </w:rPr>
              <w:t xml:space="preserve"> into </w:t>
            </w:r>
            <w:r w:rsidR="003D4348" w:rsidRPr="00F901C8">
              <w:rPr>
                <w:rFonts w:asciiTheme="minorHAnsi" w:hAnsiTheme="minorHAnsi" w:cstheme="minorHAnsi"/>
                <w:sz w:val="22"/>
                <w:szCs w:val="22"/>
              </w:rPr>
              <w:t>t</w:t>
            </w:r>
            <w:r w:rsidR="005C12BF" w:rsidRPr="00F901C8">
              <w:rPr>
                <w:rFonts w:asciiTheme="minorHAnsi" w:hAnsiTheme="minorHAnsi" w:cstheme="minorHAnsi"/>
                <w:sz w:val="22"/>
                <w:szCs w:val="22"/>
              </w:rPr>
              <w:t xml:space="preserve">he </w:t>
            </w:r>
            <w:r w:rsidR="00492130" w:rsidRPr="00F901C8">
              <w:rPr>
                <w:rFonts w:asciiTheme="minorHAnsi" w:hAnsiTheme="minorHAnsi" w:cstheme="minorHAnsi"/>
                <w:sz w:val="22"/>
                <w:szCs w:val="22"/>
              </w:rPr>
              <w:t>Department’s</w:t>
            </w:r>
            <w:r w:rsidRPr="00F901C8">
              <w:rPr>
                <w:rFonts w:asciiTheme="minorHAnsi" w:hAnsiTheme="minorHAnsi" w:cstheme="minorHAnsi"/>
                <w:sz w:val="22"/>
                <w:szCs w:val="22"/>
              </w:rPr>
              <w:t xml:space="preserve"> </w:t>
            </w:r>
            <w:r w:rsidR="00747283" w:rsidRPr="00F901C8">
              <w:rPr>
                <w:rFonts w:asciiTheme="minorHAnsi" w:hAnsiTheme="minorHAnsi" w:cstheme="minorHAnsi"/>
                <w:sz w:val="22"/>
                <w:szCs w:val="22"/>
              </w:rPr>
              <w:t xml:space="preserve">IT </w:t>
            </w:r>
            <w:r w:rsidRPr="00F901C8">
              <w:rPr>
                <w:rFonts w:asciiTheme="minorHAnsi" w:hAnsiTheme="minorHAnsi" w:cstheme="minorHAnsi"/>
                <w:sz w:val="22"/>
                <w:szCs w:val="22"/>
              </w:rPr>
              <w:t>System and retain</w:t>
            </w:r>
            <w:r w:rsidR="008A429D" w:rsidRPr="00F901C8">
              <w:rPr>
                <w:rFonts w:asciiTheme="minorHAnsi" w:hAnsiTheme="minorHAnsi" w:cstheme="minorHAnsi"/>
                <w:sz w:val="22"/>
                <w:szCs w:val="22"/>
              </w:rPr>
              <w:t>s</w:t>
            </w:r>
            <w:r w:rsidRPr="00F901C8">
              <w:rPr>
                <w:rFonts w:asciiTheme="minorHAnsi" w:hAnsiTheme="minorHAnsi" w:cstheme="minorHAnsi"/>
                <w:sz w:val="22"/>
                <w:szCs w:val="22"/>
              </w:rPr>
              <w:t xml:space="preserve"> Documentary Evidence as verification. </w:t>
            </w:r>
          </w:p>
        </w:tc>
      </w:tr>
      <w:tr w:rsidR="00361BC3" w:rsidRPr="00AD7F72" w14:paraId="3B9710FB" w14:textId="77777777" w:rsidTr="00361BC3">
        <w:trPr>
          <w:jc w:val="center"/>
        </w:trPr>
        <w:tc>
          <w:tcPr>
            <w:tcW w:w="1618" w:type="pct"/>
          </w:tcPr>
          <w:p w14:paraId="3745ED5C" w14:textId="77777777" w:rsidR="00361BC3" w:rsidRPr="001A2A57" w:rsidRDefault="00361BC3" w:rsidP="00FB145D">
            <w:pPr>
              <w:pStyle w:val="ListParagraph"/>
              <w:keepNext/>
              <w:keepLines/>
              <w:numPr>
                <w:ilvl w:val="0"/>
                <w:numId w:val="74"/>
              </w:numPr>
              <w:spacing w:before="120" w:after="180"/>
              <w:ind w:left="314"/>
              <w:rPr>
                <w:rFonts w:asciiTheme="minorHAnsi" w:hAnsiTheme="minorHAnsi" w:cstheme="minorHAnsi"/>
                <w:b/>
                <w:szCs w:val="22"/>
              </w:rPr>
            </w:pPr>
            <w:r w:rsidRPr="001A2A57">
              <w:rPr>
                <w:rFonts w:asciiTheme="minorHAnsi" w:hAnsiTheme="minorHAnsi" w:cstheme="minorHAnsi"/>
                <w:b/>
                <w:szCs w:val="22"/>
              </w:rPr>
              <w:lastRenderedPageBreak/>
              <w:t xml:space="preserve">The </w:t>
            </w:r>
            <w:r w:rsidR="0062290E">
              <w:rPr>
                <w:rFonts w:asciiTheme="minorHAnsi" w:hAnsiTheme="minorHAnsi" w:cstheme="minorHAnsi"/>
                <w:b/>
                <w:szCs w:val="22"/>
              </w:rPr>
              <w:t>Participant</w:t>
            </w:r>
          </w:p>
          <w:p w14:paraId="10AFBEA9" w14:textId="77777777" w:rsidR="00361BC3" w:rsidRPr="00CD361E" w:rsidRDefault="0062290E" w:rsidP="00FB145D">
            <w:pPr>
              <w:keepNext/>
              <w:keepLines/>
              <w:tabs>
                <w:tab w:val="right" w:pos="1701"/>
              </w:tabs>
              <w:spacing w:before="120" w:after="120"/>
              <w:rPr>
                <w:b/>
                <w:szCs w:val="22"/>
              </w:rPr>
            </w:pPr>
            <w:r>
              <w:rPr>
                <w:rFonts w:asciiTheme="minorHAnsi" w:hAnsiTheme="minorHAnsi" w:cstheme="minorHAnsi"/>
                <w:sz w:val="22"/>
                <w:szCs w:val="22"/>
              </w:rPr>
              <w:t>R</w:t>
            </w:r>
            <w:r w:rsidR="00361BC3" w:rsidRPr="001A2A57">
              <w:rPr>
                <w:rFonts w:asciiTheme="minorHAnsi" w:hAnsiTheme="minorHAnsi" w:cstheme="minorHAnsi"/>
                <w:sz w:val="22"/>
                <w:szCs w:val="22"/>
              </w:rPr>
              <w:t xml:space="preserve">emains in Employment for </w:t>
            </w:r>
            <w:r w:rsidR="007C1380" w:rsidRPr="001A2A57">
              <w:rPr>
                <w:rFonts w:asciiTheme="minorHAnsi" w:hAnsiTheme="minorHAnsi" w:cstheme="minorHAnsi"/>
                <w:sz w:val="22"/>
                <w:szCs w:val="22"/>
              </w:rPr>
              <w:t>the duration of the Outcome period.</w:t>
            </w:r>
          </w:p>
        </w:tc>
        <w:tc>
          <w:tcPr>
            <w:tcW w:w="3382" w:type="pct"/>
          </w:tcPr>
          <w:p w14:paraId="413223E0" w14:textId="77777777" w:rsidR="00361BC3" w:rsidRPr="00F901C8" w:rsidRDefault="00361BC3" w:rsidP="00F901C8">
            <w:pPr>
              <w:tabs>
                <w:tab w:val="right" w:pos="1701"/>
              </w:tabs>
              <w:spacing w:before="120" w:after="120"/>
              <w:rPr>
                <w:rFonts w:asciiTheme="minorHAnsi" w:hAnsiTheme="minorHAnsi" w:cstheme="minorHAnsi"/>
                <w:sz w:val="22"/>
                <w:szCs w:val="22"/>
              </w:rPr>
            </w:pPr>
            <w:r w:rsidRPr="00F901C8">
              <w:rPr>
                <w:rFonts w:asciiTheme="minorHAnsi" w:hAnsiTheme="minorHAnsi" w:cstheme="minorHAnsi"/>
                <w:sz w:val="22"/>
                <w:szCs w:val="22"/>
              </w:rPr>
              <w:t xml:space="preserve">In order to claim an Outcome Fee the Participant must remain in Employment for </w:t>
            </w:r>
            <w:r w:rsidR="007C1380" w:rsidRPr="00F901C8">
              <w:rPr>
                <w:rFonts w:asciiTheme="minorHAnsi" w:hAnsiTheme="minorHAnsi" w:cstheme="minorHAnsi"/>
                <w:sz w:val="22"/>
                <w:szCs w:val="22"/>
              </w:rPr>
              <w:t>the duration of the Outcome period</w:t>
            </w:r>
            <w:r w:rsidRPr="00F901C8">
              <w:rPr>
                <w:rFonts w:asciiTheme="minorHAnsi" w:hAnsiTheme="minorHAnsi" w:cstheme="minorHAnsi"/>
                <w:sz w:val="22"/>
                <w:szCs w:val="22"/>
              </w:rPr>
              <w:t xml:space="preserve">. The number of </w:t>
            </w:r>
            <w:r w:rsidR="00993BFC" w:rsidRPr="00F901C8">
              <w:rPr>
                <w:rFonts w:asciiTheme="minorHAnsi" w:hAnsiTheme="minorHAnsi" w:cstheme="minorHAnsi"/>
                <w:sz w:val="22"/>
                <w:szCs w:val="22"/>
              </w:rPr>
              <w:t>Business Day</w:t>
            </w:r>
            <w:r w:rsidRPr="00F901C8">
              <w:rPr>
                <w:rFonts w:asciiTheme="minorHAnsi" w:hAnsiTheme="minorHAnsi" w:cstheme="minorHAnsi"/>
                <w:sz w:val="22"/>
                <w:szCs w:val="22"/>
              </w:rPr>
              <w:t>s of the '</w:t>
            </w:r>
            <w:r w:rsidR="007857BE" w:rsidRPr="00F901C8">
              <w:rPr>
                <w:rFonts w:asciiTheme="minorHAnsi" w:hAnsiTheme="minorHAnsi" w:cstheme="minorHAnsi"/>
                <w:sz w:val="22"/>
                <w:szCs w:val="22"/>
              </w:rPr>
              <w:t xml:space="preserve">Voluntary </w:t>
            </w:r>
            <w:r w:rsidRPr="00F901C8">
              <w:rPr>
                <w:rFonts w:asciiTheme="minorHAnsi" w:hAnsiTheme="minorHAnsi" w:cstheme="minorHAnsi"/>
                <w:sz w:val="22"/>
                <w:szCs w:val="22"/>
              </w:rPr>
              <w:t>Change in Employment' Suspension are not included in the calculation.</w:t>
            </w:r>
          </w:p>
        </w:tc>
      </w:tr>
      <w:tr w:rsidR="00361BC3" w:rsidRPr="00AD7F72" w14:paraId="4F506C17" w14:textId="77777777" w:rsidTr="00361BC3">
        <w:trPr>
          <w:jc w:val="center"/>
        </w:trPr>
        <w:tc>
          <w:tcPr>
            <w:tcW w:w="1618" w:type="pct"/>
          </w:tcPr>
          <w:p w14:paraId="2D734766" w14:textId="77777777" w:rsidR="00361BC3" w:rsidRPr="001A2A57" w:rsidRDefault="00361BC3" w:rsidP="001A2A57">
            <w:pPr>
              <w:pStyle w:val="ListParagraph"/>
              <w:numPr>
                <w:ilvl w:val="0"/>
                <w:numId w:val="74"/>
              </w:numPr>
              <w:spacing w:before="120" w:after="180"/>
              <w:ind w:left="314"/>
              <w:rPr>
                <w:rFonts w:asciiTheme="minorHAnsi" w:hAnsiTheme="minorHAnsi" w:cstheme="minorHAnsi"/>
                <w:b/>
                <w:szCs w:val="22"/>
              </w:rPr>
            </w:pPr>
            <w:r w:rsidRPr="001A2A57">
              <w:rPr>
                <w:rFonts w:asciiTheme="minorHAnsi" w:hAnsiTheme="minorHAnsi" w:cstheme="minorHAnsi"/>
                <w:b/>
                <w:szCs w:val="22"/>
              </w:rPr>
              <w:t xml:space="preserve">The </w:t>
            </w:r>
            <w:r w:rsidR="007C1380" w:rsidRPr="001A2A57">
              <w:rPr>
                <w:rFonts w:asciiTheme="minorHAnsi" w:hAnsiTheme="minorHAnsi" w:cstheme="minorHAnsi"/>
                <w:b/>
                <w:szCs w:val="22"/>
              </w:rPr>
              <w:t>Provider</w:t>
            </w:r>
          </w:p>
          <w:p w14:paraId="3A86E235" w14:textId="77777777" w:rsidR="00361BC3" w:rsidRPr="00CD361E" w:rsidRDefault="0062290E" w:rsidP="001A2A57">
            <w:pPr>
              <w:tabs>
                <w:tab w:val="right" w:pos="1701"/>
              </w:tabs>
              <w:spacing w:before="120" w:after="120"/>
              <w:rPr>
                <w:szCs w:val="22"/>
              </w:rPr>
            </w:pPr>
            <w:r>
              <w:rPr>
                <w:rFonts w:asciiTheme="minorHAnsi" w:hAnsiTheme="minorHAnsi" w:cstheme="minorHAnsi"/>
                <w:sz w:val="22"/>
                <w:szCs w:val="22"/>
              </w:rPr>
              <w:t>C</w:t>
            </w:r>
            <w:r w:rsidR="00361BC3" w:rsidRPr="001A2A57">
              <w:rPr>
                <w:rFonts w:asciiTheme="minorHAnsi" w:hAnsiTheme="minorHAnsi" w:cstheme="minorHAnsi"/>
                <w:sz w:val="22"/>
                <w:szCs w:val="22"/>
              </w:rPr>
              <w:t>laim</w:t>
            </w:r>
            <w:r>
              <w:rPr>
                <w:rFonts w:asciiTheme="minorHAnsi" w:hAnsiTheme="minorHAnsi" w:cstheme="minorHAnsi"/>
                <w:sz w:val="22"/>
                <w:szCs w:val="22"/>
              </w:rPr>
              <w:t>s</w:t>
            </w:r>
            <w:r w:rsidR="00361BC3" w:rsidRPr="001A2A57">
              <w:rPr>
                <w:rFonts w:asciiTheme="minorHAnsi" w:hAnsiTheme="minorHAnsi" w:cstheme="minorHAnsi"/>
                <w:sz w:val="22"/>
                <w:szCs w:val="22"/>
              </w:rPr>
              <w:t xml:space="preserve"> the relevant Outcome Fee claim in </w:t>
            </w:r>
            <w:r w:rsidR="003D4348" w:rsidRPr="001A2A57">
              <w:rPr>
                <w:rFonts w:asciiTheme="minorHAnsi" w:hAnsiTheme="minorHAnsi" w:cstheme="minorHAnsi"/>
                <w:sz w:val="22"/>
                <w:szCs w:val="22"/>
              </w:rPr>
              <w:t>t</w:t>
            </w:r>
            <w:r w:rsidR="005C12BF" w:rsidRPr="001A2A57">
              <w:rPr>
                <w:rFonts w:asciiTheme="minorHAnsi" w:hAnsiTheme="minorHAnsi" w:cstheme="minorHAnsi"/>
                <w:sz w:val="22"/>
                <w:szCs w:val="22"/>
              </w:rPr>
              <w:t xml:space="preserve">he </w:t>
            </w:r>
            <w:r w:rsidR="00492130" w:rsidRPr="001A2A57">
              <w:rPr>
                <w:rFonts w:asciiTheme="minorHAnsi" w:hAnsiTheme="minorHAnsi" w:cstheme="minorHAnsi"/>
                <w:sz w:val="22"/>
                <w:szCs w:val="22"/>
              </w:rPr>
              <w:t>Department’s</w:t>
            </w:r>
            <w:r w:rsidR="00492130" w:rsidRPr="001A2A57" w:rsidDel="00492130">
              <w:rPr>
                <w:rFonts w:asciiTheme="minorHAnsi" w:hAnsiTheme="minorHAnsi" w:cstheme="minorHAnsi"/>
                <w:sz w:val="22"/>
                <w:szCs w:val="22"/>
              </w:rPr>
              <w:t xml:space="preserve"> </w:t>
            </w:r>
            <w:r w:rsidR="00747283" w:rsidRPr="001A2A57">
              <w:rPr>
                <w:rFonts w:asciiTheme="minorHAnsi" w:hAnsiTheme="minorHAnsi" w:cstheme="minorHAnsi"/>
                <w:sz w:val="22"/>
                <w:szCs w:val="22"/>
              </w:rPr>
              <w:t xml:space="preserve">IT </w:t>
            </w:r>
            <w:r w:rsidR="00361BC3" w:rsidRPr="001A2A57">
              <w:rPr>
                <w:rFonts w:asciiTheme="minorHAnsi" w:hAnsiTheme="minorHAnsi" w:cstheme="minorHAnsi"/>
                <w:sz w:val="22"/>
                <w:szCs w:val="22"/>
              </w:rPr>
              <w:t>System</w:t>
            </w:r>
          </w:p>
        </w:tc>
        <w:tc>
          <w:tcPr>
            <w:tcW w:w="3382" w:type="pct"/>
          </w:tcPr>
          <w:p w14:paraId="63A0D009" w14:textId="77777777" w:rsidR="00361BC3" w:rsidRPr="00F901C8" w:rsidRDefault="00361BC3" w:rsidP="00F901C8">
            <w:pPr>
              <w:tabs>
                <w:tab w:val="right" w:pos="1701"/>
              </w:tabs>
              <w:spacing w:before="120" w:after="120"/>
              <w:rPr>
                <w:rFonts w:asciiTheme="minorHAnsi" w:hAnsiTheme="minorHAnsi" w:cstheme="minorHAnsi"/>
                <w:sz w:val="22"/>
                <w:szCs w:val="22"/>
              </w:rPr>
            </w:pPr>
            <w:r w:rsidRPr="00F901C8">
              <w:rPr>
                <w:rFonts w:asciiTheme="minorHAnsi" w:hAnsiTheme="minorHAnsi" w:cstheme="minorHAnsi"/>
                <w:sz w:val="22"/>
                <w:szCs w:val="22"/>
              </w:rPr>
              <w:t xml:space="preserve">If requirements under the </w:t>
            </w:r>
            <w:r w:rsidR="001C7858" w:rsidRPr="00F901C8">
              <w:rPr>
                <w:rFonts w:asciiTheme="minorHAnsi" w:hAnsiTheme="minorHAnsi" w:cstheme="minorHAnsi"/>
                <w:sz w:val="22"/>
                <w:szCs w:val="22"/>
              </w:rPr>
              <w:t>Grant Agreement</w:t>
            </w:r>
            <w:r w:rsidRPr="00F901C8">
              <w:rPr>
                <w:rFonts w:asciiTheme="minorHAnsi" w:hAnsiTheme="minorHAnsi" w:cstheme="minorHAnsi"/>
                <w:sz w:val="22"/>
                <w:szCs w:val="22"/>
              </w:rPr>
              <w:t xml:space="preserve"> have been met, </w:t>
            </w:r>
            <w:r w:rsidR="00DA064F" w:rsidRPr="00F901C8">
              <w:rPr>
                <w:rFonts w:asciiTheme="minorHAnsi" w:hAnsiTheme="minorHAnsi" w:cstheme="minorHAnsi"/>
                <w:sz w:val="22"/>
                <w:szCs w:val="22"/>
              </w:rPr>
              <w:t>the Provider</w:t>
            </w:r>
            <w:r w:rsidRPr="00F901C8">
              <w:rPr>
                <w:rFonts w:asciiTheme="minorHAnsi" w:hAnsiTheme="minorHAnsi" w:cstheme="minorHAnsi"/>
                <w:sz w:val="22"/>
                <w:szCs w:val="22"/>
              </w:rPr>
              <w:t xml:space="preserve"> can claim the relevant Outcome Fee in </w:t>
            </w:r>
            <w:r w:rsidR="003D4348" w:rsidRPr="00F901C8">
              <w:rPr>
                <w:rFonts w:asciiTheme="minorHAnsi" w:hAnsiTheme="minorHAnsi" w:cstheme="minorHAnsi"/>
                <w:sz w:val="22"/>
                <w:szCs w:val="22"/>
              </w:rPr>
              <w:t>t</w:t>
            </w:r>
            <w:r w:rsidR="005C12BF" w:rsidRPr="00F901C8">
              <w:rPr>
                <w:rFonts w:asciiTheme="minorHAnsi" w:hAnsiTheme="minorHAnsi" w:cstheme="minorHAnsi"/>
                <w:sz w:val="22"/>
                <w:szCs w:val="22"/>
              </w:rPr>
              <w:t>he Employment</w:t>
            </w:r>
            <w:r w:rsidRPr="00F901C8">
              <w:rPr>
                <w:rFonts w:asciiTheme="minorHAnsi" w:hAnsiTheme="minorHAnsi" w:cstheme="minorHAnsi"/>
                <w:sz w:val="22"/>
                <w:szCs w:val="22"/>
              </w:rPr>
              <w:t xml:space="preserve"> </w:t>
            </w:r>
            <w:r w:rsidR="00747283" w:rsidRPr="00F901C8">
              <w:rPr>
                <w:rFonts w:asciiTheme="minorHAnsi" w:hAnsiTheme="minorHAnsi" w:cstheme="minorHAnsi"/>
                <w:sz w:val="22"/>
                <w:szCs w:val="22"/>
              </w:rPr>
              <w:t xml:space="preserve">IT </w:t>
            </w:r>
            <w:r w:rsidRPr="00F901C8">
              <w:rPr>
                <w:rFonts w:asciiTheme="minorHAnsi" w:hAnsiTheme="minorHAnsi" w:cstheme="minorHAnsi"/>
                <w:sz w:val="22"/>
                <w:szCs w:val="22"/>
              </w:rPr>
              <w:t>System.</w:t>
            </w:r>
          </w:p>
          <w:p w14:paraId="2B59DFBC" w14:textId="77777777" w:rsidR="00361BC3" w:rsidRPr="00F901C8" w:rsidRDefault="00361BC3" w:rsidP="00F901C8">
            <w:pPr>
              <w:tabs>
                <w:tab w:val="right" w:pos="1701"/>
              </w:tabs>
              <w:spacing w:before="120" w:after="120"/>
              <w:rPr>
                <w:rFonts w:asciiTheme="minorHAnsi" w:hAnsiTheme="minorHAnsi" w:cstheme="minorHAnsi"/>
                <w:sz w:val="22"/>
                <w:szCs w:val="22"/>
              </w:rPr>
            </w:pPr>
            <w:r w:rsidRPr="00F901C8">
              <w:rPr>
                <w:rFonts w:asciiTheme="minorHAnsi" w:hAnsiTheme="minorHAnsi" w:cstheme="minorHAnsi"/>
                <w:b/>
                <w:sz w:val="22"/>
                <w:szCs w:val="22"/>
              </w:rPr>
              <w:t>Note</w:t>
            </w:r>
            <w:r w:rsidRPr="00F901C8">
              <w:rPr>
                <w:rFonts w:asciiTheme="minorHAnsi" w:hAnsiTheme="minorHAnsi" w:cstheme="minorHAnsi"/>
                <w:sz w:val="22"/>
                <w:szCs w:val="22"/>
              </w:rPr>
              <w:t xml:space="preserve">: If the Participant’s subsequent </w:t>
            </w:r>
            <w:r w:rsidR="00767574" w:rsidRPr="00F901C8">
              <w:rPr>
                <w:rFonts w:asciiTheme="minorHAnsi" w:hAnsiTheme="minorHAnsi" w:cstheme="minorHAnsi"/>
                <w:sz w:val="22"/>
                <w:szCs w:val="22"/>
              </w:rPr>
              <w:t>Employment Placement</w:t>
            </w:r>
            <w:r w:rsidRPr="00F901C8">
              <w:rPr>
                <w:rFonts w:asciiTheme="minorHAnsi" w:hAnsiTheme="minorHAnsi" w:cstheme="minorHAnsi"/>
                <w:sz w:val="22"/>
                <w:szCs w:val="22"/>
              </w:rPr>
              <w:t xml:space="preserve"> does not start within </w:t>
            </w:r>
            <w:r w:rsidR="000C5532" w:rsidRPr="00F901C8">
              <w:rPr>
                <w:rFonts w:asciiTheme="minorHAnsi" w:hAnsiTheme="minorHAnsi" w:cstheme="minorHAnsi"/>
                <w:sz w:val="22"/>
                <w:szCs w:val="22"/>
              </w:rPr>
              <w:t xml:space="preserve">7 Calendar </w:t>
            </w:r>
            <w:r w:rsidR="00993BFC" w:rsidRPr="00F901C8">
              <w:rPr>
                <w:rFonts w:asciiTheme="minorHAnsi" w:hAnsiTheme="minorHAnsi" w:cstheme="minorHAnsi"/>
                <w:sz w:val="22"/>
                <w:szCs w:val="22"/>
              </w:rPr>
              <w:t>Day</w:t>
            </w:r>
            <w:r w:rsidRPr="00F901C8">
              <w:rPr>
                <w:rFonts w:asciiTheme="minorHAnsi" w:hAnsiTheme="minorHAnsi" w:cstheme="minorHAnsi"/>
                <w:sz w:val="22"/>
                <w:szCs w:val="22"/>
              </w:rPr>
              <w:t xml:space="preserve">s of ceasing the earlier Employment, then the Participant must be moved back into Employment Assistance. The subsequent Employment must be entered into </w:t>
            </w:r>
            <w:r w:rsidR="003D4348" w:rsidRPr="00F901C8">
              <w:rPr>
                <w:rFonts w:asciiTheme="minorHAnsi" w:hAnsiTheme="minorHAnsi" w:cstheme="minorHAnsi"/>
                <w:sz w:val="22"/>
                <w:szCs w:val="22"/>
              </w:rPr>
              <w:t>t</w:t>
            </w:r>
            <w:r w:rsidR="005C12BF" w:rsidRPr="00F901C8">
              <w:rPr>
                <w:rFonts w:asciiTheme="minorHAnsi" w:hAnsiTheme="minorHAnsi" w:cstheme="minorHAnsi"/>
                <w:sz w:val="22"/>
                <w:szCs w:val="22"/>
              </w:rPr>
              <w:t xml:space="preserve">he </w:t>
            </w:r>
            <w:r w:rsidR="00492130" w:rsidRPr="00F901C8">
              <w:rPr>
                <w:rFonts w:asciiTheme="minorHAnsi" w:hAnsiTheme="minorHAnsi" w:cstheme="minorHAnsi"/>
                <w:sz w:val="22"/>
                <w:szCs w:val="22"/>
              </w:rPr>
              <w:t>Department’s</w:t>
            </w:r>
            <w:r w:rsidRPr="00F901C8">
              <w:rPr>
                <w:rFonts w:asciiTheme="minorHAnsi" w:hAnsiTheme="minorHAnsi" w:cstheme="minorHAnsi"/>
                <w:sz w:val="22"/>
                <w:szCs w:val="22"/>
              </w:rPr>
              <w:t xml:space="preserve"> </w:t>
            </w:r>
            <w:r w:rsidR="00747283" w:rsidRPr="00F901C8">
              <w:rPr>
                <w:rFonts w:asciiTheme="minorHAnsi" w:hAnsiTheme="minorHAnsi" w:cstheme="minorHAnsi"/>
                <w:sz w:val="22"/>
                <w:szCs w:val="22"/>
              </w:rPr>
              <w:t xml:space="preserve">IT </w:t>
            </w:r>
            <w:r w:rsidRPr="00F901C8">
              <w:rPr>
                <w:rFonts w:asciiTheme="minorHAnsi" w:hAnsiTheme="minorHAnsi" w:cstheme="minorHAnsi"/>
                <w:sz w:val="22"/>
                <w:szCs w:val="22"/>
              </w:rPr>
              <w:t xml:space="preserve">system as a new </w:t>
            </w:r>
            <w:r w:rsidR="00767574" w:rsidRPr="00F901C8">
              <w:rPr>
                <w:rFonts w:asciiTheme="minorHAnsi" w:hAnsiTheme="minorHAnsi" w:cstheme="minorHAnsi"/>
                <w:sz w:val="22"/>
                <w:szCs w:val="22"/>
              </w:rPr>
              <w:t>Employment Placement</w:t>
            </w:r>
            <w:r w:rsidRPr="00F901C8">
              <w:rPr>
                <w:rFonts w:asciiTheme="minorHAnsi" w:hAnsiTheme="minorHAnsi" w:cstheme="minorHAnsi"/>
                <w:sz w:val="22"/>
                <w:szCs w:val="22"/>
              </w:rPr>
              <w:t xml:space="preserve">. The Anchor Date of this new </w:t>
            </w:r>
            <w:r w:rsidR="00767574" w:rsidRPr="00F901C8">
              <w:rPr>
                <w:rFonts w:asciiTheme="minorHAnsi" w:hAnsiTheme="minorHAnsi" w:cstheme="minorHAnsi"/>
                <w:sz w:val="22"/>
                <w:szCs w:val="22"/>
              </w:rPr>
              <w:t>Employment Placement</w:t>
            </w:r>
            <w:r w:rsidRPr="00F901C8">
              <w:rPr>
                <w:rFonts w:asciiTheme="minorHAnsi" w:hAnsiTheme="minorHAnsi" w:cstheme="minorHAnsi"/>
                <w:sz w:val="22"/>
                <w:szCs w:val="22"/>
              </w:rPr>
              <w:t xml:space="preserve"> will be used to track for a new Outcome which can be claimed in </w:t>
            </w:r>
            <w:r w:rsidR="003D4348" w:rsidRPr="00F901C8">
              <w:rPr>
                <w:rFonts w:asciiTheme="minorHAnsi" w:hAnsiTheme="minorHAnsi" w:cstheme="minorHAnsi"/>
                <w:sz w:val="22"/>
                <w:szCs w:val="22"/>
              </w:rPr>
              <w:t>t</w:t>
            </w:r>
            <w:r w:rsidR="005C12BF" w:rsidRPr="00F901C8">
              <w:rPr>
                <w:rFonts w:asciiTheme="minorHAnsi" w:hAnsiTheme="minorHAnsi" w:cstheme="minorHAnsi"/>
                <w:sz w:val="22"/>
                <w:szCs w:val="22"/>
              </w:rPr>
              <w:t xml:space="preserve">he </w:t>
            </w:r>
            <w:r w:rsidR="00492130" w:rsidRPr="00F901C8">
              <w:rPr>
                <w:rFonts w:asciiTheme="minorHAnsi" w:hAnsiTheme="minorHAnsi" w:cstheme="minorHAnsi"/>
                <w:sz w:val="22"/>
                <w:szCs w:val="22"/>
              </w:rPr>
              <w:t>Department’s</w:t>
            </w:r>
            <w:r w:rsidR="00492130" w:rsidRPr="00F901C8" w:rsidDel="00492130">
              <w:rPr>
                <w:rFonts w:asciiTheme="minorHAnsi" w:hAnsiTheme="minorHAnsi" w:cstheme="minorHAnsi"/>
                <w:sz w:val="22"/>
                <w:szCs w:val="22"/>
              </w:rPr>
              <w:t xml:space="preserve"> </w:t>
            </w:r>
            <w:r w:rsidR="00747283" w:rsidRPr="00F901C8">
              <w:rPr>
                <w:rFonts w:asciiTheme="minorHAnsi" w:hAnsiTheme="minorHAnsi" w:cstheme="minorHAnsi"/>
                <w:sz w:val="22"/>
                <w:szCs w:val="22"/>
              </w:rPr>
              <w:t>IT</w:t>
            </w:r>
            <w:r w:rsidRPr="00F901C8">
              <w:rPr>
                <w:rFonts w:asciiTheme="minorHAnsi" w:hAnsiTheme="minorHAnsi" w:cstheme="minorHAnsi"/>
                <w:sz w:val="22"/>
                <w:szCs w:val="22"/>
              </w:rPr>
              <w:t xml:space="preserve"> System by submitting the Tax Invoice.</w:t>
            </w:r>
          </w:p>
          <w:p w14:paraId="31E8E971" w14:textId="77777777" w:rsidR="004C2836" w:rsidRPr="00AD7F72" w:rsidRDefault="004C2836" w:rsidP="00467F0E">
            <w:pPr>
              <w:numPr>
                <w:ilvl w:val="0"/>
                <w:numId w:val="19"/>
              </w:numPr>
              <w:autoSpaceDE w:val="0"/>
              <w:autoSpaceDN w:val="0"/>
              <w:adjustRightInd w:val="0"/>
              <w:spacing w:after="180"/>
              <w:ind w:left="714" w:hanging="357"/>
              <w:rPr>
                <w:szCs w:val="22"/>
              </w:rPr>
            </w:pPr>
            <w:r w:rsidRPr="00F901C8">
              <w:rPr>
                <w:rFonts w:cs="Arial"/>
                <w:b/>
                <w:sz w:val="22"/>
                <w:szCs w:val="22"/>
              </w:rPr>
              <w:t>End of process.</w:t>
            </w:r>
          </w:p>
        </w:tc>
      </w:tr>
    </w:tbl>
    <w:p w14:paraId="5B4F989A" w14:textId="77777777" w:rsidR="00B87C9E" w:rsidRDefault="004B41C0">
      <w:pPr>
        <w:pStyle w:val="Heading2"/>
      </w:pPr>
      <w:r>
        <w:br w:type="page"/>
      </w:r>
    </w:p>
    <w:p w14:paraId="179E3B84" w14:textId="77777777" w:rsidR="00AA67D8" w:rsidRPr="00F901C8" w:rsidRDefault="004B41C0" w:rsidP="00F901C8">
      <w:pPr>
        <w:pStyle w:val="Heading2"/>
        <w:keepNext w:val="0"/>
        <w:spacing w:after="240"/>
        <w:rPr>
          <w:rFonts w:cs="Times New Roman"/>
          <w:bCs w:val="0"/>
          <w:sz w:val="28"/>
          <w:szCs w:val="36"/>
        </w:rPr>
      </w:pPr>
      <w:bookmarkStart w:id="63" w:name="_Toc106379883"/>
      <w:bookmarkStart w:id="64" w:name="_Toc107393370"/>
      <w:r w:rsidRPr="00F901C8">
        <w:rPr>
          <w:rFonts w:cs="Times New Roman"/>
          <w:bCs w:val="0"/>
          <w:sz w:val="28"/>
          <w:szCs w:val="36"/>
        </w:rPr>
        <w:lastRenderedPageBreak/>
        <w:t xml:space="preserve">Attachment </w:t>
      </w:r>
      <w:r w:rsidR="00BE16D5" w:rsidRPr="00F901C8">
        <w:rPr>
          <w:rFonts w:cs="Times New Roman"/>
          <w:bCs w:val="0"/>
          <w:sz w:val="28"/>
          <w:szCs w:val="36"/>
        </w:rPr>
        <w:t>E</w:t>
      </w:r>
      <w:r w:rsidRPr="00F901C8">
        <w:rPr>
          <w:rFonts w:cs="Times New Roman"/>
          <w:bCs w:val="0"/>
          <w:sz w:val="28"/>
          <w:szCs w:val="36"/>
        </w:rPr>
        <w:t xml:space="preserve"> – Non-Payable Outcomes</w:t>
      </w:r>
      <w:bookmarkEnd w:id="63"/>
      <w:bookmarkEnd w:id="64"/>
      <w:r w:rsidR="00C36040" w:rsidRPr="00F901C8">
        <w:rPr>
          <w:rFonts w:cs="Times New Roman"/>
          <w:bCs w:val="0"/>
          <w:sz w:val="28"/>
          <w:szCs w:val="36"/>
        </w:rPr>
        <w:t xml:space="preserve"> </w:t>
      </w:r>
    </w:p>
    <w:p w14:paraId="2C5DFC30" w14:textId="77777777" w:rsidR="004B41C0" w:rsidRPr="00F901C8" w:rsidRDefault="004B41C0" w:rsidP="00F901C8">
      <w:pPr>
        <w:pStyle w:val="Heading3"/>
        <w:keepLines/>
        <w:spacing w:after="120"/>
        <w:rPr>
          <w:rFonts w:eastAsiaTheme="majorEastAsia" w:cstheme="majorBidi"/>
          <w:szCs w:val="24"/>
        </w:rPr>
      </w:pPr>
      <w:bookmarkStart w:id="65" w:name="_Toc106379884"/>
      <w:bookmarkStart w:id="66" w:name="_Toc107393371"/>
      <w:r w:rsidRPr="00F901C8">
        <w:rPr>
          <w:rFonts w:eastAsiaTheme="majorEastAsia" w:cstheme="majorBidi"/>
          <w:szCs w:val="24"/>
        </w:rPr>
        <w:t>Summary</w:t>
      </w:r>
      <w:bookmarkEnd w:id="65"/>
      <w:bookmarkEnd w:id="66"/>
      <w:r w:rsidRPr="00F901C8">
        <w:rPr>
          <w:rFonts w:eastAsiaTheme="majorEastAsia" w:cstheme="majorBidi"/>
          <w:szCs w:val="24"/>
        </w:rPr>
        <w:t xml:space="preserve"> </w:t>
      </w:r>
    </w:p>
    <w:p w14:paraId="2CA090FC" w14:textId="77777777" w:rsidR="00E447D9" w:rsidRPr="00F901C8" w:rsidRDefault="00E447D9" w:rsidP="00F901C8">
      <w:pPr>
        <w:tabs>
          <w:tab w:val="right" w:pos="1701"/>
        </w:tabs>
        <w:spacing w:before="120" w:after="120"/>
        <w:rPr>
          <w:rFonts w:asciiTheme="minorHAnsi" w:hAnsiTheme="minorHAnsi" w:cstheme="minorHAnsi"/>
          <w:sz w:val="22"/>
          <w:szCs w:val="22"/>
        </w:rPr>
      </w:pPr>
      <w:r w:rsidRPr="00F901C8">
        <w:rPr>
          <w:rFonts w:asciiTheme="minorHAnsi" w:hAnsiTheme="minorHAnsi" w:cstheme="minorHAnsi"/>
          <w:sz w:val="22"/>
          <w:szCs w:val="22"/>
        </w:rPr>
        <w:t>As stated at clause 1</w:t>
      </w:r>
      <w:r w:rsidR="0051414F" w:rsidRPr="00F901C8">
        <w:rPr>
          <w:rFonts w:asciiTheme="minorHAnsi" w:hAnsiTheme="minorHAnsi" w:cstheme="minorHAnsi"/>
          <w:sz w:val="22"/>
          <w:szCs w:val="22"/>
        </w:rPr>
        <w:t>4</w:t>
      </w:r>
      <w:r w:rsidR="00441E05" w:rsidRPr="00F901C8">
        <w:rPr>
          <w:rFonts w:asciiTheme="minorHAnsi" w:hAnsiTheme="minorHAnsi" w:cstheme="minorHAnsi"/>
          <w:sz w:val="22"/>
          <w:szCs w:val="22"/>
        </w:rPr>
        <w:t>3</w:t>
      </w:r>
      <w:r w:rsidRPr="00F901C8">
        <w:rPr>
          <w:rFonts w:asciiTheme="minorHAnsi" w:hAnsiTheme="minorHAnsi" w:cstheme="minorHAnsi"/>
          <w:sz w:val="22"/>
          <w:szCs w:val="22"/>
        </w:rPr>
        <w:t xml:space="preserve">.3 of the </w:t>
      </w:r>
      <w:r w:rsidR="001C7858" w:rsidRPr="00F901C8">
        <w:rPr>
          <w:rFonts w:asciiTheme="minorHAnsi" w:hAnsiTheme="minorHAnsi" w:cstheme="minorHAnsi"/>
          <w:sz w:val="22"/>
          <w:szCs w:val="22"/>
        </w:rPr>
        <w:t>Grant Agreement</w:t>
      </w:r>
      <w:r w:rsidRPr="00F901C8">
        <w:rPr>
          <w:rFonts w:asciiTheme="minorHAnsi" w:hAnsiTheme="minorHAnsi" w:cstheme="minorHAnsi"/>
          <w:sz w:val="22"/>
          <w:szCs w:val="22"/>
        </w:rPr>
        <w:t xml:space="preserve">, Outcome Fees are not payable for any placement defined as a Non-Payable Outcome at Annexure A of the </w:t>
      </w:r>
      <w:r w:rsidR="001C7858" w:rsidRPr="00F901C8">
        <w:rPr>
          <w:rFonts w:asciiTheme="minorHAnsi" w:hAnsiTheme="minorHAnsi" w:cstheme="minorHAnsi"/>
          <w:sz w:val="22"/>
          <w:szCs w:val="22"/>
        </w:rPr>
        <w:t>Grant Agreement</w:t>
      </w:r>
      <w:r w:rsidRPr="00F901C8">
        <w:rPr>
          <w:rFonts w:asciiTheme="minorHAnsi" w:hAnsiTheme="minorHAnsi" w:cstheme="minorHAnsi"/>
          <w:sz w:val="22"/>
          <w:szCs w:val="22"/>
        </w:rPr>
        <w:t>. Placements are considered to be Non-Payable Outcomes where they do not meet the outcome objectives of the DES.</w:t>
      </w:r>
    </w:p>
    <w:p w14:paraId="26E6DB54" w14:textId="77777777" w:rsidR="00B8249E" w:rsidRPr="00F901C8" w:rsidRDefault="00B8249E" w:rsidP="00F901C8">
      <w:pPr>
        <w:tabs>
          <w:tab w:val="right" w:pos="1701"/>
        </w:tabs>
        <w:spacing w:before="120" w:after="120"/>
        <w:rPr>
          <w:rFonts w:asciiTheme="minorHAnsi" w:hAnsiTheme="minorHAnsi" w:cstheme="minorHAnsi"/>
          <w:sz w:val="22"/>
          <w:szCs w:val="22"/>
        </w:rPr>
      </w:pPr>
      <w:r w:rsidRPr="00F901C8">
        <w:rPr>
          <w:rFonts w:asciiTheme="minorHAnsi" w:hAnsiTheme="minorHAnsi" w:cstheme="minorHAnsi"/>
          <w:sz w:val="22"/>
          <w:szCs w:val="22"/>
        </w:rPr>
        <w:t xml:space="preserve">Placements that are considered Non-Payable Outcomes may be genuine </w:t>
      </w:r>
      <w:r w:rsidR="0004280B" w:rsidRPr="00F901C8">
        <w:rPr>
          <w:rFonts w:asciiTheme="minorHAnsi" w:hAnsiTheme="minorHAnsi" w:cstheme="minorHAnsi"/>
          <w:sz w:val="22"/>
          <w:szCs w:val="22"/>
        </w:rPr>
        <w:t xml:space="preserve">employment </w:t>
      </w:r>
      <w:r w:rsidRPr="00F901C8">
        <w:rPr>
          <w:rFonts w:asciiTheme="minorHAnsi" w:hAnsiTheme="minorHAnsi" w:cstheme="minorHAnsi"/>
          <w:sz w:val="22"/>
          <w:szCs w:val="22"/>
        </w:rPr>
        <w:t>positions that provide valuable work experience for a Participant.</w:t>
      </w:r>
      <w:r w:rsidR="00A5751F" w:rsidRPr="00F901C8">
        <w:rPr>
          <w:rFonts w:asciiTheme="minorHAnsi" w:hAnsiTheme="minorHAnsi" w:cstheme="minorHAnsi"/>
          <w:sz w:val="22"/>
          <w:szCs w:val="22"/>
        </w:rPr>
        <w:t xml:space="preserve"> </w:t>
      </w:r>
      <w:r w:rsidRPr="00F901C8">
        <w:rPr>
          <w:rFonts w:asciiTheme="minorHAnsi" w:hAnsiTheme="minorHAnsi" w:cstheme="minorHAnsi"/>
          <w:sz w:val="22"/>
          <w:szCs w:val="22"/>
        </w:rPr>
        <w:t>The Department does not make judgements about the quality of any placement because it is a Non-Payable Outcome</w:t>
      </w:r>
      <w:r w:rsidR="0004280B" w:rsidRPr="00F901C8">
        <w:rPr>
          <w:rFonts w:asciiTheme="minorHAnsi" w:hAnsiTheme="minorHAnsi" w:cstheme="minorHAnsi"/>
          <w:sz w:val="22"/>
          <w:szCs w:val="22"/>
        </w:rPr>
        <w:t xml:space="preserve"> for </w:t>
      </w:r>
      <w:r w:rsidR="00A5751F" w:rsidRPr="00F901C8">
        <w:rPr>
          <w:rFonts w:asciiTheme="minorHAnsi" w:hAnsiTheme="minorHAnsi" w:cstheme="minorHAnsi"/>
          <w:sz w:val="22"/>
          <w:szCs w:val="22"/>
        </w:rPr>
        <w:t xml:space="preserve">the purposes of the </w:t>
      </w:r>
      <w:r w:rsidR="0004280B" w:rsidRPr="00F901C8">
        <w:rPr>
          <w:rFonts w:asciiTheme="minorHAnsi" w:hAnsiTheme="minorHAnsi" w:cstheme="minorHAnsi"/>
          <w:sz w:val="22"/>
          <w:szCs w:val="22"/>
        </w:rPr>
        <w:t>D</w:t>
      </w:r>
      <w:r w:rsidR="003E4EBB" w:rsidRPr="00F901C8">
        <w:rPr>
          <w:rFonts w:asciiTheme="minorHAnsi" w:hAnsiTheme="minorHAnsi" w:cstheme="minorHAnsi"/>
          <w:sz w:val="22"/>
          <w:szCs w:val="22"/>
        </w:rPr>
        <w:t>E</w:t>
      </w:r>
      <w:r w:rsidR="0004280B" w:rsidRPr="00F901C8">
        <w:rPr>
          <w:rFonts w:asciiTheme="minorHAnsi" w:hAnsiTheme="minorHAnsi" w:cstheme="minorHAnsi"/>
          <w:sz w:val="22"/>
          <w:szCs w:val="22"/>
        </w:rPr>
        <w:t xml:space="preserve">S </w:t>
      </w:r>
      <w:r w:rsidR="00A5751F" w:rsidRPr="00F901C8">
        <w:rPr>
          <w:rFonts w:asciiTheme="minorHAnsi" w:hAnsiTheme="minorHAnsi" w:cstheme="minorHAnsi"/>
          <w:sz w:val="22"/>
          <w:szCs w:val="22"/>
        </w:rPr>
        <w:t>program</w:t>
      </w:r>
      <w:r w:rsidRPr="00F901C8">
        <w:rPr>
          <w:rFonts w:asciiTheme="minorHAnsi" w:hAnsiTheme="minorHAnsi" w:cstheme="minorHAnsi"/>
          <w:sz w:val="22"/>
          <w:szCs w:val="22"/>
        </w:rPr>
        <w:t>.</w:t>
      </w:r>
    </w:p>
    <w:p w14:paraId="0178FFCF" w14:textId="77777777" w:rsidR="004B41C0" w:rsidRPr="00F901C8" w:rsidRDefault="004B41C0" w:rsidP="00F901C8">
      <w:pPr>
        <w:tabs>
          <w:tab w:val="right" w:pos="1701"/>
        </w:tabs>
        <w:spacing w:before="120" w:after="120"/>
        <w:rPr>
          <w:rFonts w:asciiTheme="minorHAnsi" w:hAnsiTheme="minorHAnsi" w:cstheme="minorHAnsi"/>
          <w:sz w:val="22"/>
          <w:szCs w:val="22"/>
        </w:rPr>
      </w:pPr>
      <w:r w:rsidRPr="00F901C8">
        <w:rPr>
          <w:rFonts w:asciiTheme="minorHAnsi" w:hAnsiTheme="minorHAnsi" w:cstheme="minorHAnsi"/>
          <w:sz w:val="22"/>
          <w:szCs w:val="22"/>
        </w:rPr>
        <w:t>The primary objective of DES is to assist job seekers with disability secure and maintain sustainable ongoing employment in the open labour market</w:t>
      </w:r>
      <w:r w:rsidR="004A5FCE" w:rsidRPr="00F901C8">
        <w:rPr>
          <w:rFonts w:asciiTheme="minorHAnsi" w:hAnsiTheme="minorHAnsi" w:cstheme="minorHAnsi"/>
          <w:sz w:val="22"/>
          <w:szCs w:val="22"/>
        </w:rPr>
        <w:t xml:space="preserve">. </w:t>
      </w:r>
      <w:r w:rsidR="00A5751F" w:rsidRPr="00F901C8">
        <w:rPr>
          <w:rFonts w:asciiTheme="minorHAnsi" w:hAnsiTheme="minorHAnsi" w:cstheme="minorHAnsi"/>
          <w:sz w:val="22"/>
          <w:szCs w:val="22"/>
        </w:rPr>
        <w:t>T</w:t>
      </w:r>
      <w:r w:rsidRPr="00F901C8">
        <w:rPr>
          <w:rFonts w:asciiTheme="minorHAnsi" w:hAnsiTheme="minorHAnsi" w:cstheme="minorHAnsi"/>
          <w:sz w:val="22"/>
          <w:szCs w:val="22"/>
        </w:rPr>
        <w:t xml:space="preserve">he </w:t>
      </w:r>
      <w:r w:rsidR="00A5751F" w:rsidRPr="00F901C8">
        <w:rPr>
          <w:rFonts w:asciiTheme="minorHAnsi" w:hAnsiTheme="minorHAnsi" w:cstheme="minorHAnsi"/>
          <w:sz w:val="22"/>
          <w:szCs w:val="22"/>
        </w:rPr>
        <w:t xml:space="preserve">program’s </w:t>
      </w:r>
      <w:r w:rsidRPr="00F901C8">
        <w:rPr>
          <w:rFonts w:asciiTheme="minorHAnsi" w:hAnsiTheme="minorHAnsi" w:cstheme="minorHAnsi"/>
          <w:sz w:val="22"/>
          <w:szCs w:val="22"/>
        </w:rPr>
        <w:t xml:space="preserve">intent </w:t>
      </w:r>
      <w:r w:rsidR="00A5751F" w:rsidRPr="00F901C8">
        <w:rPr>
          <w:rFonts w:asciiTheme="minorHAnsi" w:hAnsiTheme="minorHAnsi" w:cstheme="minorHAnsi"/>
          <w:sz w:val="22"/>
          <w:szCs w:val="22"/>
        </w:rPr>
        <w:t xml:space="preserve">is </w:t>
      </w:r>
      <w:r w:rsidRPr="00F901C8">
        <w:rPr>
          <w:rFonts w:asciiTheme="minorHAnsi" w:hAnsiTheme="minorHAnsi" w:cstheme="minorHAnsi"/>
          <w:sz w:val="22"/>
          <w:szCs w:val="22"/>
        </w:rPr>
        <w:t xml:space="preserve">that </w:t>
      </w:r>
      <w:r w:rsidR="00FC43AA" w:rsidRPr="00F901C8">
        <w:rPr>
          <w:rFonts w:asciiTheme="minorHAnsi" w:hAnsiTheme="minorHAnsi" w:cstheme="minorHAnsi"/>
          <w:sz w:val="22"/>
          <w:szCs w:val="22"/>
        </w:rPr>
        <w:t>P</w:t>
      </w:r>
      <w:r w:rsidRPr="00F901C8">
        <w:rPr>
          <w:rFonts w:asciiTheme="minorHAnsi" w:hAnsiTheme="minorHAnsi" w:cstheme="minorHAnsi"/>
          <w:sz w:val="22"/>
          <w:szCs w:val="22"/>
        </w:rPr>
        <w:t xml:space="preserve">roviders help Participants find </w:t>
      </w:r>
      <w:r w:rsidR="00107BDF" w:rsidRPr="00F901C8">
        <w:rPr>
          <w:rFonts w:asciiTheme="minorHAnsi" w:hAnsiTheme="minorHAnsi" w:cstheme="minorHAnsi"/>
          <w:sz w:val="22"/>
          <w:szCs w:val="22"/>
        </w:rPr>
        <w:t>E</w:t>
      </w:r>
      <w:r w:rsidRPr="00F901C8">
        <w:rPr>
          <w:rFonts w:asciiTheme="minorHAnsi" w:hAnsiTheme="minorHAnsi" w:cstheme="minorHAnsi"/>
          <w:sz w:val="22"/>
          <w:szCs w:val="22"/>
        </w:rPr>
        <w:t>mployment that suits the Par</w:t>
      </w:r>
      <w:r w:rsidR="00C95502" w:rsidRPr="00F901C8">
        <w:rPr>
          <w:rFonts w:asciiTheme="minorHAnsi" w:hAnsiTheme="minorHAnsi" w:cstheme="minorHAnsi"/>
          <w:sz w:val="22"/>
          <w:szCs w:val="22"/>
        </w:rPr>
        <w:t xml:space="preserve">ticipant’s goals and abilities. </w:t>
      </w:r>
      <w:r w:rsidR="00A87A2F" w:rsidRPr="00F901C8">
        <w:rPr>
          <w:rFonts w:asciiTheme="minorHAnsi" w:hAnsiTheme="minorHAnsi" w:cstheme="minorHAnsi"/>
          <w:sz w:val="22"/>
          <w:szCs w:val="22"/>
        </w:rPr>
        <w:t xml:space="preserve">The simultaneous placement of multiple Participants into a short term employment role (large-intake pattern placements) may be appropriate where </w:t>
      </w:r>
      <w:r w:rsidR="00DA064F" w:rsidRPr="00F901C8">
        <w:rPr>
          <w:rFonts w:asciiTheme="minorHAnsi" w:hAnsiTheme="minorHAnsi" w:cstheme="minorHAnsi"/>
          <w:sz w:val="22"/>
          <w:szCs w:val="22"/>
        </w:rPr>
        <w:t>the Provider</w:t>
      </w:r>
      <w:r w:rsidR="00A87A2F" w:rsidRPr="00F901C8">
        <w:rPr>
          <w:rFonts w:asciiTheme="minorHAnsi" w:hAnsiTheme="minorHAnsi" w:cstheme="minorHAnsi"/>
          <w:sz w:val="22"/>
          <w:szCs w:val="22"/>
        </w:rPr>
        <w:t xml:space="preserve"> has considered </w:t>
      </w:r>
      <w:r w:rsidR="007F23CF" w:rsidRPr="00F901C8">
        <w:rPr>
          <w:rFonts w:asciiTheme="minorHAnsi" w:hAnsiTheme="minorHAnsi" w:cstheme="minorHAnsi"/>
          <w:sz w:val="22"/>
          <w:szCs w:val="22"/>
        </w:rPr>
        <w:t xml:space="preserve">each </w:t>
      </w:r>
      <w:r w:rsidR="00A87A2F" w:rsidRPr="00F901C8">
        <w:rPr>
          <w:rFonts w:asciiTheme="minorHAnsi" w:hAnsiTheme="minorHAnsi" w:cstheme="minorHAnsi"/>
          <w:sz w:val="22"/>
          <w:szCs w:val="22"/>
        </w:rPr>
        <w:t>Participant</w:t>
      </w:r>
      <w:r w:rsidR="007F23CF" w:rsidRPr="00F901C8">
        <w:rPr>
          <w:rFonts w:asciiTheme="minorHAnsi" w:hAnsiTheme="minorHAnsi" w:cstheme="minorHAnsi"/>
          <w:sz w:val="22"/>
          <w:szCs w:val="22"/>
        </w:rPr>
        <w:t>’</w:t>
      </w:r>
      <w:r w:rsidR="00A87A2F" w:rsidRPr="00F901C8">
        <w:rPr>
          <w:rFonts w:asciiTheme="minorHAnsi" w:hAnsiTheme="minorHAnsi" w:cstheme="minorHAnsi"/>
          <w:sz w:val="22"/>
          <w:szCs w:val="22"/>
        </w:rPr>
        <w:t xml:space="preserve">s individual goals and abilities. However, short term large-intake pattern placements designed to maximise payments or benefits </w:t>
      </w:r>
      <w:r w:rsidR="007F23CF" w:rsidRPr="00F901C8">
        <w:rPr>
          <w:rFonts w:asciiTheme="minorHAnsi" w:hAnsiTheme="minorHAnsi" w:cstheme="minorHAnsi"/>
          <w:sz w:val="22"/>
          <w:szCs w:val="22"/>
        </w:rPr>
        <w:t>could</w:t>
      </w:r>
      <w:r w:rsidR="00A87A2F" w:rsidRPr="00F901C8">
        <w:rPr>
          <w:rFonts w:asciiTheme="minorHAnsi" w:hAnsiTheme="minorHAnsi" w:cstheme="minorHAnsi"/>
          <w:sz w:val="22"/>
          <w:szCs w:val="22"/>
        </w:rPr>
        <w:t xml:space="preserve"> be considered contrived employment.</w:t>
      </w:r>
    </w:p>
    <w:p w14:paraId="19FA56F5" w14:textId="77777777" w:rsidR="00F012CB" w:rsidRPr="00F901C8" w:rsidRDefault="00964CB7" w:rsidP="00F901C8">
      <w:pPr>
        <w:tabs>
          <w:tab w:val="right" w:pos="1701"/>
        </w:tabs>
        <w:spacing w:before="120" w:after="120"/>
        <w:rPr>
          <w:rFonts w:asciiTheme="minorHAnsi" w:hAnsiTheme="minorHAnsi" w:cstheme="minorHAnsi"/>
          <w:sz w:val="22"/>
          <w:szCs w:val="22"/>
        </w:rPr>
      </w:pPr>
      <w:r w:rsidRPr="00F901C8">
        <w:rPr>
          <w:rFonts w:asciiTheme="minorHAnsi" w:hAnsiTheme="minorHAnsi" w:cstheme="minorHAnsi"/>
          <w:sz w:val="22"/>
          <w:szCs w:val="22"/>
        </w:rPr>
        <w:t>Unless the placement is prohibited under clause 7</w:t>
      </w:r>
      <w:r w:rsidR="0051414F" w:rsidRPr="00F901C8">
        <w:rPr>
          <w:rFonts w:asciiTheme="minorHAnsi" w:hAnsiTheme="minorHAnsi" w:cstheme="minorHAnsi"/>
          <w:sz w:val="22"/>
          <w:szCs w:val="22"/>
        </w:rPr>
        <w:t>5</w:t>
      </w:r>
      <w:r w:rsidRPr="00F901C8">
        <w:rPr>
          <w:rFonts w:asciiTheme="minorHAnsi" w:hAnsiTheme="minorHAnsi" w:cstheme="minorHAnsi"/>
          <w:sz w:val="22"/>
          <w:szCs w:val="22"/>
        </w:rPr>
        <w:t xml:space="preserve"> of the </w:t>
      </w:r>
      <w:r w:rsidR="001C7858" w:rsidRPr="00F901C8">
        <w:rPr>
          <w:rFonts w:asciiTheme="minorHAnsi" w:hAnsiTheme="minorHAnsi" w:cstheme="minorHAnsi"/>
          <w:sz w:val="22"/>
          <w:szCs w:val="22"/>
        </w:rPr>
        <w:t>Grant Agreement</w:t>
      </w:r>
      <w:r w:rsidRPr="00F901C8">
        <w:rPr>
          <w:rFonts w:asciiTheme="minorHAnsi" w:hAnsiTheme="minorHAnsi" w:cstheme="minorHAnsi"/>
          <w:sz w:val="22"/>
          <w:szCs w:val="22"/>
        </w:rPr>
        <w:t xml:space="preserve"> or elsewhere,</w:t>
      </w:r>
      <w:r w:rsidRPr="00F901C8" w:rsidDel="007C7357">
        <w:rPr>
          <w:rFonts w:asciiTheme="minorHAnsi" w:hAnsiTheme="minorHAnsi" w:cstheme="minorHAnsi"/>
          <w:sz w:val="22"/>
          <w:szCs w:val="22"/>
        </w:rPr>
        <w:t xml:space="preserve"> </w:t>
      </w:r>
      <w:r w:rsidR="00FC43AA" w:rsidRPr="00F901C8">
        <w:rPr>
          <w:rFonts w:asciiTheme="minorHAnsi" w:hAnsiTheme="minorHAnsi" w:cstheme="minorHAnsi"/>
          <w:sz w:val="22"/>
          <w:szCs w:val="22"/>
        </w:rPr>
        <w:t>P</w:t>
      </w:r>
      <w:r w:rsidR="00F012CB" w:rsidRPr="00F901C8">
        <w:rPr>
          <w:rFonts w:asciiTheme="minorHAnsi" w:hAnsiTheme="minorHAnsi" w:cstheme="minorHAnsi"/>
          <w:sz w:val="22"/>
          <w:szCs w:val="22"/>
        </w:rPr>
        <w:t xml:space="preserve">roviders may place </w:t>
      </w:r>
      <w:r w:rsidRPr="00F901C8">
        <w:rPr>
          <w:rFonts w:asciiTheme="minorHAnsi" w:hAnsiTheme="minorHAnsi" w:cstheme="minorHAnsi"/>
          <w:sz w:val="22"/>
          <w:szCs w:val="22"/>
        </w:rPr>
        <w:t>a P</w:t>
      </w:r>
      <w:r w:rsidR="00F012CB" w:rsidRPr="00F901C8">
        <w:rPr>
          <w:rFonts w:asciiTheme="minorHAnsi" w:hAnsiTheme="minorHAnsi" w:cstheme="minorHAnsi"/>
          <w:sz w:val="22"/>
          <w:szCs w:val="22"/>
        </w:rPr>
        <w:t>articipant into a Non-Payable Outcome placement</w:t>
      </w:r>
      <w:r w:rsidRPr="00F901C8">
        <w:rPr>
          <w:rFonts w:asciiTheme="minorHAnsi" w:hAnsiTheme="minorHAnsi" w:cstheme="minorHAnsi"/>
          <w:sz w:val="22"/>
          <w:szCs w:val="22"/>
        </w:rPr>
        <w:t xml:space="preserve">. Such placements may provide work experience for the Participant and may turn into a payable outcome (for instance where an Employer </w:t>
      </w:r>
      <w:r w:rsidR="0004280B" w:rsidRPr="00F901C8">
        <w:rPr>
          <w:rFonts w:asciiTheme="minorHAnsi" w:hAnsiTheme="minorHAnsi" w:cstheme="minorHAnsi"/>
          <w:sz w:val="22"/>
          <w:szCs w:val="22"/>
        </w:rPr>
        <w:t xml:space="preserve">initially </w:t>
      </w:r>
      <w:r w:rsidRPr="00F901C8">
        <w:rPr>
          <w:rFonts w:asciiTheme="minorHAnsi" w:hAnsiTheme="minorHAnsi" w:cstheme="minorHAnsi"/>
          <w:sz w:val="22"/>
          <w:szCs w:val="22"/>
        </w:rPr>
        <w:t xml:space="preserve">offers a short term placement but then offers ongoing </w:t>
      </w:r>
      <w:r w:rsidR="00107BDF" w:rsidRPr="00F901C8">
        <w:rPr>
          <w:rFonts w:asciiTheme="minorHAnsi" w:hAnsiTheme="minorHAnsi" w:cstheme="minorHAnsi"/>
          <w:sz w:val="22"/>
          <w:szCs w:val="22"/>
        </w:rPr>
        <w:t>E</w:t>
      </w:r>
      <w:r w:rsidRPr="00F901C8">
        <w:rPr>
          <w:rFonts w:asciiTheme="minorHAnsi" w:hAnsiTheme="minorHAnsi" w:cstheme="minorHAnsi"/>
          <w:sz w:val="22"/>
          <w:szCs w:val="22"/>
        </w:rPr>
        <w:t xml:space="preserve">mployment after being satisfied by the Participant’s performance). Providers </w:t>
      </w:r>
      <w:r w:rsidR="00F012CB" w:rsidRPr="00F901C8">
        <w:rPr>
          <w:rFonts w:asciiTheme="minorHAnsi" w:hAnsiTheme="minorHAnsi" w:cstheme="minorHAnsi"/>
          <w:sz w:val="22"/>
          <w:szCs w:val="22"/>
        </w:rPr>
        <w:t xml:space="preserve">may not claim Outcome Fees in relation to </w:t>
      </w:r>
      <w:r w:rsidRPr="00F901C8">
        <w:rPr>
          <w:rFonts w:asciiTheme="minorHAnsi" w:hAnsiTheme="minorHAnsi" w:cstheme="minorHAnsi"/>
          <w:sz w:val="22"/>
          <w:szCs w:val="22"/>
        </w:rPr>
        <w:t>Non-Payable Outcome placements</w:t>
      </w:r>
      <w:r w:rsidR="00F012CB" w:rsidRPr="00F901C8">
        <w:rPr>
          <w:rFonts w:asciiTheme="minorHAnsi" w:hAnsiTheme="minorHAnsi" w:cstheme="minorHAnsi"/>
          <w:sz w:val="22"/>
          <w:szCs w:val="22"/>
        </w:rPr>
        <w:t>.</w:t>
      </w:r>
    </w:p>
    <w:p w14:paraId="33E6B5AB" w14:textId="77777777" w:rsidR="00896355" w:rsidRPr="00F901C8" w:rsidRDefault="00FC43AA" w:rsidP="00F901C8">
      <w:pPr>
        <w:tabs>
          <w:tab w:val="right" w:pos="1701"/>
        </w:tabs>
        <w:spacing w:before="120" w:after="120"/>
        <w:rPr>
          <w:rFonts w:asciiTheme="minorHAnsi" w:hAnsiTheme="minorHAnsi" w:cstheme="minorHAnsi"/>
          <w:sz w:val="22"/>
          <w:szCs w:val="22"/>
        </w:rPr>
      </w:pPr>
      <w:r w:rsidRPr="00F901C8">
        <w:rPr>
          <w:rFonts w:asciiTheme="minorHAnsi" w:hAnsiTheme="minorHAnsi" w:cstheme="minorHAnsi"/>
          <w:sz w:val="22"/>
          <w:szCs w:val="22"/>
        </w:rPr>
        <w:t>P</w:t>
      </w:r>
      <w:r w:rsidR="00964CB7" w:rsidRPr="00F901C8">
        <w:rPr>
          <w:rFonts w:asciiTheme="minorHAnsi" w:hAnsiTheme="minorHAnsi" w:cstheme="minorHAnsi"/>
          <w:sz w:val="22"/>
          <w:szCs w:val="22"/>
        </w:rPr>
        <w:t xml:space="preserve">roviders should record vacancies for Non-Payable Outcome placements and should place the </w:t>
      </w:r>
      <w:r w:rsidR="00C67DDE" w:rsidRPr="00F901C8">
        <w:rPr>
          <w:rFonts w:asciiTheme="minorHAnsi" w:hAnsiTheme="minorHAnsi" w:cstheme="minorHAnsi"/>
          <w:sz w:val="22"/>
          <w:szCs w:val="22"/>
        </w:rPr>
        <w:t xml:space="preserve">Participant </w:t>
      </w:r>
      <w:r w:rsidR="00964CB7" w:rsidRPr="00F901C8">
        <w:rPr>
          <w:rFonts w:asciiTheme="minorHAnsi" w:hAnsiTheme="minorHAnsi" w:cstheme="minorHAnsi"/>
          <w:sz w:val="22"/>
          <w:szCs w:val="22"/>
        </w:rPr>
        <w:t xml:space="preserve">against the vacancy. </w:t>
      </w:r>
      <w:r w:rsidRPr="00F901C8">
        <w:rPr>
          <w:rFonts w:asciiTheme="minorHAnsi" w:hAnsiTheme="minorHAnsi" w:cstheme="minorHAnsi"/>
          <w:sz w:val="22"/>
          <w:szCs w:val="22"/>
        </w:rPr>
        <w:t>P</w:t>
      </w:r>
      <w:r w:rsidR="00964CB7" w:rsidRPr="00F901C8">
        <w:rPr>
          <w:rFonts w:asciiTheme="minorHAnsi" w:hAnsiTheme="minorHAnsi" w:cstheme="minorHAnsi"/>
          <w:sz w:val="22"/>
          <w:szCs w:val="22"/>
        </w:rPr>
        <w:t xml:space="preserve">roviders should not normally anchor </w:t>
      </w:r>
      <w:r w:rsidR="00C95502" w:rsidRPr="00F901C8">
        <w:rPr>
          <w:rFonts w:asciiTheme="minorHAnsi" w:hAnsiTheme="minorHAnsi" w:cstheme="minorHAnsi"/>
          <w:sz w:val="22"/>
          <w:szCs w:val="22"/>
        </w:rPr>
        <w:t xml:space="preserve">Non-Payable Outcome placements, </w:t>
      </w:r>
      <w:r w:rsidR="00964CB7" w:rsidRPr="00F901C8">
        <w:rPr>
          <w:rFonts w:asciiTheme="minorHAnsi" w:hAnsiTheme="minorHAnsi" w:cstheme="minorHAnsi"/>
          <w:sz w:val="22"/>
          <w:szCs w:val="22"/>
        </w:rPr>
        <w:t xml:space="preserve">because moving the Participant to Post Placement Support stops </w:t>
      </w:r>
      <w:r w:rsidR="00896355" w:rsidRPr="00F901C8">
        <w:rPr>
          <w:rFonts w:asciiTheme="minorHAnsi" w:hAnsiTheme="minorHAnsi" w:cstheme="minorHAnsi"/>
          <w:sz w:val="22"/>
          <w:szCs w:val="22"/>
        </w:rPr>
        <w:t xml:space="preserve">Service Fees from falling due and makes available Outcome Fees that </w:t>
      </w:r>
      <w:r w:rsidR="00DA064F" w:rsidRPr="00F901C8">
        <w:rPr>
          <w:rFonts w:asciiTheme="minorHAnsi" w:hAnsiTheme="minorHAnsi" w:cstheme="minorHAnsi"/>
          <w:sz w:val="22"/>
          <w:szCs w:val="22"/>
        </w:rPr>
        <w:t>the Provider</w:t>
      </w:r>
      <w:r w:rsidR="00896355" w:rsidRPr="00F901C8">
        <w:rPr>
          <w:rFonts w:asciiTheme="minorHAnsi" w:hAnsiTheme="minorHAnsi" w:cstheme="minorHAnsi"/>
          <w:sz w:val="22"/>
          <w:szCs w:val="22"/>
        </w:rPr>
        <w:t xml:space="preserve"> is not eligible to claim.</w:t>
      </w:r>
    </w:p>
    <w:p w14:paraId="34D43D19" w14:textId="77777777" w:rsidR="00896355" w:rsidRPr="00F901C8" w:rsidRDefault="00FC43AA" w:rsidP="00F901C8">
      <w:pPr>
        <w:tabs>
          <w:tab w:val="right" w:pos="1701"/>
        </w:tabs>
        <w:spacing w:before="120" w:after="120"/>
        <w:rPr>
          <w:rFonts w:asciiTheme="minorHAnsi" w:hAnsiTheme="minorHAnsi" w:cstheme="minorHAnsi"/>
          <w:sz w:val="22"/>
          <w:szCs w:val="22"/>
        </w:rPr>
      </w:pPr>
      <w:r w:rsidRPr="00F901C8">
        <w:rPr>
          <w:rFonts w:asciiTheme="minorHAnsi" w:hAnsiTheme="minorHAnsi" w:cstheme="minorHAnsi"/>
          <w:sz w:val="22"/>
          <w:szCs w:val="22"/>
        </w:rPr>
        <w:t>P</w:t>
      </w:r>
      <w:r w:rsidR="00896355" w:rsidRPr="00F901C8">
        <w:rPr>
          <w:rFonts w:asciiTheme="minorHAnsi" w:hAnsiTheme="minorHAnsi" w:cstheme="minorHAnsi"/>
          <w:sz w:val="22"/>
          <w:szCs w:val="22"/>
        </w:rPr>
        <w:t xml:space="preserve">roviders are encouraged to retain Participants in Employment Assistance where the Participant is undertaking a Non-Payable Outcome placement. Service Fees that fall due while the Participant is in Employment Assistance can be claimed normally, and the Participant can be moved to Post Placement Support if they </w:t>
      </w:r>
      <w:r w:rsidR="00444836" w:rsidRPr="00F901C8">
        <w:rPr>
          <w:rFonts w:asciiTheme="minorHAnsi" w:hAnsiTheme="minorHAnsi" w:cstheme="minorHAnsi"/>
          <w:sz w:val="22"/>
          <w:szCs w:val="22"/>
        </w:rPr>
        <w:t xml:space="preserve">move to a placement that is a </w:t>
      </w:r>
      <w:r w:rsidR="00C35E10" w:rsidRPr="00F901C8">
        <w:rPr>
          <w:rFonts w:asciiTheme="minorHAnsi" w:hAnsiTheme="minorHAnsi" w:cstheme="minorHAnsi"/>
          <w:sz w:val="22"/>
          <w:szCs w:val="22"/>
        </w:rPr>
        <w:t>payable</w:t>
      </w:r>
      <w:r w:rsidR="00444836" w:rsidRPr="00F901C8">
        <w:rPr>
          <w:rFonts w:asciiTheme="minorHAnsi" w:hAnsiTheme="minorHAnsi" w:cstheme="minorHAnsi"/>
          <w:sz w:val="22"/>
          <w:szCs w:val="22"/>
        </w:rPr>
        <w:t xml:space="preserve"> outcome under DES.</w:t>
      </w:r>
    </w:p>
    <w:p w14:paraId="4D38AD5A" w14:textId="77777777" w:rsidR="00C504CC" w:rsidRPr="00F901C8" w:rsidRDefault="00C504CC" w:rsidP="00F901C8">
      <w:pPr>
        <w:tabs>
          <w:tab w:val="right" w:pos="1701"/>
        </w:tabs>
        <w:spacing w:before="120" w:after="120"/>
        <w:ind w:left="567" w:hanging="567"/>
        <w:rPr>
          <w:rFonts w:asciiTheme="minorHAnsi" w:hAnsiTheme="minorHAnsi" w:cstheme="minorHAnsi"/>
          <w:sz w:val="22"/>
          <w:szCs w:val="22"/>
        </w:rPr>
      </w:pPr>
      <w:r w:rsidRPr="00F901C8">
        <w:rPr>
          <w:rFonts w:asciiTheme="minorHAnsi" w:hAnsiTheme="minorHAnsi" w:cstheme="minorHAnsi"/>
          <w:b/>
          <w:sz w:val="22"/>
          <w:szCs w:val="22"/>
        </w:rPr>
        <w:t>Note</w:t>
      </w:r>
      <w:r w:rsidRPr="00F901C8">
        <w:rPr>
          <w:rFonts w:asciiTheme="minorHAnsi" w:hAnsiTheme="minorHAnsi" w:cstheme="minorHAnsi"/>
          <w:sz w:val="22"/>
          <w:szCs w:val="22"/>
        </w:rPr>
        <w:t xml:space="preserve">: </w:t>
      </w:r>
      <w:r w:rsidRPr="00F901C8">
        <w:rPr>
          <w:rFonts w:asciiTheme="minorHAnsi" w:hAnsiTheme="minorHAnsi" w:cstheme="minorHAnsi"/>
          <w:i/>
          <w:sz w:val="22"/>
          <w:szCs w:val="22"/>
        </w:rPr>
        <w:t>For Recurring employment placements only</w:t>
      </w:r>
      <w:r w:rsidRPr="00F901C8">
        <w:rPr>
          <w:rFonts w:asciiTheme="minorHAnsi" w:hAnsiTheme="minorHAnsi" w:cstheme="minorHAnsi"/>
          <w:sz w:val="22"/>
          <w:szCs w:val="22"/>
        </w:rPr>
        <w:t xml:space="preserve">, a </w:t>
      </w:r>
      <w:r w:rsidR="00FC43AA" w:rsidRPr="00F901C8">
        <w:rPr>
          <w:rFonts w:asciiTheme="minorHAnsi" w:hAnsiTheme="minorHAnsi" w:cstheme="minorHAnsi"/>
          <w:sz w:val="22"/>
          <w:szCs w:val="22"/>
        </w:rPr>
        <w:t>P</w:t>
      </w:r>
      <w:r w:rsidRPr="00F901C8">
        <w:rPr>
          <w:rFonts w:asciiTheme="minorHAnsi" w:hAnsiTheme="minorHAnsi" w:cstheme="minorHAnsi"/>
          <w:sz w:val="22"/>
          <w:szCs w:val="22"/>
        </w:rPr>
        <w:t>rovider can move the Participant to Ongoing Support if they choose to first support the Participant in Post Pla</w:t>
      </w:r>
      <w:r w:rsidR="00A5751F" w:rsidRPr="00F901C8">
        <w:rPr>
          <w:rFonts w:asciiTheme="minorHAnsi" w:hAnsiTheme="minorHAnsi" w:cstheme="minorHAnsi"/>
          <w:sz w:val="22"/>
          <w:szCs w:val="22"/>
        </w:rPr>
        <w:t xml:space="preserve">cement Support for 26 weeks. </w:t>
      </w:r>
      <w:r w:rsidRPr="00F901C8">
        <w:rPr>
          <w:rFonts w:asciiTheme="minorHAnsi" w:hAnsiTheme="minorHAnsi" w:cstheme="minorHAnsi"/>
          <w:sz w:val="22"/>
          <w:szCs w:val="22"/>
        </w:rPr>
        <w:t>See the section on Recurring employment below for further details.</w:t>
      </w:r>
    </w:p>
    <w:p w14:paraId="125F3FE9" w14:textId="77777777" w:rsidR="004B41C0" w:rsidRDefault="004B41C0" w:rsidP="00F901C8">
      <w:pPr>
        <w:tabs>
          <w:tab w:val="right" w:pos="1701"/>
        </w:tabs>
        <w:spacing w:before="120" w:after="120"/>
        <w:rPr>
          <w:rFonts w:asciiTheme="minorHAnsi" w:hAnsiTheme="minorHAnsi" w:cstheme="minorHAnsi"/>
          <w:sz w:val="22"/>
          <w:szCs w:val="22"/>
        </w:rPr>
      </w:pPr>
      <w:r w:rsidRPr="00F901C8">
        <w:rPr>
          <w:rFonts w:asciiTheme="minorHAnsi" w:hAnsiTheme="minorHAnsi" w:cstheme="minorHAnsi"/>
          <w:sz w:val="22"/>
          <w:szCs w:val="22"/>
        </w:rPr>
        <w:t xml:space="preserve">The following </w:t>
      </w:r>
      <w:r w:rsidR="006E636E" w:rsidRPr="00F901C8">
        <w:rPr>
          <w:rFonts w:asciiTheme="minorHAnsi" w:hAnsiTheme="minorHAnsi" w:cstheme="minorHAnsi"/>
          <w:sz w:val="22"/>
          <w:szCs w:val="22"/>
        </w:rPr>
        <w:t xml:space="preserve">sets out further rules </w:t>
      </w:r>
      <w:r w:rsidRPr="00F901C8">
        <w:rPr>
          <w:rFonts w:asciiTheme="minorHAnsi" w:hAnsiTheme="minorHAnsi" w:cstheme="minorHAnsi"/>
          <w:sz w:val="22"/>
          <w:szCs w:val="22"/>
        </w:rPr>
        <w:t xml:space="preserve">and information </w:t>
      </w:r>
      <w:r w:rsidR="007C7357" w:rsidRPr="00F901C8">
        <w:rPr>
          <w:rFonts w:asciiTheme="minorHAnsi" w:hAnsiTheme="minorHAnsi" w:cstheme="minorHAnsi"/>
          <w:sz w:val="22"/>
          <w:szCs w:val="22"/>
        </w:rPr>
        <w:t xml:space="preserve">about </w:t>
      </w:r>
      <w:r w:rsidRPr="00F901C8">
        <w:rPr>
          <w:rFonts w:asciiTheme="minorHAnsi" w:hAnsiTheme="minorHAnsi" w:cstheme="minorHAnsi"/>
          <w:sz w:val="22"/>
          <w:szCs w:val="22"/>
        </w:rPr>
        <w:t>Non-Payable Outcome</w:t>
      </w:r>
      <w:r w:rsidR="007C7357" w:rsidRPr="00F901C8">
        <w:rPr>
          <w:rFonts w:asciiTheme="minorHAnsi" w:hAnsiTheme="minorHAnsi" w:cstheme="minorHAnsi"/>
          <w:sz w:val="22"/>
          <w:szCs w:val="22"/>
        </w:rPr>
        <w:t xml:space="preserve"> conditions</w:t>
      </w:r>
      <w:r w:rsidRPr="00F901C8">
        <w:rPr>
          <w:rFonts w:asciiTheme="minorHAnsi" w:hAnsiTheme="minorHAnsi" w:cstheme="minorHAnsi"/>
          <w:sz w:val="22"/>
          <w:szCs w:val="22"/>
        </w:rPr>
        <w:t xml:space="preserve">. </w:t>
      </w:r>
      <w:r w:rsidR="00444836" w:rsidRPr="00F901C8">
        <w:rPr>
          <w:rFonts w:asciiTheme="minorHAnsi" w:hAnsiTheme="minorHAnsi" w:cstheme="minorHAnsi"/>
          <w:sz w:val="22"/>
          <w:szCs w:val="22"/>
        </w:rPr>
        <w:t xml:space="preserve">The definition of ‘Non-Payable Outcome’ in Annexure A of the </w:t>
      </w:r>
      <w:r w:rsidR="001C7858" w:rsidRPr="00F901C8">
        <w:rPr>
          <w:rFonts w:asciiTheme="minorHAnsi" w:hAnsiTheme="minorHAnsi" w:cstheme="minorHAnsi"/>
          <w:sz w:val="22"/>
          <w:szCs w:val="22"/>
        </w:rPr>
        <w:t>Grant Agreement</w:t>
      </w:r>
      <w:r w:rsidR="00444836" w:rsidRPr="00F901C8">
        <w:rPr>
          <w:rFonts w:asciiTheme="minorHAnsi" w:hAnsiTheme="minorHAnsi" w:cstheme="minorHAnsi"/>
          <w:sz w:val="22"/>
          <w:szCs w:val="22"/>
        </w:rPr>
        <w:t xml:space="preserve"> contains the full list of Non-Payable Outcome conditions.</w:t>
      </w:r>
    </w:p>
    <w:p w14:paraId="6B238025" w14:textId="77777777" w:rsidR="00F901C8" w:rsidRPr="00F901C8" w:rsidRDefault="00F901C8" w:rsidP="00F901C8">
      <w:pPr>
        <w:pStyle w:val="guidelinetext"/>
        <w:spacing w:line="240" w:lineRule="auto"/>
        <w:ind w:left="0"/>
      </w:pPr>
    </w:p>
    <w:p w14:paraId="4BF7F59D" w14:textId="77777777" w:rsidR="005C0703" w:rsidRPr="00F901C8" w:rsidRDefault="005C0703" w:rsidP="00F901C8">
      <w:pPr>
        <w:pStyle w:val="Heading3"/>
        <w:keepLines/>
        <w:spacing w:after="120"/>
        <w:rPr>
          <w:rFonts w:eastAsiaTheme="majorEastAsia" w:cstheme="majorBidi"/>
          <w:szCs w:val="24"/>
        </w:rPr>
      </w:pPr>
      <w:bookmarkStart w:id="67" w:name="_Toc106379885"/>
      <w:bookmarkStart w:id="68" w:name="_Toc107393372"/>
      <w:r w:rsidRPr="00F901C8">
        <w:rPr>
          <w:rFonts w:eastAsiaTheme="majorEastAsia" w:cstheme="majorBidi"/>
          <w:szCs w:val="24"/>
        </w:rPr>
        <w:t>Self-Employment (Four-week Outcomes)</w:t>
      </w:r>
      <w:bookmarkEnd w:id="67"/>
      <w:bookmarkEnd w:id="68"/>
    </w:p>
    <w:p w14:paraId="029670B7" w14:textId="77777777" w:rsidR="005C0703" w:rsidRPr="00F901C8" w:rsidRDefault="00D5440E" w:rsidP="00F901C8">
      <w:pPr>
        <w:tabs>
          <w:tab w:val="right" w:pos="1701"/>
        </w:tabs>
        <w:spacing w:before="120" w:after="120"/>
        <w:rPr>
          <w:rFonts w:asciiTheme="minorHAnsi" w:hAnsiTheme="minorHAnsi" w:cstheme="minorHAnsi"/>
          <w:sz w:val="22"/>
          <w:szCs w:val="22"/>
        </w:rPr>
      </w:pPr>
      <w:r w:rsidRPr="00F901C8">
        <w:rPr>
          <w:rFonts w:asciiTheme="minorHAnsi" w:hAnsiTheme="minorHAnsi" w:cstheme="minorHAnsi"/>
          <w:sz w:val="22"/>
          <w:szCs w:val="22"/>
        </w:rPr>
        <w:t>Paragraph (dd) of the definition of Non-Payable Outcome in the Grant Agreement includes ‘self-employment opportunity’, in relation to a Four-week Outcome only.</w:t>
      </w:r>
    </w:p>
    <w:p w14:paraId="606EC670" w14:textId="77777777" w:rsidR="00D5440E" w:rsidRPr="00F901C8" w:rsidRDefault="00D5440E" w:rsidP="00F901C8">
      <w:pPr>
        <w:tabs>
          <w:tab w:val="right" w:pos="1701"/>
        </w:tabs>
        <w:spacing w:before="120" w:after="120"/>
        <w:rPr>
          <w:rFonts w:asciiTheme="minorHAnsi" w:hAnsiTheme="minorHAnsi" w:cstheme="minorHAnsi"/>
          <w:sz w:val="22"/>
          <w:szCs w:val="22"/>
        </w:rPr>
      </w:pPr>
      <w:r w:rsidRPr="00F901C8">
        <w:rPr>
          <w:rFonts w:asciiTheme="minorHAnsi" w:hAnsiTheme="minorHAnsi" w:cstheme="minorHAnsi"/>
          <w:sz w:val="22"/>
          <w:szCs w:val="22"/>
        </w:rPr>
        <w:t>The Four-week Outcome is paid in recognition of the Provider’s efforts to engage with employers to find a suitable Vacancy for the Participant, and that the Provider has supported the Participant’s transition to the workplace. Therefore, self-employment is not a suitable Employment Activity as it is not seen as a job opportunity with the Provider’s</w:t>
      </w:r>
      <w:r w:rsidR="00467F0E" w:rsidRPr="00F901C8">
        <w:rPr>
          <w:rFonts w:asciiTheme="minorHAnsi" w:hAnsiTheme="minorHAnsi" w:cstheme="minorHAnsi"/>
          <w:sz w:val="22"/>
          <w:szCs w:val="22"/>
        </w:rPr>
        <w:t>.</w:t>
      </w:r>
    </w:p>
    <w:p w14:paraId="14BFAC1B" w14:textId="77777777" w:rsidR="00D5440E" w:rsidRDefault="00D5440E" w:rsidP="00F901C8">
      <w:pPr>
        <w:tabs>
          <w:tab w:val="right" w:pos="1701"/>
        </w:tabs>
        <w:spacing w:before="120" w:after="120"/>
        <w:rPr>
          <w:rFonts w:asciiTheme="minorHAnsi" w:hAnsiTheme="minorHAnsi" w:cstheme="minorHAnsi"/>
          <w:sz w:val="22"/>
          <w:szCs w:val="22"/>
        </w:rPr>
      </w:pPr>
      <w:r w:rsidRPr="00F901C8">
        <w:rPr>
          <w:rFonts w:asciiTheme="minorHAnsi" w:hAnsiTheme="minorHAnsi" w:cstheme="minorHAnsi"/>
          <w:sz w:val="22"/>
          <w:szCs w:val="22"/>
        </w:rPr>
        <w:lastRenderedPageBreak/>
        <w:t>Providers are able to claim 13, 26 and 52-week Outcomes for Unsubsidised Self-Employment.</w:t>
      </w:r>
    </w:p>
    <w:p w14:paraId="183A4421" w14:textId="77777777" w:rsidR="00F901C8" w:rsidRPr="00F901C8" w:rsidRDefault="00F901C8" w:rsidP="00F901C8">
      <w:pPr>
        <w:pStyle w:val="guidelinetext"/>
        <w:spacing w:line="240" w:lineRule="auto"/>
        <w:ind w:left="0"/>
      </w:pPr>
    </w:p>
    <w:p w14:paraId="0E5461EF" w14:textId="77777777" w:rsidR="004B41C0" w:rsidRPr="00F901C8" w:rsidRDefault="00CA2149" w:rsidP="00F901C8">
      <w:pPr>
        <w:pStyle w:val="Heading3"/>
        <w:keepLines/>
        <w:spacing w:after="120"/>
        <w:rPr>
          <w:rFonts w:eastAsiaTheme="majorEastAsia" w:cstheme="majorBidi"/>
          <w:szCs w:val="24"/>
        </w:rPr>
      </w:pPr>
      <w:bookmarkStart w:id="69" w:name="_Toc106379886"/>
      <w:bookmarkStart w:id="70" w:name="_Toc107393373"/>
      <w:r w:rsidRPr="00F901C8">
        <w:rPr>
          <w:rFonts w:eastAsiaTheme="majorEastAsia" w:cstheme="majorBidi"/>
          <w:szCs w:val="24"/>
        </w:rPr>
        <w:t>Government funded program</w:t>
      </w:r>
      <w:r w:rsidR="004B41C0" w:rsidRPr="00F901C8">
        <w:rPr>
          <w:rFonts w:eastAsiaTheme="majorEastAsia" w:cstheme="majorBidi"/>
          <w:szCs w:val="24"/>
        </w:rPr>
        <w:t>, including a Work Trial program</w:t>
      </w:r>
      <w:bookmarkEnd w:id="69"/>
      <w:bookmarkEnd w:id="70"/>
      <w:r w:rsidR="004B41C0" w:rsidRPr="00F901C8">
        <w:rPr>
          <w:rFonts w:eastAsiaTheme="majorEastAsia" w:cstheme="majorBidi"/>
          <w:szCs w:val="24"/>
        </w:rPr>
        <w:t xml:space="preserve"> </w:t>
      </w:r>
    </w:p>
    <w:p w14:paraId="563DCD4A" w14:textId="77777777" w:rsidR="007C7357" w:rsidRPr="00F901C8" w:rsidRDefault="007C7357" w:rsidP="00F901C8">
      <w:pPr>
        <w:tabs>
          <w:tab w:val="right" w:pos="1701"/>
        </w:tabs>
        <w:spacing w:before="120" w:after="120"/>
        <w:rPr>
          <w:rFonts w:asciiTheme="minorHAnsi" w:hAnsiTheme="minorHAnsi" w:cstheme="minorHAnsi"/>
          <w:sz w:val="22"/>
          <w:szCs w:val="22"/>
        </w:rPr>
      </w:pPr>
      <w:r w:rsidRPr="00F901C8">
        <w:rPr>
          <w:rFonts w:asciiTheme="minorHAnsi" w:hAnsiTheme="minorHAnsi" w:cstheme="minorHAnsi"/>
          <w:sz w:val="22"/>
          <w:szCs w:val="22"/>
        </w:rPr>
        <w:t>Paragraph (</w:t>
      </w:r>
      <w:r w:rsidR="007C1380" w:rsidRPr="00F901C8">
        <w:rPr>
          <w:rFonts w:asciiTheme="minorHAnsi" w:hAnsiTheme="minorHAnsi" w:cstheme="minorHAnsi"/>
          <w:sz w:val="22"/>
          <w:szCs w:val="22"/>
        </w:rPr>
        <w:t>o</w:t>
      </w:r>
      <w:r w:rsidRPr="00F901C8">
        <w:rPr>
          <w:rFonts w:asciiTheme="minorHAnsi" w:hAnsiTheme="minorHAnsi" w:cstheme="minorHAnsi"/>
          <w:sz w:val="22"/>
          <w:szCs w:val="22"/>
        </w:rPr>
        <w:t>) of the definition of Non-Payable Outcome</w:t>
      </w:r>
      <w:r w:rsidR="0010080F" w:rsidRPr="00F901C8">
        <w:rPr>
          <w:rFonts w:asciiTheme="minorHAnsi" w:hAnsiTheme="minorHAnsi" w:cstheme="minorHAnsi"/>
          <w:sz w:val="22"/>
          <w:szCs w:val="22"/>
        </w:rPr>
        <w:t xml:space="preserve"> in the </w:t>
      </w:r>
      <w:r w:rsidR="001C7858" w:rsidRPr="00F901C8">
        <w:rPr>
          <w:rFonts w:asciiTheme="minorHAnsi" w:hAnsiTheme="minorHAnsi" w:cstheme="minorHAnsi"/>
          <w:sz w:val="22"/>
          <w:szCs w:val="22"/>
        </w:rPr>
        <w:t>Grant Agreement</w:t>
      </w:r>
      <w:r w:rsidR="0010080F" w:rsidRPr="00F901C8">
        <w:rPr>
          <w:rFonts w:asciiTheme="minorHAnsi" w:hAnsiTheme="minorHAnsi" w:cstheme="minorHAnsi"/>
          <w:sz w:val="22"/>
          <w:szCs w:val="22"/>
        </w:rPr>
        <w:t xml:space="preserve"> </w:t>
      </w:r>
      <w:r w:rsidRPr="00F901C8">
        <w:rPr>
          <w:rFonts w:asciiTheme="minorHAnsi" w:hAnsiTheme="minorHAnsi" w:cstheme="minorHAnsi"/>
          <w:sz w:val="22"/>
          <w:szCs w:val="22"/>
        </w:rPr>
        <w:t xml:space="preserve">includes any “program, including a Work Trial program, funded by the Australian Government, or a state or territory government, including a Complementary Service, </w:t>
      </w:r>
      <w:r w:rsidRPr="00F901C8">
        <w:rPr>
          <w:rFonts w:asciiTheme="minorHAnsi" w:hAnsiTheme="minorHAnsi" w:cstheme="minorHAnsi"/>
          <w:i/>
          <w:sz w:val="22"/>
          <w:szCs w:val="22"/>
        </w:rPr>
        <w:t>unless otherwise specified in any Guidelines</w:t>
      </w:r>
      <w:r w:rsidRPr="00F901C8">
        <w:rPr>
          <w:rFonts w:asciiTheme="minorHAnsi" w:hAnsiTheme="minorHAnsi" w:cstheme="minorHAnsi"/>
          <w:sz w:val="22"/>
          <w:szCs w:val="22"/>
        </w:rPr>
        <w:t>.”</w:t>
      </w:r>
    </w:p>
    <w:p w14:paraId="1BF963F4" w14:textId="77777777" w:rsidR="004B41C0" w:rsidRPr="00F901C8" w:rsidRDefault="007C7357" w:rsidP="00F901C8">
      <w:pPr>
        <w:tabs>
          <w:tab w:val="right" w:pos="1701"/>
        </w:tabs>
        <w:spacing w:before="120" w:after="120"/>
        <w:rPr>
          <w:rFonts w:asciiTheme="minorHAnsi" w:hAnsiTheme="minorHAnsi" w:cstheme="minorHAnsi"/>
          <w:sz w:val="22"/>
          <w:szCs w:val="22"/>
        </w:rPr>
      </w:pPr>
      <w:r w:rsidRPr="00F901C8">
        <w:rPr>
          <w:rFonts w:asciiTheme="minorHAnsi" w:hAnsiTheme="minorHAnsi" w:cstheme="minorHAnsi"/>
          <w:sz w:val="22"/>
          <w:szCs w:val="22"/>
        </w:rPr>
        <w:t>The conditions under which such programs are not considered Non-Payable Outcomes are that:</w:t>
      </w:r>
    </w:p>
    <w:p w14:paraId="497C59D6" w14:textId="77777777" w:rsidR="004B41C0" w:rsidRPr="00A064E0" w:rsidRDefault="00C67DDE" w:rsidP="00F901C8">
      <w:pPr>
        <w:pStyle w:val="guidelinetext"/>
        <w:numPr>
          <w:ilvl w:val="0"/>
          <w:numId w:val="12"/>
        </w:numPr>
        <w:tabs>
          <w:tab w:val="clear" w:pos="720"/>
        </w:tabs>
        <w:spacing w:before="60" w:line="240" w:lineRule="auto"/>
        <w:ind w:left="714" w:hanging="357"/>
      </w:pPr>
      <w:r w:rsidRPr="0047466D">
        <w:t xml:space="preserve">Participants </w:t>
      </w:r>
      <w:r w:rsidR="004B41C0" w:rsidRPr="00A064E0">
        <w:t xml:space="preserve">are placed into ongoing Employment and are paid a wage or salary; </w:t>
      </w:r>
    </w:p>
    <w:p w14:paraId="428F4A8C" w14:textId="77777777" w:rsidR="004B41C0" w:rsidRPr="00E44414" w:rsidRDefault="004B41C0" w:rsidP="00F901C8">
      <w:pPr>
        <w:pStyle w:val="guidelinetext"/>
        <w:numPr>
          <w:ilvl w:val="0"/>
          <w:numId w:val="12"/>
        </w:numPr>
        <w:tabs>
          <w:tab w:val="clear" w:pos="720"/>
        </w:tabs>
        <w:spacing w:before="60" w:line="240" w:lineRule="auto"/>
        <w:ind w:left="714" w:hanging="357"/>
      </w:pPr>
      <w:r w:rsidRPr="00E44414">
        <w:t>there is an employee-</w:t>
      </w:r>
      <w:r w:rsidR="00DE4C84" w:rsidRPr="00E44414">
        <w:t>E</w:t>
      </w:r>
      <w:r w:rsidRPr="00E44414">
        <w:t xml:space="preserve">mployer relationship; </w:t>
      </w:r>
    </w:p>
    <w:p w14:paraId="0E2BB49B" w14:textId="77777777" w:rsidR="004B41C0" w:rsidRPr="00E44414" w:rsidRDefault="004B41C0" w:rsidP="00F901C8">
      <w:pPr>
        <w:pStyle w:val="guidelinetext"/>
        <w:numPr>
          <w:ilvl w:val="0"/>
          <w:numId w:val="12"/>
        </w:numPr>
        <w:tabs>
          <w:tab w:val="clear" w:pos="720"/>
        </w:tabs>
        <w:spacing w:before="60" w:line="240" w:lineRule="auto"/>
        <w:ind w:left="714" w:hanging="357"/>
      </w:pPr>
      <w:r w:rsidRPr="00E44414">
        <w:t xml:space="preserve">the Employment is consistent with workplace relations laws, including relevant award pay and conditions; </w:t>
      </w:r>
    </w:p>
    <w:p w14:paraId="3DBC4652" w14:textId="77777777" w:rsidR="004B41C0" w:rsidRPr="00E44414" w:rsidRDefault="00C67DDE" w:rsidP="00F901C8">
      <w:pPr>
        <w:pStyle w:val="guidelinetext"/>
        <w:numPr>
          <w:ilvl w:val="0"/>
          <w:numId w:val="12"/>
        </w:numPr>
        <w:tabs>
          <w:tab w:val="clear" w:pos="720"/>
        </w:tabs>
        <w:spacing w:before="60" w:line="240" w:lineRule="auto"/>
        <w:ind w:left="714" w:hanging="357"/>
      </w:pPr>
      <w:r w:rsidRPr="00E44414">
        <w:t xml:space="preserve">Participants </w:t>
      </w:r>
      <w:r w:rsidR="004B41C0" w:rsidRPr="00E44414">
        <w:t xml:space="preserve">are covered by the relevant occupational health and safety requirements. </w:t>
      </w:r>
    </w:p>
    <w:p w14:paraId="7AE2917A" w14:textId="77777777" w:rsidR="00755BC0" w:rsidRDefault="004B41C0" w:rsidP="00F901C8">
      <w:pPr>
        <w:tabs>
          <w:tab w:val="right" w:pos="1701"/>
        </w:tabs>
        <w:spacing w:before="120" w:after="120"/>
        <w:rPr>
          <w:rFonts w:asciiTheme="minorHAnsi" w:hAnsiTheme="minorHAnsi" w:cstheme="minorHAnsi"/>
          <w:sz w:val="22"/>
          <w:szCs w:val="22"/>
        </w:rPr>
      </w:pPr>
      <w:r w:rsidRPr="00F901C8">
        <w:rPr>
          <w:rFonts w:asciiTheme="minorHAnsi" w:hAnsiTheme="minorHAnsi" w:cstheme="minorHAnsi"/>
          <w:sz w:val="22"/>
          <w:szCs w:val="22"/>
        </w:rPr>
        <w:t xml:space="preserve">A Work Trial placement through a program funded by the Australian Government or a state or territory government is considered to be a Non-Payable Outcome until such time as ongoing Employment is offered to the Participant and the conditions set out above are met. This applies to Commonwealth, State or Territory funded programs, including but not limited to the Indigenous Employment Program, Jobs Fund, Queensland Government’s Green Army and Victoria Works for Mature Age Workers. For the avoidance of doubt, Outcome Fees are never payable for employment in an Australian Disability Enterprise where </w:t>
      </w:r>
      <w:r w:rsidR="00DA064F" w:rsidRPr="00F901C8">
        <w:rPr>
          <w:rFonts w:asciiTheme="minorHAnsi" w:hAnsiTheme="minorHAnsi" w:cstheme="minorHAnsi"/>
          <w:sz w:val="22"/>
          <w:szCs w:val="22"/>
        </w:rPr>
        <w:t>the Participant</w:t>
      </w:r>
      <w:r w:rsidRPr="00F901C8">
        <w:rPr>
          <w:rFonts w:asciiTheme="minorHAnsi" w:hAnsiTheme="minorHAnsi" w:cstheme="minorHAnsi"/>
          <w:sz w:val="22"/>
          <w:szCs w:val="22"/>
        </w:rPr>
        <w:t xml:space="preserve"> is also an Australian Disability Enterprise participant.</w:t>
      </w:r>
    </w:p>
    <w:p w14:paraId="60F3DF6B" w14:textId="77777777" w:rsidR="00F901C8" w:rsidRPr="00F901C8" w:rsidRDefault="00F901C8" w:rsidP="00F901C8">
      <w:pPr>
        <w:pStyle w:val="guidelinetext"/>
        <w:spacing w:line="240" w:lineRule="auto"/>
        <w:ind w:left="0"/>
      </w:pPr>
    </w:p>
    <w:p w14:paraId="06CEED82" w14:textId="77777777" w:rsidR="004B41C0" w:rsidRPr="00F901C8" w:rsidRDefault="004B41C0" w:rsidP="00F901C8">
      <w:pPr>
        <w:pStyle w:val="Heading3"/>
        <w:keepLines/>
        <w:spacing w:after="120"/>
        <w:rPr>
          <w:rFonts w:eastAsiaTheme="majorEastAsia" w:cstheme="majorBidi"/>
          <w:szCs w:val="24"/>
        </w:rPr>
      </w:pPr>
      <w:bookmarkStart w:id="71" w:name="_Toc106379887"/>
      <w:bookmarkStart w:id="72" w:name="_Toc107393374"/>
      <w:r w:rsidRPr="00F901C8">
        <w:rPr>
          <w:rFonts w:eastAsiaTheme="majorEastAsia" w:cstheme="majorBidi"/>
          <w:szCs w:val="24"/>
        </w:rPr>
        <w:t>Non-ongoing employment or a Work Trial</w:t>
      </w:r>
      <w:bookmarkEnd w:id="71"/>
      <w:bookmarkEnd w:id="72"/>
      <w:r w:rsidRPr="00F901C8">
        <w:rPr>
          <w:rFonts w:eastAsiaTheme="majorEastAsia" w:cstheme="majorBidi"/>
          <w:szCs w:val="24"/>
        </w:rPr>
        <w:t xml:space="preserve"> </w:t>
      </w:r>
    </w:p>
    <w:p w14:paraId="4B7A3B57" w14:textId="77777777" w:rsidR="007C7357" w:rsidRPr="00F901C8" w:rsidRDefault="007C7357" w:rsidP="00F901C8">
      <w:pPr>
        <w:tabs>
          <w:tab w:val="right" w:pos="1701"/>
        </w:tabs>
        <w:spacing w:before="120" w:after="120"/>
        <w:rPr>
          <w:rFonts w:asciiTheme="minorHAnsi" w:hAnsiTheme="minorHAnsi" w:cstheme="minorHAnsi"/>
          <w:sz w:val="22"/>
          <w:szCs w:val="22"/>
        </w:rPr>
      </w:pPr>
      <w:r w:rsidRPr="00F901C8">
        <w:rPr>
          <w:rFonts w:asciiTheme="minorHAnsi" w:hAnsiTheme="minorHAnsi" w:cstheme="minorHAnsi"/>
          <w:sz w:val="22"/>
          <w:szCs w:val="22"/>
        </w:rPr>
        <w:t>Paragraph (</w:t>
      </w:r>
      <w:r w:rsidR="007C1380" w:rsidRPr="00F901C8">
        <w:rPr>
          <w:rFonts w:asciiTheme="minorHAnsi" w:hAnsiTheme="minorHAnsi" w:cstheme="minorHAnsi"/>
          <w:sz w:val="22"/>
          <w:szCs w:val="22"/>
        </w:rPr>
        <w:t>j</w:t>
      </w:r>
      <w:r w:rsidRPr="00F901C8">
        <w:rPr>
          <w:rFonts w:asciiTheme="minorHAnsi" w:hAnsiTheme="minorHAnsi" w:cstheme="minorHAnsi"/>
          <w:sz w:val="22"/>
          <w:szCs w:val="22"/>
        </w:rPr>
        <w:t xml:space="preserve">) of the definition of Non-Payable Outcome </w:t>
      </w:r>
      <w:r w:rsidR="0010080F" w:rsidRPr="00F901C8">
        <w:rPr>
          <w:rFonts w:asciiTheme="minorHAnsi" w:hAnsiTheme="minorHAnsi" w:cstheme="minorHAnsi"/>
          <w:sz w:val="22"/>
          <w:szCs w:val="22"/>
        </w:rPr>
        <w:t xml:space="preserve">in the </w:t>
      </w:r>
      <w:r w:rsidR="001C7858" w:rsidRPr="00F901C8">
        <w:rPr>
          <w:rFonts w:asciiTheme="minorHAnsi" w:hAnsiTheme="minorHAnsi" w:cstheme="minorHAnsi"/>
          <w:sz w:val="22"/>
          <w:szCs w:val="22"/>
        </w:rPr>
        <w:t>Grant Agreement</w:t>
      </w:r>
      <w:r w:rsidR="0010080F" w:rsidRPr="00F901C8">
        <w:rPr>
          <w:rFonts w:asciiTheme="minorHAnsi" w:hAnsiTheme="minorHAnsi" w:cstheme="minorHAnsi"/>
          <w:sz w:val="22"/>
          <w:szCs w:val="22"/>
        </w:rPr>
        <w:t xml:space="preserve"> </w:t>
      </w:r>
      <w:r w:rsidRPr="00F901C8">
        <w:rPr>
          <w:rFonts w:asciiTheme="minorHAnsi" w:hAnsiTheme="minorHAnsi" w:cstheme="minorHAnsi"/>
          <w:sz w:val="22"/>
          <w:szCs w:val="22"/>
        </w:rPr>
        <w:t>includes any “non-ongoing employment or a Work Trial, as specified in any Guidelines.”</w:t>
      </w:r>
    </w:p>
    <w:p w14:paraId="2B434B67" w14:textId="77777777" w:rsidR="005C358F" w:rsidRPr="00F901C8" w:rsidRDefault="006E636E" w:rsidP="00F901C8">
      <w:pPr>
        <w:tabs>
          <w:tab w:val="right" w:pos="1701"/>
        </w:tabs>
        <w:spacing w:before="120" w:after="120"/>
        <w:rPr>
          <w:rFonts w:asciiTheme="minorHAnsi" w:hAnsiTheme="minorHAnsi" w:cstheme="minorHAnsi"/>
          <w:sz w:val="22"/>
          <w:szCs w:val="22"/>
        </w:rPr>
      </w:pPr>
      <w:r w:rsidRPr="00F901C8">
        <w:rPr>
          <w:rFonts w:asciiTheme="minorHAnsi" w:hAnsiTheme="minorHAnsi" w:cstheme="minorHAnsi"/>
          <w:sz w:val="22"/>
          <w:szCs w:val="22"/>
        </w:rPr>
        <w:t>For the purposes of paragraph (</w:t>
      </w:r>
      <w:r w:rsidR="007C1380" w:rsidRPr="00F901C8">
        <w:rPr>
          <w:rFonts w:asciiTheme="minorHAnsi" w:hAnsiTheme="minorHAnsi" w:cstheme="minorHAnsi"/>
          <w:sz w:val="22"/>
          <w:szCs w:val="22"/>
        </w:rPr>
        <w:t>j</w:t>
      </w:r>
      <w:r w:rsidRPr="00F901C8">
        <w:rPr>
          <w:rFonts w:asciiTheme="minorHAnsi" w:hAnsiTheme="minorHAnsi" w:cstheme="minorHAnsi"/>
          <w:sz w:val="22"/>
          <w:szCs w:val="22"/>
        </w:rPr>
        <w:t>) of the definition of Non-Pay</w:t>
      </w:r>
      <w:r w:rsidR="007F23CF" w:rsidRPr="00F901C8">
        <w:rPr>
          <w:rFonts w:asciiTheme="minorHAnsi" w:hAnsiTheme="minorHAnsi" w:cstheme="minorHAnsi"/>
          <w:sz w:val="22"/>
          <w:szCs w:val="22"/>
        </w:rPr>
        <w:t>a</w:t>
      </w:r>
      <w:r w:rsidRPr="00F901C8">
        <w:rPr>
          <w:rFonts w:asciiTheme="minorHAnsi" w:hAnsiTheme="minorHAnsi" w:cstheme="minorHAnsi"/>
          <w:sz w:val="22"/>
          <w:szCs w:val="22"/>
        </w:rPr>
        <w:t>ble Outcome and for the purposes of paragraph (</w:t>
      </w:r>
      <w:r w:rsidR="007C1380" w:rsidRPr="00F901C8">
        <w:rPr>
          <w:rFonts w:asciiTheme="minorHAnsi" w:hAnsiTheme="minorHAnsi" w:cstheme="minorHAnsi"/>
          <w:sz w:val="22"/>
          <w:szCs w:val="22"/>
        </w:rPr>
        <w:t>j</w:t>
      </w:r>
      <w:r w:rsidRPr="00F901C8">
        <w:rPr>
          <w:rFonts w:asciiTheme="minorHAnsi" w:hAnsiTheme="minorHAnsi" w:cstheme="minorHAnsi"/>
          <w:sz w:val="22"/>
          <w:szCs w:val="22"/>
        </w:rPr>
        <w:t xml:space="preserve">) of the definition of Non-Payable Placement, each at Annexure A to the Disability Employment Services </w:t>
      </w:r>
      <w:r w:rsidR="001C7858" w:rsidRPr="00F901C8">
        <w:rPr>
          <w:rFonts w:asciiTheme="minorHAnsi" w:hAnsiTheme="minorHAnsi" w:cstheme="minorHAnsi"/>
          <w:sz w:val="22"/>
          <w:szCs w:val="22"/>
        </w:rPr>
        <w:t>Grant Agreement</w:t>
      </w:r>
      <w:r w:rsidRPr="00F901C8">
        <w:rPr>
          <w:rFonts w:asciiTheme="minorHAnsi" w:hAnsiTheme="minorHAnsi" w:cstheme="minorHAnsi"/>
          <w:sz w:val="22"/>
          <w:szCs w:val="22"/>
        </w:rPr>
        <w:t xml:space="preserve">, all </w:t>
      </w:r>
      <w:r w:rsidR="005C358F" w:rsidRPr="00F901C8">
        <w:rPr>
          <w:rFonts w:asciiTheme="minorHAnsi" w:hAnsiTheme="minorHAnsi" w:cstheme="minorHAnsi"/>
          <w:sz w:val="22"/>
          <w:szCs w:val="22"/>
        </w:rPr>
        <w:t xml:space="preserve">Employment is considered to be non-ongoing, </w:t>
      </w:r>
      <w:r w:rsidRPr="00F901C8">
        <w:rPr>
          <w:rFonts w:asciiTheme="minorHAnsi" w:hAnsiTheme="minorHAnsi" w:cstheme="minorHAnsi"/>
          <w:sz w:val="22"/>
          <w:szCs w:val="22"/>
        </w:rPr>
        <w:t xml:space="preserve">unless the Employment is, </w:t>
      </w:r>
      <w:r w:rsidR="005C358F" w:rsidRPr="00F901C8">
        <w:rPr>
          <w:rFonts w:asciiTheme="minorHAnsi" w:hAnsiTheme="minorHAnsi" w:cstheme="minorHAnsi"/>
          <w:sz w:val="22"/>
          <w:szCs w:val="22"/>
        </w:rPr>
        <w:t xml:space="preserve">at the Anchor Date: </w:t>
      </w:r>
    </w:p>
    <w:p w14:paraId="4FB07D3E" w14:textId="77777777" w:rsidR="005C358F" w:rsidRPr="00F901C8" w:rsidRDefault="005C358F" w:rsidP="00F901C8">
      <w:pPr>
        <w:pStyle w:val="guidelinetext"/>
        <w:numPr>
          <w:ilvl w:val="0"/>
          <w:numId w:val="12"/>
        </w:numPr>
        <w:tabs>
          <w:tab w:val="clear" w:pos="720"/>
        </w:tabs>
        <w:spacing w:before="60" w:line="240" w:lineRule="auto"/>
        <w:ind w:left="714" w:hanging="357"/>
      </w:pPr>
      <w:r w:rsidRPr="00F901C8">
        <w:t>offered on a permanent or ongoing basis; or</w:t>
      </w:r>
    </w:p>
    <w:p w14:paraId="40C190A9" w14:textId="77777777" w:rsidR="005C358F" w:rsidRPr="00F901C8" w:rsidRDefault="005C358F" w:rsidP="00F901C8">
      <w:pPr>
        <w:pStyle w:val="guidelinetext"/>
        <w:numPr>
          <w:ilvl w:val="0"/>
          <w:numId w:val="12"/>
        </w:numPr>
        <w:tabs>
          <w:tab w:val="clear" w:pos="720"/>
        </w:tabs>
        <w:spacing w:before="60" w:line="240" w:lineRule="auto"/>
        <w:ind w:left="714" w:hanging="357"/>
      </w:pPr>
      <w:r w:rsidRPr="00F901C8">
        <w:t>subject to a fixed term contract of Employment and there is a reasonable expectation that the contract will be extended at the completion of the contract; or</w:t>
      </w:r>
    </w:p>
    <w:p w14:paraId="5CD774C4" w14:textId="77777777" w:rsidR="005C358F" w:rsidRPr="00F901C8" w:rsidRDefault="005C358F" w:rsidP="00F901C8">
      <w:pPr>
        <w:pStyle w:val="guidelinetext"/>
        <w:numPr>
          <w:ilvl w:val="0"/>
          <w:numId w:val="12"/>
        </w:numPr>
        <w:tabs>
          <w:tab w:val="clear" w:pos="720"/>
        </w:tabs>
        <w:spacing w:before="60" w:line="240" w:lineRule="auto"/>
        <w:ind w:left="714" w:hanging="357"/>
      </w:pPr>
      <w:r w:rsidRPr="00F901C8">
        <w:t xml:space="preserve">subject to a fixed term contract of Employment and there is a reasonable expectation that the contract will be followed by another contract of Employment; or </w:t>
      </w:r>
    </w:p>
    <w:p w14:paraId="50A76715" w14:textId="77777777" w:rsidR="005C358F" w:rsidRPr="00F901C8" w:rsidRDefault="005C358F" w:rsidP="00F901C8">
      <w:pPr>
        <w:pStyle w:val="guidelinetext"/>
        <w:numPr>
          <w:ilvl w:val="0"/>
          <w:numId w:val="12"/>
        </w:numPr>
        <w:tabs>
          <w:tab w:val="clear" w:pos="720"/>
        </w:tabs>
        <w:spacing w:before="60" w:line="240" w:lineRule="auto"/>
        <w:ind w:left="714" w:hanging="357"/>
      </w:pPr>
      <w:r w:rsidRPr="00F901C8">
        <w:t xml:space="preserve">casual or seasonal </w:t>
      </w:r>
      <w:r w:rsidR="006341B0" w:rsidRPr="00F901C8">
        <w:t>E</w:t>
      </w:r>
      <w:r w:rsidRPr="00F901C8">
        <w:t xml:space="preserve">mployment where there is a reasonable expectation that Employment will continue to be available. </w:t>
      </w:r>
    </w:p>
    <w:p w14:paraId="412A6F57" w14:textId="77777777" w:rsidR="006E636E" w:rsidRPr="00F901C8" w:rsidRDefault="00C95502" w:rsidP="00F901C8">
      <w:pPr>
        <w:pStyle w:val="guidelinetext"/>
        <w:numPr>
          <w:ilvl w:val="0"/>
          <w:numId w:val="12"/>
        </w:numPr>
        <w:tabs>
          <w:tab w:val="clear" w:pos="720"/>
        </w:tabs>
        <w:spacing w:before="60" w:line="240" w:lineRule="auto"/>
        <w:ind w:left="714" w:hanging="357"/>
      </w:pPr>
      <w:r w:rsidRPr="00F901C8">
        <w:t xml:space="preserve">An </w:t>
      </w:r>
      <w:r w:rsidR="006E636E" w:rsidRPr="00F901C8">
        <w:t xml:space="preserve">Apprenticeship (including Traineeships and School Based Apprenticeships) where there is a reasonable expectation that the </w:t>
      </w:r>
      <w:r w:rsidR="00BD1806" w:rsidRPr="00F901C8">
        <w:t>Apprenticeship</w:t>
      </w:r>
      <w:r w:rsidR="006E636E" w:rsidRPr="00F901C8">
        <w:t xml:space="preserve"> would be followed by further Employment at the end of the </w:t>
      </w:r>
      <w:r w:rsidR="00BD1806" w:rsidRPr="00F901C8">
        <w:t>Apprenticeship</w:t>
      </w:r>
      <w:r w:rsidR="006E636E" w:rsidRPr="00F901C8">
        <w:t>.</w:t>
      </w:r>
    </w:p>
    <w:p w14:paraId="13FE26DD" w14:textId="77777777" w:rsidR="005C358F" w:rsidRPr="00F901C8" w:rsidRDefault="005C358F" w:rsidP="00F901C8">
      <w:pPr>
        <w:tabs>
          <w:tab w:val="right" w:pos="1701"/>
        </w:tabs>
        <w:spacing w:before="120" w:after="120"/>
        <w:rPr>
          <w:rFonts w:asciiTheme="minorHAnsi" w:hAnsiTheme="minorHAnsi" w:cstheme="minorHAnsi"/>
          <w:sz w:val="22"/>
          <w:szCs w:val="22"/>
        </w:rPr>
      </w:pPr>
      <w:r w:rsidRPr="00F901C8">
        <w:rPr>
          <w:rFonts w:asciiTheme="minorHAnsi" w:hAnsiTheme="minorHAnsi" w:cstheme="minorHAnsi"/>
          <w:sz w:val="22"/>
          <w:szCs w:val="22"/>
        </w:rPr>
        <w:t xml:space="preserve">For example, a </w:t>
      </w:r>
      <w:r w:rsidR="00FC43AA" w:rsidRPr="00F901C8">
        <w:rPr>
          <w:rFonts w:asciiTheme="minorHAnsi" w:hAnsiTheme="minorHAnsi" w:cstheme="minorHAnsi"/>
          <w:sz w:val="22"/>
          <w:szCs w:val="22"/>
        </w:rPr>
        <w:t>P</w:t>
      </w:r>
      <w:r w:rsidRPr="00F901C8">
        <w:rPr>
          <w:rFonts w:asciiTheme="minorHAnsi" w:hAnsiTheme="minorHAnsi" w:cstheme="minorHAnsi"/>
          <w:sz w:val="22"/>
          <w:szCs w:val="22"/>
        </w:rPr>
        <w:t>rovider would normally have a reasonable expectation that a fixed term contract will be extended or followed by another contract where:</w:t>
      </w:r>
    </w:p>
    <w:p w14:paraId="18259FFD" w14:textId="77777777" w:rsidR="005C358F" w:rsidRPr="00F901C8" w:rsidRDefault="005C358F" w:rsidP="00F901C8">
      <w:pPr>
        <w:pStyle w:val="guidelinetext"/>
        <w:numPr>
          <w:ilvl w:val="0"/>
          <w:numId w:val="12"/>
        </w:numPr>
        <w:tabs>
          <w:tab w:val="clear" w:pos="720"/>
        </w:tabs>
        <w:spacing w:before="60" w:line="240" w:lineRule="auto"/>
        <w:ind w:left="714" w:hanging="357"/>
      </w:pPr>
      <w:r w:rsidRPr="00F901C8">
        <w:t xml:space="preserve">the </w:t>
      </w:r>
      <w:r w:rsidR="00DE4C84" w:rsidRPr="00F901C8">
        <w:t>E</w:t>
      </w:r>
      <w:r w:rsidRPr="00F901C8">
        <w:t>mployer has indicated that further Employment is likely to be offered if the Participant performs satisfactorily in the initial contract period; or</w:t>
      </w:r>
    </w:p>
    <w:p w14:paraId="76776D1F" w14:textId="77777777" w:rsidR="005C358F" w:rsidRPr="00F901C8" w:rsidRDefault="005C358F" w:rsidP="00F901C8">
      <w:pPr>
        <w:pStyle w:val="guidelinetext"/>
        <w:numPr>
          <w:ilvl w:val="0"/>
          <w:numId w:val="12"/>
        </w:numPr>
        <w:tabs>
          <w:tab w:val="clear" w:pos="720"/>
        </w:tabs>
        <w:spacing w:before="60" w:line="240" w:lineRule="auto"/>
        <w:ind w:left="714" w:hanging="357"/>
      </w:pPr>
      <w:r w:rsidRPr="00F901C8">
        <w:lastRenderedPageBreak/>
        <w:t xml:space="preserve">the </w:t>
      </w:r>
      <w:r w:rsidR="00DE4C84" w:rsidRPr="00F901C8">
        <w:t>E</w:t>
      </w:r>
      <w:r w:rsidRPr="00F901C8">
        <w:t xml:space="preserve">mployer frequently offers further Employment to Participants that have completed an initial fixed term contract; or  </w:t>
      </w:r>
    </w:p>
    <w:p w14:paraId="5EA231A6" w14:textId="77777777" w:rsidR="005C358F" w:rsidRPr="00F901C8" w:rsidRDefault="00DA064F" w:rsidP="00F901C8">
      <w:pPr>
        <w:pStyle w:val="guidelinetext"/>
        <w:numPr>
          <w:ilvl w:val="0"/>
          <w:numId w:val="12"/>
        </w:numPr>
        <w:tabs>
          <w:tab w:val="clear" w:pos="720"/>
        </w:tabs>
        <w:spacing w:before="60" w:line="240" w:lineRule="auto"/>
        <w:ind w:left="714" w:hanging="357"/>
      </w:pPr>
      <w:r w:rsidRPr="00F901C8">
        <w:t>the Participant</w:t>
      </w:r>
      <w:r w:rsidR="005C358F" w:rsidRPr="00F901C8">
        <w:t xml:space="preserve">s that have completed a fixed term contract for a particular job with an </w:t>
      </w:r>
      <w:r w:rsidR="00DE4C84" w:rsidRPr="00F901C8">
        <w:t>E</w:t>
      </w:r>
      <w:r w:rsidR="005C358F" w:rsidRPr="00F901C8">
        <w:t xml:space="preserve">mployer, frequently transition into alternative Employment. </w:t>
      </w:r>
    </w:p>
    <w:p w14:paraId="0F57A305" w14:textId="77777777" w:rsidR="00A87A2F" w:rsidRPr="00F901C8" w:rsidRDefault="00FC43AA" w:rsidP="00F901C8">
      <w:pPr>
        <w:tabs>
          <w:tab w:val="right" w:pos="1701"/>
        </w:tabs>
        <w:spacing w:before="120" w:after="120"/>
        <w:rPr>
          <w:rFonts w:asciiTheme="minorHAnsi" w:hAnsiTheme="minorHAnsi" w:cstheme="minorHAnsi"/>
          <w:sz w:val="22"/>
          <w:szCs w:val="22"/>
        </w:rPr>
      </w:pPr>
      <w:r w:rsidRPr="00F901C8">
        <w:rPr>
          <w:rFonts w:asciiTheme="minorHAnsi" w:hAnsiTheme="minorHAnsi" w:cstheme="minorHAnsi"/>
          <w:sz w:val="22"/>
          <w:szCs w:val="22"/>
        </w:rPr>
        <w:t>P</w:t>
      </w:r>
      <w:r w:rsidR="00A87A2F" w:rsidRPr="00F901C8">
        <w:rPr>
          <w:rFonts w:asciiTheme="minorHAnsi" w:hAnsiTheme="minorHAnsi" w:cstheme="minorHAnsi"/>
          <w:sz w:val="22"/>
          <w:szCs w:val="22"/>
        </w:rPr>
        <w:t>roviders are encouraged to retain evidence that demonstrates a reasonable expectation that a fixed term contract or Apprenticeship will be extended or followed by further Employment.</w:t>
      </w:r>
    </w:p>
    <w:p w14:paraId="3015B801" w14:textId="77777777" w:rsidR="00755BC0" w:rsidRPr="00F901C8" w:rsidRDefault="00FC43AA" w:rsidP="00F901C8">
      <w:pPr>
        <w:tabs>
          <w:tab w:val="right" w:pos="1701"/>
        </w:tabs>
        <w:spacing w:before="120" w:after="120"/>
        <w:rPr>
          <w:rFonts w:asciiTheme="minorHAnsi" w:hAnsiTheme="minorHAnsi" w:cstheme="minorHAnsi"/>
          <w:sz w:val="22"/>
          <w:szCs w:val="22"/>
        </w:rPr>
      </w:pPr>
      <w:r w:rsidRPr="00F901C8">
        <w:rPr>
          <w:rFonts w:asciiTheme="minorHAnsi" w:hAnsiTheme="minorHAnsi" w:cstheme="minorHAnsi"/>
          <w:sz w:val="22"/>
          <w:szCs w:val="22"/>
        </w:rPr>
        <w:t>P</w:t>
      </w:r>
      <w:r w:rsidR="00755BC0" w:rsidRPr="00F901C8">
        <w:rPr>
          <w:rFonts w:asciiTheme="minorHAnsi" w:hAnsiTheme="minorHAnsi" w:cstheme="minorHAnsi"/>
          <w:sz w:val="22"/>
          <w:szCs w:val="22"/>
        </w:rPr>
        <w:t xml:space="preserve">roviders may arrange </w:t>
      </w:r>
      <w:r w:rsidR="00292EF6" w:rsidRPr="00F901C8">
        <w:rPr>
          <w:rFonts w:asciiTheme="minorHAnsi" w:hAnsiTheme="minorHAnsi" w:cstheme="minorHAnsi"/>
          <w:sz w:val="22"/>
          <w:szCs w:val="22"/>
        </w:rPr>
        <w:t xml:space="preserve">non ongoing </w:t>
      </w:r>
      <w:r w:rsidR="00755BC0" w:rsidRPr="00F901C8">
        <w:rPr>
          <w:rFonts w:asciiTheme="minorHAnsi" w:hAnsiTheme="minorHAnsi" w:cstheme="minorHAnsi"/>
          <w:sz w:val="22"/>
          <w:szCs w:val="22"/>
        </w:rPr>
        <w:t xml:space="preserve">placements for Participants to: </w:t>
      </w:r>
    </w:p>
    <w:p w14:paraId="4C40D940" w14:textId="77777777" w:rsidR="00755BC0" w:rsidRPr="00E44414" w:rsidRDefault="00755BC0" w:rsidP="00F901C8">
      <w:pPr>
        <w:pStyle w:val="guidelinetext"/>
        <w:numPr>
          <w:ilvl w:val="0"/>
          <w:numId w:val="12"/>
        </w:numPr>
        <w:tabs>
          <w:tab w:val="clear" w:pos="720"/>
        </w:tabs>
        <w:spacing w:before="60" w:line="240" w:lineRule="auto"/>
        <w:ind w:left="714" w:hanging="357"/>
      </w:pPr>
      <w:r w:rsidRPr="00E44414">
        <w:t xml:space="preserve">gain paid work experience; </w:t>
      </w:r>
    </w:p>
    <w:p w14:paraId="6EDB52C0" w14:textId="77777777" w:rsidR="00755BC0" w:rsidRPr="00E44414" w:rsidRDefault="00755BC0" w:rsidP="00F901C8">
      <w:pPr>
        <w:pStyle w:val="guidelinetext"/>
        <w:numPr>
          <w:ilvl w:val="0"/>
          <w:numId w:val="12"/>
        </w:numPr>
        <w:tabs>
          <w:tab w:val="clear" w:pos="720"/>
        </w:tabs>
        <w:spacing w:before="60" w:line="240" w:lineRule="auto"/>
        <w:ind w:left="714" w:hanging="357"/>
      </w:pPr>
      <w:r w:rsidRPr="00E44414">
        <w:t xml:space="preserve">build work capacity; and/or </w:t>
      </w:r>
    </w:p>
    <w:p w14:paraId="6F027C2B" w14:textId="77777777" w:rsidR="00755BC0" w:rsidRPr="00F901C8" w:rsidRDefault="00755BC0" w:rsidP="00F901C8">
      <w:pPr>
        <w:pStyle w:val="guidelinetext"/>
        <w:numPr>
          <w:ilvl w:val="0"/>
          <w:numId w:val="12"/>
        </w:numPr>
        <w:tabs>
          <w:tab w:val="clear" w:pos="720"/>
        </w:tabs>
        <w:spacing w:before="60" w:line="240" w:lineRule="auto"/>
        <w:ind w:left="714" w:hanging="357"/>
      </w:pPr>
      <w:r w:rsidRPr="00F901C8">
        <w:t>build confidence</w:t>
      </w:r>
      <w:r w:rsidR="00292EF6" w:rsidRPr="00F901C8">
        <w:t>.</w:t>
      </w:r>
    </w:p>
    <w:p w14:paraId="4D627787" w14:textId="77777777" w:rsidR="00755BC0" w:rsidRPr="00F901C8" w:rsidRDefault="00755BC0" w:rsidP="00F901C8">
      <w:pPr>
        <w:tabs>
          <w:tab w:val="right" w:pos="1701"/>
        </w:tabs>
        <w:spacing w:before="120" w:after="120"/>
        <w:rPr>
          <w:rFonts w:asciiTheme="minorHAnsi" w:hAnsiTheme="minorHAnsi" w:cstheme="minorHAnsi"/>
          <w:sz w:val="22"/>
          <w:szCs w:val="22"/>
        </w:rPr>
      </w:pPr>
      <w:r w:rsidRPr="00F901C8">
        <w:rPr>
          <w:rFonts w:asciiTheme="minorHAnsi" w:hAnsiTheme="minorHAnsi" w:cstheme="minorHAnsi"/>
          <w:sz w:val="22"/>
          <w:szCs w:val="22"/>
        </w:rPr>
        <w:t>Th</w:t>
      </w:r>
      <w:r w:rsidR="00C504CC" w:rsidRPr="00F901C8">
        <w:rPr>
          <w:rFonts w:asciiTheme="minorHAnsi" w:hAnsiTheme="minorHAnsi" w:cstheme="minorHAnsi"/>
          <w:sz w:val="22"/>
          <w:szCs w:val="22"/>
        </w:rPr>
        <w:t>e</w:t>
      </w:r>
      <w:r w:rsidR="00292EF6" w:rsidRPr="00F901C8">
        <w:rPr>
          <w:rFonts w:asciiTheme="minorHAnsi" w:hAnsiTheme="minorHAnsi" w:cstheme="minorHAnsi"/>
          <w:sz w:val="22"/>
          <w:szCs w:val="22"/>
        </w:rPr>
        <w:t>se placement</w:t>
      </w:r>
      <w:r w:rsidR="00C504CC" w:rsidRPr="00F901C8">
        <w:rPr>
          <w:rFonts w:asciiTheme="minorHAnsi" w:hAnsiTheme="minorHAnsi" w:cstheme="minorHAnsi"/>
          <w:sz w:val="22"/>
          <w:szCs w:val="22"/>
        </w:rPr>
        <w:t>s</w:t>
      </w:r>
      <w:r w:rsidR="00292EF6" w:rsidRPr="00F901C8">
        <w:rPr>
          <w:rFonts w:asciiTheme="minorHAnsi" w:hAnsiTheme="minorHAnsi" w:cstheme="minorHAnsi"/>
          <w:sz w:val="22"/>
          <w:szCs w:val="22"/>
        </w:rPr>
        <w:t xml:space="preserve"> </w:t>
      </w:r>
      <w:r w:rsidR="00C504CC" w:rsidRPr="00F901C8">
        <w:rPr>
          <w:rFonts w:asciiTheme="minorHAnsi" w:hAnsiTheme="minorHAnsi" w:cstheme="minorHAnsi"/>
          <w:sz w:val="22"/>
          <w:szCs w:val="22"/>
        </w:rPr>
        <w:t>may</w:t>
      </w:r>
      <w:r w:rsidRPr="00F901C8">
        <w:rPr>
          <w:rFonts w:asciiTheme="minorHAnsi" w:hAnsiTheme="minorHAnsi" w:cstheme="minorHAnsi"/>
          <w:sz w:val="22"/>
          <w:szCs w:val="22"/>
        </w:rPr>
        <w:t xml:space="preserve"> be a valuable intervention for Participants who have had a long period of disengagement from the workforce</w:t>
      </w:r>
      <w:r w:rsidR="00292EF6" w:rsidRPr="00F901C8">
        <w:rPr>
          <w:rFonts w:asciiTheme="minorHAnsi" w:hAnsiTheme="minorHAnsi" w:cstheme="minorHAnsi"/>
          <w:sz w:val="22"/>
          <w:szCs w:val="22"/>
        </w:rPr>
        <w:t xml:space="preserve"> and/or would not otherwise have gained </w:t>
      </w:r>
      <w:r w:rsidR="006341B0" w:rsidRPr="00F901C8">
        <w:rPr>
          <w:rFonts w:asciiTheme="minorHAnsi" w:hAnsiTheme="minorHAnsi" w:cstheme="minorHAnsi"/>
          <w:sz w:val="22"/>
          <w:szCs w:val="22"/>
        </w:rPr>
        <w:t>E</w:t>
      </w:r>
      <w:r w:rsidR="00292EF6" w:rsidRPr="00F901C8">
        <w:rPr>
          <w:rFonts w:asciiTheme="minorHAnsi" w:hAnsiTheme="minorHAnsi" w:cstheme="minorHAnsi"/>
          <w:sz w:val="22"/>
          <w:szCs w:val="22"/>
        </w:rPr>
        <w:t>mployment in the open labour market.</w:t>
      </w:r>
      <w:r w:rsidRPr="00F901C8">
        <w:rPr>
          <w:rFonts w:asciiTheme="minorHAnsi" w:hAnsiTheme="minorHAnsi" w:cstheme="minorHAnsi"/>
          <w:sz w:val="22"/>
          <w:szCs w:val="22"/>
        </w:rPr>
        <w:t xml:space="preserve"> A placement of this type is non-ongoing </w:t>
      </w:r>
      <w:r w:rsidR="006341B0" w:rsidRPr="00F901C8">
        <w:rPr>
          <w:rFonts w:asciiTheme="minorHAnsi" w:hAnsiTheme="minorHAnsi" w:cstheme="minorHAnsi"/>
          <w:sz w:val="22"/>
          <w:szCs w:val="22"/>
        </w:rPr>
        <w:t>E</w:t>
      </w:r>
      <w:r w:rsidRPr="00F901C8">
        <w:rPr>
          <w:rFonts w:asciiTheme="minorHAnsi" w:hAnsiTheme="minorHAnsi" w:cstheme="minorHAnsi"/>
          <w:sz w:val="22"/>
          <w:szCs w:val="22"/>
        </w:rPr>
        <w:t xml:space="preserve">mployment until such time as the </w:t>
      </w:r>
      <w:r w:rsidR="00DE4C84" w:rsidRPr="00F901C8">
        <w:rPr>
          <w:rFonts w:asciiTheme="minorHAnsi" w:hAnsiTheme="minorHAnsi" w:cstheme="minorHAnsi"/>
          <w:sz w:val="22"/>
          <w:szCs w:val="22"/>
        </w:rPr>
        <w:t>E</w:t>
      </w:r>
      <w:r w:rsidRPr="00F901C8">
        <w:rPr>
          <w:rFonts w:asciiTheme="minorHAnsi" w:hAnsiTheme="minorHAnsi" w:cstheme="minorHAnsi"/>
          <w:sz w:val="22"/>
          <w:szCs w:val="22"/>
        </w:rPr>
        <w:t xml:space="preserve">mployer offers ongoing </w:t>
      </w:r>
      <w:r w:rsidR="006341B0" w:rsidRPr="00F901C8">
        <w:rPr>
          <w:rFonts w:asciiTheme="minorHAnsi" w:hAnsiTheme="minorHAnsi" w:cstheme="minorHAnsi"/>
          <w:sz w:val="22"/>
          <w:szCs w:val="22"/>
        </w:rPr>
        <w:t>E</w:t>
      </w:r>
      <w:r w:rsidRPr="00F901C8">
        <w:rPr>
          <w:rFonts w:asciiTheme="minorHAnsi" w:hAnsiTheme="minorHAnsi" w:cstheme="minorHAnsi"/>
          <w:sz w:val="22"/>
          <w:szCs w:val="22"/>
        </w:rPr>
        <w:t xml:space="preserve">mployment. </w:t>
      </w:r>
      <w:r w:rsidR="00FC43AA" w:rsidRPr="00F901C8">
        <w:rPr>
          <w:rFonts w:asciiTheme="minorHAnsi" w:hAnsiTheme="minorHAnsi" w:cstheme="minorHAnsi"/>
          <w:sz w:val="22"/>
          <w:szCs w:val="22"/>
        </w:rPr>
        <w:t>P</w:t>
      </w:r>
      <w:r w:rsidRPr="00F901C8">
        <w:rPr>
          <w:rFonts w:asciiTheme="minorHAnsi" w:hAnsiTheme="minorHAnsi" w:cstheme="minorHAnsi"/>
          <w:sz w:val="22"/>
          <w:szCs w:val="22"/>
        </w:rPr>
        <w:t xml:space="preserve">roviders must not anchor </w:t>
      </w:r>
      <w:r w:rsidR="00B51548" w:rsidRPr="00F901C8">
        <w:rPr>
          <w:rFonts w:asciiTheme="minorHAnsi" w:hAnsiTheme="minorHAnsi" w:cstheme="minorHAnsi"/>
          <w:sz w:val="22"/>
          <w:szCs w:val="22"/>
        </w:rPr>
        <w:t xml:space="preserve">such </w:t>
      </w:r>
      <w:r w:rsidR="00767574" w:rsidRPr="00F901C8">
        <w:rPr>
          <w:rFonts w:asciiTheme="minorHAnsi" w:hAnsiTheme="minorHAnsi" w:cstheme="minorHAnsi"/>
          <w:sz w:val="22"/>
          <w:szCs w:val="22"/>
        </w:rPr>
        <w:t>Employment Placement</w:t>
      </w:r>
      <w:r w:rsidRPr="00F901C8">
        <w:rPr>
          <w:rFonts w:asciiTheme="minorHAnsi" w:hAnsiTheme="minorHAnsi" w:cstheme="minorHAnsi"/>
          <w:sz w:val="22"/>
          <w:szCs w:val="22"/>
        </w:rPr>
        <w:t xml:space="preserve">s until the </w:t>
      </w:r>
      <w:r w:rsidR="006341B0" w:rsidRPr="00F901C8">
        <w:rPr>
          <w:rFonts w:asciiTheme="minorHAnsi" w:hAnsiTheme="minorHAnsi" w:cstheme="minorHAnsi"/>
          <w:sz w:val="22"/>
          <w:szCs w:val="22"/>
        </w:rPr>
        <w:t>E</w:t>
      </w:r>
      <w:r w:rsidRPr="00F901C8">
        <w:rPr>
          <w:rFonts w:asciiTheme="minorHAnsi" w:hAnsiTheme="minorHAnsi" w:cstheme="minorHAnsi"/>
          <w:sz w:val="22"/>
          <w:szCs w:val="22"/>
        </w:rPr>
        <w:t xml:space="preserve">mployment is ongoing. </w:t>
      </w:r>
    </w:p>
    <w:p w14:paraId="55906443" w14:textId="77777777" w:rsidR="00755BC0" w:rsidRDefault="0031483A" w:rsidP="00F901C8">
      <w:pPr>
        <w:tabs>
          <w:tab w:val="right" w:pos="1701"/>
        </w:tabs>
        <w:spacing w:before="120" w:after="120"/>
        <w:rPr>
          <w:rFonts w:asciiTheme="minorHAnsi" w:hAnsiTheme="minorHAnsi" w:cstheme="minorHAnsi"/>
          <w:sz w:val="22"/>
          <w:szCs w:val="22"/>
        </w:rPr>
      </w:pPr>
      <w:r w:rsidRPr="00F901C8">
        <w:rPr>
          <w:rFonts w:asciiTheme="minorHAnsi" w:hAnsiTheme="minorHAnsi" w:cstheme="minorHAnsi"/>
          <w:sz w:val="22"/>
          <w:szCs w:val="22"/>
        </w:rPr>
        <w:t xml:space="preserve">The Department </w:t>
      </w:r>
      <w:r w:rsidR="00755BC0" w:rsidRPr="00F901C8">
        <w:rPr>
          <w:rFonts w:asciiTheme="minorHAnsi" w:hAnsiTheme="minorHAnsi" w:cstheme="minorHAnsi"/>
          <w:sz w:val="22"/>
          <w:szCs w:val="22"/>
        </w:rPr>
        <w:t xml:space="preserve">acknowledges that some anchored jobs will cease prior to 26 weeks, through no fault of </w:t>
      </w:r>
      <w:r w:rsidR="00DA064F" w:rsidRPr="00F901C8">
        <w:rPr>
          <w:rFonts w:asciiTheme="minorHAnsi" w:hAnsiTheme="minorHAnsi" w:cstheme="minorHAnsi"/>
          <w:sz w:val="22"/>
          <w:szCs w:val="22"/>
        </w:rPr>
        <w:t>the Provider</w:t>
      </w:r>
      <w:r w:rsidR="00755BC0" w:rsidRPr="00F901C8">
        <w:rPr>
          <w:rFonts w:asciiTheme="minorHAnsi" w:hAnsiTheme="minorHAnsi" w:cstheme="minorHAnsi"/>
          <w:sz w:val="22"/>
          <w:szCs w:val="22"/>
        </w:rPr>
        <w:t xml:space="preserve">, and will not routinely recover fees for employment </w:t>
      </w:r>
      <w:r w:rsidR="00DD3CD2" w:rsidRPr="00F901C8">
        <w:rPr>
          <w:rFonts w:asciiTheme="minorHAnsi" w:hAnsiTheme="minorHAnsi" w:cstheme="minorHAnsi"/>
          <w:sz w:val="22"/>
          <w:szCs w:val="22"/>
        </w:rPr>
        <w:t>P</w:t>
      </w:r>
      <w:r w:rsidR="00755BC0" w:rsidRPr="00F901C8">
        <w:rPr>
          <w:rFonts w:asciiTheme="minorHAnsi" w:hAnsiTheme="minorHAnsi" w:cstheme="minorHAnsi"/>
          <w:sz w:val="22"/>
          <w:szCs w:val="22"/>
        </w:rPr>
        <w:t xml:space="preserve">lacements which end shortly after 26 weeks. However, to ensure that Participants are receiving the assistance and support they need to secure and maintain ongoing </w:t>
      </w:r>
      <w:r w:rsidR="006341B0" w:rsidRPr="00F901C8">
        <w:rPr>
          <w:rFonts w:asciiTheme="minorHAnsi" w:hAnsiTheme="minorHAnsi" w:cstheme="minorHAnsi"/>
          <w:sz w:val="22"/>
          <w:szCs w:val="22"/>
        </w:rPr>
        <w:t>E</w:t>
      </w:r>
      <w:r w:rsidR="00755BC0" w:rsidRPr="00F901C8">
        <w:rPr>
          <w:rFonts w:asciiTheme="minorHAnsi" w:hAnsiTheme="minorHAnsi" w:cstheme="minorHAnsi"/>
          <w:sz w:val="22"/>
          <w:szCs w:val="22"/>
        </w:rPr>
        <w:t xml:space="preserve">mployment </w:t>
      </w:r>
      <w:r w:rsidRPr="00F901C8">
        <w:rPr>
          <w:rFonts w:asciiTheme="minorHAnsi" w:hAnsiTheme="minorHAnsi" w:cstheme="minorHAnsi"/>
          <w:sz w:val="22"/>
          <w:szCs w:val="22"/>
        </w:rPr>
        <w:t>the Department</w:t>
      </w:r>
      <w:r w:rsidR="00755BC0" w:rsidRPr="00F901C8">
        <w:rPr>
          <w:rFonts w:asciiTheme="minorHAnsi" w:hAnsiTheme="minorHAnsi" w:cstheme="minorHAnsi"/>
          <w:sz w:val="22"/>
          <w:szCs w:val="22"/>
        </w:rPr>
        <w:t xml:space="preserve"> will monitor this type of placement. Where </w:t>
      </w:r>
      <w:r w:rsidRPr="00F901C8">
        <w:rPr>
          <w:rFonts w:asciiTheme="minorHAnsi" w:hAnsiTheme="minorHAnsi" w:cstheme="minorHAnsi"/>
          <w:sz w:val="22"/>
          <w:szCs w:val="22"/>
        </w:rPr>
        <w:t>the Department</w:t>
      </w:r>
      <w:r w:rsidR="00755BC0" w:rsidRPr="00F901C8">
        <w:rPr>
          <w:rFonts w:asciiTheme="minorHAnsi" w:hAnsiTheme="minorHAnsi" w:cstheme="minorHAnsi"/>
          <w:sz w:val="22"/>
          <w:szCs w:val="22"/>
        </w:rPr>
        <w:t xml:space="preserve"> is satisfied that a </w:t>
      </w:r>
      <w:r w:rsidR="00FC43AA" w:rsidRPr="00F901C8">
        <w:rPr>
          <w:rFonts w:asciiTheme="minorHAnsi" w:hAnsiTheme="minorHAnsi" w:cstheme="minorHAnsi"/>
          <w:sz w:val="22"/>
          <w:szCs w:val="22"/>
        </w:rPr>
        <w:t>P</w:t>
      </w:r>
      <w:r w:rsidR="00755BC0" w:rsidRPr="00F901C8">
        <w:rPr>
          <w:rFonts w:asciiTheme="minorHAnsi" w:hAnsiTheme="minorHAnsi" w:cstheme="minorHAnsi"/>
          <w:sz w:val="22"/>
          <w:szCs w:val="22"/>
        </w:rPr>
        <w:t xml:space="preserve">rovider has anchored a position that is non-ongoing </w:t>
      </w:r>
      <w:r w:rsidR="006341B0" w:rsidRPr="00F901C8">
        <w:rPr>
          <w:rFonts w:asciiTheme="minorHAnsi" w:hAnsiTheme="minorHAnsi" w:cstheme="minorHAnsi"/>
          <w:sz w:val="22"/>
          <w:szCs w:val="22"/>
        </w:rPr>
        <w:t>E</w:t>
      </w:r>
      <w:r w:rsidR="00755BC0" w:rsidRPr="00F901C8">
        <w:rPr>
          <w:rFonts w:asciiTheme="minorHAnsi" w:hAnsiTheme="minorHAnsi" w:cstheme="minorHAnsi"/>
          <w:sz w:val="22"/>
          <w:szCs w:val="22"/>
        </w:rPr>
        <w:t xml:space="preserve">mployment, or that there is a pattern of anchoring </w:t>
      </w:r>
      <w:r w:rsidR="00C67DDE" w:rsidRPr="00F901C8">
        <w:rPr>
          <w:rFonts w:asciiTheme="minorHAnsi" w:hAnsiTheme="minorHAnsi" w:cstheme="minorHAnsi"/>
          <w:sz w:val="22"/>
          <w:szCs w:val="22"/>
        </w:rPr>
        <w:t xml:space="preserve">Participants </w:t>
      </w:r>
      <w:r w:rsidR="00755BC0" w:rsidRPr="00F901C8">
        <w:rPr>
          <w:rFonts w:asciiTheme="minorHAnsi" w:hAnsiTheme="minorHAnsi" w:cstheme="minorHAnsi"/>
          <w:sz w:val="22"/>
          <w:szCs w:val="22"/>
        </w:rPr>
        <w:t xml:space="preserve">in positions with an </w:t>
      </w:r>
      <w:r w:rsidR="00DE4C84" w:rsidRPr="00F901C8">
        <w:rPr>
          <w:rFonts w:asciiTheme="minorHAnsi" w:hAnsiTheme="minorHAnsi" w:cstheme="minorHAnsi"/>
          <w:sz w:val="22"/>
          <w:szCs w:val="22"/>
        </w:rPr>
        <w:t>E</w:t>
      </w:r>
      <w:r w:rsidR="00755BC0" w:rsidRPr="00F901C8">
        <w:rPr>
          <w:rFonts w:asciiTheme="minorHAnsi" w:hAnsiTheme="minorHAnsi" w:cstheme="minorHAnsi"/>
          <w:sz w:val="22"/>
          <w:szCs w:val="22"/>
        </w:rPr>
        <w:t xml:space="preserve">mployer where the </w:t>
      </w:r>
      <w:r w:rsidR="006341B0" w:rsidRPr="00F901C8">
        <w:rPr>
          <w:rFonts w:asciiTheme="minorHAnsi" w:hAnsiTheme="minorHAnsi" w:cstheme="minorHAnsi"/>
          <w:sz w:val="22"/>
          <w:szCs w:val="22"/>
        </w:rPr>
        <w:t>E</w:t>
      </w:r>
      <w:r w:rsidR="00755BC0" w:rsidRPr="00F901C8">
        <w:rPr>
          <w:rFonts w:asciiTheme="minorHAnsi" w:hAnsiTheme="minorHAnsi" w:cstheme="minorHAnsi"/>
          <w:sz w:val="22"/>
          <w:szCs w:val="22"/>
        </w:rPr>
        <w:t xml:space="preserve">mployment routinely ends shortly after the </w:t>
      </w:r>
      <w:r w:rsidR="00402C53" w:rsidRPr="00F901C8">
        <w:rPr>
          <w:rFonts w:asciiTheme="minorHAnsi" w:hAnsiTheme="minorHAnsi" w:cstheme="minorHAnsi"/>
          <w:sz w:val="22"/>
          <w:szCs w:val="22"/>
        </w:rPr>
        <w:t xml:space="preserve">Outcome for the </w:t>
      </w:r>
      <w:r w:rsidR="00755BC0" w:rsidRPr="00F901C8">
        <w:rPr>
          <w:rFonts w:asciiTheme="minorHAnsi" w:hAnsiTheme="minorHAnsi" w:cstheme="minorHAnsi"/>
          <w:sz w:val="22"/>
          <w:szCs w:val="22"/>
        </w:rPr>
        <w:t xml:space="preserve">13 and/or </w:t>
      </w:r>
      <w:r w:rsidR="00DA064F" w:rsidRPr="00F901C8">
        <w:rPr>
          <w:rFonts w:asciiTheme="minorHAnsi" w:hAnsiTheme="minorHAnsi" w:cstheme="minorHAnsi"/>
          <w:sz w:val="22"/>
          <w:szCs w:val="22"/>
        </w:rPr>
        <w:t>26-week Period</w:t>
      </w:r>
      <w:r w:rsidR="00755BC0" w:rsidRPr="00F901C8">
        <w:rPr>
          <w:rFonts w:asciiTheme="minorHAnsi" w:hAnsiTheme="minorHAnsi" w:cstheme="minorHAnsi"/>
          <w:sz w:val="22"/>
          <w:szCs w:val="22"/>
        </w:rPr>
        <w:t xml:space="preserve">, </w:t>
      </w:r>
      <w:r w:rsidRPr="00F901C8">
        <w:rPr>
          <w:rFonts w:asciiTheme="minorHAnsi" w:hAnsiTheme="minorHAnsi" w:cstheme="minorHAnsi"/>
          <w:sz w:val="22"/>
          <w:szCs w:val="22"/>
        </w:rPr>
        <w:t>the Department</w:t>
      </w:r>
      <w:r w:rsidR="00755BC0" w:rsidRPr="00F901C8">
        <w:rPr>
          <w:rFonts w:asciiTheme="minorHAnsi" w:hAnsiTheme="minorHAnsi" w:cstheme="minorHAnsi"/>
          <w:sz w:val="22"/>
          <w:szCs w:val="22"/>
        </w:rPr>
        <w:t xml:space="preserve"> may take remedial action under the </w:t>
      </w:r>
      <w:r w:rsidR="001C7858" w:rsidRPr="00F901C8">
        <w:rPr>
          <w:rFonts w:asciiTheme="minorHAnsi" w:hAnsiTheme="minorHAnsi" w:cstheme="minorHAnsi"/>
          <w:sz w:val="22"/>
          <w:szCs w:val="22"/>
        </w:rPr>
        <w:t>Grant Agreement</w:t>
      </w:r>
      <w:r w:rsidR="00755BC0" w:rsidRPr="00F901C8">
        <w:rPr>
          <w:rFonts w:asciiTheme="minorHAnsi" w:hAnsiTheme="minorHAnsi" w:cstheme="minorHAnsi"/>
          <w:sz w:val="22"/>
          <w:szCs w:val="22"/>
        </w:rPr>
        <w:t xml:space="preserve"> including under clause 5</w:t>
      </w:r>
      <w:r w:rsidR="0051414F" w:rsidRPr="00F901C8">
        <w:rPr>
          <w:rFonts w:asciiTheme="minorHAnsi" w:hAnsiTheme="minorHAnsi" w:cstheme="minorHAnsi"/>
          <w:sz w:val="22"/>
          <w:szCs w:val="22"/>
        </w:rPr>
        <w:t>9</w:t>
      </w:r>
      <w:r w:rsidR="00755BC0" w:rsidRPr="00F901C8">
        <w:rPr>
          <w:rFonts w:asciiTheme="minorHAnsi" w:hAnsiTheme="minorHAnsi" w:cstheme="minorHAnsi"/>
          <w:sz w:val="22"/>
          <w:szCs w:val="22"/>
        </w:rPr>
        <w:t>.</w:t>
      </w:r>
    </w:p>
    <w:p w14:paraId="1F633F99" w14:textId="77777777" w:rsidR="00F901C8" w:rsidRPr="00F901C8" w:rsidRDefault="00F901C8" w:rsidP="00F901C8">
      <w:pPr>
        <w:pStyle w:val="guidelinetext"/>
        <w:spacing w:line="240" w:lineRule="auto"/>
        <w:ind w:left="0"/>
      </w:pPr>
    </w:p>
    <w:p w14:paraId="3D8BA194" w14:textId="77777777" w:rsidR="00755BC0" w:rsidRPr="00F901C8" w:rsidRDefault="00CA2149" w:rsidP="00F901C8">
      <w:pPr>
        <w:pStyle w:val="Heading3"/>
        <w:keepLines/>
        <w:spacing w:after="120"/>
        <w:rPr>
          <w:rFonts w:eastAsiaTheme="majorEastAsia" w:cstheme="majorBidi"/>
          <w:szCs w:val="24"/>
        </w:rPr>
      </w:pPr>
      <w:bookmarkStart w:id="73" w:name="_Toc106379888"/>
      <w:bookmarkStart w:id="74" w:name="_Toc107393375"/>
      <w:r w:rsidRPr="00F901C8">
        <w:rPr>
          <w:rFonts w:eastAsiaTheme="majorEastAsia" w:cstheme="majorBidi"/>
          <w:szCs w:val="24"/>
        </w:rPr>
        <w:t>C</w:t>
      </w:r>
      <w:r w:rsidR="00755BC0" w:rsidRPr="00F901C8">
        <w:rPr>
          <w:rFonts w:eastAsiaTheme="majorEastAsia" w:cstheme="majorBidi"/>
          <w:szCs w:val="24"/>
        </w:rPr>
        <w:t>ontrived employment</w:t>
      </w:r>
      <w:bookmarkEnd w:id="73"/>
      <w:bookmarkEnd w:id="74"/>
      <w:r w:rsidR="00755BC0" w:rsidRPr="00F901C8">
        <w:rPr>
          <w:rFonts w:eastAsiaTheme="majorEastAsia" w:cstheme="majorBidi"/>
          <w:szCs w:val="24"/>
        </w:rPr>
        <w:t xml:space="preserve"> </w:t>
      </w:r>
    </w:p>
    <w:p w14:paraId="30C2922B" w14:textId="77777777" w:rsidR="00755BC0" w:rsidRPr="00F901C8" w:rsidRDefault="00021D09" w:rsidP="00F901C8">
      <w:pPr>
        <w:tabs>
          <w:tab w:val="right" w:pos="1701"/>
        </w:tabs>
        <w:spacing w:before="120" w:after="120"/>
        <w:rPr>
          <w:rFonts w:asciiTheme="minorHAnsi" w:hAnsiTheme="minorHAnsi" w:cstheme="minorHAnsi"/>
          <w:sz w:val="22"/>
          <w:szCs w:val="22"/>
        </w:rPr>
      </w:pPr>
      <w:r w:rsidRPr="00F901C8">
        <w:rPr>
          <w:rFonts w:asciiTheme="minorHAnsi" w:hAnsiTheme="minorHAnsi" w:cstheme="minorHAnsi"/>
          <w:sz w:val="22"/>
          <w:szCs w:val="22"/>
        </w:rPr>
        <w:t>Paragraph (</w:t>
      </w:r>
      <w:r w:rsidR="00AD1943" w:rsidRPr="00F901C8">
        <w:rPr>
          <w:rFonts w:asciiTheme="minorHAnsi" w:hAnsiTheme="minorHAnsi" w:cstheme="minorHAnsi"/>
          <w:sz w:val="22"/>
          <w:szCs w:val="22"/>
        </w:rPr>
        <w:t>n</w:t>
      </w:r>
      <w:r w:rsidRPr="00F901C8">
        <w:rPr>
          <w:rFonts w:asciiTheme="minorHAnsi" w:hAnsiTheme="minorHAnsi" w:cstheme="minorHAnsi"/>
          <w:sz w:val="22"/>
          <w:szCs w:val="22"/>
        </w:rPr>
        <w:t xml:space="preserve">) of the definition of Non-Payable Outcome </w:t>
      </w:r>
      <w:r w:rsidR="00214E69" w:rsidRPr="00F901C8">
        <w:rPr>
          <w:rFonts w:asciiTheme="minorHAnsi" w:hAnsiTheme="minorHAnsi" w:cstheme="minorHAnsi"/>
          <w:sz w:val="22"/>
          <w:szCs w:val="22"/>
        </w:rPr>
        <w:t xml:space="preserve">in the </w:t>
      </w:r>
      <w:r w:rsidR="001C7858" w:rsidRPr="00F901C8">
        <w:rPr>
          <w:rFonts w:asciiTheme="minorHAnsi" w:hAnsiTheme="minorHAnsi" w:cstheme="minorHAnsi"/>
          <w:sz w:val="22"/>
          <w:szCs w:val="22"/>
        </w:rPr>
        <w:t>Grant Agreement</w:t>
      </w:r>
      <w:r w:rsidR="00214E69" w:rsidRPr="00F901C8">
        <w:rPr>
          <w:rFonts w:asciiTheme="minorHAnsi" w:hAnsiTheme="minorHAnsi" w:cstheme="minorHAnsi"/>
          <w:sz w:val="22"/>
          <w:szCs w:val="22"/>
        </w:rPr>
        <w:t xml:space="preserve"> </w:t>
      </w:r>
      <w:r w:rsidRPr="00F901C8">
        <w:rPr>
          <w:rFonts w:asciiTheme="minorHAnsi" w:hAnsiTheme="minorHAnsi" w:cstheme="minorHAnsi"/>
          <w:sz w:val="22"/>
          <w:szCs w:val="22"/>
        </w:rPr>
        <w:t>includes any “position that is contrived employment, as specified in any Guidelines.”</w:t>
      </w:r>
      <w:r w:rsidR="00755BC0" w:rsidRPr="00F901C8">
        <w:rPr>
          <w:rFonts w:asciiTheme="minorHAnsi" w:hAnsiTheme="minorHAnsi" w:cstheme="minorHAnsi"/>
          <w:sz w:val="22"/>
          <w:szCs w:val="22"/>
        </w:rPr>
        <w:t xml:space="preserve"> This is intended to ensure that the best interests of the Participants are met and that quality outcomes for the Participants are achieved.</w:t>
      </w:r>
    </w:p>
    <w:p w14:paraId="336E4893" w14:textId="77777777" w:rsidR="00755BC0" w:rsidRPr="00F901C8" w:rsidRDefault="00755BC0" w:rsidP="00F901C8">
      <w:pPr>
        <w:tabs>
          <w:tab w:val="right" w:pos="1701"/>
        </w:tabs>
        <w:spacing w:before="120" w:after="120"/>
        <w:rPr>
          <w:rFonts w:asciiTheme="minorHAnsi" w:hAnsiTheme="minorHAnsi" w:cstheme="minorHAnsi"/>
          <w:sz w:val="22"/>
          <w:szCs w:val="22"/>
        </w:rPr>
      </w:pPr>
      <w:r w:rsidRPr="00F901C8">
        <w:rPr>
          <w:rFonts w:asciiTheme="minorHAnsi" w:hAnsiTheme="minorHAnsi" w:cstheme="minorHAnsi"/>
          <w:sz w:val="22"/>
          <w:szCs w:val="22"/>
        </w:rPr>
        <w:t>Contrived employment is an arrangement</w:t>
      </w:r>
      <w:r w:rsidR="008231FD" w:rsidRPr="00F901C8">
        <w:rPr>
          <w:rFonts w:asciiTheme="minorHAnsi" w:hAnsiTheme="minorHAnsi" w:cstheme="minorHAnsi"/>
          <w:sz w:val="22"/>
          <w:szCs w:val="22"/>
        </w:rPr>
        <w:t xml:space="preserve"> </w:t>
      </w:r>
      <w:r w:rsidRPr="00F901C8">
        <w:rPr>
          <w:rFonts w:asciiTheme="minorHAnsi" w:hAnsiTheme="minorHAnsi" w:cstheme="minorHAnsi"/>
          <w:sz w:val="22"/>
          <w:szCs w:val="22"/>
        </w:rPr>
        <w:t xml:space="preserve">whereby a </w:t>
      </w:r>
      <w:r w:rsidR="00FC43AA" w:rsidRPr="00F901C8">
        <w:rPr>
          <w:rFonts w:asciiTheme="minorHAnsi" w:hAnsiTheme="minorHAnsi" w:cstheme="minorHAnsi"/>
          <w:sz w:val="22"/>
          <w:szCs w:val="22"/>
        </w:rPr>
        <w:t>P</w:t>
      </w:r>
      <w:r w:rsidRPr="00F901C8">
        <w:rPr>
          <w:rFonts w:asciiTheme="minorHAnsi" w:hAnsiTheme="minorHAnsi" w:cstheme="minorHAnsi"/>
          <w:sz w:val="22"/>
          <w:szCs w:val="22"/>
        </w:rPr>
        <w:t xml:space="preserve">rovider or another person creates an artificial work opportunity for a Participant for the purpose, or with the effect of, maximising payments to, or otherwise obtaining a benefit for, the Provider or any other person. </w:t>
      </w:r>
      <w:r w:rsidR="008231FD" w:rsidRPr="00F901C8">
        <w:rPr>
          <w:rFonts w:asciiTheme="minorHAnsi" w:hAnsiTheme="minorHAnsi" w:cstheme="minorHAnsi"/>
          <w:sz w:val="22"/>
          <w:szCs w:val="22"/>
        </w:rPr>
        <w:t>The Department will determine instances of contrived employment in its absolute discretion.</w:t>
      </w:r>
    </w:p>
    <w:p w14:paraId="28E2F7C9" w14:textId="77777777" w:rsidR="00755BC0" w:rsidRPr="00F901C8" w:rsidRDefault="00755BC0" w:rsidP="00F901C8">
      <w:pPr>
        <w:tabs>
          <w:tab w:val="right" w:pos="1701"/>
        </w:tabs>
        <w:spacing w:before="120" w:after="120"/>
        <w:rPr>
          <w:rFonts w:asciiTheme="minorHAnsi" w:hAnsiTheme="minorHAnsi" w:cstheme="minorHAnsi"/>
          <w:sz w:val="22"/>
          <w:szCs w:val="22"/>
        </w:rPr>
      </w:pPr>
      <w:r w:rsidRPr="00F901C8">
        <w:rPr>
          <w:rFonts w:asciiTheme="minorHAnsi" w:hAnsiTheme="minorHAnsi" w:cstheme="minorHAnsi"/>
          <w:sz w:val="22"/>
          <w:szCs w:val="22"/>
        </w:rPr>
        <w:t xml:space="preserve">Where there is evidence available to </w:t>
      </w:r>
      <w:r w:rsidR="0031483A" w:rsidRPr="00F901C8">
        <w:rPr>
          <w:rFonts w:asciiTheme="minorHAnsi" w:hAnsiTheme="minorHAnsi" w:cstheme="minorHAnsi"/>
          <w:sz w:val="22"/>
          <w:szCs w:val="22"/>
        </w:rPr>
        <w:t>the Department</w:t>
      </w:r>
      <w:r w:rsidRPr="00F901C8">
        <w:rPr>
          <w:rFonts w:asciiTheme="minorHAnsi" w:hAnsiTheme="minorHAnsi" w:cstheme="minorHAnsi"/>
          <w:sz w:val="22"/>
          <w:szCs w:val="22"/>
        </w:rPr>
        <w:t xml:space="preserve"> to form a view that </w:t>
      </w:r>
      <w:r w:rsidR="00DA064F" w:rsidRPr="00F901C8">
        <w:rPr>
          <w:rFonts w:asciiTheme="minorHAnsi" w:hAnsiTheme="minorHAnsi" w:cstheme="minorHAnsi"/>
          <w:sz w:val="22"/>
          <w:szCs w:val="22"/>
        </w:rPr>
        <w:t>the Provider</w:t>
      </w:r>
      <w:r w:rsidRPr="00F901C8">
        <w:rPr>
          <w:rFonts w:asciiTheme="minorHAnsi" w:hAnsiTheme="minorHAnsi" w:cstheme="minorHAnsi"/>
          <w:sz w:val="22"/>
          <w:szCs w:val="22"/>
        </w:rPr>
        <w:t xml:space="preserve"> has placed Participants in positions that are contrary to the objectives of the </w:t>
      </w:r>
      <w:r w:rsidR="001C7858" w:rsidRPr="00F901C8">
        <w:rPr>
          <w:rFonts w:asciiTheme="minorHAnsi" w:hAnsiTheme="minorHAnsi" w:cstheme="minorHAnsi"/>
          <w:sz w:val="22"/>
          <w:szCs w:val="22"/>
        </w:rPr>
        <w:t>Grant Agreement</w:t>
      </w:r>
      <w:r w:rsidRPr="00F901C8">
        <w:rPr>
          <w:rFonts w:asciiTheme="minorHAnsi" w:hAnsiTheme="minorHAnsi" w:cstheme="minorHAnsi"/>
          <w:sz w:val="22"/>
          <w:szCs w:val="22"/>
        </w:rPr>
        <w:t xml:space="preserve">, </w:t>
      </w:r>
      <w:r w:rsidR="0031483A" w:rsidRPr="00F901C8">
        <w:rPr>
          <w:rFonts w:asciiTheme="minorHAnsi" w:hAnsiTheme="minorHAnsi" w:cstheme="minorHAnsi"/>
          <w:sz w:val="22"/>
          <w:szCs w:val="22"/>
        </w:rPr>
        <w:t>the Department</w:t>
      </w:r>
      <w:r w:rsidRPr="00F901C8">
        <w:rPr>
          <w:rFonts w:asciiTheme="minorHAnsi" w:hAnsiTheme="minorHAnsi" w:cstheme="minorHAnsi"/>
          <w:sz w:val="22"/>
          <w:szCs w:val="22"/>
        </w:rPr>
        <w:t xml:space="preserve"> may deem those placements to be contrived employment. </w:t>
      </w:r>
    </w:p>
    <w:p w14:paraId="26489F55" w14:textId="77777777" w:rsidR="00755BC0" w:rsidRPr="00F901C8" w:rsidRDefault="0031483A" w:rsidP="00F901C8">
      <w:pPr>
        <w:tabs>
          <w:tab w:val="right" w:pos="1701"/>
        </w:tabs>
        <w:spacing w:before="120" w:after="120"/>
        <w:rPr>
          <w:rFonts w:asciiTheme="minorHAnsi" w:hAnsiTheme="minorHAnsi" w:cstheme="minorHAnsi"/>
          <w:sz w:val="22"/>
          <w:szCs w:val="22"/>
        </w:rPr>
      </w:pPr>
      <w:r w:rsidRPr="00F901C8">
        <w:rPr>
          <w:rFonts w:asciiTheme="minorHAnsi" w:hAnsiTheme="minorHAnsi" w:cstheme="minorHAnsi"/>
          <w:sz w:val="22"/>
          <w:szCs w:val="22"/>
        </w:rPr>
        <w:t>The Department</w:t>
      </w:r>
      <w:r w:rsidR="00755BC0" w:rsidRPr="00F901C8">
        <w:rPr>
          <w:rFonts w:asciiTheme="minorHAnsi" w:hAnsiTheme="minorHAnsi" w:cstheme="minorHAnsi"/>
          <w:sz w:val="22"/>
          <w:szCs w:val="22"/>
        </w:rPr>
        <w:t xml:space="preserve"> monitors program data for patterns of </w:t>
      </w:r>
      <w:r w:rsidR="00DD3CD2" w:rsidRPr="00F901C8">
        <w:rPr>
          <w:rFonts w:asciiTheme="minorHAnsi" w:hAnsiTheme="minorHAnsi" w:cstheme="minorHAnsi"/>
          <w:sz w:val="22"/>
          <w:szCs w:val="22"/>
        </w:rPr>
        <w:t>E</w:t>
      </w:r>
      <w:r w:rsidR="00755BC0" w:rsidRPr="00F901C8">
        <w:rPr>
          <w:rFonts w:asciiTheme="minorHAnsi" w:hAnsiTheme="minorHAnsi" w:cstheme="minorHAnsi"/>
          <w:sz w:val="22"/>
          <w:szCs w:val="22"/>
        </w:rPr>
        <w:t xml:space="preserve">mployment </w:t>
      </w:r>
      <w:r w:rsidR="00DD3CD2" w:rsidRPr="00F901C8">
        <w:rPr>
          <w:rFonts w:asciiTheme="minorHAnsi" w:hAnsiTheme="minorHAnsi" w:cstheme="minorHAnsi"/>
          <w:sz w:val="22"/>
          <w:szCs w:val="22"/>
        </w:rPr>
        <w:t>P</w:t>
      </w:r>
      <w:r w:rsidR="00755BC0" w:rsidRPr="00F901C8">
        <w:rPr>
          <w:rFonts w:asciiTheme="minorHAnsi" w:hAnsiTheme="minorHAnsi" w:cstheme="minorHAnsi"/>
          <w:sz w:val="22"/>
          <w:szCs w:val="22"/>
        </w:rPr>
        <w:t xml:space="preserve">lacements which indicate that a </w:t>
      </w:r>
      <w:r w:rsidR="00FC43AA" w:rsidRPr="00F901C8">
        <w:rPr>
          <w:rFonts w:asciiTheme="minorHAnsi" w:hAnsiTheme="minorHAnsi" w:cstheme="minorHAnsi"/>
          <w:sz w:val="22"/>
          <w:szCs w:val="22"/>
        </w:rPr>
        <w:t>P</w:t>
      </w:r>
      <w:r w:rsidR="00755BC0" w:rsidRPr="00F901C8">
        <w:rPr>
          <w:rFonts w:asciiTheme="minorHAnsi" w:hAnsiTheme="minorHAnsi" w:cstheme="minorHAnsi"/>
          <w:sz w:val="22"/>
          <w:szCs w:val="22"/>
        </w:rPr>
        <w:t xml:space="preserve">rovider is contriving employment arrangements to maximise any benefits to </w:t>
      </w:r>
      <w:r w:rsidR="00DA064F" w:rsidRPr="00F901C8">
        <w:rPr>
          <w:rFonts w:asciiTheme="minorHAnsi" w:hAnsiTheme="minorHAnsi" w:cstheme="minorHAnsi"/>
          <w:sz w:val="22"/>
          <w:szCs w:val="22"/>
        </w:rPr>
        <w:t>the Provider</w:t>
      </w:r>
      <w:r w:rsidR="00755BC0" w:rsidRPr="00F901C8">
        <w:rPr>
          <w:rFonts w:asciiTheme="minorHAnsi" w:hAnsiTheme="minorHAnsi" w:cstheme="minorHAnsi"/>
          <w:sz w:val="22"/>
          <w:szCs w:val="22"/>
        </w:rPr>
        <w:t xml:space="preserve"> and/or </w:t>
      </w:r>
      <w:r w:rsidR="00DE4C84" w:rsidRPr="00F901C8">
        <w:rPr>
          <w:rFonts w:asciiTheme="minorHAnsi" w:hAnsiTheme="minorHAnsi" w:cstheme="minorHAnsi"/>
          <w:sz w:val="22"/>
          <w:szCs w:val="22"/>
        </w:rPr>
        <w:t>E</w:t>
      </w:r>
      <w:r w:rsidR="00755BC0" w:rsidRPr="00F901C8">
        <w:rPr>
          <w:rFonts w:asciiTheme="minorHAnsi" w:hAnsiTheme="minorHAnsi" w:cstheme="minorHAnsi"/>
          <w:sz w:val="22"/>
          <w:szCs w:val="22"/>
        </w:rPr>
        <w:t xml:space="preserve">mployers. </w:t>
      </w:r>
    </w:p>
    <w:p w14:paraId="4B153407" w14:textId="77777777" w:rsidR="00755BC0" w:rsidRPr="00F901C8" w:rsidRDefault="00755BC0" w:rsidP="00F901C8">
      <w:pPr>
        <w:tabs>
          <w:tab w:val="right" w:pos="1701"/>
        </w:tabs>
        <w:spacing w:before="120" w:after="120"/>
        <w:rPr>
          <w:rFonts w:asciiTheme="minorHAnsi" w:hAnsiTheme="minorHAnsi" w:cstheme="minorHAnsi"/>
          <w:sz w:val="22"/>
          <w:szCs w:val="22"/>
        </w:rPr>
      </w:pPr>
      <w:r w:rsidRPr="00F901C8">
        <w:rPr>
          <w:rFonts w:asciiTheme="minorHAnsi" w:hAnsiTheme="minorHAnsi" w:cstheme="minorHAnsi"/>
          <w:sz w:val="22"/>
          <w:szCs w:val="22"/>
        </w:rPr>
        <w:t xml:space="preserve">Where </w:t>
      </w:r>
      <w:r w:rsidR="0031483A" w:rsidRPr="00F901C8">
        <w:rPr>
          <w:rFonts w:asciiTheme="minorHAnsi" w:hAnsiTheme="minorHAnsi" w:cstheme="minorHAnsi"/>
          <w:sz w:val="22"/>
          <w:szCs w:val="22"/>
        </w:rPr>
        <w:t xml:space="preserve">the Department </w:t>
      </w:r>
      <w:r w:rsidRPr="00F901C8">
        <w:rPr>
          <w:rFonts w:asciiTheme="minorHAnsi" w:hAnsiTheme="minorHAnsi" w:cstheme="minorHAnsi"/>
          <w:sz w:val="22"/>
          <w:szCs w:val="22"/>
        </w:rPr>
        <w:t xml:space="preserve">has reasonable grounds to believe that a </w:t>
      </w:r>
      <w:r w:rsidR="00FC43AA" w:rsidRPr="00F901C8">
        <w:rPr>
          <w:rFonts w:asciiTheme="minorHAnsi" w:hAnsiTheme="minorHAnsi" w:cstheme="minorHAnsi"/>
          <w:sz w:val="22"/>
          <w:szCs w:val="22"/>
        </w:rPr>
        <w:t>P</w:t>
      </w:r>
      <w:r w:rsidRPr="00F901C8">
        <w:rPr>
          <w:rFonts w:asciiTheme="minorHAnsi" w:hAnsiTheme="minorHAnsi" w:cstheme="minorHAnsi"/>
          <w:sz w:val="22"/>
          <w:szCs w:val="22"/>
        </w:rPr>
        <w:t xml:space="preserve">rovider and another person have contrived </w:t>
      </w:r>
      <w:r w:rsidR="006341B0" w:rsidRPr="00F901C8">
        <w:rPr>
          <w:rFonts w:asciiTheme="minorHAnsi" w:hAnsiTheme="minorHAnsi" w:cstheme="minorHAnsi"/>
          <w:sz w:val="22"/>
          <w:szCs w:val="22"/>
        </w:rPr>
        <w:t>E</w:t>
      </w:r>
      <w:r w:rsidRPr="00F901C8">
        <w:rPr>
          <w:rFonts w:asciiTheme="minorHAnsi" w:hAnsiTheme="minorHAnsi" w:cstheme="minorHAnsi"/>
          <w:sz w:val="22"/>
          <w:szCs w:val="22"/>
        </w:rPr>
        <w:t xml:space="preserve">mployment arrangements to maximise Outcome Fees, performance ratings, Wage Subsidies or any other payments under the </w:t>
      </w:r>
      <w:r w:rsidR="001C7858" w:rsidRPr="00F901C8">
        <w:rPr>
          <w:rFonts w:asciiTheme="minorHAnsi" w:hAnsiTheme="minorHAnsi" w:cstheme="minorHAnsi"/>
          <w:sz w:val="22"/>
          <w:szCs w:val="22"/>
        </w:rPr>
        <w:t>Grant Agreement</w:t>
      </w:r>
      <w:r w:rsidRPr="00F901C8">
        <w:rPr>
          <w:rFonts w:asciiTheme="minorHAnsi" w:hAnsiTheme="minorHAnsi" w:cstheme="minorHAnsi"/>
          <w:sz w:val="22"/>
          <w:szCs w:val="22"/>
        </w:rPr>
        <w:t xml:space="preserve">, </w:t>
      </w:r>
      <w:r w:rsidR="0031483A" w:rsidRPr="00F901C8">
        <w:rPr>
          <w:rFonts w:asciiTheme="minorHAnsi" w:hAnsiTheme="minorHAnsi" w:cstheme="minorHAnsi"/>
          <w:sz w:val="22"/>
          <w:szCs w:val="22"/>
        </w:rPr>
        <w:t>the Department</w:t>
      </w:r>
      <w:r w:rsidRPr="00F901C8">
        <w:rPr>
          <w:rFonts w:asciiTheme="minorHAnsi" w:hAnsiTheme="minorHAnsi" w:cstheme="minorHAnsi"/>
          <w:sz w:val="22"/>
          <w:szCs w:val="22"/>
        </w:rPr>
        <w:t xml:space="preserve"> may deem these placements to be Non-Payable Outcomes under paragraph (</w:t>
      </w:r>
      <w:r w:rsidR="00AD1943" w:rsidRPr="00F901C8">
        <w:rPr>
          <w:rFonts w:asciiTheme="minorHAnsi" w:hAnsiTheme="minorHAnsi" w:cstheme="minorHAnsi"/>
          <w:sz w:val="22"/>
          <w:szCs w:val="22"/>
        </w:rPr>
        <w:t>n</w:t>
      </w:r>
      <w:r w:rsidRPr="00F901C8">
        <w:rPr>
          <w:rFonts w:asciiTheme="minorHAnsi" w:hAnsiTheme="minorHAnsi" w:cstheme="minorHAnsi"/>
          <w:sz w:val="22"/>
          <w:szCs w:val="22"/>
        </w:rPr>
        <w:t xml:space="preserve">) of the definition of 'Non-Payable Outcome' in Annexure A of the </w:t>
      </w:r>
      <w:r w:rsidR="001C7858" w:rsidRPr="00F901C8">
        <w:rPr>
          <w:rFonts w:asciiTheme="minorHAnsi" w:hAnsiTheme="minorHAnsi" w:cstheme="minorHAnsi"/>
          <w:sz w:val="22"/>
          <w:szCs w:val="22"/>
        </w:rPr>
        <w:t>Grant Agreement</w:t>
      </w:r>
      <w:r w:rsidRPr="00F901C8">
        <w:rPr>
          <w:rFonts w:asciiTheme="minorHAnsi" w:hAnsiTheme="minorHAnsi" w:cstheme="minorHAnsi"/>
          <w:sz w:val="22"/>
          <w:szCs w:val="22"/>
        </w:rPr>
        <w:t xml:space="preserve">. </w:t>
      </w:r>
    </w:p>
    <w:p w14:paraId="0779DA92" w14:textId="77777777" w:rsidR="00755BC0" w:rsidRDefault="00755BC0" w:rsidP="00F901C8">
      <w:pPr>
        <w:tabs>
          <w:tab w:val="right" w:pos="1701"/>
        </w:tabs>
        <w:spacing w:before="120" w:after="120"/>
        <w:rPr>
          <w:rFonts w:asciiTheme="minorHAnsi" w:hAnsiTheme="minorHAnsi" w:cstheme="minorHAnsi"/>
          <w:sz w:val="22"/>
          <w:szCs w:val="22"/>
        </w:rPr>
      </w:pPr>
      <w:r w:rsidRPr="00F901C8">
        <w:rPr>
          <w:rFonts w:asciiTheme="minorHAnsi" w:hAnsiTheme="minorHAnsi" w:cstheme="minorHAnsi"/>
          <w:sz w:val="22"/>
          <w:szCs w:val="22"/>
        </w:rPr>
        <w:lastRenderedPageBreak/>
        <w:t xml:space="preserve">If </w:t>
      </w:r>
      <w:r w:rsidR="0031483A" w:rsidRPr="00F901C8">
        <w:rPr>
          <w:rFonts w:asciiTheme="minorHAnsi" w:hAnsiTheme="minorHAnsi" w:cstheme="minorHAnsi"/>
          <w:sz w:val="22"/>
          <w:szCs w:val="22"/>
        </w:rPr>
        <w:t>the Department</w:t>
      </w:r>
      <w:r w:rsidRPr="00F901C8">
        <w:rPr>
          <w:rFonts w:asciiTheme="minorHAnsi" w:hAnsiTheme="minorHAnsi" w:cstheme="minorHAnsi"/>
          <w:sz w:val="22"/>
          <w:szCs w:val="22"/>
        </w:rPr>
        <w:t xml:space="preserve"> determines that a </w:t>
      </w:r>
      <w:r w:rsidR="00FC43AA" w:rsidRPr="00F901C8">
        <w:rPr>
          <w:rFonts w:asciiTheme="minorHAnsi" w:hAnsiTheme="minorHAnsi" w:cstheme="minorHAnsi"/>
          <w:sz w:val="22"/>
          <w:szCs w:val="22"/>
        </w:rPr>
        <w:t>P</w:t>
      </w:r>
      <w:r w:rsidRPr="00F901C8">
        <w:rPr>
          <w:rFonts w:asciiTheme="minorHAnsi" w:hAnsiTheme="minorHAnsi" w:cstheme="minorHAnsi"/>
          <w:sz w:val="22"/>
          <w:szCs w:val="22"/>
        </w:rPr>
        <w:t xml:space="preserve">rovider has made a claim for an Outcome Fee in relation to a contrived </w:t>
      </w:r>
      <w:r w:rsidR="006341B0" w:rsidRPr="00F901C8">
        <w:rPr>
          <w:rFonts w:asciiTheme="minorHAnsi" w:hAnsiTheme="minorHAnsi" w:cstheme="minorHAnsi"/>
          <w:sz w:val="22"/>
          <w:szCs w:val="22"/>
        </w:rPr>
        <w:t>E</w:t>
      </w:r>
      <w:r w:rsidRPr="00F901C8">
        <w:rPr>
          <w:rFonts w:asciiTheme="minorHAnsi" w:hAnsiTheme="minorHAnsi" w:cstheme="minorHAnsi"/>
          <w:sz w:val="22"/>
          <w:szCs w:val="22"/>
        </w:rPr>
        <w:t xml:space="preserve">mployment arrangement, </w:t>
      </w:r>
      <w:r w:rsidR="0031483A" w:rsidRPr="00F901C8">
        <w:rPr>
          <w:rFonts w:asciiTheme="minorHAnsi" w:hAnsiTheme="minorHAnsi" w:cstheme="minorHAnsi"/>
          <w:sz w:val="22"/>
          <w:szCs w:val="22"/>
        </w:rPr>
        <w:t>the Department</w:t>
      </w:r>
      <w:r w:rsidRPr="00F901C8">
        <w:rPr>
          <w:rFonts w:asciiTheme="minorHAnsi" w:hAnsiTheme="minorHAnsi" w:cstheme="minorHAnsi"/>
          <w:sz w:val="22"/>
          <w:szCs w:val="22"/>
        </w:rPr>
        <w:t xml:space="preserve"> may exercise its right to seek remedies under the </w:t>
      </w:r>
      <w:r w:rsidR="001C7858" w:rsidRPr="00F901C8">
        <w:rPr>
          <w:rFonts w:asciiTheme="minorHAnsi" w:hAnsiTheme="minorHAnsi" w:cstheme="minorHAnsi"/>
          <w:sz w:val="22"/>
          <w:szCs w:val="22"/>
        </w:rPr>
        <w:t>Grant Agreement</w:t>
      </w:r>
      <w:r w:rsidRPr="00F901C8">
        <w:rPr>
          <w:rFonts w:asciiTheme="minorHAnsi" w:hAnsiTheme="minorHAnsi" w:cstheme="minorHAnsi"/>
          <w:sz w:val="22"/>
          <w:szCs w:val="22"/>
        </w:rPr>
        <w:t xml:space="preserve"> including for breach under clause 5</w:t>
      </w:r>
      <w:r w:rsidR="0051414F" w:rsidRPr="00F901C8">
        <w:rPr>
          <w:rFonts w:asciiTheme="minorHAnsi" w:hAnsiTheme="minorHAnsi" w:cstheme="minorHAnsi"/>
          <w:sz w:val="22"/>
          <w:szCs w:val="22"/>
        </w:rPr>
        <w:t>9</w:t>
      </w:r>
      <w:r w:rsidRPr="00F901C8">
        <w:rPr>
          <w:rFonts w:asciiTheme="minorHAnsi" w:hAnsiTheme="minorHAnsi" w:cstheme="minorHAnsi"/>
          <w:sz w:val="22"/>
          <w:szCs w:val="22"/>
        </w:rPr>
        <w:t xml:space="preserve"> of the </w:t>
      </w:r>
      <w:r w:rsidR="001C7858" w:rsidRPr="00F901C8">
        <w:rPr>
          <w:rFonts w:asciiTheme="minorHAnsi" w:hAnsiTheme="minorHAnsi" w:cstheme="minorHAnsi"/>
          <w:sz w:val="22"/>
          <w:szCs w:val="22"/>
        </w:rPr>
        <w:t>Grant Agreement</w:t>
      </w:r>
      <w:r w:rsidRPr="00F901C8">
        <w:rPr>
          <w:rFonts w:asciiTheme="minorHAnsi" w:hAnsiTheme="minorHAnsi" w:cstheme="minorHAnsi"/>
          <w:sz w:val="22"/>
          <w:szCs w:val="22"/>
        </w:rPr>
        <w:t>.</w:t>
      </w:r>
    </w:p>
    <w:p w14:paraId="68C2C756" w14:textId="77777777" w:rsidR="00F901C8" w:rsidRPr="00F901C8" w:rsidRDefault="00F901C8" w:rsidP="00F901C8">
      <w:pPr>
        <w:pStyle w:val="guidelinetext"/>
        <w:spacing w:line="240" w:lineRule="auto"/>
        <w:ind w:left="0"/>
      </w:pPr>
    </w:p>
    <w:p w14:paraId="13662635" w14:textId="77777777" w:rsidR="00BA5386" w:rsidRPr="00F901C8" w:rsidRDefault="00BA5386" w:rsidP="00F901C8">
      <w:pPr>
        <w:pStyle w:val="Heading3"/>
        <w:keepLines/>
        <w:spacing w:after="120"/>
        <w:rPr>
          <w:rFonts w:eastAsiaTheme="majorEastAsia" w:cstheme="majorBidi"/>
          <w:szCs w:val="24"/>
        </w:rPr>
      </w:pPr>
      <w:bookmarkStart w:id="75" w:name="_Toc106379889"/>
      <w:bookmarkStart w:id="76" w:name="_Toc107393376"/>
      <w:r w:rsidRPr="00F901C8">
        <w:rPr>
          <w:rFonts w:eastAsiaTheme="majorEastAsia" w:cstheme="majorBidi"/>
          <w:szCs w:val="24"/>
        </w:rPr>
        <w:t>A position that is not in Open Employment</w:t>
      </w:r>
      <w:bookmarkEnd w:id="75"/>
      <w:bookmarkEnd w:id="76"/>
      <w:r w:rsidRPr="00F901C8">
        <w:rPr>
          <w:rFonts w:eastAsiaTheme="majorEastAsia" w:cstheme="majorBidi"/>
          <w:szCs w:val="24"/>
        </w:rPr>
        <w:t xml:space="preserve"> </w:t>
      </w:r>
    </w:p>
    <w:p w14:paraId="50D46B50" w14:textId="77777777" w:rsidR="00BA5386" w:rsidRPr="00F901C8" w:rsidRDefault="00BA5386" w:rsidP="00F901C8">
      <w:pPr>
        <w:tabs>
          <w:tab w:val="right" w:pos="1701"/>
        </w:tabs>
        <w:spacing w:before="120" w:after="120"/>
        <w:rPr>
          <w:rFonts w:asciiTheme="minorHAnsi" w:hAnsiTheme="minorHAnsi" w:cstheme="minorHAnsi"/>
          <w:sz w:val="22"/>
          <w:szCs w:val="22"/>
        </w:rPr>
      </w:pPr>
      <w:r w:rsidRPr="00F901C8">
        <w:rPr>
          <w:rFonts w:asciiTheme="minorHAnsi" w:hAnsiTheme="minorHAnsi" w:cstheme="minorHAnsi"/>
          <w:sz w:val="22"/>
          <w:szCs w:val="22"/>
        </w:rPr>
        <w:t>Paragraph (</w:t>
      </w:r>
      <w:r w:rsidR="00AD1943" w:rsidRPr="00F901C8">
        <w:rPr>
          <w:rFonts w:asciiTheme="minorHAnsi" w:hAnsiTheme="minorHAnsi" w:cstheme="minorHAnsi"/>
          <w:sz w:val="22"/>
          <w:szCs w:val="22"/>
        </w:rPr>
        <w:t>o</w:t>
      </w:r>
      <w:r w:rsidRPr="00F901C8">
        <w:rPr>
          <w:rFonts w:asciiTheme="minorHAnsi" w:hAnsiTheme="minorHAnsi" w:cstheme="minorHAnsi"/>
          <w:sz w:val="22"/>
          <w:szCs w:val="22"/>
        </w:rPr>
        <w:t xml:space="preserve">) of the definition of Non-Payable Outcome in the </w:t>
      </w:r>
      <w:r w:rsidR="001C7858" w:rsidRPr="00F901C8">
        <w:rPr>
          <w:rFonts w:asciiTheme="minorHAnsi" w:hAnsiTheme="minorHAnsi" w:cstheme="minorHAnsi"/>
          <w:sz w:val="22"/>
          <w:szCs w:val="22"/>
        </w:rPr>
        <w:t>Grant Agreement</w:t>
      </w:r>
      <w:r w:rsidRPr="00F901C8">
        <w:rPr>
          <w:rFonts w:asciiTheme="minorHAnsi" w:hAnsiTheme="minorHAnsi" w:cstheme="minorHAnsi"/>
          <w:sz w:val="22"/>
          <w:szCs w:val="22"/>
        </w:rPr>
        <w:t xml:space="preserve"> includes any “position that is not Open Employment as specified in any Guidelines.” This is intended to ensure Participants are assisted to find work in the open labour market in an integrated setting, alongside employees without disability.</w:t>
      </w:r>
    </w:p>
    <w:p w14:paraId="0025AE6A" w14:textId="77777777" w:rsidR="00BA5386" w:rsidRPr="00F901C8" w:rsidRDefault="00BA5386" w:rsidP="00F901C8">
      <w:pPr>
        <w:tabs>
          <w:tab w:val="right" w:pos="1701"/>
        </w:tabs>
        <w:spacing w:before="120" w:after="120"/>
        <w:rPr>
          <w:rFonts w:asciiTheme="minorHAnsi" w:hAnsiTheme="minorHAnsi" w:cstheme="minorHAnsi"/>
          <w:sz w:val="22"/>
          <w:szCs w:val="22"/>
        </w:rPr>
      </w:pPr>
      <w:r w:rsidRPr="00F901C8">
        <w:rPr>
          <w:rFonts w:asciiTheme="minorHAnsi" w:hAnsiTheme="minorHAnsi" w:cstheme="minorHAnsi"/>
          <w:sz w:val="22"/>
          <w:szCs w:val="22"/>
        </w:rPr>
        <w:t xml:space="preserve">‘Open Employment’ is defined in Annexure A of the </w:t>
      </w:r>
      <w:r w:rsidR="001C7858" w:rsidRPr="00F901C8">
        <w:rPr>
          <w:rFonts w:asciiTheme="minorHAnsi" w:hAnsiTheme="minorHAnsi" w:cstheme="minorHAnsi"/>
          <w:sz w:val="22"/>
          <w:szCs w:val="22"/>
        </w:rPr>
        <w:t>Grant Agreement</w:t>
      </w:r>
      <w:r w:rsidRPr="00F901C8">
        <w:rPr>
          <w:rFonts w:asciiTheme="minorHAnsi" w:hAnsiTheme="minorHAnsi" w:cstheme="minorHAnsi"/>
          <w:sz w:val="22"/>
          <w:szCs w:val="22"/>
        </w:rPr>
        <w:t xml:space="preserve"> as “Employment where an employee with a disability is engaged in the mainstream workforce, alongside employees without disability and any requirements provided i</w:t>
      </w:r>
      <w:r w:rsidR="00D02384" w:rsidRPr="00F901C8">
        <w:rPr>
          <w:rFonts w:asciiTheme="minorHAnsi" w:hAnsiTheme="minorHAnsi" w:cstheme="minorHAnsi"/>
          <w:sz w:val="22"/>
          <w:szCs w:val="22"/>
        </w:rPr>
        <w:t>n the Guidelines have been met.”</w:t>
      </w:r>
    </w:p>
    <w:p w14:paraId="40A0BD86" w14:textId="77777777" w:rsidR="00BA5386" w:rsidRPr="00F901C8" w:rsidRDefault="00BA5386" w:rsidP="00F901C8">
      <w:pPr>
        <w:tabs>
          <w:tab w:val="right" w:pos="1701"/>
        </w:tabs>
        <w:spacing w:before="120" w:after="120"/>
        <w:rPr>
          <w:rFonts w:asciiTheme="minorHAnsi" w:hAnsiTheme="minorHAnsi" w:cstheme="minorHAnsi"/>
          <w:sz w:val="22"/>
          <w:szCs w:val="22"/>
        </w:rPr>
      </w:pPr>
      <w:r w:rsidRPr="00F901C8">
        <w:rPr>
          <w:rFonts w:asciiTheme="minorHAnsi" w:hAnsiTheme="minorHAnsi" w:cstheme="minorHAnsi"/>
          <w:sz w:val="22"/>
          <w:szCs w:val="22"/>
        </w:rPr>
        <w:t>Outcome Fees are not payable where a Participant is employed in an environment or under conditions which do not meet this definition of Open Employment. For the avoidance of doubt, self-employment is considered to be Open Employment.</w:t>
      </w:r>
    </w:p>
    <w:p w14:paraId="71938D2D" w14:textId="77777777" w:rsidR="00BA5386" w:rsidRPr="00F901C8" w:rsidRDefault="00BA5386" w:rsidP="00F901C8">
      <w:pPr>
        <w:spacing w:before="120" w:after="120"/>
        <w:rPr>
          <w:i/>
          <w:sz w:val="22"/>
          <w:u w:val="single"/>
        </w:rPr>
      </w:pPr>
      <w:r w:rsidRPr="00F901C8">
        <w:rPr>
          <w:i/>
          <w:sz w:val="22"/>
          <w:u w:val="single"/>
        </w:rPr>
        <w:t xml:space="preserve">Positions that are not in Open Employment </w:t>
      </w:r>
    </w:p>
    <w:p w14:paraId="449BFB39" w14:textId="77777777" w:rsidR="00BA5386" w:rsidRPr="00F901C8" w:rsidRDefault="00BA5386" w:rsidP="00F901C8">
      <w:pPr>
        <w:tabs>
          <w:tab w:val="right" w:pos="1701"/>
        </w:tabs>
        <w:spacing w:before="120" w:after="120"/>
        <w:rPr>
          <w:rFonts w:asciiTheme="minorHAnsi" w:hAnsiTheme="minorHAnsi" w:cstheme="minorHAnsi"/>
          <w:sz w:val="22"/>
          <w:szCs w:val="22"/>
        </w:rPr>
      </w:pPr>
      <w:r w:rsidRPr="00F901C8">
        <w:rPr>
          <w:rFonts w:asciiTheme="minorHAnsi" w:hAnsiTheme="minorHAnsi" w:cstheme="minorHAnsi"/>
          <w:sz w:val="22"/>
          <w:szCs w:val="22"/>
        </w:rPr>
        <w:t>Positions in the following situations are not considered to be Open Employment:</w:t>
      </w:r>
    </w:p>
    <w:p w14:paraId="2F01878F" w14:textId="77777777" w:rsidR="00BA5386" w:rsidRPr="00E44414" w:rsidRDefault="00BA5386" w:rsidP="00F901C8">
      <w:pPr>
        <w:pStyle w:val="guidelinetext"/>
        <w:numPr>
          <w:ilvl w:val="0"/>
          <w:numId w:val="12"/>
        </w:numPr>
        <w:tabs>
          <w:tab w:val="clear" w:pos="720"/>
        </w:tabs>
        <w:spacing w:before="60" w:line="240" w:lineRule="auto"/>
        <w:ind w:left="714" w:hanging="357"/>
      </w:pPr>
      <w:r w:rsidRPr="00E44414">
        <w:t xml:space="preserve">where a Participant is employed in a work crew, work area or enclave where the majority of the employees (excluding supervisors and support workers) have disability; or </w:t>
      </w:r>
    </w:p>
    <w:p w14:paraId="68BA4839" w14:textId="77777777" w:rsidR="00BA5386" w:rsidRPr="007177E5" w:rsidRDefault="00BA5386" w:rsidP="00F901C8">
      <w:pPr>
        <w:pStyle w:val="guidelinetext"/>
        <w:numPr>
          <w:ilvl w:val="0"/>
          <w:numId w:val="12"/>
        </w:numPr>
        <w:tabs>
          <w:tab w:val="clear" w:pos="720"/>
        </w:tabs>
        <w:spacing w:before="60" w:line="240" w:lineRule="auto"/>
        <w:ind w:left="714" w:hanging="357"/>
      </w:pPr>
      <w:r w:rsidRPr="007177E5">
        <w:t>where a Participant is employed in an Australian Disability Enterprise (ADE) (not as an Australian Disability Enterprise participant) to do the same or similar tasks as Australian Disability Enterprise participants.</w:t>
      </w:r>
    </w:p>
    <w:p w14:paraId="4D71934A" w14:textId="77777777" w:rsidR="00BA5386" w:rsidRPr="00F901C8" w:rsidRDefault="00BA5386" w:rsidP="00F901C8">
      <w:pPr>
        <w:tabs>
          <w:tab w:val="right" w:pos="1701"/>
        </w:tabs>
        <w:spacing w:before="120" w:after="120"/>
        <w:rPr>
          <w:rFonts w:asciiTheme="minorHAnsi" w:hAnsiTheme="minorHAnsi" w:cstheme="minorHAnsi"/>
          <w:sz w:val="22"/>
          <w:szCs w:val="22"/>
        </w:rPr>
      </w:pPr>
      <w:r w:rsidRPr="00F901C8">
        <w:rPr>
          <w:rFonts w:asciiTheme="minorHAnsi" w:hAnsiTheme="minorHAnsi" w:cstheme="minorHAnsi"/>
          <w:sz w:val="22"/>
          <w:szCs w:val="22"/>
        </w:rPr>
        <w:t>Indicators that the Placement is in Open Employment:</w:t>
      </w:r>
    </w:p>
    <w:p w14:paraId="192C5CE5" w14:textId="77777777" w:rsidR="00BA5386" w:rsidRPr="00F901C8" w:rsidRDefault="00BA5386" w:rsidP="00F901C8">
      <w:pPr>
        <w:pStyle w:val="guidelinetext"/>
        <w:numPr>
          <w:ilvl w:val="0"/>
          <w:numId w:val="12"/>
        </w:numPr>
        <w:tabs>
          <w:tab w:val="clear" w:pos="720"/>
        </w:tabs>
        <w:spacing w:before="60" w:line="240" w:lineRule="auto"/>
        <w:ind w:left="714" w:hanging="357"/>
      </w:pPr>
      <w:r w:rsidRPr="00CB43BC">
        <w:t>The position is in the mainstream workforce;</w:t>
      </w:r>
    </w:p>
    <w:p w14:paraId="55F47CF4" w14:textId="77777777" w:rsidR="00BA5386" w:rsidRPr="00A064E0" w:rsidRDefault="00BA5386" w:rsidP="00F901C8">
      <w:pPr>
        <w:pStyle w:val="guidelinetext"/>
        <w:numPr>
          <w:ilvl w:val="0"/>
          <w:numId w:val="12"/>
        </w:numPr>
        <w:tabs>
          <w:tab w:val="clear" w:pos="720"/>
        </w:tabs>
        <w:spacing w:before="60" w:line="240" w:lineRule="auto"/>
        <w:ind w:left="714" w:hanging="357"/>
      </w:pPr>
      <w:r w:rsidRPr="0047466D">
        <w:t xml:space="preserve">The Employer and any </w:t>
      </w:r>
      <w:r w:rsidRPr="00A064E0">
        <w:t>organisation where the Participant is placed by the Employer is a commercial business or organisation; or if it is a social firm or venture, is operating on a commercial basis;</w:t>
      </w:r>
    </w:p>
    <w:p w14:paraId="1F6A8C96" w14:textId="77777777" w:rsidR="00BA5386" w:rsidRPr="00E44414" w:rsidRDefault="00BA5386" w:rsidP="00F901C8">
      <w:pPr>
        <w:pStyle w:val="guidelinetext"/>
        <w:numPr>
          <w:ilvl w:val="0"/>
          <w:numId w:val="12"/>
        </w:numPr>
        <w:tabs>
          <w:tab w:val="clear" w:pos="720"/>
        </w:tabs>
        <w:spacing w:before="60" w:line="240" w:lineRule="auto"/>
        <w:ind w:left="714" w:hanging="357"/>
      </w:pPr>
      <w:r w:rsidRPr="00E44414">
        <w:t>The position is available to the open labour market including people without disability; or involves functions and conditions comparable to those of a similar role in a commercial business;</w:t>
      </w:r>
    </w:p>
    <w:p w14:paraId="55A01834" w14:textId="77777777" w:rsidR="00BA5386" w:rsidRPr="00E44414" w:rsidRDefault="00BA5386" w:rsidP="00F901C8">
      <w:pPr>
        <w:pStyle w:val="guidelinetext"/>
        <w:numPr>
          <w:ilvl w:val="0"/>
          <w:numId w:val="12"/>
        </w:numPr>
        <w:tabs>
          <w:tab w:val="clear" w:pos="720"/>
        </w:tabs>
        <w:spacing w:before="60" w:line="240" w:lineRule="auto"/>
        <w:ind w:left="714" w:hanging="357"/>
      </w:pPr>
      <w:r w:rsidRPr="00E44414">
        <w:t xml:space="preserve">ADE participants are not part of the work area; or are present but perform duties that are entirely or substantially distinct from those of the Participant (the Participant must not be an ADE </w:t>
      </w:r>
      <w:r w:rsidR="00B5340E">
        <w:t>p</w:t>
      </w:r>
      <w:r w:rsidRPr="00E44414">
        <w:t xml:space="preserve">articipant); </w:t>
      </w:r>
    </w:p>
    <w:p w14:paraId="79CD6831" w14:textId="77777777" w:rsidR="00BA5386" w:rsidRPr="00E44414" w:rsidRDefault="00BA5386" w:rsidP="00F901C8">
      <w:pPr>
        <w:pStyle w:val="guidelinetext"/>
        <w:numPr>
          <w:ilvl w:val="0"/>
          <w:numId w:val="12"/>
        </w:numPr>
        <w:tabs>
          <w:tab w:val="clear" w:pos="720"/>
        </w:tabs>
        <w:spacing w:before="60" w:line="240" w:lineRule="auto"/>
        <w:ind w:left="714" w:hanging="357"/>
      </w:pPr>
      <w:r w:rsidRPr="00E44414">
        <w:t xml:space="preserve">The position involves day-to-day contact with customers or non-employees without disability in the physical work environment; </w:t>
      </w:r>
    </w:p>
    <w:p w14:paraId="58230FD1" w14:textId="77777777" w:rsidR="00BA5386" w:rsidRPr="00E44414" w:rsidRDefault="00BA5386" w:rsidP="00F901C8">
      <w:pPr>
        <w:pStyle w:val="guidelinetext"/>
        <w:numPr>
          <w:ilvl w:val="0"/>
          <w:numId w:val="12"/>
        </w:numPr>
        <w:tabs>
          <w:tab w:val="clear" w:pos="720"/>
        </w:tabs>
        <w:spacing w:before="60" w:line="240" w:lineRule="auto"/>
        <w:ind w:left="714" w:hanging="357"/>
      </w:pPr>
      <w:r w:rsidRPr="00E44414">
        <w:t>The position involves interaction with other employees (excluding supervisors and support workers) and non-employees in the physical work environment, a majority of whom do not have disability</w:t>
      </w:r>
      <w:r w:rsidR="00C567FF" w:rsidRPr="00E44414">
        <w:t xml:space="preserve"> or</w:t>
      </w:r>
      <w:r w:rsidRPr="00E44414">
        <w:t xml:space="preserve"> are not in a work experience position e.g. Work for the Dole; and</w:t>
      </w:r>
    </w:p>
    <w:p w14:paraId="5422B40B" w14:textId="77777777" w:rsidR="00BA5386" w:rsidRPr="00F901C8" w:rsidRDefault="00BA5386" w:rsidP="00F901C8">
      <w:pPr>
        <w:pStyle w:val="guidelinetext"/>
        <w:numPr>
          <w:ilvl w:val="0"/>
          <w:numId w:val="12"/>
        </w:numPr>
        <w:tabs>
          <w:tab w:val="clear" w:pos="720"/>
        </w:tabs>
        <w:spacing w:before="60" w:line="240" w:lineRule="auto"/>
        <w:ind w:left="714" w:hanging="357"/>
      </w:pPr>
      <w:r w:rsidRPr="007177E5">
        <w:t>The position usually involves working independently without co-workers in the physical work environment.</w:t>
      </w:r>
    </w:p>
    <w:p w14:paraId="5261F225" w14:textId="77777777" w:rsidR="00BA5386" w:rsidRPr="00F901C8" w:rsidRDefault="00BA5386" w:rsidP="00F901C8">
      <w:pPr>
        <w:tabs>
          <w:tab w:val="right" w:pos="1701"/>
        </w:tabs>
        <w:spacing w:before="120" w:after="120"/>
        <w:rPr>
          <w:rFonts w:asciiTheme="minorHAnsi" w:hAnsiTheme="minorHAnsi" w:cstheme="minorHAnsi"/>
          <w:sz w:val="22"/>
          <w:szCs w:val="22"/>
        </w:rPr>
      </w:pPr>
      <w:r w:rsidRPr="00F901C8">
        <w:rPr>
          <w:rFonts w:asciiTheme="minorHAnsi" w:hAnsiTheme="minorHAnsi" w:cstheme="minorHAnsi"/>
          <w:sz w:val="22"/>
          <w:szCs w:val="22"/>
        </w:rPr>
        <w:t>Indicators that the Placement is not in Open Employment:</w:t>
      </w:r>
    </w:p>
    <w:p w14:paraId="129361B7" w14:textId="77777777" w:rsidR="00BA5386" w:rsidRPr="00CB43BC" w:rsidRDefault="00BA5386" w:rsidP="00F901C8">
      <w:pPr>
        <w:pStyle w:val="guidelinetext"/>
        <w:numPr>
          <w:ilvl w:val="0"/>
          <w:numId w:val="12"/>
        </w:numPr>
        <w:tabs>
          <w:tab w:val="clear" w:pos="720"/>
        </w:tabs>
        <w:spacing w:before="60" w:line="240" w:lineRule="auto"/>
        <w:ind w:left="714" w:hanging="357"/>
      </w:pPr>
      <w:r w:rsidRPr="00CB43BC">
        <w:t>The Employer and any organisation where the Participant is placed by the Employer is a social firm or venture focussing on the employment of people with disability and is not operating on a commercial basis;</w:t>
      </w:r>
    </w:p>
    <w:p w14:paraId="3B186F04" w14:textId="77777777" w:rsidR="00BA5386" w:rsidRPr="00A064E0" w:rsidRDefault="00BA5386" w:rsidP="00F901C8">
      <w:pPr>
        <w:pStyle w:val="guidelinetext"/>
        <w:numPr>
          <w:ilvl w:val="0"/>
          <w:numId w:val="12"/>
        </w:numPr>
        <w:tabs>
          <w:tab w:val="clear" w:pos="720"/>
        </w:tabs>
        <w:spacing w:before="60" w:line="240" w:lineRule="auto"/>
        <w:ind w:left="714" w:hanging="357"/>
      </w:pPr>
      <w:r w:rsidRPr="0047466D">
        <w:lastRenderedPageBreak/>
        <w:t>The position involves functions or conditions that are not comparable to those for a similar role in a commercial business;</w:t>
      </w:r>
    </w:p>
    <w:p w14:paraId="3367B582" w14:textId="77777777" w:rsidR="00BA5386" w:rsidRPr="00E44414" w:rsidRDefault="00BA5386" w:rsidP="00F901C8">
      <w:pPr>
        <w:pStyle w:val="guidelinetext"/>
        <w:numPr>
          <w:ilvl w:val="0"/>
          <w:numId w:val="12"/>
        </w:numPr>
        <w:tabs>
          <w:tab w:val="clear" w:pos="720"/>
        </w:tabs>
        <w:spacing w:before="60" w:line="240" w:lineRule="auto"/>
        <w:ind w:left="714" w:hanging="357"/>
      </w:pPr>
      <w:r w:rsidRPr="00E44414">
        <w:t>ADE participants are employed to perform duties that are mostly similar to those of the Participant even if at a lower level of independence, complexity or work rate; and</w:t>
      </w:r>
    </w:p>
    <w:p w14:paraId="2CAB19E3" w14:textId="77777777" w:rsidR="00BA5386" w:rsidRPr="00467F0E" w:rsidRDefault="00BA5386" w:rsidP="00F901C8">
      <w:pPr>
        <w:pStyle w:val="guidelinetext"/>
        <w:numPr>
          <w:ilvl w:val="0"/>
          <w:numId w:val="12"/>
        </w:numPr>
        <w:tabs>
          <w:tab w:val="clear" w:pos="720"/>
        </w:tabs>
        <w:spacing w:before="60" w:line="240" w:lineRule="auto"/>
        <w:ind w:left="714" w:hanging="357"/>
      </w:pPr>
      <w:r w:rsidRPr="00467F0E">
        <w:t>The position involves interaction mainly with other employees</w:t>
      </w:r>
      <w:r w:rsidR="000445E4" w:rsidRPr="00467F0E">
        <w:t xml:space="preserve"> and non-employees</w:t>
      </w:r>
      <w:r w:rsidR="000A691B" w:rsidRPr="00467F0E">
        <w:t xml:space="preserve"> in the physical work environment</w:t>
      </w:r>
      <w:r w:rsidRPr="00467F0E">
        <w:t xml:space="preserve">, who have disability </w:t>
      </w:r>
      <w:r w:rsidR="008D60FA" w:rsidRPr="00467F0E">
        <w:t>or</w:t>
      </w:r>
      <w:r w:rsidRPr="00467F0E">
        <w:t xml:space="preserve"> are in a work experience position e.g. Work for the Dole.</w:t>
      </w:r>
    </w:p>
    <w:p w14:paraId="3B0CF541" w14:textId="77777777" w:rsidR="00BA5386" w:rsidRPr="00F901C8" w:rsidRDefault="00EF64E0" w:rsidP="00F901C8">
      <w:pPr>
        <w:tabs>
          <w:tab w:val="right" w:pos="1701"/>
        </w:tabs>
        <w:spacing w:before="120" w:after="120"/>
        <w:rPr>
          <w:rFonts w:asciiTheme="minorHAnsi" w:hAnsiTheme="minorHAnsi" w:cstheme="minorHAnsi"/>
          <w:sz w:val="22"/>
          <w:szCs w:val="22"/>
        </w:rPr>
      </w:pPr>
      <w:r w:rsidRPr="00F901C8">
        <w:rPr>
          <w:rFonts w:asciiTheme="minorHAnsi" w:hAnsiTheme="minorHAnsi" w:cstheme="minorHAnsi"/>
          <w:sz w:val="22"/>
          <w:szCs w:val="22"/>
        </w:rPr>
        <w:t xml:space="preserve">Case studies and examples of </w:t>
      </w:r>
      <w:r w:rsidR="008E1176" w:rsidRPr="00F901C8">
        <w:rPr>
          <w:rFonts w:asciiTheme="minorHAnsi" w:hAnsiTheme="minorHAnsi" w:cstheme="minorHAnsi"/>
          <w:sz w:val="22"/>
          <w:szCs w:val="22"/>
        </w:rPr>
        <w:t>Placements</w:t>
      </w:r>
      <w:r w:rsidRPr="00F901C8">
        <w:rPr>
          <w:rFonts w:asciiTheme="minorHAnsi" w:hAnsiTheme="minorHAnsi" w:cstheme="minorHAnsi"/>
          <w:sz w:val="22"/>
          <w:szCs w:val="22"/>
        </w:rPr>
        <w:t xml:space="preserve"> that are not in Open Employment </w:t>
      </w:r>
      <w:r w:rsidR="00BB03ED" w:rsidRPr="00F901C8">
        <w:rPr>
          <w:rFonts w:asciiTheme="minorHAnsi" w:hAnsiTheme="minorHAnsi" w:cstheme="minorHAnsi"/>
          <w:sz w:val="22"/>
          <w:szCs w:val="22"/>
        </w:rPr>
        <w:t>are</w:t>
      </w:r>
      <w:r w:rsidRPr="00F901C8">
        <w:rPr>
          <w:rFonts w:asciiTheme="minorHAnsi" w:hAnsiTheme="minorHAnsi" w:cstheme="minorHAnsi"/>
          <w:sz w:val="22"/>
          <w:szCs w:val="22"/>
        </w:rPr>
        <w:t xml:space="preserve"> available in the Outcomes Supporting Document.</w:t>
      </w:r>
    </w:p>
    <w:p w14:paraId="7B2985A4" w14:textId="77777777" w:rsidR="00BA5386" w:rsidRPr="00F901C8" w:rsidRDefault="00BA5386" w:rsidP="00F901C8">
      <w:pPr>
        <w:spacing w:before="120" w:after="120"/>
        <w:rPr>
          <w:i/>
          <w:sz w:val="22"/>
          <w:u w:val="single"/>
        </w:rPr>
      </w:pPr>
      <w:r w:rsidRPr="00F901C8">
        <w:rPr>
          <w:i/>
          <w:sz w:val="22"/>
          <w:u w:val="single"/>
        </w:rPr>
        <w:t>Departmental approval</w:t>
      </w:r>
    </w:p>
    <w:p w14:paraId="02F8EC47" w14:textId="77777777" w:rsidR="00BA5386" w:rsidRPr="00F901C8" w:rsidRDefault="00BA5386" w:rsidP="00F901C8">
      <w:pPr>
        <w:tabs>
          <w:tab w:val="right" w:pos="1701"/>
        </w:tabs>
        <w:spacing w:before="120" w:after="120"/>
        <w:rPr>
          <w:rFonts w:asciiTheme="minorHAnsi" w:hAnsiTheme="minorHAnsi" w:cstheme="minorHAnsi"/>
          <w:sz w:val="22"/>
          <w:szCs w:val="22"/>
        </w:rPr>
      </w:pPr>
      <w:r w:rsidRPr="00F901C8">
        <w:rPr>
          <w:rFonts w:asciiTheme="minorHAnsi" w:hAnsiTheme="minorHAnsi" w:cstheme="minorHAnsi"/>
          <w:sz w:val="22"/>
          <w:szCs w:val="22"/>
        </w:rPr>
        <w:t xml:space="preserve">In exceptional circumstances, Providers may seek prior approval from the Department to anchor an Employment Placement where the Provider considers that the position may not be in Open Employment, such as where a Participant would be employed in a work area where the majority of employees would have disability. </w:t>
      </w:r>
    </w:p>
    <w:p w14:paraId="228D1179" w14:textId="77777777" w:rsidR="00703C2B" w:rsidRDefault="00BA5386" w:rsidP="00F901C8">
      <w:pPr>
        <w:tabs>
          <w:tab w:val="right" w:pos="1701"/>
        </w:tabs>
        <w:spacing w:before="120" w:after="120"/>
        <w:rPr>
          <w:rFonts w:asciiTheme="minorHAnsi" w:hAnsiTheme="minorHAnsi" w:cstheme="minorHAnsi"/>
          <w:sz w:val="22"/>
          <w:szCs w:val="22"/>
        </w:rPr>
      </w:pPr>
      <w:r w:rsidRPr="00F901C8">
        <w:rPr>
          <w:rFonts w:asciiTheme="minorHAnsi" w:hAnsiTheme="minorHAnsi" w:cstheme="minorHAnsi"/>
          <w:sz w:val="22"/>
          <w:szCs w:val="22"/>
        </w:rPr>
        <w:t xml:space="preserve">The Department will consider such requests for approval on a case by case basis. In any such cases, the Employment Placement must not be anchored until the Department notifies </w:t>
      </w:r>
      <w:r w:rsidR="00DA064F" w:rsidRPr="00F901C8">
        <w:rPr>
          <w:rFonts w:asciiTheme="minorHAnsi" w:hAnsiTheme="minorHAnsi" w:cstheme="minorHAnsi"/>
          <w:sz w:val="22"/>
          <w:szCs w:val="22"/>
        </w:rPr>
        <w:t>the Provider</w:t>
      </w:r>
      <w:r w:rsidRPr="00F901C8">
        <w:rPr>
          <w:rFonts w:asciiTheme="minorHAnsi" w:hAnsiTheme="minorHAnsi" w:cstheme="minorHAnsi"/>
          <w:sz w:val="22"/>
          <w:szCs w:val="22"/>
        </w:rPr>
        <w:t xml:space="preserve"> that it has approved such a Placement.</w:t>
      </w:r>
    </w:p>
    <w:p w14:paraId="18E412D9" w14:textId="77777777" w:rsidR="00F901C8" w:rsidRPr="00F901C8" w:rsidRDefault="00F901C8" w:rsidP="00F901C8">
      <w:pPr>
        <w:pStyle w:val="guidelinetext"/>
        <w:spacing w:line="240" w:lineRule="auto"/>
        <w:ind w:left="0"/>
      </w:pPr>
    </w:p>
    <w:p w14:paraId="00B3C8AE" w14:textId="77777777" w:rsidR="00703C2B" w:rsidRPr="00F901C8" w:rsidRDefault="00703C2B" w:rsidP="00F901C8">
      <w:pPr>
        <w:pStyle w:val="Heading3"/>
        <w:keepLines/>
        <w:spacing w:after="120"/>
        <w:rPr>
          <w:rFonts w:eastAsiaTheme="majorEastAsia" w:cstheme="majorBidi"/>
          <w:szCs w:val="24"/>
        </w:rPr>
      </w:pPr>
      <w:bookmarkStart w:id="77" w:name="_Toc106379890"/>
      <w:bookmarkStart w:id="78" w:name="_Toc107393377"/>
      <w:r w:rsidRPr="00F901C8">
        <w:rPr>
          <w:rFonts w:eastAsiaTheme="majorEastAsia" w:cstheme="majorBidi"/>
          <w:szCs w:val="24"/>
        </w:rPr>
        <w:t>Recurring employment</w:t>
      </w:r>
      <w:bookmarkEnd w:id="77"/>
      <w:bookmarkEnd w:id="78"/>
      <w:r w:rsidRPr="00F901C8">
        <w:rPr>
          <w:rFonts w:eastAsiaTheme="majorEastAsia" w:cstheme="majorBidi"/>
          <w:szCs w:val="24"/>
        </w:rPr>
        <w:t xml:space="preserve"> </w:t>
      </w:r>
    </w:p>
    <w:p w14:paraId="0C267762" w14:textId="77777777" w:rsidR="00703C2B" w:rsidRPr="00F901C8" w:rsidRDefault="00703C2B" w:rsidP="00F901C8">
      <w:pPr>
        <w:tabs>
          <w:tab w:val="right" w:pos="1701"/>
        </w:tabs>
        <w:spacing w:before="120" w:after="120"/>
        <w:rPr>
          <w:rFonts w:asciiTheme="minorHAnsi" w:hAnsiTheme="minorHAnsi" w:cstheme="minorHAnsi"/>
          <w:sz w:val="22"/>
          <w:szCs w:val="22"/>
        </w:rPr>
      </w:pPr>
      <w:r w:rsidRPr="00F901C8">
        <w:rPr>
          <w:rFonts w:asciiTheme="minorHAnsi" w:hAnsiTheme="minorHAnsi" w:cstheme="minorHAnsi"/>
          <w:sz w:val="22"/>
          <w:szCs w:val="22"/>
        </w:rPr>
        <w:t>Paragraph (p) of the definition of Non-Payable Outcome</w:t>
      </w:r>
      <w:r w:rsidR="00214E69" w:rsidRPr="00F901C8">
        <w:rPr>
          <w:rFonts w:asciiTheme="minorHAnsi" w:hAnsiTheme="minorHAnsi" w:cstheme="minorHAnsi"/>
          <w:sz w:val="22"/>
          <w:szCs w:val="22"/>
        </w:rPr>
        <w:t xml:space="preserve"> in the </w:t>
      </w:r>
      <w:r w:rsidR="001C7858" w:rsidRPr="00F901C8">
        <w:rPr>
          <w:rFonts w:asciiTheme="minorHAnsi" w:hAnsiTheme="minorHAnsi" w:cstheme="minorHAnsi"/>
          <w:sz w:val="22"/>
          <w:szCs w:val="22"/>
        </w:rPr>
        <w:t>Grant Agreement</w:t>
      </w:r>
      <w:r w:rsidRPr="00F901C8">
        <w:rPr>
          <w:rFonts w:asciiTheme="minorHAnsi" w:hAnsiTheme="minorHAnsi" w:cstheme="minorHAnsi"/>
          <w:sz w:val="22"/>
          <w:szCs w:val="22"/>
        </w:rPr>
        <w:t xml:space="preserve"> includes any “Recurring employment.” Unlike other Non-Payable Outcomes, Recurring employment placements may meet all of the outcome objectives of the DES program. These </w:t>
      </w:r>
      <w:r w:rsidR="007030FF" w:rsidRPr="00F901C8">
        <w:rPr>
          <w:rFonts w:asciiTheme="minorHAnsi" w:hAnsiTheme="minorHAnsi" w:cstheme="minorHAnsi"/>
          <w:sz w:val="22"/>
          <w:szCs w:val="22"/>
        </w:rPr>
        <w:t>P</w:t>
      </w:r>
      <w:r w:rsidRPr="00F901C8">
        <w:rPr>
          <w:rFonts w:asciiTheme="minorHAnsi" w:hAnsiTheme="minorHAnsi" w:cstheme="minorHAnsi"/>
          <w:sz w:val="22"/>
          <w:szCs w:val="22"/>
        </w:rPr>
        <w:t>lacements are considered Non-Payable Outcomes only because the Government has already paid the provider for achieving the outcome.</w:t>
      </w:r>
    </w:p>
    <w:p w14:paraId="3ABE989C" w14:textId="77777777" w:rsidR="00C504CC" w:rsidRDefault="00FC43AA" w:rsidP="00F901C8">
      <w:pPr>
        <w:tabs>
          <w:tab w:val="right" w:pos="1701"/>
        </w:tabs>
        <w:spacing w:before="120" w:after="120"/>
        <w:rPr>
          <w:rFonts w:asciiTheme="minorHAnsi" w:hAnsiTheme="minorHAnsi" w:cstheme="minorHAnsi"/>
          <w:sz w:val="22"/>
          <w:szCs w:val="22"/>
        </w:rPr>
      </w:pPr>
      <w:r w:rsidRPr="00F901C8">
        <w:rPr>
          <w:rFonts w:asciiTheme="minorHAnsi" w:hAnsiTheme="minorHAnsi" w:cstheme="minorHAnsi"/>
          <w:sz w:val="22"/>
          <w:szCs w:val="22"/>
        </w:rPr>
        <w:t>P</w:t>
      </w:r>
      <w:r w:rsidR="00703C2B" w:rsidRPr="00F901C8">
        <w:rPr>
          <w:rFonts w:asciiTheme="minorHAnsi" w:hAnsiTheme="minorHAnsi" w:cstheme="minorHAnsi"/>
          <w:sz w:val="22"/>
          <w:szCs w:val="22"/>
        </w:rPr>
        <w:t xml:space="preserve">roviders can normally claim one </w:t>
      </w:r>
      <w:r w:rsidR="001F06E4" w:rsidRPr="00F901C8">
        <w:rPr>
          <w:rFonts w:asciiTheme="minorHAnsi" w:hAnsiTheme="minorHAnsi" w:cstheme="minorHAnsi"/>
          <w:sz w:val="22"/>
          <w:szCs w:val="22"/>
        </w:rPr>
        <w:t xml:space="preserve">Outcome Fee for the </w:t>
      </w:r>
      <w:r w:rsidR="00703C2B" w:rsidRPr="00F901C8">
        <w:rPr>
          <w:rFonts w:asciiTheme="minorHAnsi" w:hAnsiTheme="minorHAnsi" w:cstheme="minorHAnsi"/>
          <w:sz w:val="22"/>
          <w:szCs w:val="22"/>
        </w:rPr>
        <w:t>13</w:t>
      </w:r>
      <w:r w:rsidR="004C01DC" w:rsidRPr="00F901C8">
        <w:rPr>
          <w:rFonts w:asciiTheme="minorHAnsi" w:hAnsiTheme="minorHAnsi" w:cstheme="minorHAnsi"/>
          <w:sz w:val="22"/>
          <w:szCs w:val="22"/>
        </w:rPr>
        <w:noBreakHyphen/>
        <w:t>w</w:t>
      </w:r>
      <w:r w:rsidR="00703C2B" w:rsidRPr="00F901C8">
        <w:rPr>
          <w:rFonts w:asciiTheme="minorHAnsi" w:hAnsiTheme="minorHAnsi" w:cstheme="minorHAnsi"/>
          <w:sz w:val="22"/>
          <w:szCs w:val="22"/>
        </w:rPr>
        <w:t xml:space="preserve">eek </w:t>
      </w:r>
      <w:r w:rsidR="00B51548" w:rsidRPr="00F901C8">
        <w:rPr>
          <w:rFonts w:asciiTheme="minorHAnsi" w:hAnsiTheme="minorHAnsi" w:cstheme="minorHAnsi"/>
          <w:sz w:val="22"/>
          <w:szCs w:val="22"/>
        </w:rPr>
        <w:t>Period and</w:t>
      </w:r>
      <w:r w:rsidR="00703C2B" w:rsidRPr="00F901C8">
        <w:rPr>
          <w:rFonts w:asciiTheme="minorHAnsi" w:hAnsiTheme="minorHAnsi" w:cstheme="minorHAnsi"/>
          <w:sz w:val="22"/>
          <w:szCs w:val="22"/>
        </w:rPr>
        <w:t xml:space="preserve"> one </w:t>
      </w:r>
      <w:r w:rsidR="001F06E4" w:rsidRPr="00F901C8">
        <w:rPr>
          <w:rFonts w:asciiTheme="minorHAnsi" w:hAnsiTheme="minorHAnsi" w:cstheme="minorHAnsi"/>
          <w:sz w:val="22"/>
          <w:szCs w:val="22"/>
        </w:rPr>
        <w:t xml:space="preserve">Outcome Fee for the </w:t>
      </w:r>
      <w:r w:rsidR="00703C2B" w:rsidRPr="00F901C8">
        <w:rPr>
          <w:rFonts w:asciiTheme="minorHAnsi" w:hAnsiTheme="minorHAnsi" w:cstheme="minorHAnsi"/>
          <w:sz w:val="22"/>
          <w:szCs w:val="22"/>
        </w:rPr>
        <w:t>26</w:t>
      </w:r>
      <w:r w:rsidR="004C01DC" w:rsidRPr="00F901C8">
        <w:rPr>
          <w:rFonts w:asciiTheme="minorHAnsi" w:hAnsiTheme="minorHAnsi" w:cstheme="minorHAnsi"/>
          <w:sz w:val="22"/>
          <w:szCs w:val="22"/>
        </w:rPr>
        <w:noBreakHyphen/>
        <w:t>w</w:t>
      </w:r>
      <w:r w:rsidR="00703C2B" w:rsidRPr="00F901C8">
        <w:rPr>
          <w:rFonts w:asciiTheme="minorHAnsi" w:hAnsiTheme="minorHAnsi" w:cstheme="minorHAnsi"/>
          <w:sz w:val="22"/>
          <w:szCs w:val="22"/>
        </w:rPr>
        <w:t xml:space="preserve">eek </w:t>
      </w:r>
      <w:r w:rsidR="00B51548" w:rsidRPr="00F901C8">
        <w:rPr>
          <w:rFonts w:asciiTheme="minorHAnsi" w:hAnsiTheme="minorHAnsi" w:cstheme="minorHAnsi"/>
          <w:sz w:val="22"/>
          <w:szCs w:val="22"/>
        </w:rPr>
        <w:t>Period per</w:t>
      </w:r>
      <w:r w:rsidR="00703C2B" w:rsidRPr="00F901C8">
        <w:rPr>
          <w:rFonts w:asciiTheme="minorHAnsi" w:hAnsiTheme="minorHAnsi" w:cstheme="minorHAnsi"/>
          <w:sz w:val="22"/>
          <w:szCs w:val="22"/>
        </w:rPr>
        <w:t xml:space="preserve"> Participant, per Period of Service.</w:t>
      </w:r>
      <w:r w:rsidR="00C86F38" w:rsidRPr="00F901C8">
        <w:rPr>
          <w:rFonts w:asciiTheme="minorHAnsi" w:hAnsiTheme="minorHAnsi" w:cstheme="minorHAnsi"/>
          <w:sz w:val="22"/>
          <w:szCs w:val="22"/>
        </w:rPr>
        <w:t xml:space="preserve"> The Recurring employment Non-Payable Outcome means that </w:t>
      </w:r>
      <w:r w:rsidRPr="00F901C8">
        <w:rPr>
          <w:rFonts w:asciiTheme="minorHAnsi" w:hAnsiTheme="minorHAnsi" w:cstheme="minorHAnsi"/>
          <w:sz w:val="22"/>
          <w:szCs w:val="22"/>
        </w:rPr>
        <w:t>P</w:t>
      </w:r>
      <w:r w:rsidR="00C86F38" w:rsidRPr="00F901C8">
        <w:rPr>
          <w:rFonts w:asciiTheme="minorHAnsi" w:hAnsiTheme="minorHAnsi" w:cstheme="minorHAnsi"/>
          <w:sz w:val="22"/>
          <w:szCs w:val="22"/>
        </w:rPr>
        <w:t xml:space="preserve">roviders can claim only one </w:t>
      </w:r>
      <w:r w:rsidR="00EA2761" w:rsidRPr="00F901C8">
        <w:rPr>
          <w:rFonts w:asciiTheme="minorHAnsi" w:hAnsiTheme="minorHAnsi" w:cstheme="minorHAnsi"/>
          <w:sz w:val="22"/>
          <w:szCs w:val="22"/>
        </w:rPr>
        <w:t xml:space="preserve">Outcome Fee for a </w:t>
      </w:r>
      <w:r w:rsidR="00C86F38" w:rsidRPr="00F901C8">
        <w:rPr>
          <w:rFonts w:asciiTheme="minorHAnsi" w:hAnsiTheme="minorHAnsi" w:cstheme="minorHAnsi"/>
          <w:sz w:val="22"/>
          <w:szCs w:val="22"/>
        </w:rPr>
        <w:t>13</w:t>
      </w:r>
      <w:r w:rsidR="004C01DC" w:rsidRPr="00F901C8">
        <w:rPr>
          <w:rFonts w:asciiTheme="minorHAnsi" w:hAnsiTheme="minorHAnsi" w:cstheme="minorHAnsi"/>
          <w:sz w:val="22"/>
          <w:szCs w:val="22"/>
        </w:rPr>
        <w:noBreakHyphen/>
        <w:t>w</w:t>
      </w:r>
      <w:r w:rsidR="00C86F38" w:rsidRPr="00F901C8">
        <w:rPr>
          <w:rFonts w:asciiTheme="minorHAnsi" w:hAnsiTheme="minorHAnsi" w:cstheme="minorHAnsi"/>
          <w:sz w:val="22"/>
          <w:szCs w:val="22"/>
        </w:rPr>
        <w:t xml:space="preserve">eek </w:t>
      </w:r>
      <w:r w:rsidR="00EA2761" w:rsidRPr="00F901C8">
        <w:rPr>
          <w:rFonts w:asciiTheme="minorHAnsi" w:hAnsiTheme="minorHAnsi" w:cstheme="minorHAnsi"/>
          <w:sz w:val="22"/>
          <w:szCs w:val="22"/>
        </w:rPr>
        <w:t xml:space="preserve">Period </w:t>
      </w:r>
      <w:r w:rsidR="00C86F38" w:rsidRPr="00F901C8">
        <w:rPr>
          <w:rFonts w:asciiTheme="minorHAnsi" w:hAnsiTheme="minorHAnsi" w:cstheme="minorHAnsi"/>
          <w:sz w:val="22"/>
          <w:szCs w:val="22"/>
        </w:rPr>
        <w:t xml:space="preserve">and </w:t>
      </w:r>
      <w:r w:rsidR="00EA2761" w:rsidRPr="00F901C8">
        <w:rPr>
          <w:rFonts w:asciiTheme="minorHAnsi" w:hAnsiTheme="minorHAnsi" w:cstheme="minorHAnsi"/>
          <w:sz w:val="22"/>
          <w:szCs w:val="22"/>
        </w:rPr>
        <w:t xml:space="preserve">Outcome Fee for </w:t>
      </w:r>
      <w:r w:rsidR="00F06340" w:rsidRPr="00F901C8">
        <w:rPr>
          <w:rFonts w:asciiTheme="minorHAnsi" w:hAnsiTheme="minorHAnsi" w:cstheme="minorHAnsi"/>
          <w:sz w:val="22"/>
          <w:szCs w:val="22"/>
        </w:rPr>
        <w:t xml:space="preserve">a </w:t>
      </w:r>
      <w:r w:rsidR="00DA064F" w:rsidRPr="00F901C8">
        <w:rPr>
          <w:rFonts w:asciiTheme="minorHAnsi" w:hAnsiTheme="minorHAnsi" w:cstheme="minorHAnsi"/>
          <w:sz w:val="22"/>
          <w:szCs w:val="22"/>
        </w:rPr>
        <w:t>26-week Period</w:t>
      </w:r>
      <w:r w:rsidR="00C86F38" w:rsidRPr="00F901C8">
        <w:rPr>
          <w:rFonts w:asciiTheme="minorHAnsi" w:hAnsiTheme="minorHAnsi" w:cstheme="minorHAnsi"/>
          <w:sz w:val="22"/>
          <w:szCs w:val="22"/>
        </w:rPr>
        <w:t xml:space="preserve"> outcome per Participant over any number of Periods of Service, in respect of a particular </w:t>
      </w:r>
      <w:r w:rsidR="00767574" w:rsidRPr="00F901C8">
        <w:rPr>
          <w:rFonts w:asciiTheme="minorHAnsi" w:hAnsiTheme="minorHAnsi" w:cstheme="minorHAnsi"/>
          <w:sz w:val="22"/>
          <w:szCs w:val="22"/>
        </w:rPr>
        <w:t>Employment Placement</w:t>
      </w:r>
      <w:r w:rsidR="00C86F38" w:rsidRPr="00F901C8">
        <w:rPr>
          <w:rFonts w:asciiTheme="minorHAnsi" w:hAnsiTheme="minorHAnsi" w:cstheme="minorHAnsi"/>
          <w:sz w:val="22"/>
          <w:szCs w:val="22"/>
        </w:rPr>
        <w:t xml:space="preserve"> with a particular Employer</w:t>
      </w:r>
      <w:r w:rsidR="00D73C16" w:rsidRPr="00F901C8">
        <w:rPr>
          <w:rFonts w:asciiTheme="minorHAnsi" w:hAnsiTheme="minorHAnsi" w:cstheme="minorHAnsi"/>
          <w:sz w:val="22"/>
          <w:szCs w:val="22"/>
        </w:rPr>
        <w:t>.</w:t>
      </w:r>
    </w:p>
    <w:p w14:paraId="3CF16BE1" w14:textId="77777777" w:rsidR="00F901C8" w:rsidRPr="00F901C8" w:rsidRDefault="00F901C8" w:rsidP="00F901C8">
      <w:pPr>
        <w:pStyle w:val="guidelinetext"/>
        <w:spacing w:line="240" w:lineRule="auto"/>
        <w:ind w:left="0"/>
      </w:pPr>
    </w:p>
    <w:p w14:paraId="14C478BF" w14:textId="77777777" w:rsidR="00C504CC" w:rsidRPr="00F901C8" w:rsidRDefault="00C504CC" w:rsidP="00F901C8">
      <w:pPr>
        <w:pStyle w:val="Heading3"/>
        <w:keepLines/>
        <w:spacing w:after="120"/>
        <w:rPr>
          <w:rFonts w:eastAsiaTheme="majorEastAsia" w:cstheme="majorBidi"/>
          <w:szCs w:val="24"/>
        </w:rPr>
      </w:pPr>
      <w:bookmarkStart w:id="79" w:name="_Toc106379891"/>
      <w:bookmarkStart w:id="80" w:name="_Toc107393378"/>
      <w:r w:rsidRPr="00F901C8">
        <w:rPr>
          <w:rFonts w:eastAsiaTheme="majorEastAsia" w:cstheme="majorBidi"/>
          <w:szCs w:val="24"/>
        </w:rPr>
        <w:t>Outcome Fees and Recurring employment</w:t>
      </w:r>
      <w:bookmarkEnd w:id="79"/>
      <w:bookmarkEnd w:id="80"/>
    </w:p>
    <w:p w14:paraId="50590157" w14:textId="77777777" w:rsidR="00C504CC" w:rsidRDefault="00C504CC" w:rsidP="00F1064C">
      <w:pPr>
        <w:tabs>
          <w:tab w:val="right" w:pos="1701"/>
        </w:tabs>
        <w:spacing w:before="120" w:after="120"/>
        <w:rPr>
          <w:rFonts w:asciiTheme="minorHAnsi" w:hAnsiTheme="minorHAnsi" w:cstheme="minorHAnsi"/>
          <w:sz w:val="22"/>
          <w:szCs w:val="22"/>
        </w:rPr>
      </w:pPr>
      <w:r w:rsidRPr="00F1064C">
        <w:rPr>
          <w:rFonts w:asciiTheme="minorHAnsi" w:hAnsiTheme="minorHAnsi" w:cstheme="minorHAnsi"/>
          <w:sz w:val="22"/>
          <w:szCs w:val="22"/>
        </w:rPr>
        <w:t xml:space="preserve">If a </w:t>
      </w:r>
      <w:r w:rsidR="00FC43AA" w:rsidRPr="00F1064C">
        <w:rPr>
          <w:rFonts w:asciiTheme="minorHAnsi" w:hAnsiTheme="minorHAnsi" w:cstheme="minorHAnsi"/>
          <w:sz w:val="22"/>
          <w:szCs w:val="22"/>
        </w:rPr>
        <w:t>P</w:t>
      </w:r>
      <w:r w:rsidRPr="00F1064C">
        <w:rPr>
          <w:rFonts w:asciiTheme="minorHAnsi" w:hAnsiTheme="minorHAnsi" w:cstheme="minorHAnsi"/>
          <w:sz w:val="22"/>
          <w:szCs w:val="22"/>
        </w:rPr>
        <w:t>rovider has claimed an Outcome Fee for a 13</w:t>
      </w:r>
      <w:r w:rsidR="004C01DC" w:rsidRPr="00F1064C">
        <w:rPr>
          <w:rFonts w:asciiTheme="minorHAnsi" w:hAnsiTheme="minorHAnsi" w:cstheme="minorHAnsi"/>
          <w:sz w:val="22"/>
          <w:szCs w:val="22"/>
        </w:rPr>
        <w:noBreakHyphen/>
        <w:t>w</w:t>
      </w:r>
      <w:r w:rsidRPr="00F1064C">
        <w:rPr>
          <w:rFonts w:asciiTheme="minorHAnsi" w:hAnsiTheme="minorHAnsi" w:cstheme="minorHAnsi"/>
          <w:sz w:val="22"/>
          <w:szCs w:val="22"/>
        </w:rPr>
        <w:t xml:space="preserve">eek Period, and the </w:t>
      </w:r>
      <w:r w:rsidR="00DA064F" w:rsidRPr="00F1064C">
        <w:rPr>
          <w:rFonts w:asciiTheme="minorHAnsi" w:hAnsiTheme="minorHAnsi" w:cstheme="minorHAnsi"/>
          <w:sz w:val="22"/>
          <w:szCs w:val="22"/>
        </w:rPr>
        <w:t>26-week Period</w:t>
      </w:r>
      <w:r w:rsidRPr="00F1064C">
        <w:rPr>
          <w:rFonts w:asciiTheme="minorHAnsi" w:hAnsiTheme="minorHAnsi" w:cstheme="minorHAnsi"/>
          <w:sz w:val="22"/>
          <w:szCs w:val="22"/>
        </w:rPr>
        <w:t xml:space="preserve"> subsequently ends, any further </w:t>
      </w:r>
      <w:r w:rsidR="00DD3CD2" w:rsidRPr="00F1064C">
        <w:rPr>
          <w:rFonts w:asciiTheme="minorHAnsi" w:hAnsiTheme="minorHAnsi" w:cstheme="minorHAnsi"/>
          <w:sz w:val="22"/>
          <w:szCs w:val="22"/>
        </w:rPr>
        <w:t>P</w:t>
      </w:r>
      <w:r w:rsidRPr="00F1064C">
        <w:rPr>
          <w:rFonts w:asciiTheme="minorHAnsi" w:hAnsiTheme="minorHAnsi" w:cstheme="minorHAnsi"/>
          <w:sz w:val="22"/>
          <w:szCs w:val="22"/>
        </w:rPr>
        <w:t xml:space="preserve">lacement into the same position by that </w:t>
      </w:r>
      <w:r w:rsidR="00FC43AA" w:rsidRPr="00F1064C">
        <w:rPr>
          <w:rFonts w:asciiTheme="minorHAnsi" w:hAnsiTheme="minorHAnsi" w:cstheme="minorHAnsi"/>
          <w:sz w:val="22"/>
          <w:szCs w:val="22"/>
        </w:rPr>
        <w:t>P</w:t>
      </w:r>
      <w:r w:rsidRPr="00F1064C">
        <w:rPr>
          <w:rFonts w:asciiTheme="minorHAnsi" w:hAnsiTheme="minorHAnsi" w:cstheme="minorHAnsi"/>
          <w:sz w:val="22"/>
          <w:szCs w:val="22"/>
        </w:rPr>
        <w:t>rovider is Recurring employment for the purposes of the 13</w:t>
      </w:r>
      <w:r w:rsidR="004C01DC" w:rsidRPr="00F1064C">
        <w:rPr>
          <w:rFonts w:asciiTheme="minorHAnsi" w:hAnsiTheme="minorHAnsi" w:cstheme="minorHAnsi"/>
          <w:sz w:val="22"/>
          <w:szCs w:val="22"/>
        </w:rPr>
        <w:noBreakHyphen/>
        <w:t>w</w:t>
      </w:r>
      <w:r w:rsidRPr="00F1064C">
        <w:rPr>
          <w:rFonts w:asciiTheme="minorHAnsi" w:hAnsiTheme="minorHAnsi" w:cstheme="minorHAnsi"/>
          <w:sz w:val="22"/>
          <w:szCs w:val="22"/>
        </w:rPr>
        <w:t xml:space="preserve">eek Period. If the Outcome Fee for the </w:t>
      </w:r>
      <w:r w:rsidR="00DA064F" w:rsidRPr="00F1064C">
        <w:rPr>
          <w:rFonts w:asciiTheme="minorHAnsi" w:hAnsiTheme="minorHAnsi" w:cstheme="minorHAnsi"/>
          <w:sz w:val="22"/>
          <w:szCs w:val="22"/>
        </w:rPr>
        <w:t>26-week Period</w:t>
      </w:r>
      <w:r w:rsidRPr="00F1064C">
        <w:rPr>
          <w:rFonts w:asciiTheme="minorHAnsi" w:hAnsiTheme="minorHAnsi" w:cstheme="minorHAnsi"/>
          <w:sz w:val="22"/>
          <w:szCs w:val="22"/>
        </w:rPr>
        <w:t xml:space="preserve"> has not been claimed, </w:t>
      </w:r>
      <w:r w:rsidR="00F27FB7" w:rsidRPr="00F1064C">
        <w:rPr>
          <w:rFonts w:asciiTheme="minorHAnsi" w:hAnsiTheme="minorHAnsi" w:cstheme="minorHAnsi"/>
          <w:sz w:val="22"/>
          <w:szCs w:val="22"/>
        </w:rPr>
        <w:t>then</w:t>
      </w:r>
      <w:r w:rsidRPr="00F1064C">
        <w:rPr>
          <w:rFonts w:asciiTheme="minorHAnsi" w:hAnsiTheme="minorHAnsi" w:cstheme="minorHAnsi"/>
          <w:sz w:val="22"/>
          <w:szCs w:val="22"/>
        </w:rPr>
        <w:t xml:space="preserve"> the </w:t>
      </w:r>
      <w:r w:rsidR="00DD3CD2" w:rsidRPr="00F1064C">
        <w:rPr>
          <w:rFonts w:asciiTheme="minorHAnsi" w:hAnsiTheme="minorHAnsi" w:cstheme="minorHAnsi"/>
          <w:sz w:val="22"/>
          <w:szCs w:val="22"/>
        </w:rPr>
        <w:t>P</w:t>
      </w:r>
      <w:r w:rsidRPr="00F1064C">
        <w:rPr>
          <w:rFonts w:asciiTheme="minorHAnsi" w:hAnsiTheme="minorHAnsi" w:cstheme="minorHAnsi"/>
          <w:sz w:val="22"/>
          <w:szCs w:val="22"/>
        </w:rPr>
        <w:t xml:space="preserve">lacement would not be Recurring employment for the purposes of the </w:t>
      </w:r>
      <w:r w:rsidR="00DA064F" w:rsidRPr="00F1064C">
        <w:rPr>
          <w:rFonts w:asciiTheme="minorHAnsi" w:hAnsiTheme="minorHAnsi" w:cstheme="minorHAnsi"/>
          <w:sz w:val="22"/>
          <w:szCs w:val="22"/>
        </w:rPr>
        <w:t>26-week Period</w:t>
      </w:r>
      <w:r w:rsidRPr="00F1064C">
        <w:rPr>
          <w:rFonts w:asciiTheme="minorHAnsi" w:hAnsiTheme="minorHAnsi" w:cstheme="minorHAnsi"/>
          <w:sz w:val="22"/>
          <w:szCs w:val="22"/>
        </w:rPr>
        <w:t xml:space="preserve">. In these circumstances a </w:t>
      </w:r>
      <w:r w:rsidR="00FC43AA" w:rsidRPr="00F1064C">
        <w:rPr>
          <w:rFonts w:asciiTheme="minorHAnsi" w:hAnsiTheme="minorHAnsi" w:cstheme="minorHAnsi"/>
          <w:sz w:val="22"/>
          <w:szCs w:val="22"/>
        </w:rPr>
        <w:t>P</w:t>
      </w:r>
      <w:r w:rsidRPr="00F1064C">
        <w:rPr>
          <w:rFonts w:asciiTheme="minorHAnsi" w:hAnsiTheme="minorHAnsi" w:cstheme="minorHAnsi"/>
          <w:sz w:val="22"/>
          <w:szCs w:val="22"/>
        </w:rPr>
        <w:t xml:space="preserve">rovider could choose to anchor a Recurring </w:t>
      </w:r>
      <w:r w:rsidR="00DD3CD2" w:rsidRPr="00F1064C">
        <w:rPr>
          <w:rFonts w:asciiTheme="minorHAnsi" w:hAnsiTheme="minorHAnsi" w:cstheme="minorHAnsi"/>
          <w:sz w:val="22"/>
          <w:szCs w:val="22"/>
        </w:rPr>
        <w:t>P</w:t>
      </w:r>
      <w:r w:rsidRPr="00F1064C">
        <w:rPr>
          <w:rFonts w:asciiTheme="minorHAnsi" w:hAnsiTheme="minorHAnsi" w:cstheme="minorHAnsi"/>
          <w:sz w:val="22"/>
          <w:szCs w:val="22"/>
        </w:rPr>
        <w:t xml:space="preserve">lacement and could claim an Outcome Fee for the </w:t>
      </w:r>
      <w:r w:rsidR="00DA064F" w:rsidRPr="00F1064C">
        <w:rPr>
          <w:rFonts w:asciiTheme="minorHAnsi" w:hAnsiTheme="minorHAnsi" w:cstheme="minorHAnsi"/>
          <w:sz w:val="22"/>
          <w:szCs w:val="22"/>
        </w:rPr>
        <w:t>26-week Period</w:t>
      </w:r>
      <w:r w:rsidRPr="00F1064C">
        <w:rPr>
          <w:rFonts w:asciiTheme="minorHAnsi" w:hAnsiTheme="minorHAnsi" w:cstheme="minorHAnsi"/>
          <w:sz w:val="22"/>
          <w:szCs w:val="22"/>
        </w:rPr>
        <w:t>, where the Participant has met the requirements for both the 13</w:t>
      </w:r>
      <w:r w:rsidR="004C01DC" w:rsidRPr="00F1064C">
        <w:rPr>
          <w:rFonts w:asciiTheme="minorHAnsi" w:hAnsiTheme="minorHAnsi" w:cstheme="minorHAnsi"/>
          <w:sz w:val="22"/>
          <w:szCs w:val="22"/>
        </w:rPr>
        <w:noBreakHyphen/>
        <w:t>w</w:t>
      </w:r>
      <w:r w:rsidRPr="00F1064C">
        <w:rPr>
          <w:rFonts w:asciiTheme="minorHAnsi" w:hAnsiTheme="minorHAnsi" w:cstheme="minorHAnsi"/>
          <w:sz w:val="22"/>
          <w:szCs w:val="22"/>
        </w:rPr>
        <w:t xml:space="preserve">eek Period and the </w:t>
      </w:r>
      <w:r w:rsidR="00DA064F" w:rsidRPr="00F1064C">
        <w:rPr>
          <w:rFonts w:asciiTheme="minorHAnsi" w:hAnsiTheme="minorHAnsi" w:cstheme="minorHAnsi"/>
          <w:sz w:val="22"/>
          <w:szCs w:val="22"/>
        </w:rPr>
        <w:t>26-week Period</w:t>
      </w:r>
      <w:r w:rsidRPr="00F1064C">
        <w:rPr>
          <w:rFonts w:asciiTheme="minorHAnsi" w:hAnsiTheme="minorHAnsi" w:cstheme="minorHAnsi"/>
          <w:sz w:val="22"/>
          <w:szCs w:val="22"/>
        </w:rPr>
        <w:t>.</w:t>
      </w:r>
    </w:p>
    <w:p w14:paraId="01954B2A" w14:textId="77777777" w:rsidR="00F1064C" w:rsidRPr="00F1064C" w:rsidRDefault="00F1064C" w:rsidP="00F1064C">
      <w:pPr>
        <w:pStyle w:val="guidelinetext"/>
        <w:spacing w:line="240" w:lineRule="auto"/>
        <w:ind w:left="0"/>
      </w:pPr>
    </w:p>
    <w:p w14:paraId="57713497" w14:textId="77777777" w:rsidR="00C504CC" w:rsidRPr="00F1064C" w:rsidRDefault="00C504CC" w:rsidP="00F1064C">
      <w:pPr>
        <w:pStyle w:val="Heading3"/>
        <w:keepLines/>
        <w:spacing w:after="120"/>
        <w:rPr>
          <w:rFonts w:eastAsiaTheme="majorEastAsia" w:cstheme="majorBidi"/>
          <w:szCs w:val="24"/>
        </w:rPr>
      </w:pPr>
      <w:bookmarkStart w:id="81" w:name="_Toc106379892"/>
      <w:bookmarkStart w:id="82" w:name="_Toc107393379"/>
      <w:r w:rsidRPr="00F1064C">
        <w:rPr>
          <w:rFonts w:eastAsiaTheme="majorEastAsia" w:cstheme="majorBidi"/>
          <w:szCs w:val="24"/>
        </w:rPr>
        <w:t>Ongoing Support and Recurring employment</w:t>
      </w:r>
      <w:bookmarkEnd w:id="81"/>
      <w:bookmarkEnd w:id="82"/>
    </w:p>
    <w:p w14:paraId="2CFB76C0" w14:textId="77777777" w:rsidR="00B93B34" w:rsidRPr="00F1064C" w:rsidRDefault="00C504CC" w:rsidP="00F1064C">
      <w:pPr>
        <w:tabs>
          <w:tab w:val="right" w:pos="1701"/>
        </w:tabs>
        <w:spacing w:before="120" w:after="120"/>
        <w:rPr>
          <w:rFonts w:asciiTheme="minorHAnsi" w:hAnsiTheme="minorHAnsi" w:cstheme="minorHAnsi"/>
          <w:sz w:val="22"/>
          <w:szCs w:val="22"/>
        </w:rPr>
      </w:pPr>
      <w:r w:rsidRPr="00F1064C">
        <w:rPr>
          <w:rFonts w:asciiTheme="minorHAnsi" w:hAnsiTheme="minorHAnsi" w:cstheme="minorHAnsi"/>
          <w:sz w:val="22"/>
          <w:szCs w:val="22"/>
        </w:rPr>
        <w:t xml:space="preserve">A Participant in a Non-Payable Outcome </w:t>
      </w:r>
      <w:r w:rsidR="00DD3CD2" w:rsidRPr="00F1064C">
        <w:rPr>
          <w:rFonts w:asciiTheme="minorHAnsi" w:hAnsiTheme="minorHAnsi" w:cstheme="minorHAnsi"/>
          <w:sz w:val="22"/>
          <w:szCs w:val="22"/>
        </w:rPr>
        <w:t>P</w:t>
      </w:r>
      <w:r w:rsidRPr="00F1064C">
        <w:rPr>
          <w:rFonts w:asciiTheme="minorHAnsi" w:hAnsiTheme="minorHAnsi" w:cstheme="minorHAnsi"/>
          <w:sz w:val="22"/>
          <w:szCs w:val="22"/>
        </w:rPr>
        <w:t xml:space="preserve">lacement is </w:t>
      </w:r>
      <w:r w:rsidR="00F27FB7" w:rsidRPr="00F1064C">
        <w:rPr>
          <w:rFonts w:asciiTheme="minorHAnsi" w:hAnsiTheme="minorHAnsi" w:cstheme="minorHAnsi"/>
          <w:sz w:val="22"/>
          <w:szCs w:val="22"/>
        </w:rPr>
        <w:t xml:space="preserve">not </w:t>
      </w:r>
      <w:r w:rsidRPr="00F1064C">
        <w:rPr>
          <w:rFonts w:asciiTheme="minorHAnsi" w:hAnsiTheme="minorHAnsi" w:cstheme="minorHAnsi"/>
          <w:sz w:val="22"/>
          <w:szCs w:val="22"/>
        </w:rPr>
        <w:t xml:space="preserve">normally eligible for Ongoing Support, because Non-Payable Outcomes do not </w:t>
      </w:r>
      <w:r w:rsidR="00B93B34" w:rsidRPr="00F1064C">
        <w:rPr>
          <w:rFonts w:asciiTheme="minorHAnsi" w:hAnsiTheme="minorHAnsi" w:cstheme="minorHAnsi"/>
          <w:sz w:val="22"/>
          <w:szCs w:val="22"/>
        </w:rPr>
        <w:t xml:space="preserve">normally </w:t>
      </w:r>
      <w:r w:rsidRPr="00F1064C">
        <w:rPr>
          <w:rFonts w:asciiTheme="minorHAnsi" w:hAnsiTheme="minorHAnsi" w:cstheme="minorHAnsi"/>
          <w:sz w:val="22"/>
          <w:szCs w:val="22"/>
        </w:rPr>
        <w:t xml:space="preserve">meet the objectives of the </w:t>
      </w:r>
      <w:r w:rsidR="00B51548" w:rsidRPr="00F1064C">
        <w:rPr>
          <w:rFonts w:asciiTheme="minorHAnsi" w:hAnsiTheme="minorHAnsi" w:cstheme="minorHAnsi"/>
          <w:sz w:val="22"/>
          <w:szCs w:val="22"/>
        </w:rPr>
        <w:t>DE</w:t>
      </w:r>
      <w:r w:rsidR="008231FD" w:rsidRPr="00F1064C">
        <w:rPr>
          <w:rFonts w:asciiTheme="minorHAnsi" w:hAnsiTheme="minorHAnsi" w:cstheme="minorHAnsi"/>
          <w:sz w:val="22"/>
          <w:szCs w:val="22"/>
        </w:rPr>
        <w:t>S</w:t>
      </w:r>
      <w:r w:rsidR="00B51548" w:rsidRPr="00F1064C">
        <w:rPr>
          <w:rFonts w:asciiTheme="minorHAnsi" w:hAnsiTheme="minorHAnsi" w:cstheme="minorHAnsi"/>
          <w:sz w:val="22"/>
          <w:szCs w:val="22"/>
        </w:rPr>
        <w:t xml:space="preserve"> program</w:t>
      </w:r>
      <w:r w:rsidR="00B93B34" w:rsidRPr="00F1064C">
        <w:rPr>
          <w:rFonts w:asciiTheme="minorHAnsi" w:hAnsiTheme="minorHAnsi" w:cstheme="minorHAnsi"/>
          <w:sz w:val="22"/>
          <w:szCs w:val="22"/>
        </w:rPr>
        <w:t xml:space="preserve">. Where a </w:t>
      </w:r>
      <w:r w:rsidR="00DD3CD2" w:rsidRPr="00F1064C">
        <w:rPr>
          <w:rFonts w:asciiTheme="minorHAnsi" w:hAnsiTheme="minorHAnsi" w:cstheme="minorHAnsi"/>
          <w:sz w:val="22"/>
          <w:szCs w:val="22"/>
        </w:rPr>
        <w:t>P</w:t>
      </w:r>
      <w:r w:rsidR="00B93B34" w:rsidRPr="00F1064C">
        <w:rPr>
          <w:rFonts w:asciiTheme="minorHAnsi" w:hAnsiTheme="minorHAnsi" w:cstheme="minorHAnsi"/>
          <w:sz w:val="22"/>
          <w:szCs w:val="22"/>
        </w:rPr>
        <w:t xml:space="preserve">lacement is a Non-Payable Outcome only because it is Recurring employment, the Participant may be eligible for Ongoing Support. This is because Recurring employment meets DES objectives and is a </w:t>
      </w:r>
      <w:r w:rsidR="00B93B34" w:rsidRPr="00F1064C">
        <w:rPr>
          <w:rFonts w:asciiTheme="minorHAnsi" w:hAnsiTheme="minorHAnsi" w:cstheme="minorHAnsi"/>
          <w:sz w:val="22"/>
          <w:szCs w:val="22"/>
        </w:rPr>
        <w:lastRenderedPageBreak/>
        <w:t xml:space="preserve">Non-Payable Outcome only because the Government has previously paid the </w:t>
      </w:r>
      <w:r w:rsidR="000706E2" w:rsidRPr="00F1064C">
        <w:rPr>
          <w:rFonts w:asciiTheme="minorHAnsi" w:hAnsiTheme="minorHAnsi" w:cstheme="minorHAnsi"/>
          <w:sz w:val="22"/>
          <w:szCs w:val="22"/>
        </w:rPr>
        <w:t>P</w:t>
      </w:r>
      <w:r w:rsidR="00B93B34" w:rsidRPr="00F1064C">
        <w:rPr>
          <w:rFonts w:asciiTheme="minorHAnsi" w:hAnsiTheme="minorHAnsi" w:cstheme="minorHAnsi"/>
          <w:sz w:val="22"/>
          <w:szCs w:val="22"/>
        </w:rPr>
        <w:t xml:space="preserve">rovider for achieving the </w:t>
      </w:r>
      <w:r w:rsidR="006341B0" w:rsidRPr="00F1064C">
        <w:rPr>
          <w:rFonts w:asciiTheme="minorHAnsi" w:hAnsiTheme="minorHAnsi" w:cstheme="minorHAnsi"/>
          <w:sz w:val="22"/>
          <w:szCs w:val="22"/>
        </w:rPr>
        <w:t>E</w:t>
      </w:r>
      <w:r w:rsidR="00B93B34" w:rsidRPr="00F1064C">
        <w:rPr>
          <w:rFonts w:asciiTheme="minorHAnsi" w:hAnsiTheme="minorHAnsi" w:cstheme="minorHAnsi"/>
          <w:sz w:val="22"/>
          <w:szCs w:val="22"/>
        </w:rPr>
        <w:t xml:space="preserve">mployment </w:t>
      </w:r>
      <w:r w:rsidR="006341B0" w:rsidRPr="00F1064C">
        <w:rPr>
          <w:rFonts w:asciiTheme="minorHAnsi" w:hAnsiTheme="minorHAnsi" w:cstheme="minorHAnsi"/>
          <w:sz w:val="22"/>
          <w:szCs w:val="22"/>
        </w:rPr>
        <w:t>O</w:t>
      </w:r>
      <w:r w:rsidR="00B93B34" w:rsidRPr="00F1064C">
        <w:rPr>
          <w:rFonts w:asciiTheme="minorHAnsi" w:hAnsiTheme="minorHAnsi" w:cstheme="minorHAnsi"/>
          <w:sz w:val="22"/>
          <w:szCs w:val="22"/>
        </w:rPr>
        <w:t>utcome.</w:t>
      </w:r>
    </w:p>
    <w:p w14:paraId="46076649" w14:textId="77777777" w:rsidR="00B93B34" w:rsidRDefault="00B93B34" w:rsidP="00F1064C">
      <w:pPr>
        <w:tabs>
          <w:tab w:val="right" w:pos="1701"/>
        </w:tabs>
        <w:spacing w:before="120" w:after="120"/>
        <w:rPr>
          <w:rFonts w:asciiTheme="minorHAnsi" w:hAnsiTheme="minorHAnsi" w:cstheme="minorHAnsi"/>
          <w:sz w:val="22"/>
          <w:szCs w:val="22"/>
        </w:rPr>
      </w:pPr>
      <w:r w:rsidRPr="00F1064C">
        <w:rPr>
          <w:rFonts w:asciiTheme="minorHAnsi" w:hAnsiTheme="minorHAnsi" w:cstheme="minorHAnsi"/>
          <w:sz w:val="22"/>
          <w:szCs w:val="22"/>
        </w:rPr>
        <w:t xml:space="preserve">Consistent with DES program policy, Ongoing Support is available only where a Participant has met outcome requirements. The Participant must therefore be anchored in the Recurring employment </w:t>
      </w:r>
      <w:r w:rsidR="00DD3CD2" w:rsidRPr="00F1064C">
        <w:rPr>
          <w:rFonts w:asciiTheme="minorHAnsi" w:hAnsiTheme="minorHAnsi" w:cstheme="minorHAnsi"/>
          <w:sz w:val="22"/>
          <w:szCs w:val="22"/>
        </w:rPr>
        <w:t>P</w:t>
      </w:r>
      <w:r w:rsidRPr="00F1064C">
        <w:rPr>
          <w:rFonts w:asciiTheme="minorHAnsi" w:hAnsiTheme="minorHAnsi" w:cstheme="minorHAnsi"/>
          <w:sz w:val="22"/>
          <w:szCs w:val="22"/>
        </w:rPr>
        <w:t>lacement and supported to achieve the appropriate hours/earnings for the 13</w:t>
      </w:r>
      <w:r w:rsidR="004C01DC" w:rsidRPr="00F1064C">
        <w:rPr>
          <w:rFonts w:asciiTheme="minorHAnsi" w:hAnsiTheme="minorHAnsi" w:cstheme="minorHAnsi"/>
          <w:sz w:val="22"/>
          <w:szCs w:val="22"/>
        </w:rPr>
        <w:noBreakHyphen/>
        <w:t>w</w:t>
      </w:r>
      <w:r w:rsidRPr="00F1064C">
        <w:rPr>
          <w:rFonts w:asciiTheme="minorHAnsi" w:hAnsiTheme="minorHAnsi" w:cstheme="minorHAnsi"/>
          <w:sz w:val="22"/>
          <w:szCs w:val="22"/>
        </w:rPr>
        <w:t>eek Period and the 26</w:t>
      </w:r>
      <w:r w:rsidR="004C01DC" w:rsidRPr="00F1064C">
        <w:rPr>
          <w:rFonts w:asciiTheme="minorHAnsi" w:hAnsiTheme="minorHAnsi" w:cstheme="minorHAnsi"/>
          <w:sz w:val="22"/>
          <w:szCs w:val="22"/>
        </w:rPr>
        <w:noBreakHyphen/>
        <w:t>w</w:t>
      </w:r>
      <w:r w:rsidRPr="00F1064C">
        <w:rPr>
          <w:rFonts w:asciiTheme="minorHAnsi" w:hAnsiTheme="minorHAnsi" w:cstheme="minorHAnsi"/>
          <w:sz w:val="22"/>
          <w:szCs w:val="22"/>
        </w:rPr>
        <w:t xml:space="preserve">eek Period. After </w:t>
      </w:r>
      <w:r w:rsidR="00DA064F" w:rsidRPr="00F1064C">
        <w:rPr>
          <w:rFonts w:asciiTheme="minorHAnsi" w:hAnsiTheme="minorHAnsi" w:cstheme="minorHAnsi"/>
          <w:sz w:val="22"/>
          <w:szCs w:val="22"/>
        </w:rPr>
        <w:t>the Provider</w:t>
      </w:r>
      <w:r w:rsidRPr="00F1064C">
        <w:rPr>
          <w:rFonts w:asciiTheme="minorHAnsi" w:hAnsiTheme="minorHAnsi" w:cstheme="minorHAnsi"/>
          <w:sz w:val="22"/>
          <w:szCs w:val="22"/>
        </w:rPr>
        <w:t xml:space="preserve"> has submitted a $0 claim for the </w:t>
      </w:r>
      <w:r w:rsidR="00DA064F" w:rsidRPr="00F1064C">
        <w:rPr>
          <w:rFonts w:asciiTheme="minorHAnsi" w:hAnsiTheme="minorHAnsi" w:cstheme="minorHAnsi"/>
          <w:sz w:val="22"/>
          <w:szCs w:val="22"/>
        </w:rPr>
        <w:t>26-week Period</w:t>
      </w:r>
      <w:r w:rsidRPr="00F1064C">
        <w:rPr>
          <w:rFonts w:asciiTheme="minorHAnsi" w:hAnsiTheme="minorHAnsi" w:cstheme="minorHAnsi"/>
          <w:sz w:val="22"/>
          <w:szCs w:val="22"/>
        </w:rPr>
        <w:t>, the Participant can be moved to the appropriate level of Ongoing Support, consistent with normal processes.</w:t>
      </w:r>
    </w:p>
    <w:p w14:paraId="24EBE3C0" w14:textId="77777777" w:rsidR="00F1064C" w:rsidRPr="00F1064C" w:rsidRDefault="00F1064C" w:rsidP="00F1064C">
      <w:pPr>
        <w:pStyle w:val="guidelinetext"/>
        <w:spacing w:line="240" w:lineRule="auto"/>
        <w:ind w:left="0"/>
      </w:pPr>
    </w:p>
    <w:p w14:paraId="088CFF71" w14:textId="77777777" w:rsidR="00420AB5" w:rsidRPr="00F1064C" w:rsidRDefault="00420AB5" w:rsidP="00F1064C">
      <w:pPr>
        <w:pStyle w:val="Heading3"/>
        <w:keepLines/>
        <w:spacing w:after="120"/>
        <w:rPr>
          <w:rFonts w:eastAsiaTheme="majorEastAsia" w:cstheme="majorBidi"/>
          <w:szCs w:val="24"/>
        </w:rPr>
      </w:pPr>
      <w:bookmarkStart w:id="83" w:name="_Toc106379893"/>
      <w:bookmarkStart w:id="84" w:name="_Toc107393380"/>
      <w:r w:rsidRPr="00F1064C">
        <w:rPr>
          <w:rFonts w:eastAsiaTheme="majorEastAsia" w:cstheme="majorBidi"/>
          <w:szCs w:val="24"/>
        </w:rPr>
        <w:t>Pre-existing employment – (Four-week Outcome)</w:t>
      </w:r>
      <w:bookmarkEnd w:id="83"/>
      <w:bookmarkEnd w:id="84"/>
    </w:p>
    <w:p w14:paraId="2430387E" w14:textId="77777777" w:rsidR="00420AB5" w:rsidRDefault="00420AB5" w:rsidP="00F1064C">
      <w:pPr>
        <w:tabs>
          <w:tab w:val="right" w:pos="1701"/>
        </w:tabs>
        <w:spacing w:before="120" w:after="120"/>
        <w:rPr>
          <w:rFonts w:asciiTheme="minorHAnsi" w:hAnsiTheme="minorHAnsi" w:cstheme="minorHAnsi"/>
          <w:sz w:val="22"/>
          <w:szCs w:val="22"/>
        </w:rPr>
      </w:pPr>
      <w:r w:rsidRPr="00F1064C">
        <w:rPr>
          <w:rFonts w:asciiTheme="minorHAnsi" w:hAnsiTheme="minorHAnsi" w:cstheme="minorHAnsi"/>
          <w:sz w:val="22"/>
          <w:szCs w:val="22"/>
        </w:rPr>
        <w:t xml:space="preserve">Paragraph (aa) of the definition of Non-Payable Outcome </w:t>
      </w:r>
      <w:r w:rsidR="00C81D1E" w:rsidRPr="00F1064C">
        <w:rPr>
          <w:rFonts w:asciiTheme="minorHAnsi" w:hAnsiTheme="minorHAnsi" w:cstheme="minorHAnsi"/>
          <w:sz w:val="22"/>
          <w:szCs w:val="22"/>
        </w:rPr>
        <w:t xml:space="preserve">in the Grant Agreement. Includes any Pre-Existing employment related activity in relation to a Four-week Outcome. Four-week Outcomes are paid in recognition of the Provider finding and securing a new Employment opportunity for the Participant. As such, the Four-week Outcome will not available to claim where </w:t>
      </w:r>
      <w:r w:rsidR="001D43E3" w:rsidRPr="00F1064C">
        <w:rPr>
          <w:rFonts w:asciiTheme="minorHAnsi" w:hAnsiTheme="minorHAnsi" w:cstheme="minorHAnsi"/>
          <w:sz w:val="22"/>
          <w:szCs w:val="22"/>
        </w:rPr>
        <w:t>a P</w:t>
      </w:r>
      <w:r w:rsidR="00C81D1E" w:rsidRPr="00F1064C">
        <w:rPr>
          <w:rFonts w:asciiTheme="minorHAnsi" w:hAnsiTheme="minorHAnsi" w:cstheme="minorHAnsi"/>
          <w:sz w:val="22"/>
          <w:szCs w:val="22"/>
        </w:rPr>
        <w:t>articipant has Pre-Existing Employment.</w:t>
      </w:r>
    </w:p>
    <w:p w14:paraId="68F3F437" w14:textId="77777777" w:rsidR="00F1064C" w:rsidRPr="00F1064C" w:rsidRDefault="00F1064C" w:rsidP="00F1064C">
      <w:pPr>
        <w:pStyle w:val="guidelinetext"/>
        <w:spacing w:line="240" w:lineRule="auto"/>
        <w:ind w:left="0"/>
      </w:pPr>
    </w:p>
    <w:p w14:paraId="71ECD5E4" w14:textId="77777777" w:rsidR="00B93B34" w:rsidRPr="00F1064C" w:rsidRDefault="00B93B34" w:rsidP="00F1064C">
      <w:pPr>
        <w:pStyle w:val="Heading3"/>
        <w:keepLines/>
        <w:spacing w:after="120"/>
        <w:rPr>
          <w:rFonts w:eastAsiaTheme="majorEastAsia" w:cstheme="majorBidi"/>
          <w:szCs w:val="24"/>
        </w:rPr>
      </w:pPr>
      <w:bookmarkStart w:id="85" w:name="OLE_LINK1"/>
      <w:bookmarkStart w:id="86" w:name="OLE_LINK2"/>
      <w:bookmarkStart w:id="87" w:name="_Toc106379894"/>
      <w:bookmarkStart w:id="88" w:name="_Toc107393381"/>
      <w:r w:rsidRPr="00F1064C">
        <w:rPr>
          <w:rFonts w:eastAsiaTheme="majorEastAsia" w:cstheme="majorBidi"/>
          <w:szCs w:val="24"/>
        </w:rPr>
        <w:t>Pre-existing employment</w:t>
      </w:r>
      <w:r w:rsidR="00420AB5" w:rsidRPr="00F1064C">
        <w:rPr>
          <w:rFonts w:eastAsiaTheme="majorEastAsia" w:cstheme="majorBidi"/>
          <w:szCs w:val="24"/>
        </w:rPr>
        <w:t xml:space="preserve"> – (13-week Outcome, 26-week Outcome and 52-week Outcome)</w:t>
      </w:r>
      <w:bookmarkEnd w:id="85"/>
      <w:bookmarkEnd w:id="86"/>
      <w:bookmarkEnd w:id="87"/>
      <w:bookmarkEnd w:id="88"/>
    </w:p>
    <w:p w14:paraId="25D68BF5" w14:textId="77777777" w:rsidR="00B93B34" w:rsidRPr="00F1064C" w:rsidRDefault="00B93B34" w:rsidP="00F1064C">
      <w:pPr>
        <w:tabs>
          <w:tab w:val="right" w:pos="1701"/>
        </w:tabs>
        <w:spacing w:before="120" w:after="120"/>
        <w:rPr>
          <w:rFonts w:asciiTheme="minorHAnsi" w:hAnsiTheme="minorHAnsi" w:cstheme="minorHAnsi"/>
          <w:sz w:val="22"/>
          <w:szCs w:val="22"/>
        </w:rPr>
      </w:pPr>
      <w:r w:rsidRPr="00F1064C">
        <w:rPr>
          <w:rFonts w:asciiTheme="minorHAnsi" w:hAnsiTheme="minorHAnsi" w:cstheme="minorHAnsi"/>
          <w:sz w:val="22"/>
          <w:szCs w:val="22"/>
        </w:rPr>
        <w:t>Paragraph (</w:t>
      </w:r>
      <w:r w:rsidR="00AD1943" w:rsidRPr="00F1064C">
        <w:rPr>
          <w:rFonts w:asciiTheme="minorHAnsi" w:hAnsiTheme="minorHAnsi" w:cstheme="minorHAnsi"/>
          <w:sz w:val="22"/>
          <w:szCs w:val="22"/>
        </w:rPr>
        <w:t>x</w:t>
      </w:r>
      <w:r w:rsidRPr="00F1064C">
        <w:rPr>
          <w:rFonts w:asciiTheme="minorHAnsi" w:hAnsiTheme="minorHAnsi" w:cstheme="minorHAnsi"/>
          <w:sz w:val="22"/>
          <w:szCs w:val="22"/>
        </w:rPr>
        <w:t xml:space="preserve">) of the definition of Non-Payable Outcome in the </w:t>
      </w:r>
      <w:r w:rsidR="001C7858" w:rsidRPr="00F1064C">
        <w:rPr>
          <w:rFonts w:asciiTheme="minorHAnsi" w:hAnsiTheme="minorHAnsi" w:cstheme="minorHAnsi"/>
          <w:sz w:val="22"/>
          <w:szCs w:val="22"/>
        </w:rPr>
        <w:t>Grant Agreement</w:t>
      </w:r>
      <w:r w:rsidRPr="00F1064C">
        <w:rPr>
          <w:rFonts w:asciiTheme="minorHAnsi" w:hAnsiTheme="minorHAnsi" w:cstheme="minorHAnsi"/>
          <w:sz w:val="22"/>
          <w:szCs w:val="22"/>
        </w:rPr>
        <w:t xml:space="preserve"> includes any “Pre-existing employment related activity, unless the Participant</w:t>
      </w:r>
      <w:r w:rsidR="00AD1943" w:rsidRPr="00F1064C">
        <w:rPr>
          <w:rFonts w:asciiTheme="minorHAnsi" w:hAnsiTheme="minorHAnsi" w:cstheme="minorHAnsi"/>
          <w:sz w:val="22"/>
          <w:szCs w:val="22"/>
        </w:rPr>
        <w:t xml:space="preserve"> </w:t>
      </w:r>
      <w:r w:rsidRPr="00F1064C">
        <w:rPr>
          <w:rFonts w:asciiTheme="minorHAnsi" w:hAnsiTheme="minorHAnsi" w:cstheme="minorHAnsi"/>
          <w:sz w:val="22"/>
          <w:szCs w:val="22"/>
        </w:rPr>
        <w:t>at Commencement, was working in that Pre-Existing employment related activity for less hours per week on average than their Employment Benchmark”</w:t>
      </w:r>
      <w:r w:rsidR="00420AB5" w:rsidRPr="00F1064C">
        <w:rPr>
          <w:rFonts w:asciiTheme="minorHAnsi" w:hAnsiTheme="minorHAnsi" w:cstheme="minorHAnsi"/>
          <w:sz w:val="22"/>
          <w:szCs w:val="22"/>
        </w:rPr>
        <w:t>, in relation to a 13-week Outcome, a 26-week Outcome and a 52-week Outcome.</w:t>
      </w:r>
    </w:p>
    <w:p w14:paraId="32C400DC" w14:textId="77777777" w:rsidR="00B93B34" w:rsidRPr="00F1064C" w:rsidRDefault="00B93B34" w:rsidP="00F1064C">
      <w:pPr>
        <w:tabs>
          <w:tab w:val="right" w:pos="1701"/>
        </w:tabs>
        <w:spacing w:before="120" w:after="120"/>
        <w:rPr>
          <w:rFonts w:asciiTheme="minorHAnsi" w:hAnsiTheme="minorHAnsi" w:cstheme="minorHAnsi"/>
          <w:sz w:val="22"/>
          <w:szCs w:val="22"/>
        </w:rPr>
      </w:pPr>
      <w:r w:rsidRPr="00F1064C">
        <w:rPr>
          <w:rFonts w:asciiTheme="minorHAnsi" w:hAnsiTheme="minorHAnsi" w:cstheme="minorHAnsi"/>
          <w:sz w:val="22"/>
          <w:szCs w:val="22"/>
        </w:rPr>
        <w:t>The purpose of this Non-Payable Outcome is to recognise that an</w:t>
      </w:r>
      <w:r w:rsidR="00420AB5" w:rsidRPr="00F1064C">
        <w:rPr>
          <w:rFonts w:asciiTheme="minorHAnsi" w:hAnsiTheme="minorHAnsi" w:cstheme="minorHAnsi"/>
          <w:sz w:val="22"/>
          <w:szCs w:val="22"/>
        </w:rPr>
        <w:t xml:space="preserve"> O</w:t>
      </w:r>
      <w:r w:rsidRPr="00F1064C">
        <w:rPr>
          <w:rFonts w:asciiTheme="minorHAnsi" w:hAnsiTheme="minorHAnsi" w:cstheme="minorHAnsi"/>
          <w:sz w:val="22"/>
          <w:szCs w:val="22"/>
        </w:rPr>
        <w:t xml:space="preserve">utcome has been achieved only where </w:t>
      </w:r>
      <w:r w:rsidR="00DA064F" w:rsidRPr="00F1064C">
        <w:rPr>
          <w:rFonts w:asciiTheme="minorHAnsi" w:hAnsiTheme="minorHAnsi" w:cstheme="minorHAnsi"/>
          <w:sz w:val="22"/>
          <w:szCs w:val="22"/>
        </w:rPr>
        <w:t>the Provider</w:t>
      </w:r>
      <w:r w:rsidRPr="00F1064C">
        <w:rPr>
          <w:rFonts w:asciiTheme="minorHAnsi" w:hAnsiTheme="minorHAnsi" w:cstheme="minorHAnsi"/>
          <w:sz w:val="22"/>
          <w:szCs w:val="22"/>
        </w:rPr>
        <w:t xml:space="preserve"> has assisted the </w:t>
      </w:r>
      <w:r w:rsidR="00C67DDE" w:rsidRPr="00F1064C">
        <w:rPr>
          <w:rFonts w:asciiTheme="minorHAnsi" w:hAnsiTheme="minorHAnsi" w:cstheme="minorHAnsi"/>
          <w:sz w:val="22"/>
          <w:szCs w:val="22"/>
        </w:rPr>
        <w:t xml:space="preserve">Participant </w:t>
      </w:r>
      <w:r w:rsidRPr="00F1064C">
        <w:rPr>
          <w:rFonts w:asciiTheme="minorHAnsi" w:hAnsiTheme="minorHAnsi" w:cstheme="minorHAnsi"/>
          <w:sz w:val="22"/>
          <w:szCs w:val="22"/>
        </w:rPr>
        <w:t xml:space="preserve">to improve their </w:t>
      </w:r>
      <w:r w:rsidR="006341B0" w:rsidRPr="00F1064C">
        <w:rPr>
          <w:rFonts w:asciiTheme="minorHAnsi" w:hAnsiTheme="minorHAnsi" w:cstheme="minorHAnsi"/>
          <w:sz w:val="22"/>
          <w:szCs w:val="22"/>
        </w:rPr>
        <w:t>E</w:t>
      </w:r>
      <w:r w:rsidRPr="00F1064C">
        <w:rPr>
          <w:rFonts w:asciiTheme="minorHAnsi" w:hAnsiTheme="minorHAnsi" w:cstheme="minorHAnsi"/>
          <w:sz w:val="22"/>
          <w:szCs w:val="22"/>
        </w:rPr>
        <w:t xml:space="preserve">mployment arrangements. It does not apply to </w:t>
      </w:r>
      <w:r w:rsidR="00AD1943" w:rsidRPr="00F1064C">
        <w:rPr>
          <w:rFonts w:asciiTheme="minorHAnsi" w:hAnsiTheme="minorHAnsi" w:cstheme="minorHAnsi"/>
          <w:sz w:val="22"/>
          <w:szCs w:val="22"/>
        </w:rPr>
        <w:t>Work Assist</w:t>
      </w:r>
      <w:r w:rsidRPr="00F1064C">
        <w:rPr>
          <w:rFonts w:asciiTheme="minorHAnsi" w:hAnsiTheme="minorHAnsi" w:cstheme="minorHAnsi"/>
          <w:sz w:val="22"/>
          <w:szCs w:val="22"/>
        </w:rPr>
        <w:t xml:space="preserve"> Participants, who by definition have Pre</w:t>
      </w:r>
      <w:r w:rsidR="001D43E3" w:rsidRPr="00F1064C">
        <w:rPr>
          <w:rFonts w:asciiTheme="minorHAnsi" w:hAnsiTheme="minorHAnsi" w:cstheme="minorHAnsi"/>
          <w:sz w:val="22"/>
          <w:szCs w:val="22"/>
        </w:rPr>
        <w:noBreakHyphen/>
        <w:t>E</w:t>
      </w:r>
      <w:r w:rsidRPr="00F1064C">
        <w:rPr>
          <w:rFonts w:asciiTheme="minorHAnsi" w:hAnsiTheme="minorHAnsi" w:cstheme="minorHAnsi"/>
          <w:sz w:val="22"/>
          <w:szCs w:val="22"/>
        </w:rPr>
        <w:t>xisting employment and for whom maintaining the level of the Pre-</w:t>
      </w:r>
      <w:r w:rsidR="001D43E3" w:rsidRPr="00F1064C">
        <w:rPr>
          <w:rFonts w:asciiTheme="minorHAnsi" w:hAnsiTheme="minorHAnsi" w:cstheme="minorHAnsi"/>
          <w:sz w:val="22"/>
          <w:szCs w:val="22"/>
        </w:rPr>
        <w:t>E</w:t>
      </w:r>
      <w:r w:rsidRPr="00F1064C">
        <w:rPr>
          <w:rFonts w:asciiTheme="minorHAnsi" w:hAnsiTheme="minorHAnsi" w:cstheme="minorHAnsi"/>
          <w:sz w:val="22"/>
          <w:szCs w:val="22"/>
        </w:rPr>
        <w:t xml:space="preserve">xisting </w:t>
      </w:r>
      <w:r w:rsidR="006341B0" w:rsidRPr="00F1064C">
        <w:rPr>
          <w:rFonts w:asciiTheme="minorHAnsi" w:hAnsiTheme="minorHAnsi" w:cstheme="minorHAnsi"/>
          <w:sz w:val="22"/>
          <w:szCs w:val="22"/>
        </w:rPr>
        <w:t>E</w:t>
      </w:r>
      <w:r w:rsidRPr="00F1064C">
        <w:rPr>
          <w:rFonts w:asciiTheme="minorHAnsi" w:hAnsiTheme="minorHAnsi" w:cstheme="minorHAnsi"/>
          <w:sz w:val="22"/>
          <w:szCs w:val="22"/>
        </w:rPr>
        <w:t>mployment is a program objective.</w:t>
      </w:r>
    </w:p>
    <w:p w14:paraId="2461BD02" w14:textId="77777777" w:rsidR="00B93B34" w:rsidRPr="00F1064C" w:rsidRDefault="00B93B34" w:rsidP="00F1064C">
      <w:pPr>
        <w:tabs>
          <w:tab w:val="right" w:pos="1701"/>
        </w:tabs>
        <w:spacing w:before="120" w:after="120"/>
        <w:rPr>
          <w:rFonts w:asciiTheme="minorHAnsi" w:hAnsiTheme="minorHAnsi" w:cstheme="minorHAnsi"/>
          <w:sz w:val="22"/>
          <w:szCs w:val="22"/>
        </w:rPr>
      </w:pPr>
      <w:r w:rsidRPr="00F1064C">
        <w:rPr>
          <w:rFonts w:asciiTheme="minorHAnsi" w:hAnsiTheme="minorHAnsi" w:cstheme="minorHAnsi"/>
          <w:sz w:val="22"/>
          <w:szCs w:val="22"/>
        </w:rPr>
        <w:t>A person is not eligible to commence DES where, at the time of Commencement, they are working in a Pre-</w:t>
      </w:r>
      <w:r w:rsidR="001D43E3" w:rsidRPr="00F1064C">
        <w:rPr>
          <w:rFonts w:asciiTheme="minorHAnsi" w:hAnsiTheme="minorHAnsi" w:cstheme="minorHAnsi"/>
          <w:sz w:val="22"/>
          <w:szCs w:val="22"/>
        </w:rPr>
        <w:t>E</w:t>
      </w:r>
      <w:r w:rsidRPr="00F1064C">
        <w:rPr>
          <w:rFonts w:asciiTheme="minorHAnsi" w:hAnsiTheme="minorHAnsi" w:cstheme="minorHAnsi"/>
          <w:sz w:val="22"/>
          <w:szCs w:val="22"/>
        </w:rPr>
        <w:t xml:space="preserve">xisting employment activity at or above their Employment Benchmark. A person’s level of Pre-existing employment is considered to be their average working hours over the previous 13 working weeks, or the average hours worked over the Participant’s </w:t>
      </w:r>
      <w:r w:rsidR="006341B0" w:rsidRPr="00F1064C">
        <w:rPr>
          <w:rFonts w:asciiTheme="minorHAnsi" w:hAnsiTheme="minorHAnsi" w:cstheme="minorHAnsi"/>
          <w:sz w:val="22"/>
          <w:szCs w:val="22"/>
        </w:rPr>
        <w:t>E</w:t>
      </w:r>
      <w:r w:rsidRPr="00F1064C">
        <w:rPr>
          <w:rFonts w:asciiTheme="minorHAnsi" w:hAnsiTheme="minorHAnsi" w:cstheme="minorHAnsi"/>
          <w:sz w:val="22"/>
          <w:szCs w:val="22"/>
        </w:rPr>
        <w:t>mployment period in cases where the Participant has been employed for less than 13 weeks.</w:t>
      </w:r>
    </w:p>
    <w:p w14:paraId="549CBB56" w14:textId="77777777" w:rsidR="00B93B34" w:rsidRPr="00F1064C" w:rsidRDefault="00B93B34" w:rsidP="00F1064C">
      <w:pPr>
        <w:tabs>
          <w:tab w:val="right" w:pos="1701"/>
        </w:tabs>
        <w:spacing w:before="120" w:after="120"/>
        <w:rPr>
          <w:rFonts w:asciiTheme="minorHAnsi" w:hAnsiTheme="minorHAnsi" w:cstheme="minorHAnsi"/>
          <w:sz w:val="22"/>
          <w:szCs w:val="22"/>
        </w:rPr>
      </w:pPr>
      <w:r w:rsidRPr="00F1064C">
        <w:rPr>
          <w:rFonts w:asciiTheme="minorHAnsi" w:hAnsiTheme="minorHAnsi" w:cstheme="minorHAnsi"/>
          <w:sz w:val="22"/>
          <w:szCs w:val="22"/>
        </w:rPr>
        <w:t>Where a Participant has Pre-</w:t>
      </w:r>
      <w:r w:rsidR="001D43E3" w:rsidRPr="00F1064C">
        <w:rPr>
          <w:rFonts w:asciiTheme="minorHAnsi" w:hAnsiTheme="minorHAnsi" w:cstheme="minorHAnsi"/>
          <w:sz w:val="22"/>
          <w:szCs w:val="22"/>
        </w:rPr>
        <w:t>E</w:t>
      </w:r>
      <w:r w:rsidRPr="00F1064C">
        <w:rPr>
          <w:rFonts w:asciiTheme="minorHAnsi" w:hAnsiTheme="minorHAnsi" w:cstheme="minorHAnsi"/>
          <w:sz w:val="22"/>
          <w:szCs w:val="22"/>
        </w:rPr>
        <w:t xml:space="preserve">xisting employment at Commencement at fewer hours per week than their Employment Benchmark, they are eligible to commence DES. If the Participant’s Employment Benchmark is subsequently reduced below the hours of </w:t>
      </w:r>
      <w:r w:rsidR="006341B0" w:rsidRPr="00F1064C">
        <w:rPr>
          <w:rFonts w:asciiTheme="minorHAnsi" w:hAnsiTheme="minorHAnsi" w:cstheme="minorHAnsi"/>
          <w:sz w:val="22"/>
          <w:szCs w:val="22"/>
        </w:rPr>
        <w:t>E</w:t>
      </w:r>
      <w:r w:rsidRPr="00F1064C">
        <w:rPr>
          <w:rFonts w:asciiTheme="minorHAnsi" w:hAnsiTheme="minorHAnsi" w:cstheme="minorHAnsi"/>
          <w:sz w:val="22"/>
          <w:szCs w:val="22"/>
        </w:rPr>
        <w:t>mployment worked in the Pre-</w:t>
      </w:r>
      <w:r w:rsidR="001D43E3" w:rsidRPr="00F1064C">
        <w:rPr>
          <w:rFonts w:asciiTheme="minorHAnsi" w:hAnsiTheme="minorHAnsi" w:cstheme="minorHAnsi"/>
          <w:sz w:val="22"/>
          <w:szCs w:val="22"/>
        </w:rPr>
        <w:t>Ex</w:t>
      </w:r>
      <w:r w:rsidRPr="00F1064C">
        <w:rPr>
          <w:rFonts w:asciiTheme="minorHAnsi" w:hAnsiTheme="minorHAnsi" w:cstheme="minorHAnsi"/>
          <w:sz w:val="22"/>
          <w:szCs w:val="22"/>
        </w:rPr>
        <w:t xml:space="preserve">isting employment at Commencement, the Pre-existing employment is considered a Non-Payable Outcome and </w:t>
      </w:r>
      <w:r w:rsidR="00DA064F" w:rsidRPr="00F1064C">
        <w:rPr>
          <w:rFonts w:asciiTheme="minorHAnsi" w:hAnsiTheme="minorHAnsi" w:cstheme="minorHAnsi"/>
          <w:sz w:val="22"/>
          <w:szCs w:val="22"/>
        </w:rPr>
        <w:t>the Provider</w:t>
      </w:r>
      <w:r w:rsidRPr="00F1064C">
        <w:rPr>
          <w:rFonts w:asciiTheme="minorHAnsi" w:hAnsiTheme="minorHAnsi" w:cstheme="minorHAnsi"/>
          <w:sz w:val="22"/>
          <w:szCs w:val="22"/>
        </w:rPr>
        <w:t xml:space="preserve"> may not claim an Outcome Fee.</w:t>
      </w:r>
    </w:p>
    <w:p w14:paraId="1BCBA245" w14:textId="77777777" w:rsidR="00B93B34" w:rsidRPr="00F1064C" w:rsidRDefault="001E218B" w:rsidP="00F1064C">
      <w:pPr>
        <w:tabs>
          <w:tab w:val="right" w:pos="1701"/>
        </w:tabs>
        <w:spacing w:before="120" w:after="120"/>
        <w:ind w:left="851" w:hanging="851"/>
        <w:rPr>
          <w:rFonts w:asciiTheme="minorHAnsi" w:hAnsiTheme="minorHAnsi" w:cstheme="minorHAnsi"/>
          <w:sz w:val="22"/>
          <w:szCs w:val="22"/>
        </w:rPr>
      </w:pPr>
      <w:r w:rsidRPr="00F1064C">
        <w:rPr>
          <w:rFonts w:asciiTheme="minorHAnsi" w:hAnsiTheme="minorHAnsi" w:cstheme="minorHAnsi"/>
          <w:i/>
          <w:sz w:val="22"/>
          <w:szCs w:val="22"/>
        </w:rPr>
        <w:t>E</w:t>
      </w:r>
      <w:r w:rsidR="00B93B34" w:rsidRPr="00F1064C">
        <w:rPr>
          <w:rFonts w:asciiTheme="minorHAnsi" w:hAnsiTheme="minorHAnsi" w:cstheme="minorHAnsi"/>
          <w:i/>
          <w:sz w:val="22"/>
          <w:szCs w:val="22"/>
        </w:rPr>
        <w:t>xample</w:t>
      </w:r>
      <w:r w:rsidR="00B93B34" w:rsidRPr="00F1064C">
        <w:rPr>
          <w:rFonts w:asciiTheme="minorHAnsi" w:hAnsiTheme="minorHAnsi" w:cstheme="minorHAnsi"/>
          <w:sz w:val="22"/>
          <w:szCs w:val="22"/>
        </w:rPr>
        <w:t xml:space="preserve">: </w:t>
      </w:r>
      <w:r w:rsidRPr="00F1064C">
        <w:rPr>
          <w:rFonts w:asciiTheme="minorHAnsi" w:hAnsiTheme="minorHAnsi" w:cstheme="minorHAnsi"/>
          <w:sz w:val="22"/>
          <w:szCs w:val="22"/>
        </w:rPr>
        <w:tab/>
      </w:r>
      <w:r w:rsidR="00B93B34" w:rsidRPr="00F1064C">
        <w:rPr>
          <w:rFonts w:asciiTheme="minorHAnsi" w:hAnsiTheme="minorHAnsi" w:cstheme="minorHAnsi"/>
          <w:sz w:val="22"/>
          <w:szCs w:val="22"/>
        </w:rPr>
        <w:t>A Participant is able to commence DES because their Pre-existing employment of 13 hours per week is below their Employment Benchmark of 15.</w:t>
      </w:r>
      <w:r w:rsidRPr="00F1064C">
        <w:rPr>
          <w:rFonts w:asciiTheme="minorHAnsi" w:hAnsiTheme="minorHAnsi" w:cstheme="minorHAnsi"/>
          <w:sz w:val="22"/>
          <w:szCs w:val="22"/>
        </w:rPr>
        <w:t xml:space="preserve"> If the Participant’s Employment Benchmark is subsequently reduced to 8, the Participant’s hours worked at Commencement are greater than their current Employment Benchmark, so the Pre-existing employment </w:t>
      </w:r>
      <w:r w:rsidR="00DD3CD2" w:rsidRPr="00F1064C">
        <w:rPr>
          <w:rFonts w:asciiTheme="minorHAnsi" w:hAnsiTheme="minorHAnsi" w:cstheme="minorHAnsi"/>
          <w:sz w:val="22"/>
          <w:szCs w:val="22"/>
        </w:rPr>
        <w:t>P</w:t>
      </w:r>
      <w:r w:rsidRPr="00F1064C">
        <w:rPr>
          <w:rFonts w:asciiTheme="minorHAnsi" w:hAnsiTheme="minorHAnsi" w:cstheme="minorHAnsi"/>
          <w:sz w:val="22"/>
          <w:szCs w:val="22"/>
        </w:rPr>
        <w:t>lacement is a Non-Payable Outcome.</w:t>
      </w:r>
    </w:p>
    <w:p w14:paraId="6E1CE43D" w14:textId="77777777" w:rsidR="00B93B34" w:rsidRDefault="00B93B34" w:rsidP="00F1064C">
      <w:pPr>
        <w:tabs>
          <w:tab w:val="right" w:pos="1701"/>
        </w:tabs>
        <w:spacing w:before="120" w:after="120"/>
        <w:rPr>
          <w:rFonts w:asciiTheme="minorHAnsi" w:hAnsiTheme="minorHAnsi" w:cstheme="minorHAnsi"/>
          <w:sz w:val="22"/>
          <w:szCs w:val="22"/>
        </w:rPr>
      </w:pPr>
      <w:r w:rsidRPr="00F1064C">
        <w:rPr>
          <w:rFonts w:asciiTheme="minorHAnsi" w:hAnsiTheme="minorHAnsi" w:cstheme="minorHAnsi"/>
          <w:sz w:val="22"/>
          <w:szCs w:val="22"/>
        </w:rPr>
        <w:t>The Pre-</w:t>
      </w:r>
      <w:r w:rsidR="001D43E3" w:rsidRPr="00F1064C">
        <w:rPr>
          <w:rFonts w:asciiTheme="minorHAnsi" w:hAnsiTheme="minorHAnsi" w:cstheme="minorHAnsi"/>
          <w:sz w:val="22"/>
          <w:szCs w:val="22"/>
        </w:rPr>
        <w:t>E</w:t>
      </w:r>
      <w:r w:rsidRPr="00F1064C">
        <w:rPr>
          <w:rFonts w:asciiTheme="minorHAnsi" w:hAnsiTheme="minorHAnsi" w:cstheme="minorHAnsi"/>
          <w:sz w:val="22"/>
          <w:szCs w:val="22"/>
        </w:rPr>
        <w:t xml:space="preserve">xisting employment Non-Payable Outcome does not prevent a </w:t>
      </w:r>
      <w:r w:rsidR="00E10277" w:rsidRPr="00F1064C">
        <w:rPr>
          <w:rFonts w:asciiTheme="minorHAnsi" w:hAnsiTheme="minorHAnsi" w:cstheme="minorHAnsi"/>
          <w:sz w:val="22"/>
          <w:szCs w:val="22"/>
        </w:rPr>
        <w:t>P</w:t>
      </w:r>
      <w:r w:rsidRPr="00F1064C">
        <w:rPr>
          <w:rFonts w:asciiTheme="minorHAnsi" w:hAnsiTheme="minorHAnsi" w:cstheme="minorHAnsi"/>
          <w:sz w:val="22"/>
          <w:szCs w:val="22"/>
        </w:rPr>
        <w:t xml:space="preserve">rovider from claiming an Outcome Fee in instances where the Participant’s hours of </w:t>
      </w:r>
      <w:r w:rsidR="006341B0" w:rsidRPr="00F1064C">
        <w:rPr>
          <w:rFonts w:asciiTheme="minorHAnsi" w:hAnsiTheme="minorHAnsi" w:cstheme="minorHAnsi"/>
          <w:sz w:val="22"/>
          <w:szCs w:val="22"/>
        </w:rPr>
        <w:t>E</w:t>
      </w:r>
      <w:r w:rsidRPr="00F1064C">
        <w:rPr>
          <w:rFonts w:asciiTheme="minorHAnsi" w:hAnsiTheme="minorHAnsi" w:cstheme="minorHAnsi"/>
          <w:sz w:val="22"/>
          <w:szCs w:val="22"/>
        </w:rPr>
        <w:t xml:space="preserve">mployment are increased to the relevant Employment Benchmark, either through additional hours in the Pre-existing employment position or through the addition of a new </w:t>
      </w:r>
      <w:r w:rsidR="006341B0" w:rsidRPr="00F1064C">
        <w:rPr>
          <w:rFonts w:asciiTheme="minorHAnsi" w:hAnsiTheme="minorHAnsi" w:cstheme="minorHAnsi"/>
          <w:sz w:val="22"/>
          <w:szCs w:val="22"/>
        </w:rPr>
        <w:t>E</w:t>
      </w:r>
      <w:r w:rsidRPr="00F1064C">
        <w:rPr>
          <w:rFonts w:asciiTheme="minorHAnsi" w:hAnsiTheme="minorHAnsi" w:cstheme="minorHAnsi"/>
          <w:sz w:val="22"/>
          <w:szCs w:val="22"/>
        </w:rPr>
        <w:t>mployment position.</w:t>
      </w:r>
    </w:p>
    <w:p w14:paraId="656CFAAF" w14:textId="77777777" w:rsidR="00F1064C" w:rsidRPr="00F1064C" w:rsidRDefault="00F1064C" w:rsidP="00F1064C">
      <w:pPr>
        <w:pStyle w:val="guidelinetext"/>
        <w:spacing w:line="240" w:lineRule="auto"/>
        <w:ind w:left="0"/>
      </w:pPr>
    </w:p>
    <w:p w14:paraId="20D9F59A" w14:textId="77777777" w:rsidR="00B93B34" w:rsidRPr="00F1064C" w:rsidRDefault="00B93B34" w:rsidP="00F1064C">
      <w:pPr>
        <w:pStyle w:val="Heading3"/>
        <w:keepLines/>
        <w:spacing w:after="120"/>
        <w:rPr>
          <w:rFonts w:eastAsiaTheme="majorEastAsia" w:cstheme="majorBidi"/>
          <w:szCs w:val="24"/>
        </w:rPr>
      </w:pPr>
      <w:bookmarkStart w:id="89" w:name="_Toc106379895"/>
      <w:bookmarkStart w:id="90" w:name="_Toc107393382"/>
      <w:r w:rsidRPr="00F1064C">
        <w:rPr>
          <w:rFonts w:eastAsiaTheme="majorEastAsia" w:cstheme="majorBidi"/>
          <w:szCs w:val="24"/>
        </w:rPr>
        <w:lastRenderedPageBreak/>
        <w:t>Own Organisation/Related Entity</w:t>
      </w:r>
      <w:bookmarkEnd w:id="89"/>
      <w:bookmarkEnd w:id="90"/>
      <w:r w:rsidRPr="00F1064C">
        <w:rPr>
          <w:rFonts w:eastAsiaTheme="majorEastAsia" w:cstheme="majorBidi"/>
          <w:szCs w:val="24"/>
        </w:rPr>
        <w:t xml:space="preserve"> </w:t>
      </w:r>
    </w:p>
    <w:p w14:paraId="64AFC93E" w14:textId="77777777" w:rsidR="00B93B34" w:rsidRPr="00F1064C" w:rsidRDefault="00B93B34" w:rsidP="00F1064C">
      <w:pPr>
        <w:tabs>
          <w:tab w:val="right" w:pos="1701"/>
        </w:tabs>
        <w:spacing w:before="120" w:after="120"/>
        <w:rPr>
          <w:rFonts w:asciiTheme="minorHAnsi" w:hAnsiTheme="minorHAnsi" w:cstheme="minorHAnsi"/>
          <w:sz w:val="22"/>
          <w:szCs w:val="22"/>
        </w:rPr>
      </w:pPr>
      <w:r w:rsidRPr="00F1064C">
        <w:rPr>
          <w:rFonts w:asciiTheme="minorHAnsi" w:hAnsiTheme="minorHAnsi" w:cstheme="minorHAnsi"/>
          <w:sz w:val="22"/>
          <w:szCs w:val="22"/>
        </w:rPr>
        <w:t>Paragraph (</w:t>
      </w:r>
      <w:r w:rsidR="00C81D1E" w:rsidRPr="00F1064C">
        <w:rPr>
          <w:rFonts w:asciiTheme="minorHAnsi" w:hAnsiTheme="minorHAnsi" w:cstheme="minorHAnsi"/>
          <w:sz w:val="22"/>
          <w:szCs w:val="22"/>
        </w:rPr>
        <w:t>p</w:t>
      </w:r>
      <w:r w:rsidRPr="00F1064C">
        <w:rPr>
          <w:rFonts w:asciiTheme="minorHAnsi" w:hAnsiTheme="minorHAnsi" w:cstheme="minorHAnsi"/>
          <w:sz w:val="22"/>
          <w:szCs w:val="22"/>
        </w:rPr>
        <w:t xml:space="preserve">) of the definition of Non-Payable Outcome in the </w:t>
      </w:r>
      <w:r w:rsidR="001C7858" w:rsidRPr="00F1064C">
        <w:rPr>
          <w:rFonts w:asciiTheme="minorHAnsi" w:hAnsiTheme="minorHAnsi" w:cstheme="minorHAnsi"/>
          <w:sz w:val="22"/>
          <w:szCs w:val="22"/>
        </w:rPr>
        <w:t>Grant Agreement</w:t>
      </w:r>
      <w:r w:rsidRPr="00F1064C">
        <w:rPr>
          <w:rFonts w:asciiTheme="minorHAnsi" w:hAnsiTheme="minorHAnsi" w:cstheme="minorHAnsi"/>
          <w:sz w:val="22"/>
          <w:szCs w:val="22"/>
        </w:rPr>
        <w:t xml:space="preserve"> includes any “employment within the Provider’s Own Organisation or a Related Entity, unless the Participant is so employed for:</w:t>
      </w:r>
    </w:p>
    <w:p w14:paraId="46C8477C" w14:textId="77777777" w:rsidR="00B93B34" w:rsidRPr="00F1064C" w:rsidRDefault="00B93B34" w:rsidP="00F1064C">
      <w:pPr>
        <w:pStyle w:val="guidelinetext"/>
        <w:numPr>
          <w:ilvl w:val="0"/>
          <w:numId w:val="75"/>
        </w:numPr>
        <w:spacing w:before="60" w:line="240" w:lineRule="auto"/>
      </w:pPr>
      <w:r w:rsidRPr="00F1064C">
        <w:t>at least 13 Consecutive Weeks from the Anchor Date for a 13</w:t>
      </w:r>
      <w:r w:rsidR="004C01DC" w:rsidRPr="00F1064C">
        <w:noBreakHyphen/>
        <w:t>w</w:t>
      </w:r>
      <w:r w:rsidRPr="00F1064C">
        <w:t xml:space="preserve">eek Period; </w:t>
      </w:r>
    </w:p>
    <w:p w14:paraId="0C6B3279" w14:textId="77777777" w:rsidR="00304609" w:rsidRPr="00F1064C" w:rsidRDefault="00B93B34" w:rsidP="00F1064C">
      <w:pPr>
        <w:pStyle w:val="guidelinetext"/>
        <w:numPr>
          <w:ilvl w:val="0"/>
          <w:numId w:val="75"/>
        </w:numPr>
        <w:spacing w:before="60" w:line="240" w:lineRule="auto"/>
      </w:pPr>
      <w:r w:rsidRPr="00F1064C">
        <w:t>at least 26 Consecutive Weeks from the Anchor Date for a 26</w:t>
      </w:r>
      <w:r w:rsidR="00304609" w:rsidRPr="00F1064C">
        <w:t>-w</w:t>
      </w:r>
      <w:r w:rsidRPr="00F1064C">
        <w:t>eek Period</w:t>
      </w:r>
      <w:r w:rsidR="00304609" w:rsidRPr="00F1064C">
        <w:t>; and</w:t>
      </w:r>
    </w:p>
    <w:p w14:paraId="077BF7F2" w14:textId="77777777" w:rsidR="00B93B34" w:rsidRPr="00F1064C" w:rsidRDefault="00304609" w:rsidP="00F1064C">
      <w:pPr>
        <w:pStyle w:val="guidelinetext"/>
        <w:numPr>
          <w:ilvl w:val="0"/>
          <w:numId w:val="75"/>
        </w:numPr>
        <w:spacing w:before="60" w:line="240" w:lineRule="auto"/>
      </w:pPr>
      <w:r w:rsidRPr="00F1064C">
        <w:t>at least 52 Consecutive Weeks from the Anchor Date for a 52-week Period</w:t>
      </w:r>
    </w:p>
    <w:p w14:paraId="39E3A3EE" w14:textId="77777777" w:rsidR="00B93B34" w:rsidRPr="00F1064C" w:rsidRDefault="00B93B34" w:rsidP="00F1064C">
      <w:pPr>
        <w:tabs>
          <w:tab w:val="right" w:pos="1701"/>
        </w:tabs>
        <w:spacing w:before="120" w:after="120"/>
        <w:rPr>
          <w:rFonts w:asciiTheme="minorHAnsi" w:hAnsiTheme="minorHAnsi" w:cstheme="minorHAnsi"/>
          <w:sz w:val="22"/>
          <w:szCs w:val="22"/>
        </w:rPr>
      </w:pPr>
      <w:r w:rsidRPr="00F1064C">
        <w:rPr>
          <w:rFonts w:asciiTheme="minorHAnsi" w:hAnsiTheme="minorHAnsi" w:cstheme="minorHAnsi"/>
          <w:sz w:val="22"/>
          <w:szCs w:val="22"/>
        </w:rPr>
        <w:t>in accordance with any Guidelines;</w:t>
      </w:r>
      <w:r w:rsidR="00304609" w:rsidRPr="00F1064C">
        <w:rPr>
          <w:rFonts w:asciiTheme="minorHAnsi" w:hAnsiTheme="minorHAnsi" w:cstheme="minorHAnsi"/>
          <w:sz w:val="22"/>
          <w:szCs w:val="22"/>
        </w:rPr>
        <w:t>”</w:t>
      </w:r>
    </w:p>
    <w:p w14:paraId="6D14B0F5" w14:textId="77777777" w:rsidR="00703452" w:rsidRPr="00F1064C" w:rsidRDefault="00B93B34" w:rsidP="00F1064C">
      <w:pPr>
        <w:tabs>
          <w:tab w:val="right" w:pos="1701"/>
        </w:tabs>
        <w:spacing w:before="120" w:after="120"/>
        <w:rPr>
          <w:rFonts w:asciiTheme="minorHAnsi" w:hAnsiTheme="minorHAnsi" w:cstheme="minorHAnsi"/>
          <w:sz w:val="22"/>
          <w:szCs w:val="22"/>
        </w:rPr>
      </w:pPr>
      <w:r w:rsidRPr="00F1064C">
        <w:rPr>
          <w:rFonts w:asciiTheme="minorHAnsi" w:hAnsiTheme="minorHAnsi" w:cstheme="minorHAnsi"/>
          <w:sz w:val="22"/>
          <w:szCs w:val="22"/>
        </w:rPr>
        <w:t xml:space="preserve">The purpose of this Non-Payable Outcome is to allow Outcome Fees to support genuine, ongoing </w:t>
      </w:r>
      <w:r w:rsidR="006341B0" w:rsidRPr="00F1064C">
        <w:rPr>
          <w:rFonts w:asciiTheme="minorHAnsi" w:hAnsiTheme="minorHAnsi" w:cstheme="minorHAnsi"/>
          <w:sz w:val="22"/>
          <w:szCs w:val="22"/>
        </w:rPr>
        <w:t>E</w:t>
      </w:r>
      <w:r w:rsidRPr="00F1064C">
        <w:rPr>
          <w:rFonts w:asciiTheme="minorHAnsi" w:hAnsiTheme="minorHAnsi" w:cstheme="minorHAnsi"/>
          <w:sz w:val="22"/>
          <w:szCs w:val="22"/>
        </w:rPr>
        <w:t>mployment objectives</w:t>
      </w:r>
      <w:r w:rsidR="00B51548" w:rsidRPr="00F1064C">
        <w:rPr>
          <w:rFonts w:asciiTheme="minorHAnsi" w:hAnsiTheme="minorHAnsi" w:cstheme="minorHAnsi"/>
          <w:sz w:val="22"/>
          <w:szCs w:val="22"/>
        </w:rPr>
        <w:t>.</w:t>
      </w:r>
      <w:r w:rsidR="007F1996" w:rsidRPr="00F1064C">
        <w:rPr>
          <w:rFonts w:asciiTheme="minorHAnsi" w:hAnsiTheme="minorHAnsi" w:cstheme="minorHAnsi"/>
          <w:sz w:val="22"/>
          <w:szCs w:val="22"/>
        </w:rPr>
        <w:t xml:space="preserve"> </w:t>
      </w:r>
      <w:r w:rsidR="00775120" w:rsidRPr="00F1064C">
        <w:rPr>
          <w:rFonts w:asciiTheme="minorHAnsi" w:hAnsiTheme="minorHAnsi" w:cstheme="minorHAnsi"/>
          <w:sz w:val="22"/>
          <w:szCs w:val="22"/>
        </w:rPr>
        <w:t>The</w:t>
      </w:r>
      <w:r w:rsidR="00304609" w:rsidRPr="00F1064C">
        <w:rPr>
          <w:rFonts w:asciiTheme="minorHAnsi" w:hAnsiTheme="minorHAnsi" w:cstheme="minorHAnsi"/>
          <w:sz w:val="22"/>
          <w:szCs w:val="22"/>
        </w:rPr>
        <w:t xml:space="preserve"> P</w:t>
      </w:r>
      <w:r w:rsidR="00775120" w:rsidRPr="00F1064C">
        <w:rPr>
          <w:rFonts w:asciiTheme="minorHAnsi" w:hAnsiTheme="minorHAnsi" w:cstheme="minorHAnsi"/>
          <w:sz w:val="22"/>
          <w:szCs w:val="22"/>
        </w:rPr>
        <w:t xml:space="preserve">rovider can </w:t>
      </w:r>
      <w:r w:rsidR="007F1996" w:rsidRPr="00F1064C">
        <w:rPr>
          <w:rFonts w:asciiTheme="minorHAnsi" w:hAnsiTheme="minorHAnsi" w:cstheme="minorHAnsi"/>
          <w:sz w:val="22"/>
          <w:szCs w:val="22"/>
        </w:rPr>
        <w:t xml:space="preserve">claim an Outcome where the Participant is employed by the Provider’s Own Organisation or a Related Entity at the beginning of </w:t>
      </w:r>
      <w:r w:rsidR="003A4A95" w:rsidRPr="00F1064C">
        <w:rPr>
          <w:rFonts w:asciiTheme="minorHAnsi" w:hAnsiTheme="minorHAnsi" w:cstheme="minorHAnsi"/>
          <w:sz w:val="22"/>
          <w:szCs w:val="22"/>
        </w:rPr>
        <w:t>the</w:t>
      </w:r>
      <w:r w:rsidR="007F1996" w:rsidRPr="00F1064C">
        <w:rPr>
          <w:rFonts w:asciiTheme="minorHAnsi" w:hAnsiTheme="minorHAnsi" w:cstheme="minorHAnsi"/>
          <w:sz w:val="22"/>
          <w:szCs w:val="22"/>
        </w:rPr>
        <w:t xml:space="preserve"> 13</w:t>
      </w:r>
      <w:r w:rsidR="004C01DC" w:rsidRPr="00F1064C">
        <w:rPr>
          <w:rFonts w:asciiTheme="minorHAnsi" w:hAnsiTheme="minorHAnsi" w:cstheme="minorHAnsi"/>
          <w:sz w:val="22"/>
          <w:szCs w:val="22"/>
        </w:rPr>
        <w:noBreakHyphen/>
        <w:t>w</w:t>
      </w:r>
      <w:r w:rsidR="007F1996" w:rsidRPr="00F1064C">
        <w:rPr>
          <w:rFonts w:asciiTheme="minorHAnsi" w:hAnsiTheme="minorHAnsi" w:cstheme="minorHAnsi"/>
          <w:sz w:val="22"/>
          <w:szCs w:val="22"/>
        </w:rPr>
        <w:t>eek Period</w:t>
      </w:r>
      <w:r w:rsidR="00304609" w:rsidRPr="00F1064C">
        <w:rPr>
          <w:rFonts w:asciiTheme="minorHAnsi" w:hAnsiTheme="minorHAnsi" w:cstheme="minorHAnsi"/>
          <w:sz w:val="22"/>
          <w:szCs w:val="22"/>
        </w:rPr>
        <w:t xml:space="preserve"> or the 26-week Period</w:t>
      </w:r>
      <w:r w:rsidR="007F1996" w:rsidRPr="00F1064C">
        <w:rPr>
          <w:rFonts w:asciiTheme="minorHAnsi" w:hAnsiTheme="minorHAnsi" w:cstheme="minorHAnsi"/>
          <w:sz w:val="22"/>
          <w:szCs w:val="22"/>
        </w:rPr>
        <w:t xml:space="preserve"> and changes to a different </w:t>
      </w:r>
      <w:r w:rsidR="00DE4C84" w:rsidRPr="00F1064C">
        <w:rPr>
          <w:rFonts w:asciiTheme="minorHAnsi" w:hAnsiTheme="minorHAnsi" w:cstheme="minorHAnsi"/>
          <w:sz w:val="22"/>
          <w:szCs w:val="22"/>
        </w:rPr>
        <w:t>E</w:t>
      </w:r>
      <w:r w:rsidR="007F1996" w:rsidRPr="00F1064C">
        <w:rPr>
          <w:rFonts w:asciiTheme="minorHAnsi" w:hAnsiTheme="minorHAnsi" w:cstheme="minorHAnsi"/>
          <w:sz w:val="22"/>
          <w:szCs w:val="22"/>
        </w:rPr>
        <w:t xml:space="preserve">mployer </w:t>
      </w:r>
      <w:r w:rsidR="00304609" w:rsidRPr="00F1064C">
        <w:rPr>
          <w:rFonts w:asciiTheme="minorHAnsi" w:hAnsiTheme="minorHAnsi" w:cstheme="minorHAnsi"/>
          <w:sz w:val="22"/>
          <w:szCs w:val="22"/>
        </w:rPr>
        <w:t>in the subsequent Outcome period</w:t>
      </w:r>
      <w:r w:rsidR="007F1996" w:rsidRPr="00F1064C">
        <w:rPr>
          <w:rFonts w:asciiTheme="minorHAnsi" w:hAnsiTheme="minorHAnsi" w:cstheme="minorHAnsi"/>
          <w:sz w:val="22"/>
          <w:szCs w:val="22"/>
        </w:rPr>
        <w:t>, provided that:</w:t>
      </w:r>
    </w:p>
    <w:p w14:paraId="4DD59C7E" w14:textId="77777777" w:rsidR="00703452" w:rsidRPr="00F1064C" w:rsidRDefault="006341B0" w:rsidP="00F1064C">
      <w:pPr>
        <w:pStyle w:val="guidelinetext"/>
        <w:numPr>
          <w:ilvl w:val="0"/>
          <w:numId w:val="12"/>
        </w:numPr>
        <w:tabs>
          <w:tab w:val="clear" w:pos="720"/>
        </w:tabs>
        <w:spacing w:before="60" w:line="240" w:lineRule="auto"/>
        <w:ind w:left="714" w:hanging="357"/>
      </w:pPr>
      <w:r w:rsidRPr="00F1064C">
        <w:t>the initial period of E</w:t>
      </w:r>
      <w:r w:rsidR="00703452" w:rsidRPr="00F1064C">
        <w:t>mployment in the Own Organisation or Related Entity was offered on an ongoing basis;</w:t>
      </w:r>
    </w:p>
    <w:p w14:paraId="16E1606C" w14:textId="77777777" w:rsidR="00703452" w:rsidRPr="00F1064C" w:rsidRDefault="00703452" w:rsidP="00F1064C">
      <w:pPr>
        <w:pStyle w:val="guidelinetext"/>
        <w:numPr>
          <w:ilvl w:val="0"/>
          <w:numId w:val="12"/>
        </w:numPr>
        <w:tabs>
          <w:tab w:val="clear" w:pos="720"/>
        </w:tabs>
        <w:spacing w:before="60" w:line="240" w:lineRule="auto"/>
        <w:ind w:left="714" w:hanging="357"/>
      </w:pPr>
      <w:r w:rsidRPr="00F1064C">
        <w:t>the Participant is provided with normal Post Placement Support and search</w:t>
      </w:r>
      <w:r w:rsidR="009524D5" w:rsidRPr="00F1064C">
        <w:t>ing</w:t>
      </w:r>
      <w:r w:rsidR="006341B0" w:rsidRPr="00F1064C">
        <w:t xml:space="preserve"> for alternative E</w:t>
      </w:r>
      <w:r w:rsidRPr="00F1064C">
        <w:t>mployment</w:t>
      </w:r>
      <w:r w:rsidR="009524D5" w:rsidRPr="00F1064C">
        <w:t xml:space="preserve"> is not an activity listed in the Participant’s Employment Pathway Plan</w:t>
      </w:r>
      <w:r w:rsidRPr="00F1064C">
        <w:t xml:space="preserve">; and </w:t>
      </w:r>
    </w:p>
    <w:p w14:paraId="5F3CD01F" w14:textId="77777777" w:rsidR="00703452" w:rsidRPr="00F1064C" w:rsidRDefault="003F73FB" w:rsidP="00F1064C">
      <w:pPr>
        <w:pStyle w:val="guidelinetext"/>
        <w:numPr>
          <w:ilvl w:val="0"/>
          <w:numId w:val="12"/>
        </w:numPr>
        <w:tabs>
          <w:tab w:val="clear" w:pos="720"/>
        </w:tabs>
        <w:spacing w:before="60" w:line="240" w:lineRule="auto"/>
        <w:ind w:left="714" w:hanging="357"/>
      </w:pPr>
      <w:r w:rsidRPr="00F1064C">
        <w:t>the P</w:t>
      </w:r>
      <w:r w:rsidR="00703452" w:rsidRPr="00F1064C">
        <w:t>lacement is not otherwise a Non-Payable Outcome.</w:t>
      </w:r>
    </w:p>
    <w:p w14:paraId="3B091AA4" w14:textId="77777777" w:rsidR="008256AB" w:rsidRPr="00F1064C" w:rsidRDefault="008256AB" w:rsidP="00F1064C">
      <w:pPr>
        <w:tabs>
          <w:tab w:val="right" w:pos="1701"/>
        </w:tabs>
        <w:spacing w:before="120" w:after="120"/>
        <w:rPr>
          <w:rFonts w:asciiTheme="minorHAnsi" w:hAnsiTheme="minorHAnsi" w:cstheme="minorHAnsi"/>
          <w:sz w:val="22"/>
          <w:szCs w:val="22"/>
        </w:rPr>
      </w:pPr>
      <w:r w:rsidRPr="00F1064C">
        <w:rPr>
          <w:rFonts w:asciiTheme="minorHAnsi" w:hAnsiTheme="minorHAnsi" w:cstheme="minorHAnsi"/>
          <w:sz w:val="22"/>
          <w:szCs w:val="22"/>
        </w:rPr>
        <w:t xml:space="preserve">If the Participant changes </w:t>
      </w:r>
      <w:r w:rsidR="00EC0F4F" w:rsidRPr="00F1064C">
        <w:rPr>
          <w:rFonts w:asciiTheme="minorHAnsi" w:hAnsiTheme="minorHAnsi" w:cstheme="minorHAnsi"/>
          <w:sz w:val="22"/>
          <w:szCs w:val="22"/>
        </w:rPr>
        <w:t xml:space="preserve">to a different </w:t>
      </w:r>
      <w:r w:rsidR="00DE4C84" w:rsidRPr="00F1064C">
        <w:rPr>
          <w:rFonts w:asciiTheme="minorHAnsi" w:hAnsiTheme="minorHAnsi" w:cstheme="minorHAnsi"/>
          <w:sz w:val="22"/>
          <w:szCs w:val="22"/>
        </w:rPr>
        <w:t>E</w:t>
      </w:r>
      <w:r w:rsidRPr="00F1064C">
        <w:rPr>
          <w:rFonts w:asciiTheme="minorHAnsi" w:hAnsiTheme="minorHAnsi" w:cstheme="minorHAnsi"/>
          <w:sz w:val="22"/>
          <w:szCs w:val="22"/>
        </w:rPr>
        <w:t xml:space="preserve">mployer after </w:t>
      </w:r>
      <w:r w:rsidR="00EC0F4F" w:rsidRPr="00F1064C">
        <w:rPr>
          <w:rFonts w:asciiTheme="minorHAnsi" w:hAnsiTheme="minorHAnsi" w:cstheme="minorHAnsi"/>
          <w:sz w:val="22"/>
          <w:szCs w:val="22"/>
        </w:rPr>
        <w:t xml:space="preserve">initially </w:t>
      </w:r>
      <w:r w:rsidRPr="00F1064C">
        <w:rPr>
          <w:rFonts w:asciiTheme="minorHAnsi" w:hAnsiTheme="minorHAnsi" w:cstheme="minorHAnsi"/>
          <w:sz w:val="22"/>
          <w:szCs w:val="22"/>
        </w:rPr>
        <w:t>being employed by the Provider’s Own Organisation or Related Entity and subsequently returns to the Provider’s Own Organisation or Related Entity, an Outcome Fee cannot be claimed.</w:t>
      </w:r>
    </w:p>
    <w:p w14:paraId="674FD633" w14:textId="77777777" w:rsidR="00B93B34" w:rsidRPr="00F1064C" w:rsidRDefault="00B93B34" w:rsidP="00F1064C">
      <w:pPr>
        <w:tabs>
          <w:tab w:val="right" w:pos="1701"/>
        </w:tabs>
        <w:spacing w:before="120" w:after="120"/>
        <w:rPr>
          <w:rFonts w:asciiTheme="minorHAnsi" w:hAnsiTheme="minorHAnsi" w:cstheme="minorHAnsi"/>
          <w:sz w:val="22"/>
          <w:szCs w:val="22"/>
        </w:rPr>
      </w:pPr>
      <w:r w:rsidRPr="00F1064C">
        <w:rPr>
          <w:rFonts w:asciiTheme="minorHAnsi" w:hAnsiTheme="minorHAnsi" w:cstheme="minorHAnsi"/>
          <w:sz w:val="22"/>
          <w:szCs w:val="22"/>
        </w:rPr>
        <w:t xml:space="preserve">Own Organisations and Related Entities cannot access wage subsidies and Own Organisations cannot claim </w:t>
      </w:r>
      <w:r w:rsidR="00304609" w:rsidRPr="00F1064C">
        <w:rPr>
          <w:rFonts w:asciiTheme="minorHAnsi" w:hAnsiTheme="minorHAnsi" w:cstheme="minorHAnsi"/>
          <w:sz w:val="22"/>
          <w:szCs w:val="22"/>
        </w:rPr>
        <w:t>a Four-week Outcome</w:t>
      </w:r>
      <w:r w:rsidR="007C1A7C" w:rsidRPr="00F1064C">
        <w:rPr>
          <w:rFonts w:asciiTheme="minorHAnsi" w:hAnsiTheme="minorHAnsi" w:cstheme="minorHAnsi"/>
          <w:sz w:val="22"/>
          <w:szCs w:val="22"/>
        </w:rPr>
        <w:t>.</w:t>
      </w:r>
      <w:r w:rsidRPr="00F1064C">
        <w:rPr>
          <w:rFonts w:asciiTheme="minorHAnsi" w:hAnsiTheme="minorHAnsi" w:cstheme="minorHAnsi"/>
          <w:sz w:val="22"/>
          <w:szCs w:val="22"/>
        </w:rPr>
        <w:t xml:space="preserve"> Therefore where a </w:t>
      </w:r>
      <w:r w:rsidR="00304609" w:rsidRPr="00F1064C">
        <w:rPr>
          <w:rFonts w:asciiTheme="minorHAnsi" w:hAnsiTheme="minorHAnsi" w:cstheme="minorHAnsi"/>
          <w:sz w:val="22"/>
          <w:szCs w:val="22"/>
        </w:rPr>
        <w:t>Provider</w:t>
      </w:r>
      <w:r w:rsidRPr="00F1064C">
        <w:rPr>
          <w:rFonts w:asciiTheme="minorHAnsi" w:hAnsiTheme="minorHAnsi" w:cstheme="minorHAnsi"/>
          <w:sz w:val="22"/>
          <w:szCs w:val="22"/>
        </w:rPr>
        <w:t xml:space="preserve"> or Related Entity bears the full cost of ongoing </w:t>
      </w:r>
      <w:r w:rsidR="006341B0" w:rsidRPr="00F1064C">
        <w:rPr>
          <w:rFonts w:asciiTheme="minorHAnsi" w:hAnsiTheme="minorHAnsi" w:cstheme="minorHAnsi"/>
          <w:sz w:val="22"/>
          <w:szCs w:val="22"/>
        </w:rPr>
        <w:t>E</w:t>
      </w:r>
      <w:r w:rsidRPr="00F1064C">
        <w:rPr>
          <w:rFonts w:asciiTheme="minorHAnsi" w:hAnsiTheme="minorHAnsi" w:cstheme="minorHAnsi"/>
          <w:sz w:val="22"/>
          <w:szCs w:val="22"/>
        </w:rPr>
        <w:t xml:space="preserve">mployment of the Participant, including </w:t>
      </w:r>
      <w:r w:rsidR="008E122C" w:rsidRPr="00F1064C">
        <w:rPr>
          <w:rFonts w:asciiTheme="minorHAnsi" w:hAnsiTheme="minorHAnsi" w:cstheme="minorHAnsi"/>
          <w:sz w:val="22"/>
          <w:szCs w:val="22"/>
        </w:rPr>
        <w:t xml:space="preserve">at least the initial </w:t>
      </w:r>
      <w:r w:rsidR="00FF2924" w:rsidRPr="00F1064C">
        <w:rPr>
          <w:rFonts w:asciiTheme="minorHAnsi" w:hAnsiTheme="minorHAnsi" w:cstheme="minorHAnsi"/>
          <w:sz w:val="22"/>
          <w:szCs w:val="22"/>
        </w:rPr>
        <w:t>part of the 13</w:t>
      </w:r>
      <w:r w:rsidR="004C01DC" w:rsidRPr="00F1064C">
        <w:rPr>
          <w:rFonts w:asciiTheme="minorHAnsi" w:hAnsiTheme="minorHAnsi" w:cstheme="minorHAnsi"/>
          <w:sz w:val="22"/>
          <w:szCs w:val="22"/>
        </w:rPr>
        <w:noBreakHyphen/>
        <w:t>w</w:t>
      </w:r>
      <w:r w:rsidR="00FF2924" w:rsidRPr="00F1064C">
        <w:rPr>
          <w:rFonts w:asciiTheme="minorHAnsi" w:hAnsiTheme="minorHAnsi" w:cstheme="minorHAnsi"/>
          <w:sz w:val="22"/>
          <w:szCs w:val="22"/>
        </w:rPr>
        <w:t>eek Period</w:t>
      </w:r>
      <w:r w:rsidRPr="00F1064C">
        <w:rPr>
          <w:rFonts w:asciiTheme="minorHAnsi" w:hAnsiTheme="minorHAnsi" w:cstheme="minorHAnsi"/>
          <w:sz w:val="22"/>
          <w:szCs w:val="22"/>
        </w:rPr>
        <w:t xml:space="preserve">, the placement is regarded as being appropriate </w:t>
      </w:r>
      <w:r w:rsidR="006341B0" w:rsidRPr="00F1064C">
        <w:rPr>
          <w:rFonts w:asciiTheme="minorHAnsi" w:hAnsiTheme="minorHAnsi" w:cstheme="minorHAnsi"/>
          <w:sz w:val="22"/>
          <w:szCs w:val="22"/>
        </w:rPr>
        <w:t>E</w:t>
      </w:r>
      <w:r w:rsidRPr="00F1064C">
        <w:rPr>
          <w:rFonts w:asciiTheme="minorHAnsi" w:hAnsiTheme="minorHAnsi" w:cstheme="minorHAnsi"/>
          <w:sz w:val="22"/>
          <w:szCs w:val="22"/>
        </w:rPr>
        <w:t>mployment in the Participant’s interest, and Outcome Fees are available.</w:t>
      </w:r>
    </w:p>
    <w:p w14:paraId="7CD94D72" w14:textId="77777777" w:rsidR="00B93B34" w:rsidRDefault="001D0B00" w:rsidP="00F1064C">
      <w:pPr>
        <w:tabs>
          <w:tab w:val="right" w:pos="1701"/>
        </w:tabs>
        <w:spacing w:before="120" w:after="120"/>
        <w:rPr>
          <w:rFonts w:asciiTheme="minorHAnsi" w:hAnsiTheme="minorHAnsi" w:cstheme="minorHAnsi"/>
          <w:sz w:val="22"/>
          <w:szCs w:val="22"/>
        </w:rPr>
      </w:pPr>
      <w:r w:rsidRPr="00F1064C">
        <w:rPr>
          <w:rFonts w:asciiTheme="minorHAnsi" w:hAnsiTheme="minorHAnsi" w:cstheme="minorHAnsi"/>
          <w:sz w:val="22"/>
          <w:szCs w:val="22"/>
        </w:rPr>
        <w:t xml:space="preserve">If a </w:t>
      </w:r>
      <w:r w:rsidR="0067356D" w:rsidRPr="00F1064C">
        <w:rPr>
          <w:rFonts w:asciiTheme="minorHAnsi" w:hAnsiTheme="minorHAnsi" w:cstheme="minorHAnsi"/>
          <w:sz w:val="22"/>
          <w:szCs w:val="22"/>
        </w:rPr>
        <w:t>P</w:t>
      </w:r>
      <w:r w:rsidR="00DE4C84" w:rsidRPr="00F1064C">
        <w:rPr>
          <w:rFonts w:asciiTheme="minorHAnsi" w:hAnsiTheme="minorHAnsi" w:cstheme="minorHAnsi"/>
          <w:sz w:val="22"/>
          <w:szCs w:val="22"/>
        </w:rPr>
        <w:t>articipant is placed with an E</w:t>
      </w:r>
      <w:r w:rsidRPr="00F1064C">
        <w:rPr>
          <w:rFonts w:asciiTheme="minorHAnsi" w:hAnsiTheme="minorHAnsi" w:cstheme="minorHAnsi"/>
          <w:sz w:val="22"/>
          <w:szCs w:val="22"/>
        </w:rPr>
        <w:t xml:space="preserve">mployer and </w:t>
      </w:r>
      <w:r w:rsidR="0067356D" w:rsidRPr="00F1064C">
        <w:rPr>
          <w:rFonts w:asciiTheme="minorHAnsi" w:hAnsiTheme="minorHAnsi" w:cstheme="minorHAnsi"/>
          <w:sz w:val="22"/>
          <w:szCs w:val="22"/>
        </w:rPr>
        <w:t>subsequently moves</w:t>
      </w:r>
      <w:r w:rsidR="00895999" w:rsidRPr="00F1064C">
        <w:rPr>
          <w:rFonts w:asciiTheme="minorHAnsi" w:hAnsiTheme="minorHAnsi" w:cstheme="minorHAnsi"/>
          <w:sz w:val="22"/>
          <w:szCs w:val="22"/>
        </w:rPr>
        <w:t xml:space="preserve"> to a Provider’s </w:t>
      </w:r>
      <w:r w:rsidRPr="00F1064C">
        <w:rPr>
          <w:rFonts w:asciiTheme="minorHAnsi" w:hAnsiTheme="minorHAnsi" w:cstheme="minorHAnsi"/>
          <w:sz w:val="22"/>
          <w:szCs w:val="22"/>
        </w:rPr>
        <w:t xml:space="preserve">Own Organisation or Related Entity </w:t>
      </w:r>
      <w:r w:rsidR="003F73FB" w:rsidRPr="00F1064C">
        <w:rPr>
          <w:rFonts w:asciiTheme="minorHAnsi" w:hAnsiTheme="minorHAnsi" w:cstheme="minorHAnsi"/>
          <w:sz w:val="22"/>
          <w:szCs w:val="22"/>
        </w:rPr>
        <w:t>P</w:t>
      </w:r>
      <w:r w:rsidRPr="00F1064C">
        <w:rPr>
          <w:rFonts w:asciiTheme="minorHAnsi" w:hAnsiTheme="minorHAnsi" w:cstheme="minorHAnsi"/>
          <w:sz w:val="22"/>
          <w:szCs w:val="22"/>
        </w:rPr>
        <w:t>lacement,</w:t>
      </w:r>
      <w:r w:rsidR="00352042" w:rsidRPr="00F1064C">
        <w:rPr>
          <w:rFonts w:asciiTheme="minorHAnsi" w:hAnsiTheme="minorHAnsi" w:cstheme="minorHAnsi"/>
          <w:sz w:val="22"/>
          <w:szCs w:val="22"/>
        </w:rPr>
        <w:t xml:space="preserve"> Outcome </w:t>
      </w:r>
      <w:r w:rsidR="003F73FB" w:rsidRPr="00F1064C">
        <w:rPr>
          <w:rFonts w:asciiTheme="minorHAnsi" w:hAnsiTheme="minorHAnsi" w:cstheme="minorHAnsi"/>
          <w:sz w:val="22"/>
          <w:szCs w:val="22"/>
        </w:rPr>
        <w:t>Fees cannot be claimed for the P</w:t>
      </w:r>
      <w:r w:rsidR="00352042" w:rsidRPr="00F1064C">
        <w:rPr>
          <w:rFonts w:asciiTheme="minorHAnsi" w:hAnsiTheme="minorHAnsi" w:cstheme="minorHAnsi"/>
          <w:sz w:val="22"/>
          <w:szCs w:val="22"/>
        </w:rPr>
        <w:t>lacement</w:t>
      </w:r>
      <w:r w:rsidRPr="00F1064C">
        <w:rPr>
          <w:rFonts w:asciiTheme="minorHAnsi" w:hAnsiTheme="minorHAnsi" w:cstheme="minorHAnsi"/>
          <w:sz w:val="22"/>
          <w:szCs w:val="22"/>
        </w:rPr>
        <w:t xml:space="preserve">. </w:t>
      </w:r>
      <w:r w:rsidR="00B93B34" w:rsidRPr="00F1064C">
        <w:rPr>
          <w:rFonts w:asciiTheme="minorHAnsi" w:hAnsiTheme="minorHAnsi" w:cstheme="minorHAnsi"/>
          <w:sz w:val="22"/>
          <w:szCs w:val="22"/>
        </w:rPr>
        <w:t xml:space="preserve">Use of </w:t>
      </w:r>
      <w:r w:rsidR="007C1A7C" w:rsidRPr="00F1064C">
        <w:rPr>
          <w:rFonts w:asciiTheme="minorHAnsi" w:hAnsiTheme="minorHAnsi" w:cstheme="minorHAnsi"/>
          <w:sz w:val="22"/>
          <w:szCs w:val="22"/>
        </w:rPr>
        <w:t>the Provider’s</w:t>
      </w:r>
      <w:r w:rsidR="00B93B34" w:rsidRPr="00F1064C">
        <w:rPr>
          <w:rFonts w:asciiTheme="minorHAnsi" w:hAnsiTheme="minorHAnsi" w:cstheme="minorHAnsi"/>
          <w:sz w:val="22"/>
          <w:szCs w:val="22"/>
        </w:rPr>
        <w:t xml:space="preserve"> </w:t>
      </w:r>
      <w:r w:rsidR="007C1A7C" w:rsidRPr="00F1064C">
        <w:rPr>
          <w:rFonts w:asciiTheme="minorHAnsi" w:hAnsiTheme="minorHAnsi" w:cstheme="minorHAnsi"/>
          <w:sz w:val="22"/>
          <w:szCs w:val="22"/>
        </w:rPr>
        <w:t xml:space="preserve"> </w:t>
      </w:r>
      <w:r w:rsidR="00B93B34" w:rsidRPr="00F1064C">
        <w:rPr>
          <w:rFonts w:asciiTheme="minorHAnsi" w:hAnsiTheme="minorHAnsi" w:cstheme="minorHAnsi"/>
          <w:sz w:val="22"/>
          <w:szCs w:val="22"/>
        </w:rPr>
        <w:t xml:space="preserve">resources to ensure that </w:t>
      </w:r>
      <w:r w:rsidR="004F7B75" w:rsidRPr="00F1064C">
        <w:rPr>
          <w:rFonts w:asciiTheme="minorHAnsi" w:hAnsiTheme="minorHAnsi" w:cstheme="minorHAnsi"/>
          <w:sz w:val="22"/>
          <w:szCs w:val="22"/>
        </w:rPr>
        <w:t>a 13</w:t>
      </w:r>
      <w:r w:rsidR="004C01DC" w:rsidRPr="00F1064C">
        <w:rPr>
          <w:rFonts w:asciiTheme="minorHAnsi" w:hAnsiTheme="minorHAnsi" w:cstheme="minorHAnsi"/>
          <w:sz w:val="22"/>
          <w:szCs w:val="22"/>
        </w:rPr>
        <w:noBreakHyphen/>
        <w:t>w</w:t>
      </w:r>
      <w:r w:rsidR="004F7B75" w:rsidRPr="00F1064C">
        <w:rPr>
          <w:rFonts w:asciiTheme="minorHAnsi" w:hAnsiTheme="minorHAnsi" w:cstheme="minorHAnsi"/>
          <w:sz w:val="22"/>
          <w:szCs w:val="22"/>
        </w:rPr>
        <w:t>eek Period</w:t>
      </w:r>
      <w:r w:rsidR="007C1A7C" w:rsidRPr="00F1064C">
        <w:rPr>
          <w:rFonts w:asciiTheme="minorHAnsi" w:hAnsiTheme="minorHAnsi" w:cstheme="minorHAnsi"/>
          <w:sz w:val="22"/>
          <w:szCs w:val="22"/>
        </w:rPr>
        <w:t>,</w:t>
      </w:r>
      <w:r w:rsidR="004F7B75" w:rsidRPr="00F1064C">
        <w:rPr>
          <w:rFonts w:asciiTheme="minorHAnsi" w:hAnsiTheme="minorHAnsi" w:cstheme="minorHAnsi"/>
          <w:sz w:val="22"/>
          <w:szCs w:val="22"/>
        </w:rPr>
        <w:t xml:space="preserve"> </w:t>
      </w:r>
      <w:r w:rsidR="00DA064F" w:rsidRPr="00F1064C">
        <w:rPr>
          <w:rFonts w:asciiTheme="minorHAnsi" w:hAnsiTheme="minorHAnsi" w:cstheme="minorHAnsi"/>
          <w:sz w:val="22"/>
          <w:szCs w:val="22"/>
        </w:rPr>
        <w:t>26-week Period</w:t>
      </w:r>
      <w:r w:rsidR="00B93B34" w:rsidRPr="00F1064C">
        <w:rPr>
          <w:rFonts w:asciiTheme="minorHAnsi" w:hAnsiTheme="minorHAnsi" w:cstheme="minorHAnsi"/>
          <w:sz w:val="22"/>
          <w:szCs w:val="22"/>
        </w:rPr>
        <w:t xml:space="preserve"> </w:t>
      </w:r>
      <w:r w:rsidR="007C1A7C" w:rsidRPr="00F1064C">
        <w:rPr>
          <w:rFonts w:asciiTheme="minorHAnsi" w:hAnsiTheme="minorHAnsi" w:cstheme="minorHAnsi"/>
          <w:sz w:val="22"/>
          <w:szCs w:val="22"/>
        </w:rPr>
        <w:t xml:space="preserve">or 52-week Period </w:t>
      </w:r>
      <w:r w:rsidR="00B93B34" w:rsidRPr="00F1064C">
        <w:rPr>
          <w:rFonts w:asciiTheme="minorHAnsi" w:hAnsiTheme="minorHAnsi" w:cstheme="minorHAnsi"/>
          <w:sz w:val="22"/>
          <w:szCs w:val="22"/>
        </w:rPr>
        <w:t xml:space="preserve">continues until an Outcome Fee is available may indicate that alternative </w:t>
      </w:r>
      <w:r w:rsidR="006341B0" w:rsidRPr="00F1064C">
        <w:rPr>
          <w:rFonts w:asciiTheme="minorHAnsi" w:hAnsiTheme="minorHAnsi" w:cstheme="minorHAnsi"/>
          <w:sz w:val="22"/>
          <w:szCs w:val="22"/>
        </w:rPr>
        <w:t>E</w:t>
      </w:r>
      <w:r w:rsidR="00B93B34" w:rsidRPr="00F1064C">
        <w:rPr>
          <w:rFonts w:asciiTheme="minorHAnsi" w:hAnsiTheme="minorHAnsi" w:cstheme="minorHAnsi"/>
          <w:sz w:val="22"/>
          <w:szCs w:val="22"/>
        </w:rPr>
        <w:t xml:space="preserve">mployment for the </w:t>
      </w:r>
      <w:r w:rsidR="00C67DDE" w:rsidRPr="00F1064C">
        <w:rPr>
          <w:rFonts w:asciiTheme="minorHAnsi" w:hAnsiTheme="minorHAnsi" w:cstheme="minorHAnsi"/>
          <w:sz w:val="22"/>
          <w:szCs w:val="22"/>
        </w:rPr>
        <w:t xml:space="preserve">Participant </w:t>
      </w:r>
      <w:r w:rsidR="00B93B34" w:rsidRPr="00F1064C">
        <w:rPr>
          <w:rFonts w:asciiTheme="minorHAnsi" w:hAnsiTheme="minorHAnsi" w:cstheme="minorHAnsi"/>
          <w:sz w:val="22"/>
          <w:szCs w:val="22"/>
        </w:rPr>
        <w:t xml:space="preserve">has failed, and that the </w:t>
      </w:r>
      <w:r w:rsidR="004F7B75" w:rsidRPr="00F1064C">
        <w:rPr>
          <w:rFonts w:asciiTheme="minorHAnsi" w:hAnsiTheme="minorHAnsi" w:cstheme="minorHAnsi"/>
          <w:sz w:val="22"/>
          <w:szCs w:val="22"/>
        </w:rPr>
        <w:t>13</w:t>
      </w:r>
      <w:r w:rsidR="004C01DC" w:rsidRPr="00F1064C">
        <w:rPr>
          <w:rFonts w:asciiTheme="minorHAnsi" w:hAnsiTheme="minorHAnsi" w:cstheme="minorHAnsi"/>
          <w:sz w:val="22"/>
          <w:szCs w:val="22"/>
        </w:rPr>
        <w:noBreakHyphen/>
        <w:t>w</w:t>
      </w:r>
      <w:r w:rsidR="004F7B75" w:rsidRPr="00F1064C">
        <w:rPr>
          <w:rFonts w:asciiTheme="minorHAnsi" w:hAnsiTheme="minorHAnsi" w:cstheme="minorHAnsi"/>
          <w:sz w:val="22"/>
          <w:szCs w:val="22"/>
        </w:rPr>
        <w:t>eek Period</w:t>
      </w:r>
      <w:r w:rsidR="007C1A7C" w:rsidRPr="00F1064C">
        <w:rPr>
          <w:rFonts w:asciiTheme="minorHAnsi" w:hAnsiTheme="minorHAnsi" w:cstheme="minorHAnsi"/>
          <w:sz w:val="22"/>
          <w:szCs w:val="22"/>
        </w:rPr>
        <w:t xml:space="preserve">, </w:t>
      </w:r>
      <w:r w:rsidR="004F7B75" w:rsidRPr="00F1064C">
        <w:rPr>
          <w:rFonts w:asciiTheme="minorHAnsi" w:hAnsiTheme="minorHAnsi" w:cstheme="minorHAnsi"/>
          <w:sz w:val="22"/>
          <w:szCs w:val="22"/>
        </w:rPr>
        <w:t>26</w:t>
      </w:r>
      <w:r w:rsidR="004C01DC" w:rsidRPr="00F1064C">
        <w:rPr>
          <w:rFonts w:asciiTheme="minorHAnsi" w:hAnsiTheme="minorHAnsi" w:cstheme="minorHAnsi"/>
          <w:sz w:val="22"/>
          <w:szCs w:val="22"/>
        </w:rPr>
        <w:noBreakHyphen/>
        <w:t>w</w:t>
      </w:r>
      <w:r w:rsidR="004F7B75" w:rsidRPr="00F1064C">
        <w:rPr>
          <w:rFonts w:asciiTheme="minorHAnsi" w:hAnsiTheme="minorHAnsi" w:cstheme="minorHAnsi"/>
          <w:sz w:val="22"/>
          <w:szCs w:val="22"/>
        </w:rPr>
        <w:t>eek Period</w:t>
      </w:r>
      <w:r w:rsidR="007C1A7C" w:rsidRPr="00F1064C">
        <w:rPr>
          <w:rFonts w:asciiTheme="minorHAnsi" w:hAnsiTheme="minorHAnsi" w:cstheme="minorHAnsi"/>
          <w:sz w:val="22"/>
          <w:szCs w:val="22"/>
        </w:rPr>
        <w:t xml:space="preserve"> or 52-week Period</w:t>
      </w:r>
      <w:r w:rsidR="00B93B34" w:rsidRPr="00F1064C">
        <w:rPr>
          <w:rFonts w:asciiTheme="minorHAnsi" w:hAnsiTheme="minorHAnsi" w:cstheme="minorHAnsi"/>
          <w:sz w:val="22"/>
          <w:szCs w:val="22"/>
        </w:rPr>
        <w:t xml:space="preserve"> has been continued for the purposes of claiming an Outcome Fee.</w:t>
      </w:r>
    </w:p>
    <w:p w14:paraId="377D1656" w14:textId="77777777" w:rsidR="00F1064C" w:rsidRPr="00F1064C" w:rsidRDefault="00F1064C" w:rsidP="00F1064C">
      <w:pPr>
        <w:pStyle w:val="guidelinetext"/>
        <w:spacing w:line="240" w:lineRule="auto"/>
        <w:ind w:left="0"/>
      </w:pPr>
    </w:p>
    <w:p w14:paraId="54CEA7E6" w14:textId="77777777" w:rsidR="00B93B34" w:rsidRPr="00F1064C" w:rsidRDefault="00B93B34" w:rsidP="00F1064C">
      <w:pPr>
        <w:pStyle w:val="Heading3"/>
        <w:keepLines/>
        <w:spacing w:after="120"/>
        <w:rPr>
          <w:rFonts w:eastAsiaTheme="majorEastAsia" w:cstheme="majorBidi"/>
          <w:szCs w:val="24"/>
        </w:rPr>
      </w:pPr>
      <w:bookmarkStart w:id="91" w:name="_Toc106379896"/>
      <w:bookmarkStart w:id="92" w:name="_Toc107393383"/>
      <w:r w:rsidRPr="00F1064C">
        <w:rPr>
          <w:rFonts w:eastAsiaTheme="majorEastAsia" w:cstheme="majorBidi"/>
          <w:szCs w:val="24"/>
        </w:rPr>
        <w:t>Qualifying Education Outcome</w:t>
      </w:r>
      <w:bookmarkEnd w:id="91"/>
      <w:bookmarkEnd w:id="92"/>
    </w:p>
    <w:p w14:paraId="170C0769" w14:textId="77777777" w:rsidR="00B93B34" w:rsidRPr="00F1064C" w:rsidRDefault="00B93B34" w:rsidP="00F1064C">
      <w:pPr>
        <w:tabs>
          <w:tab w:val="right" w:pos="1701"/>
        </w:tabs>
        <w:spacing w:before="120" w:after="120"/>
        <w:rPr>
          <w:rFonts w:asciiTheme="minorHAnsi" w:hAnsiTheme="minorHAnsi" w:cstheme="minorHAnsi"/>
          <w:sz w:val="22"/>
          <w:szCs w:val="22"/>
        </w:rPr>
      </w:pPr>
      <w:r w:rsidRPr="00F1064C">
        <w:rPr>
          <w:rFonts w:asciiTheme="minorHAnsi" w:hAnsiTheme="minorHAnsi" w:cstheme="minorHAnsi"/>
          <w:sz w:val="22"/>
          <w:szCs w:val="22"/>
        </w:rPr>
        <w:t>Paragraph (</w:t>
      </w:r>
      <w:r w:rsidR="00212B70" w:rsidRPr="00F1064C">
        <w:rPr>
          <w:rFonts w:asciiTheme="minorHAnsi" w:hAnsiTheme="minorHAnsi" w:cstheme="minorHAnsi"/>
          <w:sz w:val="22"/>
          <w:szCs w:val="22"/>
        </w:rPr>
        <w:t>u</w:t>
      </w:r>
      <w:r w:rsidRPr="00F1064C">
        <w:rPr>
          <w:rFonts w:asciiTheme="minorHAnsi" w:hAnsiTheme="minorHAnsi" w:cstheme="minorHAnsi"/>
          <w:sz w:val="22"/>
          <w:szCs w:val="22"/>
        </w:rPr>
        <w:t xml:space="preserve">) of the definition of Non-Payable Outcome in the </w:t>
      </w:r>
      <w:r w:rsidR="001C7858" w:rsidRPr="00F1064C">
        <w:rPr>
          <w:rFonts w:asciiTheme="minorHAnsi" w:hAnsiTheme="minorHAnsi" w:cstheme="minorHAnsi"/>
          <w:sz w:val="22"/>
          <w:szCs w:val="22"/>
        </w:rPr>
        <w:t>Grant Agreement</w:t>
      </w:r>
      <w:r w:rsidRPr="00F1064C">
        <w:rPr>
          <w:rFonts w:asciiTheme="minorHAnsi" w:hAnsiTheme="minorHAnsi" w:cstheme="minorHAnsi"/>
          <w:sz w:val="22"/>
          <w:szCs w:val="22"/>
        </w:rPr>
        <w:t xml:space="preserve"> includes any “Qualifying Education Course for which </w:t>
      </w:r>
      <w:r w:rsidR="00DA064F" w:rsidRPr="00F1064C">
        <w:rPr>
          <w:rFonts w:asciiTheme="minorHAnsi" w:hAnsiTheme="minorHAnsi" w:cstheme="minorHAnsi"/>
          <w:sz w:val="22"/>
          <w:szCs w:val="22"/>
        </w:rPr>
        <w:t>the Provider</w:t>
      </w:r>
      <w:r w:rsidRPr="00F1064C">
        <w:rPr>
          <w:rFonts w:asciiTheme="minorHAnsi" w:hAnsiTheme="minorHAnsi" w:cstheme="minorHAnsi"/>
          <w:sz w:val="22"/>
          <w:szCs w:val="22"/>
        </w:rPr>
        <w:t xml:space="preserve"> has already received an Outcome Fee for a </w:t>
      </w:r>
      <w:r w:rsidR="00212B70" w:rsidRPr="00F1064C">
        <w:rPr>
          <w:rFonts w:asciiTheme="minorHAnsi" w:hAnsiTheme="minorHAnsi" w:cstheme="minorHAnsi"/>
          <w:sz w:val="22"/>
          <w:szCs w:val="22"/>
        </w:rPr>
        <w:t>26-w</w:t>
      </w:r>
      <w:r w:rsidRPr="00F1064C">
        <w:rPr>
          <w:rFonts w:asciiTheme="minorHAnsi" w:hAnsiTheme="minorHAnsi" w:cstheme="minorHAnsi"/>
          <w:sz w:val="22"/>
          <w:szCs w:val="22"/>
        </w:rPr>
        <w:t>eek Period for that Participant in a previous Period of Service”.</w:t>
      </w:r>
    </w:p>
    <w:p w14:paraId="43850D5A" w14:textId="77777777" w:rsidR="00B93B34" w:rsidRDefault="00B93B34" w:rsidP="00F1064C">
      <w:pPr>
        <w:tabs>
          <w:tab w:val="right" w:pos="1701"/>
        </w:tabs>
        <w:spacing w:before="120" w:after="120"/>
        <w:rPr>
          <w:rFonts w:asciiTheme="minorHAnsi" w:hAnsiTheme="minorHAnsi" w:cstheme="minorHAnsi"/>
          <w:sz w:val="22"/>
          <w:szCs w:val="22"/>
        </w:rPr>
      </w:pPr>
      <w:r w:rsidRPr="00F1064C">
        <w:rPr>
          <w:rFonts w:asciiTheme="minorHAnsi" w:hAnsiTheme="minorHAnsi" w:cstheme="minorHAnsi"/>
          <w:sz w:val="22"/>
          <w:szCs w:val="22"/>
        </w:rPr>
        <w:t xml:space="preserve">The purpose of this Non-Payable Outcome is to prevent </w:t>
      </w:r>
      <w:r w:rsidR="00212B70" w:rsidRPr="00F1064C">
        <w:rPr>
          <w:rFonts w:asciiTheme="minorHAnsi" w:hAnsiTheme="minorHAnsi" w:cstheme="minorHAnsi"/>
          <w:sz w:val="22"/>
          <w:szCs w:val="22"/>
        </w:rPr>
        <w:t>the Participant</w:t>
      </w:r>
      <w:r w:rsidRPr="00F1064C">
        <w:rPr>
          <w:rFonts w:asciiTheme="minorHAnsi" w:hAnsiTheme="minorHAnsi" w:cstheme="minorHAnsi"/>
          <w:sz w:val="22"/>
          <w:szCs w:val="22"/>
        </w:rPr>
        <w:t xml:space="preserve"> from cycling through Education Outcomes. DES </w:t>
      </w:r>
      <w:r w:rsidR="00212B70" w:rsidRPr="00F1064C">
        <w:rPr>
          <w:rFonts w:asciiTheme="minorHAnsi" w:hAnsiTheme="minorHAnsi" w:cstheme="minorHAnsi"/>
          <w:sz w:val="22"/>
          <w:szCs w:val="22"/>
        </w:rPr>
        <w:t xml:space="preserve">pays </w:t>
      </w:r>
      <w:r w:rsidRPr="00F1064C">
        <w:rPr>
          <w:rFonts w:asciiTheme="minorHAnsi" w:hAnsiTheme="minorHAnsi" w:cstheme="minorHAnsi"/>
          <w:sz w:val="22"/>
          <w:szCs w:val="22"/>
        </w:rPr>
        <w:t xml:space="preserve">Outcome Fees </w:t>
      </w:r>
      <w:r w:rsidR="00F27FB7" w:rsidRPr="00F1064C">
        <w:rPr>
          <w:rFonts w:asciiTheme="minorHAnsi" w:hAnsiTheme="minorHAnsi" w:cstheme="minorHAnsi"/>
          <w:sz w:val="22"/>
          <w:szCs w:val="22"/>
        </w:rPr>
        <w:t>for</w:t>
      </w:r>
      <w:r w:rsidRPr="00F1064C">
        <w:rPr>
          <w:rFonts w:asciiTheme="minorHAnsi" w:hAnsiTheme="minorHAnsi" w:cstheme="minorHAnsi"/>
          <w:sz w:val="22"/>
          <w:szCs w:val="22"/>
        </w:rPr>
        <w:t xml:space="preserve"> education courses </w:t>
      </w:r>
      <w:r w:rsidR="00F27FB7" w:rsidRPr="00F1064C">
        <w:rPr>
          <w:rFonts w:asciiTheme="minorHAnsi" w:hAnsiTheme="minorHAnsi" w:cstheme="minorHAnsi"/>
          <w:sz w:val="22"/>
          <w:szCs w:val="22"/>
        </w:rPr>
        <w:t>to</w:t>
      </w:r>
      <w:r w:rsidRPr="00F1064C">
        <w:rPr>
          <w:rFonts w:asciiTheme="minorHAnsi" w:hAnsiTheme="minorHAnsi" w:cstheme="minorHAnsi"/>
          <w:sz w:val="22"/>
          <w:szCs w:val="22"/>
        </w:rPr>
        <w:t xml:space="preserve"> recogni</w:t>
      </w:r>
      <w:r w:rsidR="00F27FB7" w:rsidRPr="00F1064C">
        <w:rPr>
          <w:rFonts w:asciiTheme="minorHAnsi" w:hAnsiTheme="minorHAnsi" w:cstheme="minorHAnsi"/>
          <w:sz w:val="22"/>
          <w:szCs w:val="22"/>
        </w:rPr>
        <w:t>se</w:t>
      </w:r>
      <w:r w:rsidRPr="00F1064C">
        <w:rPr>
          <w:rFonts w:asciiTheme="minorHAnsi" w:hAnsiTheme="minorHAnsi" w:cstheme="minorHAnsi"/>
          <w:sz w:val="22"/>
          <w:szCs w:val="22"/>
        </w:rPr>
        <w:t xml:space="preserve"> that appropriate education enhances a Participant’s </w:t>
      </w:r>
      <w:r w:rsidR="006341B0" w:rsidRPr="00F1064C">
        <w:rPr>
          <w:rFonts w:asciiTheme="minorHAnsi" w:hAnsiTheme="minorHAnsi" w:cstheme="minorHAnsi"/>
          <w:sz w:val="22"/>
          <w:szCs w:val="22"/>
        </w:rPr>
        <w:t>E</w:t>
      </w:r>
      <w:r w:rsidRPr="00F1064C">
        <w:rPr>
          <w:rFonts w:asciiTheme="minorHAnsi" w:hAnsiTheme="minorHAnsi" w:cstheme="minorHAnsi"/>
          <w:sz w:val="22"/>
          <w:szCs w:val="22"/>
        </w:rPr>
        <w:t xml:space="preserve">mployment opportunities and prospects. The </w:t>
      </w:r>
      <w:r w:rsidR="00212B70" w:rsidRPr="00F1064C">
        <w:rPr>
          <w:rFonts w:asciiTheme="minorHAnsi" w:hAnsiTheme="minorHAnsi" w:cstheme="minorHAnsi"/>
          <w:sz w:val="22"/>
          <w:szCs w:val="22"/>
        </w:rPr>
        <w:t xml:space="preserve">primary </w:t>
      </w:r>
      <w:r w:rsidRPr="00F1064C">
        <w:rPr>
          <w:rFonts w:asciiTheme="minorHAnsi" w:hAnsiTheme="minorHAnsi" w:cstheme="minorHAnsi"/>
          <w:sz w:val="22"/>
          <w:szCs w:val="22"/>
        </w:rPr>
        <w:t xml:space="preserve">focus of the program is to find and retain appropriate </w:t>
      </w:r>
      <w:r w:rsidR="007A0C6F" w:rsidRPr="00F1064C">
        <w:rPr>
          <w:rFonts w:asciiTheme="minorHAnsi" w:hAnsiTheme="minorHAnsi" w:cstheme="minorHAnsi"/>
          <w:sz w:val="22"/>
          <w:szCs w:val="22"/>
        </w:rPr>
        <w:t>O</w:t>
      </w:r>
      <w:r w:rsidRPr="00F1064C">
        <w:rPr>
          <w:rFonts w:asciiTheme="minorHAnsi" w:hAnsiTheme="minorHAnsi" w:cstheme="minorHAnsi"/>
          <w:sz w:val="22"/>
          <w:szCs w:val="22"/>
        </w:rPr>
        <w:t xml:space="preserve">pen </w:t>
      </w:r>
      <w:r w:rsidR="007A0C6F" w:rsidRPr="00F1064C">
        <w:rPr>
          <w:rFonts w:asciiTheme="minorHAnsi" w:hAnsiTheme="minorHAnsi" w:cstheme="minorHAnsi"/>
          <w:sz w:val="22"/>
          <w:szCs w:val="22"/>
        </w:rPr>
        <w:t>E</w:t>
      </w:r>
      <w:r w:rsidRPr="00F1064C">
        <w:rPr>
          <w:rFonts w:asciiTheme="minorHAnsi" w:hAnsiTheme="minorHAnsi" w:cstheme="minorHAnsi"/>
          <w:sz w:val="22"/>
          <w:szCs w:val="22"/>
        </w:rPr>
        <w:t xml:space="preserve">mployment </w:t>
      </w:r>
      <w:r w:rsidR="003F73FB" w:rsidRPr="00F1064C">
        <w:rPr>
          <w:rFonts w:asciiTheme="minorHAnsi" w:hAnsiTheme="minorHAnsi" w:cstheme="minorHAnsi"/>
          <w:sz w:val="22"/>
          <w:szCs w:val="22"/>
        </w:rPr>
        <w:t>P</w:t>
      </w:r>
      <w:r w:rsidRPr="00F1064C">
        <w:rPr>
          <w:rFonts w:asciiTheme="minorHAnsi" w:hAnsiTheme="minorHAnsi" w:cstheme="minorHAnsi"/>
          <w:sz w:val="22"/>
          <w:szCs w:val="22"/>
        </w:rPr>
        <w:t xml:space="preserve">lacements for Participants. Therefore </w:t>
      </w:r>
      <w:r w:rsidR="00F27FB7" w:rsidRPr="00F1064C">
        <w:rPr>
          <w:rFonts w:asciiTheme="minorHAnsi" w:hAnsiTheme="minorHAnsi" w:cstheme="minorHAnsi"/>
          <w:sz w:val="22"/>
          <w:szCs w:val="22"/>
        </w:rPr>
        <w:t>after</w:t>
      </w:r>
      <w:r w:rsidRPr="00F1064C">
        <w:rPr>
          <w:rFonts w:asciiTheme="minorHAnsi" w:hAnsiTheme="minorHAnsi" w:cstheme="minorHAnsi"/>
          <w:sz w:val="22"/>
          <w:szCs w:val="22"/>
        </w:rPr>
        <w:t xml:space="preserve"> </w:t>
      </w:r>
      <w:r w:rsidR="005C0703" w:rsidRPr="00F1064C">
        <w:rPr>
          <w:rFonts w:asciiTheme="minorHAnsi" w:hAnsiTheme="minorHAnsi" w:cstheme="minorHAnsi"/>
          <w:sz w:val="22"/>
          <w:szCs w:val="22"/>
        </w:rPr>
        <w:t xml:space="preserve">the Provider </w:t>
      </w:r>
      <w:r w:rsidRPr="00F1064C">
        <w:rPr>
          <w:rFonts w:asciiTheme="minorHAnsi" w:hAnsiTheme="minorHAnsi" w:cstheme="minorHAnsi"/>
          <w:sz w:val="22"/>
          <w:szCs w:val="22"/>
        </w:rPr>
        <w:t>has claimed an Outcome Fee for a Qualifying Education Course for a 26</w:t>
      </w:r>
      <w:r w:rsidR="005C0703" w:rsidRPr="00F1064C">
        <w:rPr>
          <w:rFonts w:asciiTheme="minorHAnsi" w:hAnsiTheme="minorHAnsi" w:cstheme="minorHAnsi"/>
          <w:sz w:val="22"/>
          <w:szCs w:val="22"/>
        </w:rPr>
        <w:t>-w</w:t>
      </w:r>
      <w:r w:rsidRPr="00F1064C">
        <w:rPr>
          <w:rFonts w:asciiTheme="minorHAnsi" w:hAnsiTheme="minorHAnsi" w:cstheme="minorHAnsi"/>
          <w:sz w:val="22"/>
          <w:szCs w:val="22"/>
        </w:rPr>
        <w:t>eek Period</w:t>
      </w:r>
      <w:r w:rsidR="00F27FB7" w:rsidRPr="00F1064C">
        <w:rPr>
          <w:rFonts w:asciiTheme="minorHAnsi" w:hAnsiTheme="minorHAnsi" w:cstheme="minorHAnsi"/>
          <w:sz w:val="22"/>
          <w:szCs w:val="22"/>
        </w:rPr>
        <w:t xml:space="preserve"> further</w:t>
      </w:r>
      <w:r w:rsidRPr="00F1064C">
        <w:rPr>
          <w:rFonts w:asciiTheme="minorHAnsi" w:hAnsiTheme="minorHAnsi" w:cstheme="minorHAnsi"/>
          <w:sz w:val="22"/>
          <w:szCs w:val="22"/>
        </w:rPr>
        <w:t xml:space="preserve"> Outcome Fees </w:t>
      </w:r>
      <w:r w:rsidR="00F27FB7" w:rsidRPr="00F1064C">
        <w:rPr>
          <w:rFonts w:asciiTheme="minorHAnsi" w:hAnsiTheme="minorHAnsi" w:cstheme="minorHAnsi"/>
          <w:sz w:val="22"/>
          <w:szCs w:val="22"/>
        </w:rPr>
        <w:t xml:space="preserve">may not be claimed </w:t>
      </w:r>
      <w:r w:rsidRPr="00F1064C">
        <w:rPr>
          <w:rFonts w:asciiTheme="minorHAnsi" w:hAnsiTheme="minorHAnsi" w:cstheme="minorHAnsi"/>
          <w:sz w:val="22"/>
          <w:szCs w:val="22"/>
        </w:rPr>
        <w:t>for any subsequent Qualifying Education Course for the same Participant, in any subsequent Period of Service.</w:t>
      </w:r>
    </w:p>
    <w:p w14:paraId="625E171A" w14:textId="77777777" w:rsidR="00F1064C" w:rsidRPr="00F1064C" w:rsidRDefault="00F1064C" w:rsidP="00F1064C">
      <w:pPr>
        <w:pStyle w:val="guidelinetext"/>
        <w:spacing w:line="240" w:lineRule="auto"/>
        <w:ind w:left="0"/>
      </w:pPr>
    </w:p>
    <w:p w14:paraId="4EA91F61" w14:textId="77777777" w:rsidR="00B93B34" w:rsidRPr="00F1064C" w:rsidRDefault="00B93B34" w:rsidP="00F1064C">
      <w:pPr>
        <w:pStyle w:val="Heading3"/>
        <w:keepLines/>
        <w:spacing w:after="120"/>
        <w:rPr>
          <w:rFonts w:eastAsiaTheme="majorEastAsia" w:cstheme="majorBidi"/>
          <w:szCs w:val="24"/>
        </w:rPr>
      </w:pPr>
      <w:bookmarkStart w:id="93" w:name="_Toc106379897"/>
      <w:bookmarkStart w:id="94" w:name="_Toc107393384"/>
      <w:r w:rsidRPr="00F1064C">
        <w:rPr>
          <w:rFonts w:eastAsiaTheme="majorEastAsia" w:cstheme="majorBidi"/>
          <w:szCs w:val="24"/>
        </w:rPr>
        <w:lastRenderedPageBreak/>
        <w:t>Inappropriate work</w:t>
      </w:r>
      <w:bookmarkEnd w:id="93"/>
      <w:bookmarkEnd w:id="94"/>
    </w:p>
    <w:p w14:paraId="4925AB66" w14:textId="77777777" w:rsidR="00B93B34" w:rsidRPr="00F1064C" w:rsidRDefault="00B93B34" w:rsidP="00F1064C">
      <w:pPr>
        <w:tabs>
          <w:tab w:val="right" w:pos="1701"/>
        </w:tabs>
        <w:spacing w:before="120" w:after="120"/>
        <w:rPr>
          <w:rFonts w:asciiTheme="minorHAnsi" w:hAnsiTheme="minorHAnsi" w:cstheme="minorHAnsi"/>
          <w:sz w:val="22"/>
          <w:szCs w:val="22"/>
        </w:rPr>
      </w:pPr>
      <w:r w:rsidRPr="00F1064C">
        <w:rPr>
          <w:rFonts w:asciiTheme="minorHAnsi" w:hAnsiTheme="minorHAnsi" w:cstheme="minorHAnsi"/>
          <w:sz w:val="22"/>
          <w:szCs w:val="22"/>
        </w:rPr>
        <w:t>Paragraph (</w:t>
      </w:r>
      <w:r w:rsidR="005C0703" w:rsidRPr="00F1064C">
        <w:rPr>
          <w:rFonts w:asciiTheme="minorHAnsi" w:hAnsiTheme="minorHAnsi" w:cstheme="minorHAnsi"/>
          <w:sz w:val="22"/>
          <w:szCs w:val="22"/>
        </w:rPr>
        <w:t>q</w:t>
      </w:r>
      <w:r w:rsidRPr="00F1064C">
        <w:rPr>
          <w:rFonts w:asciiTheme="minorHAnsi" w:hAnsiTheme="minorHAnsi" w:cstheme="minorHAnsi"/>
          <w:sz w:val="22"/>
          <w:szCs w:val="22"/>
        </w:rPr>
        <w:t xml:space="preserve">) of the definition of Non-Payable Outcome in the </w:t>
      </w:r>
      <w:r w:rsidR="001C7858" w:rsidRPr="00F1064C">
        <w:rPr>
          <w:rFonts w:asciiTheme="minorHAnsi" w:hAnsiTheme="minorHAnsi" w:cstheme="minorHAnsi"/>
          <w:sz w:val="22"/>
          <w:szCs w:val="22"/>
        </w:rPr>
        <w:t>Grant Agreement</w:t>
      </w:r>
      <w:r w:rsidRPr="00F1064C">
        <w:rPr>
          <w:rFonts w:asciiTheme="minorHAnsi" w:hAnsiTheme="minorHAnsi" w:cstheme="minorHAnsi"/>
          <w:sz w:val="22"/>
          <w:szCs w:val="22"/>
        </w:rPr>
        <w:t xml:space="preserve"> includes any “type of work which is inappropriate for the Participant based on their ESAt or JCA or because they only have a Partial Capacity to Work”.</w:t>
      </w:r>
    </w:p>
    <w:p w14:paraId="452D35C1" w14:textId="77777777" w:rsidR="00B93B34" w:rsidRPr="00F1064C" w:rsidRDefault="00B93B34" w:rsidP="00F1064C">
      <w:pPr>
        <w:tabs>
          <w:tab w:val="right" w:pos="1701"/>
        </w:tabs>
        <w:spacing w:before="120" w:after="120"/>
        <w:rPr>
          <w:rFonts w:asciiTheme="minorHAnsi" w:hAnsiTheme="minorHAnsi" w:cstheme="minorHAnsi"/>
          <w:sz w:val="22"/>
          <w:szCs w:val="22"/>
        </w:rPr>
      </w:pPr>
      <w:r w:rsidRPr="00F1064C">
        <w:rPr>
          <w:rFonts w:asciiTheme="minorHAnsi" w:hAnsiTheme="minorHAnsi" w:cstheme="minorHAnsi"/>
          <w:sz w:val="22"/>
          <w:szCs w:val="22"/>
        </w:rPr>
        <w:t xml:space="preserve">The purpose of this Non-Payable Outcome is to ensure that </w:t>
      </w:r>
      <w:r w:rsidR="005C0703" w:rsidRPr="00F1064C">
        <w:rPr>
          <w:rFonts w:asciiTheme="minorHAnsi" w:hAnsiTheme="minorHAnsi" w:cstheme="minorHAnsi"/>
          <w:sz w:val="22"/>
          <w:szCs w:val="22"/>
        </w:rPr>
        <w:t xml:space="preserve">the Provider </w:t>
      </w:r>
      <w:r w:rsidRPr="00F1064C">
        <w:rPr>
          <w:rFonts w:asciiTheme="minorHAnsi" w:hAnsiTheme="minorHAnsi" w:cstheme="minorHAnsi"/>
          <w:sz w:val="22"/>
          <w:szCs w:val="22"/>
        </w:rPr>
        <w:t>consider</w:t>
      </w:r>
      <w:r w:rsidR="005C0703" w:rsidRPr="00F1064C">
        <w:rPr>
          <w:rFonts w:asciiTheme="minorHAnsi" w:hAnsiTheme="minorHAnsi" w:cstheme="minorHAnsi"/>
          <w:sz w:val="22"/>
          <w:szCs w:val="22"/>
        </w:rPr>
        <w:t>s</w:t>
      </w:r>
      <w:r w:rsidRPr="00F1064C">
        <w:rPr>
          <w:rFonts w:asciiTheme="minorHAnsi" w:hAnsiTheme="minorHAnsi" w:cstheme="minorHAnsi"/>
          <w:sz w:val="22"/>
          <w:szCs w:val="22"/>
        </w:rPr>
        <w:t xml:space="preserve"> a Participant’s circumstances before referring a Participant to a particular </w:t>
      </w:r>
      <w:r w:rsidR="003F73FB" w:rsidRPr="00F1064C">
        <w:rPr>
          <w:rFonts w:asciiTheme="minorHAnsi" w:hAnsiTheme="minorHAnsi" w:cstheme="minorHAnsi"/>
          <w:sz w:val="22"/>
          <w:szCs w:val="22"/>
        </w:rPr>
        <w:t>P</w:t>
      </w:r>
      <w:r w:rsidRPr="00F1064C">
        <w:rPr>
          <w:rFonts w:asciiTheme="minorHAnsi" w:hAnsiTheme="minorHAnsi" w:cstheme="minorHAnsi"/>
          <w:sz w:val="22"/>
          <w:szCs w:val="22"/>
        </w:rPr>
        <w:t>lacement.</w:t>
      </w:r>
    </w:p>
    <w:p w14:paraId="727414D0" w14:textId="77777777" w:rsidR="00B93B34" w:rsidRPr="00F1064C" w:rsidRDefault="00B93B34" w:rsidP="00F1064C">
      <w:pPr>
        <w:tabs>
          <w:tab w:val="right" w:pos="1701"/>
        </w:tabs>
        <w:spacing w:before="120" w:after="120"/>
        <w:rPr>
          <w:rFonts w:asciiTheme="minorHAnsi" w:hAnsiTheme="minorHAnsi" w:cstheme="minorHAnsi"/>
          <w:sz w:val="22"/>
          <w:szCs w:val="22"/>
        </w:rPr>
      </w:pPr>
      <w:r w:rsidRPr="00F1064C">
        <w:rPr>
          <w:rFonts w:asciiTheme="minorHAnsi" w:hAnsiTheme="minorHAnsi" w:cstheme="minorHAnsi"/>
          <w:sz w:val="22"/>
          <w:szCs w:val="22"/>
        </w:rPr>
        <w:t xml:space="preserve">A Participant’s ESAt or JCA includes information about a Participant’s disability, injury or health condition and an assessment of the severity of these conditions. Employment may be considered inappropriate under this Non-Payable Outcome where the nature and intensity of the duties of the </w:t>
      </w:r>
      <w:r w:rsidR="006341B0" w:rsidRPr="00F1064C">
        <w:rPr>
          <w:rFonts w:asciiTheme="minorHAnsi" w:hAnsiTheme="minorHAnsi" w:cstheme="minorHAnsi"/>
          <w:sz w:val="22"/>
          <w:szCs w:val="22"/>
        </w:rPr>
        <w:t>E</w:t>
      </w:r>
      <w:r w:rsidRPr="00F1064C">
        <w:rPr>
          <w:rFonts w:asciiTheme="minorHAnsi" w:hAnsiTheme="minorHAnsi" w:cstheme="minorHAnsi"/>
          <w:sz w:val="22"/>
          <w:szCs w:val="22"/>
        </w:rPr>
        <w:t xml:space="preserve">mployment </w:t>
      </w:r>
      <w:r w:rsidR="00C35E10" w:rsidRPr="00F1064C">
        <w:rPr>
          <w:rFonts w:asciiTheme="minorHAnsi" w:hAnsiTheme="minorHAnsi" w:cstheme="minorHAnsi"/>
          <w:sz w:val="22"/>
          <w:szCs w:val="22"/>
        </w:rPr>
        <w:t>position are</w:t>
      </w:r>
      <w:r w:rsidRPr="00F1064C">
        <w:rPr>
          <w:rFonts w:asciiTheme="minorHAnsi" w:hAnsiTheme="minorHAnsi" w:cstheme="minorHAnsi"/>
          <w:sz w:val="22"/>
          <w:szCs w:val="22"/>
        </w:rPr>
        <w:t xml:space="preserve"> inconsistent with the Participants assessed condition in the ESAt or JCA, or the terms of their Partial Capacity to Work.</w:t>
      </w:r>
      <w:r w:rsidR="009C03FD" w:rsidRPr="00F1064C">
        <w:rPr>
          <w:rFonts w:asciiTheme="minorHAnsi" w:hAnsiTheme="minorHAnsi" w:cstheme="minorHAnsi"/>
          <w:sz w:val="22"/>
          <w:szCs w:val="22"/>
        </w:rPr>
        <w:t xml:space="preserve"> For example, where a Participant has suffered a spinal injury, manual work involving lifting heavy objects would appear to be inappropriate.</w:t>
      </w:r>
    </w:p>
    <w:p w14:paraId="6A4F5863" w14:textId="77777777" w:rsidR="00B93B34" w:rsidRPr="00F1064C" w:rsidRDefault="00D76371" w:rsidP="00F1064C">
      <w:pPr>
        <w:tabs>
          <w:tab w:val="right" w:pos="1701"/>
        </w:tabs>
        <w:spacing w:before="120" w:after="120"/>
        <w:rPr>
          <w:rFonts w:asciiTheme="minorHAnsi" w:hAnsiTheme="minorHAnsi" w:cstheme="minorHAnsi"/>
          <w:sz w:val="22"/>
          <w:szCs w:val="22"/>
        </w:rPr>
      </w:pPr>
      <w:r w:rsidRPr="00F1064C">
        <w:rPr>
          <w:rFonts w:asciiTheme="minorHAnsi" w:hAnsiTheme="minorHAnsi" w:cstheme="minorHAnsi"/>
          <w:sz w:val="22"/>
          <w:szCs w:val="22"/>
        </w:rPr>
        <w:t>The Department recognises that Participants may be able to work more than the maximum hours in the assessed capacity bandwidth in the Participant’s ESAt or JCA.</w:t>
      </w:r>
      <w:r w:rsidR="00D337B7" w:rsidRPr="00F1064C">
        <w:rPr>
          <w:rFonts w:asciiTheme="minorHAnsi" w:hAnsiTheme="minorHAnsi" w:cstheme="minorHAnsi"/>
          <w:sz w:val="22"/>
          <w:szCs w:val="22"/>
        </w:rPr>
        <w:t xml:space="preserve"> Similarly, Participants with a Partial Capacity to Work can accept Employment well in excess of 15 hours per week and may work up to full-time hours.</w:t>
      </w:r>
      <w:r w:rsidRPr="00F1064C">
        <w:rPr>
          <w:rFonts w:asciiTheme="minorHAnsi" w:hAnsiTheme="minorHAnsi" w:cstheme="minorHAnsi"/>
          <w:sz w:val="22"/>
          <w:szCs w:val="22"/>
        </w:rPr>
        <w:t xml:space="preserve"> </w:t>
      </w:r>
      <w:r w:rsidR="00B93B34" w:rsidRPr="00F1064C">
        <w:rPr>
          <w:rFonts w:asciiTheme="minorHAnsi" w:hAnsiTheme="minorHAnsi" w:cstheme="minorHAnsi"/>
          <w:sz w:val="22"/>
          <w:szCs w:val="22"/>
        </w:rPr>
        <w:t xml:space="preserve">While the Participant’s work capacity and Employment Benchmark are determined in consideration of </w:t>
      </w:r>
      <w:r w:rsidRPr="00F1064C">
        <w:rPr>
          <w:rFonts w:asciiTheme="minorHAnsi" w:hAnsiTheme="minorHAnsi" w:cstheme="minorHAnsi"/>
          <w:sz w:val="22"/>
          <w:szCs w:val="22"/>
        </w:rPr>
        <w:t>a Participant’s assessed condition</w:t>
      </w:r>
      <w:r w:rsidR="00B93B34" w:rsidRPr="00F1064C">
        <w:rPr>
          <w:rFonts w:asciiTheme="minorHAnsi" w:hAnsiTheme="minorHAnsi" w:cstheme="minorHAnsi"/>
          <w:sz w:val="22"/>
          <w:szCs w:val="22"/>
        </w:rPr>
        <w:t xml:space="preserve">, a Participant working above their assessed work capacity would not normally fall under this Non-Payable Outcome unless the duties of their position </w:t>
      </w:r>
      <w:r w:rsidR="00F27FB7" w:rsidRPr="00F1064C">
        <w:rPr>
          <w:rFonts w:asciiTheme="minorHAnsi" w:hAnsiTheme="minorHAnsi" w:cstheme="minorHAnsi"/>
          <w:sz w:val="22"/>
          <w:szCs w:val="22"/>
        </w:rPr>
        <w:t>are</w:t>
      </w:r>
      <w:r w:rsidR="00B93B34" w:rsidRPr="00F1064C">
        <w:rPr>
          <w:rFonts w:asciiTheme="minorHAnsi" w:hAnsiTheme="minorHAnsi" w:cstheme="minorHAnsi"/>
          <w:sz w:val="22"/>
          <w:szCs w:val="22"/>
        </w:rPr>
        <w:t xml:space="preserve"> inconsistent with their disability, injury or health condition.</w:t>
      </w:r>
    </w:p>
    <w:p w14:paraId="00FEAC4E" w14:textId="77777777" w:rsidR="002B095D" w:rsidRPr="00F1064C" w:rsidRDefault="00B93B34" w:rsidP="00F1064C">
      <w:pPr>
        <w:tabs>
          <w:tab w:val="right" w:pos="1701"/>
        </w:tabs>
        <w:spacing w:before="120" w:after="120"/>
        <w:rPr>
          <w:rFonts w:asciiTheme="minorHAnsi" w:hAnsiTheme="minorHAnsi" w:cstheme="minorHAnsi"/>
          <w:sz w:val="22"/>
          <w:szCs w:val="22"/>
        </w:rPr>
      </w:pPr>
      <w:r w:rsidRPr="00F1064C">
        <w:rPr>
          <w:rFonts w:asciiTheme="minorHAnsi" w:hAnsiTheme="minorHAnsi" w:cstheme="minorHAnsi"/>
          <w:sz w:val="22"/>
          <w:szCs w:val="22"/>
        </w:rPr>
        <w:t xml:space="preserve">Where the Department is concerned that a </w:t>
      </w:r>
      <w:r w:rsidR="003F73FB" w:rsidRPr="00F1064C">
        <w:rPr>
          <w:rFonts w:asciiTheme="minorHAnsi" w:hAnsiTheme="minorHAnsi" w:cstheme="minorHAnsi"/>
          <w:sz w:val="22"/>
          <w:szCs w:val="22"/>
        </w:rPr>
        <w:t>P</w:t>
      </w:r>
      <w:r w:rsidRPr="00F1064C">
        <w:rPr>
          <w:rFonts w:asciiTheme="minorHAnsi" w:hAnsiTheme="minorHAnsi" w:cstheme="minorHAnsi"/>
          <w:sz w:val="22"/>
          <w:szCs w:val="22"/>
        </w:rPr>
        <w:t xml:space="preserve">lacement may be inappropriate based on the conditions set out in the Participant’s ESAt or JCA or because of their Partial Capacity to Work, </w:t>
      </w:r>
      <w:r w:rsidR="00DA064F" w:rsidRPr="00F1064C">
        <w:rPr>
          <w:rFonts w:asciiTheme="minorHAnsi" w:hAnsiTheme="minorHAnsi" w:cstheme="minorHAnsi"/>
          <w:sz w:val="22"/>
          <w:szCs w:val="22"/>
        </w:rPr>
        <w:t>the Provider</w:t>
      </w:r>
      <w:r w:rsidRPr="00F1064C">
        <w:rPr>
          <w:rFonts w:asciiTheme="minorHAnsi" w:hAnsiTheme="minorHAnsi" w:cstheme="minorHAnsi"/>
          <w:sz w:val="22"/>
          <w:szCs w:val="22"/>
        </w:rPr>
        <w:t xml:space="preserve"> will first be contacted to determine whether there are reasons why the placement is appropriate. If a </w:t>
      </w:r>
      <w:r w:rsidR="00E10277" w:rsidRPr="00F1064C">
        <w:rPr>
          <w:rFonts w:asciiTheme="minorHAnsi" w:hAnsiTheme="minorHAnsi" w:cstheme="minorHAnsi"/>
          <w:sz w:val="22"/>
          <w:szCs w:val="22"/>
        </w:rPr>
        <w:t>P</w:t>
      </w:r>
      <w:r w:rsidRPr="00F1064C">
        <w:rPr>
          <w:rFonts w:asciiTheme="minorHAnsi" w:hAnsiTheme="minorHAnsi" w:cstheme="minorHAnsi"/>
          <w:sz w:val="22"/>
          <w:szCs w:val="22"/>
        </w:rPr>
        <w:t xml:space="preserve">rovider is concerned that a placement may appear to be inappropriate based on a Participant’s conditions, they are encouraged to retain relevant evidence about the Participant’s conditions or </w:t>
      </w:r>
      <w:r w:rsidR="006341B0" w:rsidRPr="00F1064C">
        <w:rPr>
          <w:rFonts w:asciiTheme="minorHAnsi" w:hAnsiTheme="minorHAnsi" w:cstheme="minorHAnsi"/>
          <w:sz w:val="22"/>
          <w:szCs w:val="22"/>
        </w:rPr>
        <w:t>E</w:t>
      </w:r>
      <w:r w:rsidRPr="00F1064C">
        <w:rPr>
          <w:rFonts w:asciiTheme="minorHAnsi" w:hAnsiTheme="minorHAnsi" w:cstheme="minorHAnsi"/>
          <w:sz w:val="22"/>
          <w:szCs w:val="22"/>
        </w:rPr>
        <w:t>mployment duties.</w:t>
      </w:r>
    </w:p>
    <w:p w14:paraId="4524D3C0" w14:textId="77777777" w:rsidR="00942399" w:rsidRPr="00F1064C" w:rsidRDefault="00B93B34" w:rsidP="00F1064C">
      <w:pPr>
        <w:tabs>
          <w:tab w:val="right" w:pos="1701"/>
        </w:tabs>
        <w:spacing w:before="120" w:after="120"/>
        <w:rPr>
          <w:rFonts w:asciiTheme="minorHAnsi" w:hAnsiTheme="minorHAnsi" w:cstheme="minorHAnsi"/>
          <w:sz w:val="22"/>
          <w:szCs w:val="22"/>
        </w:rPr>
      </w:pPr>
      <w:r w:rsidRPr="00F1064C">
        <w:rPr>
          <w:rFonts w:asciiTheme="minorHAnsi" w:hAnsiTheme="minorHAnsi" w:cstheme="minorHAnsi"/>
          <w:sz w:val="22"/>
          <w:szCs w:val="22"/>
        </w:rPr>
        <w:t xml:space="preserve">If a </w:t>
      </w:r>
      <w:r w:rsidR="00E10277" w:rsidRPr="00F1064C">
        <w:rPr>
          <w:rFonts w:asciiTheme="minorHAnsi" w:hAnsiTheme="minorHAnsi" w:cstheme="minorHAnsi"/>
          <w:sz w:val="22"/>
          <w:szCs w:val="22"/>
        </w:rPr>
        <w:t>P</w:t>
      </w:r>
      <w:r w:rsidRPr="00F1064C">
        <w:rPr>
          <w:rFonts w:asciiTheme="minorHAnsi" w:hAnsiTheme="minorHAnsi" w:cstheme="minorHAnsi"/>
          <w:sz w:val="22"/>
          <w:szCs w:val="22"/>
        </w:rPr>
        <w:t xml:space="preserve">rovider is concerned that a Participant has found </w:t>
      </w:r>
      <w:r w:rsidR="006341B0" w:rsidRPr="00F1064C">
        <w:rPr>
          <w:rFonts w:asciiTheme="minorHAnsi" w:hAnsiTheme="minorHAnsi" w:cstheme="minorHAnsi"/>
          <w:sz w:val="22"/>
          <w:szCs w:val="22"/>
        </w:rPr>
        <w:t>E</w:t>
      </w:r>
      <w:r w:rsidRPr="00F1064C">
        <w:rPr>
          <w:rFonts w:asciiTheme="minorHAnsi" w:hAnsiTheme="minorHAnsi" w:cstheme="minorHAnsi"/>
          <w:sz w:val="22"/>
          <w:szCs w:val="22"/>
        </w:rPr>
        <w:t xml:space="preserve">mployment that is inappropriate for their disability, injury or health condition, the </w:t>
      </w:r>
      <w:r w:rsidR="00D337B7" w:rsidRPr="00F1064C">
        <w:rPr>
          <w:rFonts w:asciiTheme="minorHAnsi" w:hAnsiTheme="minorHAnsi" w:cstheme="minorHAnsi"/>
          <w:sz w:val="22"/>
          <w:szCs w:val="22"/>
        </w:rPr>
        <w:t>P</w:t>
      </w:r>
      <w:r w:rsidRPr="00F1064C">
        <w:rPr>
          <w:rFonts w:asciiTheme="minorHAnsi" w:hAnsiTheme="minorHAnsi" w:cstheme="minorHAnsi"/>
          <w:sz w:val="22"/>
          <w:szCs w:val="22"/>
        </w:rPr>
        <w:t>rovider should discuss the</w:t>
      </w:r>
      <w:r w:rsidR="00F27FB7" w:rsidRPr="00F1064C">
        <w:rPr>
          <w:rFonts w:asciiTheme="minorHAnsi" w:hAnsiTheme="minorHAnsi" w:cstheme="minorHAnsi"/>
          <w:sz w:val="22"/>
          <w:szCs w:val="22"/>
        </w:rPr>
        <w:t>se</w:t>
      </w:r>
      <w:r w:rsidRPr="00F1064C">
        <w:rPr>
          <w:rFonts w:asciiTheme="minorHAnsi" w:hAnsiTheme="minorHAnsi" w:cstheme="minorHAnsi"/>
          <w:sz w:val="22"/>
          <w:szCs w:val="22"/>
        </w:rPr>
        <w:t xml:space="preserve"> concerns with the Participant. Where the Participant insists on continuing with the inappropriate </w:t>
      </w:r>
      <w:r w:rsidR="006341B0" w:rsidRPr="00F1064C">
        <w:rPr>
          <w:rFonts w:asciiTheme="minorHAnsi" w:hAnsiTheme="minorHAnsi" w:cstheme="minorHAnsi"/>
          <w:sz w:val="22"/>
          <w:szCs w:val="22"/>
        </w:rPr>
        <w:t>E</w:t>
      </w:r>
      <w:r w:rsidRPr="00F1064C">
        <w:rPr>
          <w:rFonts w:asciiTheme="minorHAnsi" w:hAnsiTheme="minorHAnsi" w:cstheme="minorHAnsi"/>
          <w:sz w:val="22"/>
          <w:szCs w:val="22"/>
        </w:rPr>
        <w:t xml:space="preserve">mployment, </w:t>
      </w:r>
      <w:r w:rsidR="00DA064F" w:rsidRPr="00F1064C">
        <w:rPr>
          <w:rFonts w:asciiTheme="minorHAnsi" w:hAnsiTheme="minorHAnsi" w:cstheme="minorHAnsi"/>
          <w:sz w:val="22"/>
          <w:szCs w:val="22"/>
        </w:rPr>
        <w:t>the Provider</w:t>
      </w:r>
      <w:r w:rsidRPr="00F1064C">
        <w:rPr>
          <w:rFonts w:asciiTheme="minorHAnsi" w:hAnsiTheme="minorHAnsi" w:cstheme="minorHAnsi"/>
          <w:sz w:val="22"/>
          <w:szCs w:val="22"/>
        </w:rPr>
        <w:t xml:space="preserve"> should document their conversation with the Participant.</w:t>
      </w:r>
      <w:r w:rsidR="009C03FD" w:rsidRPr="00F1064C">
        <w:rPr>
          <w:rFonts w:asciiTheme="minorHAnsi" w:hAnsiTheme="minorHAnsi" w:cstheme="minorHAnsi"/>
          <w:sz w:val="22"/>
          <w:szCs w:val="22"/>
        </w:rPr>
        <w:t xml:space="preserve"> </w:t>
      </w:r>
      <w:r w:rsidR="00DA064F" w:rsidRPr="00F1064C">
        <w:rPr>
          <w:rFonts w:asciiTheme="minorHAnsi" w:hAnsiTheme="minorHAnsi" w:cstheme="minorHAnsi"/>
          <w:sz w:val="22"/>
          <w:szCs w:val="22"/>
        </w:rPr>
        <w:t>The Provider</w:t>
      </w:r>
      <w:r w:rsidR="003F73FB" w:rsidRPr="00F1064C">
        <w:rPr>
          <w:rFonts w:asciiTheme="minorHAnsi" w:hAnsiTheme="minorHAnsi" w:cstheme="minorHAnsi"/>
          <w:sz w:val="22"/>
          <w:szCs w:val="22"/>
        </w:rPr>
        <w:t xml:space="preserve"> should not set the Anchor Date for the P</w:t>
      </w:r>
      <w:r w:rsidR="009C03FD" w:rsidRPr="00F1064C">
        <w:rPr>
          <w:rFonts w:asciiTheme="minorHAnsi" w:hAnsiTheme="minorHAnsi" w:cstheme="minorHAnsi"/>
          <w:sz w:val="22"/>
          <w:szCs w:val="22"/>
        </w:rPr>
        <w:t xml:space="preserve">lacement or claim Outcome Fees where they believe </w:t>
      </w:r>
      <w:r w:rsidR="003F73FB" w:rsidRPr="00F1064C">
        <w:rPr>
          <w:rFonts w:asciiTheme="minorHAnsi" w:hAnsiTheme="minorHAnsi" w:cstheme="minorHAnsi"/>
          <w:sz w:val="22"/>
          <w:szCs w:val="22"/>
        </w:rPr>
        <w:t>the P</w:t>
      </w:r>
      <w:r w:rsidR="009C03FD" w:rsidRPr="00F1064C">
        <w:rPr>
          <w:rFonts w:asciiTheme="minorHAnsi" w:hAnsiTheme="minorHAnsi" w:cstheme="minorHAnsi"/>
          <w:sz w:val="22"/>
          <w:szCs w:val="22"/>
        </w:rPr>
        <w:t xml:space="preserve">lacement is inappropriate. </w:t>
      </w:r>
    </w:p>
    <w:p w14:paraId="30DC350F" w14:textId="77777777" w:rsidR="00942399" w:rsidRDefault="00942399">
      <w:r>
        <w:br w:type="page"/>
      </w:r>
    </w:p>
    <w:p w14:paraId="0AEC4A42" w14:textId="77777777" w:rsidR="00942399" w:rsidRPr="00F1064C" w:rsidRDefault="00942399" w:rsidP="00F1064C">
      <w:pPr>
        <w:pStyle w:val="Heading2"/>
        <w:keepNext w:val="0"/>
        <w:spacing w:after="240"/>
        <w:rPr>
          <w:rFonts w:cs="Times New Roman"/>
          <w:bCs w:val="0"/>
          <w:sz w:val="28"/>
          <w:szCs w:val="36"/>
        </w:rPr>
      </w:pPr>
      <w:bookmarkStart w:id="95" w:name="_Toc106379898"/>
      <w:bookmarkStart w:id="96" w:name="_Toc107393385"/>
      <w:r w:rsidRPr="00F1064C">
        <w:rPr>
          <w:rFonts w:cs="Times New Roman"/>
          <w:bCs w:val="0"/>
          <w:sz w:val="28"/>
          <w:szCs w:val="36"/>
        </w:rPr>
        <w:lastRenderedPageBreak/>
        <w:t>Attachment F – Related Entity Education Placements</w:t>
      </w:r>
      <w:bookmarkEnd w:id="95"/>
      <w:bookmarkEnd w:id="96"/>
      <w:r w:rsidRPr="00F1064C">
        <w:rPr>
          <w:rFonts w:cs="Times New Roman"/>
          <w:bCs w:val="0"/>
          <w:sz w:val="28"/>
          <w:szCs w:val="36"/>
        </w:rPr>
        <w:t xml:space="preserve"> </w:t>
      </w:r>
    </w:p>
    <w:p w14:paraId="25E9763B" w14:textId="77777777" w:rsidR="00942399" w:rsidRPr="00F1064C" w:rsidRDefault="00942399" w:rsidP="00F1064C">
      <w:pPr>
        <w:pStyle w:val="Heading3"/>
        <w:keepLines/>
        <w:spacing w:after="120"/>
        <w:rPr>
          <w:rFonts w:eastAsiaTheme="majorEastAsia" w:cstheme="majorBidi"/>
          <w:szCs w:val="24"/>
        </w:rPr>
      </w:pPr>
      <w:bookmarkStart w:id="97" w:name="_Toc106379899"/>
      <w:bookmarkStart w:id="98" w:name="_Toc107393386"/>
      <w:r w:rsidRPr="00F1064C">
        <w:rPr>
          <w:rFonts w:eastAsiaTheme="majorEastAsia" w:cstheme="majorBidi"/>
          <w:szCs w:val="24"/>
        </w:rPr>
        <w:t>Summary</w:t>
      </w:r>
      <w:bookmarkEnd w:id="97"/>
      <w:bookmarkEnd w:id="98"/>
      <w:r w:rsidRPr="00F1064C">
        <w:rPr>
          <w:rFonts w:eastAsiaTheme="majorEastAsia" w:cstheme="majorBidi"/>
          <w:szCs w:val="24"/>
        </w:rPr>
        <w:t xml:space="preserve"> </w:t>
      </w:r>
    </w:p>
    <w:p w14:paraId="08698E61" w14:textId="77777777" w:rsidR="00942399" w:rsidRPr="00F1064C" w:rsidRDefault="00942399" w:rsidP="00F1064C">
      <w:pPr>
        <w:tabs>
          <w:tab w:val="right" w:pos="1701"/>
        </w:tabs>
        <w:spacing w:before="120" w:after="120"/>
        <w:rPr>
          <w:rFonts w:asciiTheme="minorHAnsi" w:hAnsiTheme="minorHAnsi" w:cstheme="minorHAnsi"/>
          <w:sz w:val="22"/>
          <w:szCs w:val="22"/>
        </w:rPr>
      </w:pPr>
      <w:r w:rsidRPr="00F1064C">
        <w:rPr>
          <w:rFonts w:asciiTheme="minorHAnsi" w:hAnsiTheme="minorHAnsi" w:cstheme="minorHAnsi"/>
          <w:sz w:val="22"/>
          <w:szCs w:val="22"/>
        </w:rPr>
        <w:t xml:space="preserve">As set out at Clause 68 of the Grant Agreement (“Conflict of interest”), </w:t>
      </w:r>
      <w:r w:rsidR="00E10277" w:rsidRPr="00F1064C">
        <w:rPr>
          <w:rFonts w:asciiTheme="minorHAnsi" w:hAnsiTheme="minorHAnsi" w:cstheme="minorHAnsi"/>
          <w:sz w:val="22"/>
          <w:szCs w:val="22"/>
        </w:rPr>
        <w:t>P</w:t>
      </w:r>
      <w:r w:rsidRPr="00F1064C">
        <w:rPr>
          <w:rFonts w:asciiTheme="minorHAnsi" w:hAnsiTheme="minorHAnsi" w:cstheme="minorHAnsi"/>
          <w:sz w:val="22"/>
          <w:szCs w:val="22"/>
        </w:rPr>
        <w:t>roviders must seek to avoid any real or apparent conflict of interest, and must notify the Department of any such conflicts to resolve or deal with any such conflict.</w:t>
      </w:r>
    </w:p>
    <w:p w14:paraId="5487C3A7" w14:textId="77777777" w:rsidR="00942399" w:rsidRPr="00F1064C" w:rsidRDefault="006B0D15" w:rsidP="00F1064C">
      <w:pPr>
        <w:tabs>
          <w:tab w:val="right" w:pos="1701"/>
        </w:tabs>
        <w:spacing w:before="120" w:after="120"/>
        <w:rPr>
          <w:rFonts w:asciiTheme="minorHAnsi" w:hAnsiTheme="minorHAnsi" w:cstheme="minorHAnsi"/>
          <w:sz w:val="22"/>
          <w:szCs w:val="22"/>
        </w:rPr>
      </w:pPr>
      <w:r w:rsidRPr="00F1064C">
        <w:rPr>
          <w:rFonts w:asciiTheme="minorHAnsi" w:hAnsiTheme="minorHAnsi" w:cstheme="minorHAnsi"/>
          <w:sz w:val="22"/>
          <w:szCs w:val="22"/>
        </w:rPr>
        <w:t xml:space="preserve">The Department considers that a </w:t>
      </w:r>
      <w:r w:rsidR="00E10277" w:rsidRPr="00F1064C">
        <w:rPr>
          <w:rFonts w:asciiTheme="minorHAnsi" w:hAnsiTheme="minorHAnsi" w:cstheme="minorHAnsi"/>
          <w:sz w:val="22"/>
          <w:szCs w:val="22"/>
        </w:rPr>
        <w:t>P</w:t>
      </w:r>
      <w:r w:rsidR="00B5340E" w:rsidRPr="00F1064C">
        <w:rPr>
          <w:rFonts w:asciiTheme="minorHAnsi" w:hAnsiTheme="minorHAnsi" w:cstheme="minorHAnsi"/>
          <w:sz w:val="22"/>
          <w:szCs w:val="22"/>
        </w:rPr>
        <w:t>rovider placing a P</w:t>
      </w:r>
      <w:r w:rsidRPr="00F1064C">
        <w:rPr>
          <w:rFonts w:asciiTheme="minorHAnsi" w:hAnsiTheme="minorHAnsi" w:cstheme="minorHAnsi"/>
          <w:sz w:val="22"/>
          <w:szCs w:val="22"/>
        </w:rPr>
        <w:t>articipant into an E</w:t>
      </w:r>
      <w:r w:rsidR="00942399" w:rsidRPr="00F1064C">
        <w:rPr>
          <w:rFonts w:asciiTheme="minorHAnsi" w:hAnsiTheme="minorHAnsi" w:cstheme="minorHAnsi"/>
          <w:sz w:val="22"/>
          <w:szCs w:val="22"/>
        </w:rPr>
        <w:t xml:space="preserve">ducation </w:t>
      </w:r>
      <w:r w:rsidRPr="00F1064C">
        <w:rPr>
          <w:rFonts w:asciiTheme="minorHAnsi" w:hAnsiTheme="minorHAnsi" w:cstheme="minorHAnsi"/>
          <w:sz w:val="22"/>
          <w:szCs w:val="22"/>
        </w:rPr>
        <w:t>Placement</w:t>
      </w:r>
      <w:r w:rsidR="00942399" w:rsidRPr="00F1064C">
        <w:rPr>
          <w:rFonts w:asciiTheme="minorHAnsi" w:hAnsiTheme="minorHAnsi" w:cstheme="minorHAnsi"/>
          <w:sz w:val="22"/>
          <w:szCs w:val="22"/>
        </w:rPr>
        <w:t xml:space="preserve"> delivered by a Related Entity training organisation represents a conflict of interest. </w:t>
      </w:r>
      <w:r w:rsidRPr="00F1064C">
        <w:rPr>
          <w:rFonts w:asciiTheme="minorHAnsi" w:hAnsiTheme="minorHAnsi" w:cstheme="minorHAnsi"/>
          <w:sz w:val="22"/>
          <w:szCs w:val="22"/>
        </w:rPr>
        <w:t>Providers can seek to resolve this conflict of interest by complying with Direction No. 6.</w:t>
      </w:r>
    </w:p>
    <w:p w14:paraId="7769C225" w14:textId="77777777" w:rsidR="006B0D15" w:rsidRPr="00F1064C" w:rsidRDefault="006B0D15" w:rsidP="00F1064C">
      <w:pPr>
        <w:tabs>
          <w:tab w:val="right" w:pos="1701"/>
        </w:tabs>
        <w:spacing w:before="120" w:after="120"/>
        <w:rPr>
          <w:rFonts w:asciiTheme="minorHAnsi" w:hAnsiTheme="minorHAnsi" w:cstheme="minorHAnsi"/>
          <w:sz w:val="22"/>
          <w:szCs w:val="22"/>
        </w:rPr>
      </w:pPr>
      <w:r w:rsidRPr="00F1064C">
        <w:rPr>
          <w:rFonts w:asciiTheme="minorHAnsi" w:hAnsiTheme="minorHAnsi" w:cstheme="minorHAnsi"/>
          <w:sz w:val="22"/>
          <w:szCs w:val="22"/>
        </w:rPr>
        <w:t>Direction No. 6 dated 30 June 2020 directed Providers not to place a Participant into an Education Placement provided by an entity that is a Related Entity of the Provider unless the Department has approved the placement in writing beforehand.</w:t>
      </w:r>
    </w:p>
    <w:p w14:paraId="2F49F589" w14:textId="77777777" w:rsidR="00942399" w:rsidRDefault="00942399" w:rsidP="00F1064C">
      <w:pPr>
        <w:tabs>
          <w:tab w:val="right" w:pos="1701"/>
        </w:tabs>
        <w:spacing w:before="120" w:after="120"/>
        <w:rPr>
          <w:rFonts w:asciiTheme="minorHAnsi" w:hAnsiTheme="minorHAnsi" w:cstheme="minorHAnsi"/>
          <w:sz w:val="22"/>
          <w:szCs w:val="22"/>
        </w:rPr>
      </w:pPr>
      <w:r w:rsidRPr="00F1064C">
        <w:rPr>
          <w:rFonts w:asciiTheme="minorHAnsi" w:hAnsiTheme="minorHAnsi" w:cstheme="minorHAnsi"/>
          <w:sz w:val="22"/>
          <w:szCs w:val="22"/>
        </w:rPr>
        <w:t xml:space="preserve">From 1 August 2020, Providers </w:t>
      </w:r>
      <w:r w:rsidR="006B0D15" w:rsidRPr="00F1064C">
        <w:rPr>
          <w:rFonts w:asciiTheme="minorHAnsi" w:hAnsiTheme="minorHAnsi" w:cstheme="minorHAnsi"/>
          <w:sz w:val="22"/>
          <w:szCs w:val="22"/>
        </w:rPr>
        <w:t>can</w:t>
      </w:r>
      <w:r w:rsidRPr="00F1064C">
        <w:rPr>
          <w:rFonts w:asciiTheme="minorHAnsi" w:hAnsiTheme="minorHAnsi" w:cstheme="minorHAnsi"/>
          <w:sz w:val="22"/>
          <w:szCs w:val="22"/>
        </w:rPr>
        <w:t>not claim Outco</w:t>
      </w:r>
      <w:r w:rsidR="00B5340E" w:rsidRPr="00F1064C">
        <w:rPr>
          <w:rFonts w:asciiTheme="minorHAnsi" w:hAnsiTheme="minorHAnsi" w:cstheme="minorHAnsi"/>
          <w:sz w:val="22"/>
          <w:szCs w:val="22"/>
        </w:rPr>
        <w:t>me Fees for any placement of a P</w:t>
      </w:r>
      <w:r w:rsidRPr="00F1064C">
        <w:rPr>
          <w:rFonts w:asciiTheme="minorHAnsi" w:hAnsiTheme="minorHAnsi" w:cstheme="minorHAnsi"/>
          <w:sz w:val="22"/>
          <w:szCs w:val="22"/>
        </w:rPr>
        <w:t>articipant into a course with a Related Entity unless they have obtained the Depa</w:t>
      </w:r>
      <w:r w:rsidR="00B5340E" w:rsidRPr="00F1064C">
        <w:rPr>
          <w:rFonts w:asciiTheme="minorHAnsi" w:hAnsiTheme="minorHAnsi" w:cstheme="minorHAnsi"/>
          <w:sz w:val="22"/>
          <w:szCs w:val="22"/>
        </w:rPr>
        <w:t>rtment’s approval prior to the P</w:t>
      </w:r>
      <w:r w:rsidRPr="00F1064C">
        <w:rPr>
          <w:rFonts w:asciiTheme="minorHAnsi" w:hAnsiTheme="minorHAnsi" w:cstheme="minorHAnsi"/>
          <w:sz w:val="22"/>
          <w:szCs w:val="22"/>
        </w:rPr>
        <w:t xml:space="preserve">articipant commencing the course. Providers must upload </w:t>
      </w:r>
      <w:r w:rsidR="006B0D15" w:rsidRPr="00F1064C">
        <w:rPr>
          <w:rFonts w:asciiTheme="minorHAnsi" w:hAnsiTheme="minorHAnsi" w:cstheme="minorHAnsi"/>
          <w:sz w:val="22"/>
          <w:szCs w:val="22"/>
        </w:rPr>
        <w:t>Documentary E</w:t>
      </w:r>
      <w:r w:rsidRPr="00F1064C">
        <w:rPr>
          <w:rFonts w:asciiTheme="minorHAnsi" w:hAnsiTheme="minorHAnsi" w:cstheme="minorHAnsi"/>
          <w:sz w:val="22"/>
          <w:szCs w:val="22"/>
        </w:rPr>
        <w:t xml:space="preserve">vidence </w:t>
      </w:r>
      <w:r w:rsidR="006B0D15" w:rsidRPr="00F1064C">
        <w:rPr>
          <w:rFonts w:asciiTheme="minorHAnsi" w:hAnsiTheme="minorHAnsi" w:cstheme="minorHAnsi"/>
          <w:sz w:val="22"/>
          <w:szCs w:val="22"/>
        </w:rPr>
        <w:t xml:space="preserve">to the Department’s IT Systems </w:t>
      </w:r>
      <w:r w:rsidRPr="00F1064C">
        <w:rPr>
          <w:rFonts w:asciiTheme="minorHAnsi" w:hAnsiTheme="minorHAnsi" w:cstheme="minorHAnsi"/>
          <w:sz w:val="22"/>
          <w:szCs w:val="22"/>
        </w:rPr>
        <w:t>of the Department</w:t>
      </w:r>
      <w:r w:rsidR="006B0D15" w:rsidRPr="00F1064C">
        <w:rPr>
          <w:rFonts w:asciiTheme="minorHAnsi" w:hAnsiTheme="minorHAnsi" w:cstheme="minorHAnsi"/>
          <w:sz w:val="22"/>
          <w:szCs w:val="22"/>
        </w:rPr>
        <w:t>’s approval at the time of any E</w:t>
      </w:r>
      <w:r w:rsidRPr="00F1064C">
        <w:rPr>
          <w:rFonts w:asciiTheme="minorHAnsi" w:hAnsiTheme="minorHAnsi" w:cstheme="minorHAnsi"/>
          <w:sz w:val="22"/>
          <w:szCs w:val="22"/>
        </w:rPr>
        <w:t xml:space="preserve">ducation </w:t>
      </w:r>
      <w:r w:rsidR="006B0D15" w:rsidRPr="00F1064C">
        <w:rPr>
          <w:rFonts w:asciiTheme="minorHAnsi" w:hAnsiTheme="minorHAnsi" w:cstheme="minorHAnsi"/>
          <w:sz w:val="22"/>
          <w:szCs w:val="22"/>
        </w:rPr>
        <w:t>O</w:t>
      </w:r>
      <w:r w:rsidRPr="00F1064C">
        <w:rPr>
          <w:rFonts w:asciiTheme="minorHAnsi" w:hAnsiTheme="minorHAnsi" w:cstheme="minorHAnsi"/>
          <w:sz w:val="22"/>
          <w:szCs w:val="22"/>
        </w:rPr>
        <w:t>utcome claim.</w:t>
      </w:r>
    </w:p>
    <w:p w14:paraId="435D586B" w14:textId="77777777" w:rsidR="00F1064C" w:rsidRPr="00F1064C" w:rsidRDefault="00F1064C" w:rsidP="00F1064C">
      <w:pPr>
        <w:pStyle w:val="guidelinetext"/>
        <w:spacing w:line="240" w:lineRule="auto"/>
        <w:ind w:left="0"/>
      </w:pPr>
    </w:p>
    <w:p w14:paraId="6F15DDEE" w14:textId="77777777" w:rsidR="00942399" w:rsidRPr="00F1064C" w:rsidRDefault="00942399" w:rsidP="00F1064C">
      <w:pPr>
        <w:pStyle w:val="Heading3"/>
        <w:keepLines/>
        <w:spacing w:after="120"/>
        <w:rPr>
          <w:rFonts w:eastAsiaTheme="majorEastAsia" w:cstheme="majorBidi"/>
          <w:szCs w:val="24"/>
        </w:rPr>
      </w:pPr>
      <w:bookmarkStart w:id="99" w:name="_Toc106379900"/>
      <w:bookmarkStart w:id="100" w:name="_Toc107393387"/>
      <w:r w:rsidRPr="00F1064C">
        <w:rPr>
          <w:rFonts w:eastAsiaTheme="majorEastAsia" w:cstheme="majorBidi"/>
          <w:szCs w:val="24"/>
        </w:rPr>
        <w:t>Process for seeking pre-approval of education placements with Related Entities</w:t>
      </w:r>
      <w:bookmarkEnd w:id="99"/>
      <w:bookmarkEnd w:id="100"/>
    </w:p>
    <w:p w14:paraId="34EFE43B" w14:textId="77777777" w:rsidR="00942399" w:rsidRPr="00F1064C" w:rsidRDefault="00942399" w:rsidP="00F1064C">
      <w:pPr>
        <w:tabs>
          <w:tab w:val="right" w:pos="1701"/>
        </w:tabs>
        <w:spacing w:before="120" w:after="120"/>
        <w:rPr>
          <w:rFonts w:asciiTheme="minorHAnsi" w:hAnsiTheme="minorHAnsi" w:cstheme="minorHAnsi"/>
          <w:sz w:val="22"/>
          <w:szCs w:val="22"/>
        </w:rPr>
      </w:pPr>
      <w:r w:rsidRPr="00F1064C">
        <w:rPr>
          <w:rFonts w:asciiTheme="minorHAnsi" w:hAnsiTheme="minorHAnsi" w:cstheme="minorHAnsi"/>
          <w:sz w:val="22"/>
          <w:szCs w:val="22"/>
        </w:rPr>
        <w:t xml:space="preserve">While </w:t>
      </w:r>
      <w:r w:rsidR="006B0D15" w:rsidRPr="00F1064C">
        <w:rPr>
          <w:rFonts w:asciiTheme="minorHAnsi" w:hAnsiTheme="minorHAnsi" w:cstheme="minorHAnsi"/>
          <w:sz w:val="22"/>
          <w:szCs w:val="22"/>
        </w:rPr>
        <w:t>Education P</w:t>
      </w:r>
      <w:r w:rsidRPr="00F1064C">
        <w:rPr>
          <w:rFonts w:asciiTheme="minorHAnsi" w:hAnsiTheme="minorHAnsi" w:cstheme="minorHAnsi"/>
          <w:sz w:val="22"/>
          <w:szCs w:val="22"/>
        </w:rPr>
        <w:t>lacements should normally be with organisatio</w:t>
      </w:r>
      <w:r w:rsidR="000706E2" w:rsidRPr="00F1064C">
        <w:rPr>
          <w:rFonts w:asciiTheme="minorHAnsi" w:hAnsiTheme="minorHAnsi" w:cstheme="minorHAnsi"/>
          <w:sz w:val="22"/>
          <w:szCs w:val="22"/>
        </w:rPr>
        <w:t xml:space="preserve">ns that are not </w:t>
      </w:r>
      <w:r w:rsidR="00AD1BC2" w:rsidRPr="00F1064C">
        <w:rPr>
          <w:rFonts w:asciiTheme="minorHAnsi" w:hAnsiTheme="minorHAnsi" w:cstheme="minorHAnsi"/>
          <w:sz w:val="22"/>
          <w:szCs w:val="22"/>
        </w:rPr>
        <w:t>a Related Entity</w:t>
      </w:r>
      <w:r w:rsidRPr="00F1064C">
        <w:rPr>
          <w:rFonts w:asciiTheme="minorHAnsi" w:hAnsiTheme="minorHAnsi" w:cstheme="minorHAnsi"/>
          <w:sz w:val="22"/>
          <w:szCs w:val="22"/>
        </w:rPr>
        <w:t xml:space="preserve">, </w:t>
      </w:r>
      <w:r w:rsidR="00AD1BC2" w:rsidRPr="00F1064C">
        <w:rPr>
          <w:rFonts w:asciiTheme="minorHAnsi" w:hAnsiTheme="minorHAnsi" w:cstheme="minorHAnsi"/>
          <w:sz w:val="22"/>
          <w:szCs w:val="22"/>
        </w:rPr>
        <w:t xml:space="preserve">the Department recognises that </w:t>
      </w:r>
      <w:r w:rsidRPr="00F1064C">
        <w:rPr>
          <w:rFonts w:asciiTheme="minorHAnsi" w:hAnsiTheme="minorHAnsi" w:cstheme="minorHAnsi"/>
          <w:sz w:val="22"/>
          <w:szCs w:val="22"/>
        </w:rPr>
        <w:t>in some cases a placement with a Related Entity may be t</w:t>
      </w:r>
      <w:r w:rsidR="00B5340E" w:rsidRPr="00F1064C">
        <w:rPr>
          <w:rFonts w:asciiTheme="minorHAnsi" w:hAnsiTheme="minorHAnsi" w:cstheme="minorHAnsi"/>
          <w:sz w:val="22"/>
          <w:szCs w:val="22"/>
        </w:rPr>
        <w:t>he best option available for a P</w:t>
      </w:r>
      <w:r w:rsidRPr="00F1064C">
        <w:rPr>
          <w:rFonts w:asciiTheme="minorHAnsi" w:hAnsiTheme="minorHAnsi" w:cstheme="minorHAnsi"/>
          <w:sz w:val="22"/>
          <w:szCs w:val="22"/>
        </w:rPr>
        <w:t>articipant.  This may particularly be the case in regional areas where there are fewer suitable alternatives.</w:t>
      </w:r>
    </w:p>
    <w:p w14:paraId="72136D25" w14:textId="77777777" w:rsidR="00AD1BC2" w:rsidRPr="00F1064C" w:rsidRDefault="00AD1BC2" w:rsidP="00F1064C">
      <w:pPr>
        <w:tabs>
          <w:tab w:val="right" w:pos="1701"/>
        </w:tabs>
        <w:spacing w:before="120" w:after="120"/>
        <w:rPr>
          <w:rFonts w:asciiTheme="minorHAnsi" w:hAnsiTheme="minorHAnsi" w:cstheme="minorHAnsi"/>
          <w:sz w:val="22"/>
          <w:szCs w:val="22"/>
        </w:rPr>
      </w:pPr>
      <w:r w:rsidRPr="00F1064C">
        <w:rPr>
          <w:rFonts w:asciiTheme="minorHAnsi" w:hAnsiTheme="minorHAnsi" w:cstheme="minorHAnsi"/>
          <w:sz w:val="22"/>
          <w:szCs w:val="22"/>
        </w:rPr>
        <w:t xml:space="preserve">In order to comply with Direction No. 6 and to claim Outcome Fees, Providers must seek approval for placement of an individual Participant into a single course delivered by a Related Entity. Approval can be sought by providing appropriate details to their Relationship Manager using the </w:t>
      </w:r>
      <w:r w:rsidRPr="00F1064C">
        <w:rPr>
          <w:rFonts w:asciiTheme="minorHAnsi" w:hAnsiTheme="minorHAnsi" w:cstheme="minorHAnsi"/>
          <w:i/>
          <w:sz w:val="22"/>
          <w:szCs w:val="22"/>
        </w:rPr>
        <w:t>DES Related Entity Education Placement Request Form</w:t>
      </w:r>
      <w:r w:rsidRPr="00F1064C">
        <w:rPr>
          <w:rFonts w:asciiTheme="minorHAnsi" w:hAnsiTheme="minorHAnsi" w:cstheme="minorHAnsi"/>
          <w:sz w:val="22"/>
          <w:szCs w:val="22"/>
        </w:rPr>
        <w:t xml:space="preserve">, which is available on the DES Provider Portal. </w:t>
      </w:r>
    </w:p>
    <w:p w14:paraId="6E4F09BE" w14:textId="77777777" w:rsidR="00942399" w:rsidRPr="00F1064C" w:rsidRDefault="00942399" w:rsidP="00F1064C">
      <w:pPr>
        <w:tabs>
          <w:tab w:val="right" w:pos="1701"/>
        </w:tabs>
        <w:spacing w:before="120" w:after="120"/>
        <w:rPr>
          <w:rFonts w:asciiTheme="minorHAnsi" w:hAnsiTheme="minorHAnsi" w:cstheme="minorHAnsi"/>
          <w:sz w:val="22"/>
          <w:szCs w:val="22"/>
        </w:rPr>
      </w:pPr>
      <w:r w:rsidRPr="00F1064C">
        <w:rPr>
          <w:rFonts w:asciiTheme="minorHAnsi" w:hAnsiTheme="minorHAnsi" w:cstheme="minorHAnsi"/>
          <w:sz w:val="22"/>
          <w:szCs w:val="22"/>
        </w:rPr>
        <w:t xml:space="preserve">The Department may approve an </w:t>
      </w:r>
      <w:r w:rsidR="00AD1BC2" w:rsidRPr="00F1064C">
        <w:rPr>
          <w:rFonts w:asciiTheme="minorHAnsi" w:hAnsiTheme="minorHAnsi" w:cstheme="minorHAnsi"/>
          <w:sz w:val="22"/>
          <w:szCs w:val="22"/>
        </w:rPr>
        <w:t>E</w:t>
      </w:r>
      <w:r w:rsidRPr="00F1064C">
        <w:rPr>
          <w:rFonts w:asciiTheme="minorHAnsi" w:hAnsiTheme="minorHAnsi" w:cstheme="minorHAnsi"/>
          <w:sz w:val="22"/>
          <w:szCs w:val="22"/>
        </w:rPr>
        <w:t xml:space="preserve">ducation </w:t>
      </w:r>
      <w:r w:rsidR="00AD1BC2" w:rsidRPr="00F1064C">
        <w:rPr>
          <w:rFonts w:asciiTheme="minorHAnsi" w:hAnsiTheme="minorHAnsi" w:cstheme="minorHAnsi"/>
          <w:sz w:val="22"/>
          <w:szCs w:val="22"/>
        </w:rPr>
        <w:t>P</w:t>
      </w:r>
      <w:r w:rsidRPr="00F1064C">
        <w:rPr>
          <w:rFonts w:asciiTheme="minorHAnsi" w:hAnsiTheme="minorHAnsi" w:cstheme="minorHAnsi"/>
          <w:sz w:val="22"/>
          <w:szCs w:val="22"/>
        </w:rPr>
        <w:t xml:space="preserve">lacement with a Related Entity where </w:t>
      </w:r>
      <w:r w:rsidR="00AD1BC2" w:rsidRPr="00F1064C">
        <w:rPr>
          <w:rFonts w:asciiTheme="minorHAnsi" w:hAnsiTheme="minorHAnsi" w:cstheme="minorHAnsi"/>
          <w:sz w:val="22"/>
          <w:szCs w:val="22"/>
        </w:rPr>
        <w:t xml:space="preserve">it is satisfied </w:t>
      </w:r>
      <w:r w:rsidRPr="00F1064C">
        <w:rPr>
          <w:rFonts w:asciiTheme="minorHAnsi" w:hAnsiTheme="minorHAnsi" w:cstheme="minorHAnsi"/>
          <w:sz w:val="22"/>
          <w:szCs w:val="22"/>
        </w:rPr>
        <w:t xml:space="preserve">the </w:t>
      </w:r>
      <w:r w:rsidR="00E10277" w:rsidRPr="00F1064C">
        <w:rPr>
          <w:rFonts w:asciiTheme="minorHAnsi" w:hAnsiTheme="minorHAnsi" w:cstheme="minorHAnsi"/>
          <w:sz w:val="22"/>
          <w:szCs w:val="22"/>
        </w:rPr>
        <w:t>P</w:t>
      </w:r>
      <w:r w:rsidRPr="00F1064C">
        <w:rPr>
          <w:rFonts w:asciiTheme="minorHAnsi" w:hAnsiTheme="minorHAnsi" w:cstheme="minorHAnsi"/>
          <w:sz w:val="22"/>
          <w:szCs w:val="22"/>
        </w:rPr>
        <w:t xml:space="preserve">rovider </w:t>
      </w:r>
      <w:r w:rsidR="00AD1BC2" w:rsidRPr="00F1064C">
        <w:rPr>
          <w:rFonts w:asciiTheme="minorHAnsi" w:hAnsiTheme="minorHAnsi" w:cstheme="minorHAnsi"/>
          <w:sz w:val="22"/>
          <w:szCs w:val="22"/>
        </w:rPr>
        <w:t xml:space="preserve">has </w:t>
      </w:r>
      <w:r w:rsidRPr="00F1064C">
        <w:rPr>
          <w:rFonts w:asciiTheme="minorHAnsi" w:hAnsiTheme="minorHAnsi" w:cstheme="minorHAnsi"/>
          <w:sz w:val="22"/>
          <w:szCs w:val="22"/>
        </w:rPr>
        <w:t>demonstrate</w:t>
      </w:r>
      <w:r w:rsidR="00AD1BC2" w:rsidRPr="00F1064C">
        <w:rPr>
          <w:rFonts w:asciiTheme="minorHAnsi" w:hAnsiTheme="minorHAnsi" w:cstheme="minorHAnsi"/>
          <w:sz w:val="22"/>
          <w:szCs w:val="22"/>
        </w:rPr>
        <w:t>d</w:t>
      </w:r>
      <w:r w:rsidRPr="00F1064C">
        <w:rPr>
          <w:rFonts w:asciiTheme="minorHAnsi" w:hAnsiTheme="minorHAnsi" w:cstheme="minorHAnsi"/>
          <w:sz w:val="22"/>
          <w:szCs w:val="22"/>
        </w:rPr>
        <w:t xml:space="preserve"> that:</w:t>
      </w:r>
    </w:p>
    <w:p w14:paraId="6935AE0A" w14:textId="77777777" w:rsidR="00942399" w:rsidRPr="00F1064C" w:rsidRDefault="00942399" w:rsidP="00F1064C">
      <w:pPr>
        <w:pStyle w:val="guidelinetext"/>
        <w:numPr>
          <w:ilvl w:val="0"/>
          <w:numId w:val="12"/>
        </w:numPr>
        <w:tabs>
          <w:tab w:val="clear" w:pos="720"/>
        </w:tabs>
        <w:spacing w:before="60" w:line="240" w:lineRule="auto"/>
        <w:ind w:left="714" w:hanging="357"/>
      </w:pPr>
      <w:r w:rsidRPr="00F1064C">
        <w:t>the proposed qualifica</w:t>
      </w:r>
      <w:r w:rsidR="00B5340E" w:rsidRPr="00F1064C">
        <w:t>tion is highly relevant to the P</w:t>
      </w:r>
      <w:r w:rsidRPr="00F1064C">
        <w:t>articipant, and</w:t>
      </w:r>
    </w:p>
    <w:p w14:paraId="4B62A4C0" w14:textId="77777777" w:rsidR="00942399" w:rsidRPr="00F1064C" w:rsidRDefault="00942399" w:rsidP="00F1064C">
      <w:pPr>
        <w:pStyle w:val="guidelinetext"/>
        <w:numPr>
          <w:ilvl w:val="0"/>
          <w:numId w:val="12"/>
        </w:numPr>
        <w:tabs>
          <w:tab w:val="clear" w:pos="720"/>
        </w:tabs>
        <w:spacing w:before="60" w:line="240" w:lineRule="auto"/>
        <w:ind w:left="714" w:hanging="357"/>
      </w:pPr>
      <w:r w:rsidRPr="00F1064C">
        <w:t xml:space="preserve">other </w:t>
      </w:r>
      <w:r w:rsidR="00AD1BC2" w:rsidRPr="00F1064C">
        <w:t>nearby</w:t>
      </w:r>
      <w:r w:rsidRPr="00F1064C">
        <w:t xml:space="preserve"> or </w:t>
      </w:r>
      <w:r w:rsidR="00AD1BC2" w:rsidRPr="00F1064C">
        <w:t>online</w:t>
      </w:r>
      <w:r w:rsidRPr="00F1064C">
        <w:t xml:space="preserve"> courses offering a similar qualifica</w:t>
      </w:r>
      <w:r w:rsidR="00B5340E" w:rsidRPr="00F1064C">
        <w:t>tion are less suitable for the P</w:t>
      </w:r>
      <w:r w:rsidRPr="00F1064C">
        <w:t xml:space="preserve">articipant. </w:t>
      </w:r>
    </w:p>
    <w:p w14:paraId="225741E7" w14:textId="77777777" w:rsidR="00B23846" w:rsidRDefault="00942399" w:rsidP="00F1064C">
      <w:pPr>
        <w:tabs>
          <w:tab w:val="right" w:pos="1701"/>
        </w:tabs>
        <w:spacing w:before="120" w:after="120"/>
        <w:rPr>
          <w:rFonts w:asciiTheme="minorHAnsi" w:hAnsiTheme="minorHAnsi" w:cstheme="minorHAnsi"/>
        </w:rPr>
      </w:pPr>
      <w:r w:rsidRPr="00F1064C">
        <w:rPr>
          <w:rFonts w:asciiTheme="minorHAnsi" w:hAnsiTheme="minorHAnsi" w:cstheme="minorHAnsi"/>
          <w:sz w:val="22"/>
          <w:szCs w:val="22"/>
        </w:rPr>
        <w:t xml:space="preserve">Providers should allow </w:t>
      </w:r>
      <w:r w:rsidR="00AD1BC2" w:rsidRPr="00F1064C">
        <w:rPr>
          <w:rFonts w:asciiTheme="minorHAnsi" w:hAnsiTheme="minorHAnsi" w:cstheme="minorHAnsi"/>
          <w:sz w:val="22"/>
          <w:szCs w:val="22"/>
        </w:rPr>
        <w:t>ten B</w:t>
      </w:r>
      <w:r w:rsidRPr="00F1064C">
        <w:rPr>
          <w:rFonts w:asciiTheme="minorHAnsi" w:hAnsiTheme="minorHAnsi" w:cstheme="minorHAnsi"/>
          <w:sz w:val="22"/>
          <w:szCs w:val="22"/>
        </w:rPr>
        <w:t xml:space="preserve">usiness </w:t>
      </w:r>
      <w:r w:rsidR="00AD1BC2" w:rsidRPr="00F1064C">
        <w:rPr>
          <w:rFonts w:asciiTheme="minorHAnsi" w:hAnsiTheme="minorHAnsi" w:cstheme="minorHAnsi"/>
          <w:sz w:val="22"/>
          <w:szCs w:val="22"/>
        </w:rPr>
        <w:t>D</w:t>
      </w:r>
      <w:r w:rsidRPr="00F1064C">
        <w:rPr>
          <w:rFonts w:asciiTheme="minorHAnsi" w:hAnsiTheme="minorHAnsi" w:cstheme="minorHAnsi"/>
          <w:sz w:val="22"/>
          <w:szCs w:val="22"/>
        </w:rPr>
        <w:t xml:space="preserve">ays for requests to be considered, </w:t>
      </w:r>
      <w:r w:rsidR="00AD1BC2" w:rsidRPr="00F1064C">
        <w:rPr>
          <w:rFonts w:asciiTheme="minorHAnsi" w:hAnsiTheme="minorHAnsi" w:cstheme="minorHAnsi"/>
          <w:sz w:val="22"/>
          <w:szCs w:val="22"/>
        </w:rPr>
        <w:t>once all information required has been received by the Department</w:t>
      </w:r>
      <w:r w:rsidRPr="00F1064C">
        <w:rPr>
          <w:rFonts w:asciiTheme="minorHAnsi" w:hAnsiTheme="minorHAnsi" w:cstheme="minorHAnsi"/>
          <w:sz w:val="22"/>
          <w:szCs w:val="22"/>
        </w:rPr>
        <w:t xml:space="preserve">. Providers may not anticipate </w:t>
      </w:r>
      <w:r w:rsidR="00AD1BC2" w:rsidRPr="00F1064C">
        <w:rPr>
          <w:rFonts w:asciiTheme="minorHAnsi" w:hAnsiTheme="minorHAnsi" w:cstheme="minorHAnsi"/>
          <w:sz w:val="22"/>
          <w:szCs w:val="22"/>
        </w:rPr>
        <w:t>that requests for placement with a Related Entity will be approved by the Department</w:t>
      </w:r>
      <w:r w:rsidRPr="00F1064C">
        <w:rPr>
          <w:rFonts w:asciiTheme="minorHAnsi" w:hAnsiTheme="minorHAnsi" w:cstheme="minorHAnsi"/>
          <w:sz w:val="22"/>
          <w:szCs w:val="22"/>
        </w:rPr>
        <w:t>.</w:t>
      </w:r>
    </w:p>
    <w:p w14:paraId="088800D4" w14:textId="77777777" w:rsidR="00AF78EB" w:rsidRPr="00F1064C" w:rsidRDefault="00AF78EB" w:rsidP="00F1064C">
      <w:pPr>
        <w:tabs>
          <w:tab w:val="right" w:pos="1701"/>
        </w:tabs>
        <w:spacing w:before="120" w:after="120"/>
        <w:rPr>
          <w:rFonts w:asciiTheme="minorHAnsi" w:hAnsiTheme="minorHAnsi" w:cstheme="minorHAnsi"/>
          <w:sz w:val="22"/>
          <w:szCs w:val="22"/>
        </w:rPr>
      </w:pPr>
    </w:p>
    <w:sectPr w:rsidR="00AF78EB" w:rsidRPr="00F1064C" w:rsidSect="00F1064C">
      <w:headerReference w:type="default" r:id="rId24"/>
      <w:footerReference w:type="default" r:id="rId25"/>
      <w:pgSz w:w="11906" w:h="16838"/>
      <w:pgMar w:top="2001" w:right="849" w:bottom="993" w:left="1843" w:header="708" w:footer="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ECDDF" w14:textId="77777777" w:rsidR="00026163" w:rsidRDefault="00026163">
      <w:r>
        <w:separator/>
      </w:r>
    </w:p>
  </w:endnote>
  <w:endnote w:type="continuationSeparator" w:id="0">
    <w:p w14:paraId="4695C463" w14:textId="77777777" w:rsidR="00026163" w:rsidRDefault="00026163">
      <w:r>
        <w:continuationSeparator/>
      </w:r>
    </w:p>
  </w:endnote>
  <w:endnote w:type="continuationNotice" w:id="1">
    <w:p w14:paraId="4B735101" w14:textId="77777777" w:rsidR="00026163" w:rsidRDefault="000261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1)">
    <w:altName w:val="Times New Roman"/>
    <w:charset w:val="00"/>
    <w:family w:val="swiss"/>
    <w:pitch w:val="variable"/>
    <w:sig w:usb0="20007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2D38A" w14:textId="77777777" w:rsidR="00E404C3" w:rsidRDefault="00E404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7D117" w14:textId="5FAF0E20" w:rsidR="00F47DDC" w:rsidRDefault="00F47DDC" w:rsidP="005A7497">
    <w:pPr>
      <w:rPr>
        <w:rStyle w:val="PageNumber"/>
        <w:color w:val="808080" w:themeColor="background1" w:themeShade="80"/>
        <w:sz w:val="16"/>
        <w:szCs w:val="16"/>
      </w:rPr>
    </w:pPr>
    <w:r w:rsidRPr="00407C2A">
      <w:rPr>
        <w:rStyle w:val="PageNumber"/>
        <w:color w:val="808080" w:themeColor="background1" w:themeShade="80"/>
        <w:sz w:val="16"/>
        <w:szCs w:val="16"/>
      </w:rPr>
      <w:t xml:space="preserve">DES Outcome Guidelines </w:t>
    </w:r>
  </w:p>
  <w:p w14:paraId="59BDDAA2" w14:textId="7F16EA52" w:rsidR="009B6E40" w:rsidRPr="00407C2A" w:rsidRDefault="009B6E40" w:rsidP="005A7497">
    <w:pPr>
      <w:rPr>
        <w:rStyle w:val="PageNumber"/>
        <w:color w:val="808080" w:themeColor="background1" w:themeShade="80"/>
        <w:sz w:val="16"/>
        <w:szCs w:val="16"/>
      </w:rPr>
    </w:pPr>
    <w:r>
      <w:rPr>
        <w:rStyle w:val="PageNumber"/>
        <w:color w:val="808080" w:themeColor="background1" w:themeShade="80"/>
        <w:sz w:val="16"/>
        <w:szCs w:val="16"/>
      </w:rPr>
      <w:t>TRIM Id: D22/</w:t>
    </w:r>
    <w:r w:rsidR="00D52FA8">
      <w:rPr>
        <w:color w:val="808080" w:themeColor="background1" w:themeShade="80"/>
        <w:sz w:val="16"/>
        <w:szCs w:val="16"/>
      </w:rPr>
      <w:t>1321191</w:t>
    </w:r>
  </w:p>
  <w:p w14:paraId="729D2AF5" w14:textId="388EDF57" w:rsidR="00F47DDC" w:rsidRPr="009A096D" w:rsidRDefault="00F47DDC" w:rsidP="007422B9">
    <w:pPr>
      <w:tabs>
        <w:tab w:val="left" w:pos="2955"/>
      </w:tabs>
      <w:rPr>
        <w:color w:val="808080" w:themeColor="background1" w:themeShade="80"/>
        <w:sz w:val="16"/>
        <w:szCs w:val="16"/>
      </w:rPr>
    </w:pPr>
    <w:r w:rsidRPr="009A096D">
      <w:rPr>
        <w:rStyle w:val="PageNumber"/>
        <w:color w:val="808080" w:themeColor="background1" w:themeShade="80"/>
        <w:sz w:val="16"/>
        <w:szCs w:val="16"/>
      </w:rPr>
      <w:t>Arc Record ID:</w:t>
    </w:r>
    <w:r>
      <w:rPr>
        <w:rStyle w:val="PageNumber"/>
        <w:color w:val="808080" w:themeColor="background1" w:themeShade="80"/>
        <w:sz w:val="16"/>
        <w:szCs w:val="16"/>
      </w:rPr>
      <w:t xml:space="preserve"> </w:t>
    </w:r>
    <w:r w:rsidR="00430DE7" w:rsidRPr="00430DE7">
      <w:rPr>
        <w:rStyle w:val="PageNumber"/>
        <w:color w:val="808080" w:themeColor="background1" w:themeShade="80"/>
        <w:sz w:val="16"/>
        <w:szCs w:val="16"/>
      </w:rPr>
      <w:t>D22/</w:t>
    </w:r>
    <w:r w:rsidR="00E20A6A" w:rsidRPr="00E20A6A">
      <w:rPr>
        <w:color w:val="808080" w:themeColor="background1" w:themeShade="80"/>
        <w:sz w:val="16"/>
        <w:szCs w:val="16"/>
      </w:rPr>
      <w:t>936341</w:t>
    </w:r>
  </w:p>
  <w:p w14:paraId="1285DD69" w14:textId="53EBFE64" w:rsidR="00F47DDC" w:rsidRPr="009A096D" w:rsidRDefault="00F47DDC" w:rsidP="009A096D">
    <w:pPr>
      <w:jc w:val="right"/>
      <w:rPr>
        <w:rStyle w:val="PageNumber"/>
        <w:color w:val="808080" w:themeColor="background1" w:themeShade="80"/>
        <w:sz w:val="16"/>
        <w:szCs w:val="16"/>
      </w:rPr>
    </w:pPr>
    <w:r w:rsidRPr="009A096D">
      <w:rPr>
        <w:color w:val="808080" w:themeColor="background1" w:themeShade="80"/>
        <w:sz w:val="16"/>
        <w:szCs w:val="16"/>
      </w:rPr>
      <w:t xml:space="preserve">Effective Date: </w:t>
    </w:r>
    <w:r w:rsidR="009B6E40">
      <w:rPr>
        <w:color w:val="808080" w:themeColor="background1" w:themeShade="80"/>
        <w:sz w:val="16"/>
        <w:szCs w:val="16"/>
      </w:rPr>
      <w:t>1 January 2023</w:t>
    </w:r>
  </w:p>
  <w:p w14:paraId="348BC7E8" w14:textId="3A3B2592" w:rsidR="00F47DDC" w:rsidRPr="009A096D" w:rsidRDefault="00F47DDC" w:rsidP="005A7497">
    <w:pPr>
      <w:jc w:val="center"/>
      <w:rPr>
        <w:color w:val="808080" w:themeColor="background1" w:themeShade="80"/>
        <w:sz w:val="16"/>
        <w:szCs w:val="16"/>
      </w:rPr>
    </w:pPr>
    <w:r w:rsidRPr="009A096D">
      <w:rPr>
        <w:rStyle w:val="PageNumber"/>
        <w:color w:val="808080" w:themeColor="background1" w:themeShade="80"/>
        <w:sz w:val="16"/>
        <w:szCs w:val="16"/>
      </w:rPr>
      <w:fldChar w:fldCharType="begin"/>
    </w:r>
    <w:r w:rsidRPr="009A096D">
      <w:rPr>
        <w:rStyle w:val="PageNumber"/>
        <w:color w:val="808080" w:themeColor="background1" w:themeShade="80"/>
        <w:sz w:val="16"/>
        <w:szCs w:val="16"/>
      </w:rPr>
      <w:instrText xml:space="preserve"> PAGE </w:instrText>
    </w:r>
    <w:r w:rsidRPr="009A096D">
      <w:rPr>
        <w:rStyle w:val="PageNumber"/>
        <w:color w:val="808080" w:themeColor="background1" w:themeShade="80"/>
        <w:sz w:val="16"/>
        <w:szCs w:val="16"/>
      </w:rPr>
      <w:fldChar w:fldCharType="separate"/>
    </w:r>
    <w:r w:rsidR="00327725">
      <w:rPr>
        <w:rStyle w:val="PageNumber"/>
        <w:noProof/>
        <w:color w:val="808080" w:themeColor="background1" w:themeShade="80"/>
        <w:sz w:val="16"/>
        <w:szCs w:val="16"/>
      </w:rPr>
      <w:t>2</w:t>
    </w:r>
    <w:r w:rsidRPr="009A096D">
      <w:rPr>
        <w:rStyle w:val="PageNumber"/>
        <w:color w:val="808080" w:themeColor="background1" w:themeShade="8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33EE2" w14:textId="1D961E90" w:rsidR="00F47DDC" w:rsidRDefault="00F47DDC" w:rsidP="009A096D">
    <w:pPr>
      <w:rPr>
        <w:color w:val="808080" w:themeColor="background1" w:themeShade="80"/>
        <w:sz w:val="16"/>
        <w:szCs w:val="16"/>
      </w:rPr>
    </w:pPr>
    <w:r w:rsidRPr="009A096D">
      <w:rPr>
        <w:color w:val="808080" w:themeColor="background1" w:themeShade="80"/>
        <w:sz w:val="16"/>
        <w:szCs w:val="16"/>
      </w:rPr>
      <w:t xml:space="preserve">DES Outcome Guidelines </w:t>
    </w:r>
  </w:p>
  <w:p w14:paraId="231F2BF4" w14:textId="4F0FD0BF" w:rsidR="00B44F7A" w:rsidRPr="009A096D" w:rsidRDefault="00B44F7A" w:rsidP="009A096D">
    <w:pPr>
      <w:rPr>
        <w:color w:val="808080" w:themeColor="background1" w:themeShade="80"/>
        <w:sz w:val="16"/>
        <w:szCs w:val="16"/>
      </w:rPr>
    </w:pPr>
    <w:r>
      <w:rPr>
        <w:color w:val="808080" w:themeColor="background1" w:themeShade="80"/>
        <w:sz w:val="16"/>
        <w:szCs w:val="16"/>
      </w:rPr>
      <w:t>TRIM Id: D22/</w:t>
    </w:r>
    <w:r w:rsidR="00D52FA8">
      <w:rPr>
        <w:color w:val="808080" w:themeColor="background1" w:themeShade="80"/>
        <w:sz w:val="16"/>
        <w:szCs w:val="16"/>
      </w:rPr>
      <w:t>1321191</w:t>
    </w:r>
  </w:p>
  <w:p w14:paraId="7830195F" w14:textId="6DBF7FE1" w:rsidR="00F47DDC" w:rsidRPr="009A096D" w:rsidRDefault="00F47DDC" w:rsidP="009A096D">
    <w:pPr>
      <w:rPr>
        <w:color w:val="808080" w:themeColor="background1" w:themeShade="80"/>
        <w:sz w:val="16"/>
        <w:szCs w:val="16"/>
      </w:rPr>
    </w:pPr>
    <w:r w:rsidRPr="009A096D">
      <w:rPr>
        <w:rStyle w:val="PageNumber"/>
        <w:color w:val="808080" w:themeColor="background1" w:themeShade="80"/>
        <w:sz w:val="16"/>
        <w:szCs w:val="16"/>
      </w:rPr>
      <w:t xml:space="preserve">Arc Record ID: </w:t>
    </w:r>
    <w:r w:rsidR="00430DE7" w:rsidRPr="00430DE7">
      <w:rPr>
        <w:rStyle w:val="PageNumber"/>
        <w:color w:val="808080" w:themeColor="background1" w:themeShade="80"/>
        <w:sz w:val="16"/>
        <w:szCs w:val="16"/>
      </w:rPr>
      <w:t>D22/</w:t>
    </w:r>
    <w:r w:rsidR="00E20A6A">
      <w:rPr>
        <w:rStyle w:val="PageNumber"/>
        <w:color w:val="808080" w:themeColor="background1" w:themeShade="80"/>
        <w:sz w:val="16"/>
        <w:szCs w:val="16"/>
      </w:rPr>
      <w:t>936341</w:t>
    </w:r>
  </w:p>
  <w:p w14:paraId="684A5755" w14:textId="07C25BA3" w:rsidR="00F47DDC" w:rsidRPr="009A096D" w:rsidRDefault="00F47DDC" w:rsidP="009A096D">
    <w:pPr>
      <w:jc w:val="right"/>
      <w:rPr>
        <w:rStyle w:val="PageNumber"/>
        <w:color w:val="808080" w:themeColor="background1" w:themeShade="80"/>
        <w:sz w:val="16"/>
        <w:szCs w:val="16"/>
      </w:rPr>
    </w:pPr>
    <w:r w:rsidRPr="009A096D">
      <w:rPr>
        <w:color w:val="808080" w:themeColor="background1" w:themeShade="80"/>
        <w:sz w:val="16"/>
        <w:szCs w:val="16"/>
      </w:rPr>
      <w:t xml:space="preserve">Effective Date: </w:t>
    </w:r>
    <w:r w:rsidR="00B44F7A">
      <w:rPr>
        <w:color w:val="808080" w:themeColor="background1" w:themeShade="80"/>
        <w:sz w:val="16"/>
        <w:szCs w:val="16"/>
      </w:rPr>
      <w:t>1 January 2023</w:t>
    </w:r>
  </w:p>
  <w:p w14:paraId="0705419B" w14:textId="5C18ECBA" w:rsidR="00F47DDC" w:rsidRPr="009A096D" w:rsidRDefault="00F47DDC" w:rsidP="009A096D">
    <w:pPr>
      <w:jc w:val="center"/>
      <w:rPr>
        <w:color w:val="808080" w:themeColor="background1" w:themeShade="80"/>
        <w:sz w:val="16"/>
        <w:szCs w:val="16"/>
      </w:rPr>
    </w:pPr>
    <w:r w:rsidRPr="009A096D">
      <w:rPr>
        <w:rStyle w:val="PageNumber"/>
        <w:color w:val="808080" w:themeColor="background1" w:themeShade="80"/>
        <w:sz w:val="16"/>
        <w:szCs w:val="16"/>
      </w:rPr>
      <w:fldChar w:fldCharType="begin"/>
    </w:r>
    <w:r w:rsidRPr="009A096D">
      <w:rPr>
        <w:rStyle w:val="PageNumber"/>
        <w:color w:val="808080" w:themeColor="background1" w:themeShade="80"/>
        <w:sz w:val="16"/>
        <w:szCs w:val="16"/>
      </w:rPr>
      <w:instrText xml:space="preserve"> PAGE </w:instrText>
    </w:r>
    <w:r w:rsidRPr="009A096D">
      <w:rPr>
        <w:rStyle w:val="PageNumber"/>
        <w:color w:val="808080" w:themeColor="background1" w:themeShade="80"/>
        <w:sz w:val="16"/>
        <w:szCs w:val="16"/>
      </w:rPr>
      <w:fldChar w:fldCharType="separate"/>
    </w:r>
    <w:r w:rsidR="00327725">
      <w:rPr>
        <w:rStyle w:val="PageNumber"/>
        <w:noProof/>
        <w:color w:val="808080" w:themeColor="background1" w:themeShade="80"/>
        <w:sz w:val="16"/>
        <w:szCs w:val="16"/>
      </w:rPr>
      <w:t>1</w:t>
    </w:r>
    <w:r w:rsidRPr="009A096D">
      <w:rPr>
        <w:rStyle w:val="PageNumber"/>
        <w:color w:val="808080" w:themeColor="background1" w:themeShade="80"/>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DD429" w14:textId="77777777" w:rsidR="00F47DDC" w:rsidRDefault="00F47DDC" w:rsidP="00D15897">
    <w:pPr>
      <w:framePr w:wrap="around" w:vAnchor="text" w:hAnchor="margin" w:xAlign="right" w:y="1"/>
    </w:pPr>
    <w:r>
      <w:fldChar w:fldCharType="begin"/>
    </w:r>
    <w:r>
      <w:instrText xml:space="preserve">PAGE  </w:instrText>
    </w:r>
    <w:r>
      <w:fldChar w:fldCharType="end"/>
    </w:r>
  </w:p>
  <w:p w14:paraId="0B511492" w14:textId="77777777" w:rsidR="00F47DDC" w:rsidRDefault="00F47DDC" w:rsidP="00D15897">
    <w:pPr>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1F45A" w14:textId="5AE0C76C" w:rsidR="005875D8" w:rsidRDefault="005875D8" w:rsidP="005875D8">
    <w:pPr>
      <w:rPr>
        <w:rStyle w:val="PageNumber"/>
        <w:color w:val="808080" w:themeColor="background1" w:themeShade="80"/>
        <w:sz w:val="16"/>
        <w:szCs w:val="16"/>
      </w:rPr>
    </w:pPr>
    <w:r w:rsidRPr="00407C2A">
      <w:rPr>
        <w:rStyle w:val="PageNumber"/>
        <w:color w:val="808080" w:themeColor="background1" w:themeShade="80"/>
        <w:sz w:val="16"/>
        <w:szCs w:val="16"/>
      </w:rPr>
      <w:t xml:space="preserve">DES Outcome Guidelines </w:t>
    </w:r>
  </w:p>
  <w:p w14:paraId="7C4F6C32" w14:textId="017CC528" w:rsidR="00097EEC" w:rsidRPr="00407C2A" w:rsidRDefault="00097EEC" w:rsidP="005875D8">
    <w:pPr>
      <w:rPr>
        <w:rStyle w:val="PageNumber"/>
        <w:color w:val="808080" w:themeColor="background1" w:themeShade="80"/>
        <w:sz w:val="16"/>
        <w:szCs w:val="16"/>
      </w:rPr>
    </w:pPr>
    <w:r>
      <w:rPr>
        <w:rStyle w:val="PageNumber"/>
        <w:color w:val="808080" w:themeColor="background1" w:themeShade="80"/>
        <w:sz w:val="16"/>
        <w:szCs w:val="16"/>
      </w:rPr>
      <w:t>TRIM Id: D22/</w:t>
    </w:r>
    <w:r w:rsidR="00D52FA8">
      <w:rPr>
        <w:color w:val="808080" w:themeColor="background1" w:themeShade="80"/>
        <w:sz w:val="16"/>
        <w:szCs w:val="16"/>
      </w:rPr>
      <w:t>1321191</w:t>
    </w:r>
  </w:p>
  <w:p w14:paraId="0517CE8E" w14:textId="0EB0BCB0" w:rsidR="005875D8" w:rsidRPr="009A096D" w:rsidRDefault="005875D8" w:rsidP="005875D8">
    <w:pPr>
      <w:tabs>
        <w:tab w:val="left" w:pos="2955"/>
      </w:tabs>
      <w:rPr>
        <w:color w:val="808080" w:themeColor="background1" w:themeShade="80"/>
        <w:sz w:val="16"/>
        <w:szCs w:val="16"/>
      </w:rPr>
    </w:pPr>
    <w:r w:rsidRPr="009A096D">
      <w:rPr>
        <w:rStyle w:val="PageNumber"/>
        <w:color w:val="808080" w:themeColor="background1" w:themeShade="80"/>
        <w:sz w:val="16"/>
        <w:szCs w:val="16"/>
      </w:rPr>
      <w:t>Arc Record ID:</w:t>
    </w:r>
    <w:r>
      <w:rPr>
        <w:rStyle w:val="PageNumber"/>
        <w:color w:val="808080" w:themeColor="background1" w:themeShade="80"/>
        <w:sz w:val="16"/>
        <w:szCs w:val="16"/>
      </w:rPr>
      <w:t xml:space="preserve"> </w:t>
    </w:r>
    <w:r w:rsidR="00430DE7" w:rsidRPr="00430DE7">
      <w:rPr>
        <w:rStyle w:val="PageNumber"/>
        <w:color w:val="808080" w:themeColor="background1" w:themeShade="80"/>
        <w:sz w:val="16"/>
        <w:szCs w:val="16"/>
      </w:rPr>
      <w:t>D22/</w:t>
    </w:r>
    <w:r w:rsidR="00E20A6A" w:rsidRPr="00E20A6A">
      <w:rPr>
        <w:color w:val="808080" w:themeColor="background1" w:themeShade="80"/>
        <w:sz w:val="16"/>
        <w:szCs w:val="16"/>
      </w:rPr>
      <w:t>936341</w:t>
    </w:r>
  </w:p>
  <w:p w14:paraId="7D5BD75A" w14:textId="4A98ACD7" w:rsidR="005875D8" w:rsidRPr="009A096D" w:rsidRDefault="005875D8" w:rsidP="005875D8">
    <w:pPr>
      <w:jc w:val="right"/>
      <w:rPr>
        <w:rStyle w:val="PageNumber"/>
        <w:color w:val="808080" w:themeColor="background1" w:themeShade="80"/>
        <w:sz w:val="16"/>
        <w:szCs w:val="16"/>
      </w:rPr>
    </w:pPr>
    <w:r w:rsidRPr="009A096D">
      <w:rPr>
        <w:color w:val="808080" w:themeColor="background1" w:themeShade="80"/>
        <w:sz w:val="16"/>
        <w:szCs w:val="16"/>
      </w:rPr>
      <w:t xml:space="preserve">Effective Date: </w:t>
    </w:r>
    <w:r w:rsidR="009D2975">
      <w:rPr>
        <w:color w:val="808080" w:themeColor="background1" w:themeShade="80"/>
        <w:sz w:val="16"/>
        <w:szCs w:val="16"/>
      </w:rPr>
      <w:t>1 January 2023</w:t>
    </w:r>
  </w:p>
  <w:p w14:paraId="4761999F" w14:textId="4CA9AA1E" w:rsidR="00F47DDC" w:rsidRPr="005875D8" w:rsidRDefault="005875D8" w:rsidP="005875D8">
    <w:pPr>
      <w:jc w:val="center"/>
      <w:rPr>
        <w:color w:val="808080" w:themeColor="background1" w:themeShade="80"/>
        <w:sz w:val="16"/>
        <w:szCs w:val="16"/>
      </w:rPr>
    </w:pPr>
    <w:r w:rsidRPr="009A096D">
      <w:rPr>
        <w:rStyle w:val="PageNumber"/>
        <w:color w:val="808080" w:themeColor="background1" w:themeShade="80"/>
        <w:sz w:val="16"/>
        <w:szCs w:val="16"/>
      </w:rPr>
      <w:fldChar w:fldCharType="begin"/>
    </w:r>
    <w:r w:rsidRPr="009A096D">
      <w:rPr>
        <w:rStyle w:val="PageNumber"/>
        <w:color w:val="808080" w:themeColor="background1" w:themeShade="80"/>
        <w:sz w:val="16"/>
        <w:szCs w:val="16"/>
      </w:rPr>
      <w:instrText xml:space="preserve"> PAGE </w:instrText>
    </w:r>
    <w:r w:rsidRPr="009A096D">
      <w:rPr>
        <w:rStyle w:val="PageNumber"/>
        <w:color w:val="808080" w:themeColor="background1" w:themeShade="80"/>
        <w:sz w:val="16"/>
        <w:szCs w:val="16"/>
      </w:rPr>
      <w:fldChar w:fldCharType="separate"/>
    </w:r>
    <w:r w:rsidR="00327725">
      <w:rPr>
        <w:rStyle w:val="PageNumber"/>
        <w:noProof/>
        <w:color w:val="808080" w:themeColor="background1" w:themeShade="80"/>
        <w:sz w:val="16"/>
        <w:szCs w:val="16"/>
      </w:rPr>
      <w:t>45</w:t>
    </w:r>
    <w:r w:rsidRPr="009A096D">
      <w:rPr>
        <w:rStyle w:val="PageNumber"/>
        <w:color w:val="808080" w:themeColor="background1" w:themeShade="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D83F74" w14:textId="77777777" w:rsidR="00026163" w:rsidRDefault="00026163">
      <w:r>
        <w:separator/>
      </w:r>
    </w:p>
  </w:footnote>
  <w:footnote w:type="continuationSeparator" w:id="0">
    <w:p w14:paraId="4C896ED5" w14:textId="77777777" w:rsidR="00026163" w:rsidRDefault="00026163">
      <w:r>
        <w:continuationSeparator/>
      </w:r>
    </w:p>
  </w:footnote>
  <w:footnote w:type="continuationNotice" w:id="1">
    <w:p w14:paraId="420A0A1E" w14:textId="77777777" w:rsidR="00026163" w:rsidRDefault="0002616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DF6D0" w14:textId="77777777" w:rsidR="00E404C3" w:rsidRDefault="00E404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49763" w14:textId="77777777" w:rsidR="00E404C3" w:rsidRDefault="00E404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34668" w14:textId="77777777" w:rsidR="00F47DDC" w:rsidRPr="005B6A59" w:rsidRDefault="00F47DDC" w:rsidP="00DE1F42">
    <w:pPr>
      <w:jc w:val="center"/>
    </w:pPr>
  </w:p>
  <w:p w14:paraId="4500F825" w14:textId="77777777" w:rsidR="00F47DDC" w:rsidRDefault="00F47DDC"/>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51F2A" w14:textId="77777777" w:rsidR="00F47DDC" w:rsidRDefault="00F47DD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82804" w14:textId="77777777" w:rsidR="00F47DDC" w:rsidRDefault="00F47DD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1D055" w14:textId="77777777" w:rsidR="00F47DDC" w:rsidRDefault="00F47DD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5B834" w14:textId="77777777" w:rsidR="00F47DDC" w:rsidRDefault="00F47DDC" w:rsidP="00F106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ACA5E0C"/>
    <w:lvl w:ilvl="0">
      <w:start w:val="1"/>
      <w:numFmt w:val="bullet"/>
      <w:pStyle w:val="ListBullet"/>
      <w:lvlText w:val=""/>
      <w:lvlJc w:val="left"/>
      <w:pPr>
        <w:tabs>
          <w:tab w:val="num" w:pos="2835"/>
        </w:tabs>
        <w:ind w:left="2835" w:hanging="360"/>
      </w:pPr>
      <w:rPr>
        <w:rFonts w:ascii="Symbol" w:hAnsi="Symbol" w:hint="default"/>
      </w:rPr>
    </w:lvl>
  </w:abstractNum>
  <w:abstractNum w:abstractNumId="1" w15:restartNumberingAfterBreak="0">
    <w:nsid w:val="024C3FC6"/>
    <w:multiLevelType w:val="hybridMultilevel"/>
    <w:tmpl w:val="B5EC8E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E530D7"/>
    <w:multiLevelType w:val="hybridMultilevel"/>
    <w:tmpl w:val="A7DAEA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5C4B29"/>
    <w:multiLevelType w:val="hybridMultilevel"/>
    <w:tmpl w:val="EBA26E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5CB5E25"/>
    <w:multiLevelType w:val="hybridMultilevel"/>
    <w:tmpl w:val="D23E2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5F544C1"/>
    <w:multiLevelType w:val="hybridMultilevel"/>
    <w:tmpl w:val="D62C0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8348EF"/>
    <w:multiLevelType w:val="hybridMultilevel"/>
    <w:tmpl w:val="9FC4B1E6"/>
    <w:lvl w:ilvl="0" w:tplc="E502402C">
      <w:start w:val="1"/>
      <w:numFmt w:val="bullet"/>
      <w:lvlText w:val=""/>
      <w:lvlJc w:val="left"/>
      <w:pPr>
        <w:tabs>
          <w:tab w:val="num" w:pos="425"/>
        </w:tabs>
        <w:ind w:left="425" w:hanging="425"/>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462E1B"/>
    <w:multiLevelType w:val="hybridMultilevel"/>
    <w:tmpl w:val="15E8ED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DDA23DE"/>
    <w:multiLevelType w:val="hybridMultilevel"/>
    <w:tmpl w:val="A378D9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F8D4419"/>
    <w:multiLevelType w:val="hybridMultilevel"/>
    <w:tmpl w:val="6CD008AC"/>
    <w:lvl w:ilvl="0" w:tplc="7FEAC5C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FD51D9D"/>
    <w:multiLevelType w:val="hybridMultilevel"/>
    <w:tmpl w:val="8BF0167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13C6C35"/>
    <w:multiLevelType w:val="hybridMultilevel"/>
    <w:tmpl w:val="0CCC57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886E4D"/>
    <w:multiLevelType w:val="hybridMultilevel"/>
    <w:tmpl w:val="AD040E18"/>
    <w:lvl w:ilvl="0" w:tplc="7FEAC5C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D525AB"/>
    <w:multiLevelType w:val="hybridMultilevel"/>
    <w:tmpl w:val="A7F4C838"/>
    <w:lvl w:ilvl="0" w:tplc="864A4B1C">
      <w:start w:val="1"/>
      <w:numFmt w:val="decimal"/>
      <w:lvlText w:val="%1."/>
      <w:lvlJc w:val="left"/>
      <w:pPr>
        <w:ind w:left="720" w:hanging="360"/>
      </w:pPr>
      <w:rPr>
        <w:rFonts w:asciiTheme="minorHAnsi" w:hAnsiTheme="minorHAnsi" w:cstheme="minorHAnsi"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11B381A"/>
    <w:multiLevelType w:val="hybridMultilevel"/>
    <w:tmpl w:val="EDB85618"/>
    <w:lvl w:ilvl="0" w:tplc="7FEAC5C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555F9B"/>
    <w:multiLevelType w:val="hybridMultilevel"/>
    <w:tmpl w:val="16AE8A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28622EE"/>
    <w:multiLevelType w:val="hybridMultilevel"/>
    <w:tmpl w:val="7BF4C546"/>
    <w:lvl w:ilvl="0" w:tplc="E5628256">
      <w:start w:val="1"/>
      <w:numFmt w:val="lowerRoman"/>
      <w:lvlText w:val="(%1)"/>
      <w:lvlJc w:val="left"/>
      <w:pPr>
        <w:ind w:left="1080" w:hanging="720"/>
      </w:pPr>
      <w:rPr>
        <w:rFonts w:cs="Times New Roman"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65F4E45"/>
    <w:multiLevelType w:val="hybridMultilevel"/>
    <w:tmpl w:val="D5C22C1E"/>
    <w:lvl w:ilvl="0" w:tplc="6F28E178">
      <w:start w:val="1"/>
      <w:numFmt w:val="bullet"/>
      <w:lvlText w:val=""/>
      <w:lvlJc w:val="left"/>
      <w:pPr>
        <w:tabs>
          <w:tab w:val="num" w:pos="1080"/>
        </w:tabs>
        <w:ind w:left="1080" w:hanging="360"/>
      </w:pPr>
      <w:rPr>
        <w:rFonts w:ascii="Symbol" w:hAnsi="Symbol"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687002"/>
    <w:multiLevelType w:val="hybridMultilevel"/>
    <w:tmpl w:val="A7F4C838"/>
    <w:lvl w:ilvl="0" w:tplc="864A4B1C">
      <w:start w:val="1"/>
      <w:numFmt w:val="decimal"/>
      <w:lvlText w:val="%1."/>
      <w:lvlJc w:val="left"/>
      <w:pPr>
        <w:ind w:left="720" w:hanging="360"/>
      </w:pPr>
      <w:rPr>
        <w:rFonts w:asciiTheme="minorHAnsi" w:hAnsiTheme="minorHAnsi" w:cstheme="minorHAnsi"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83E7B07"/>
    <w:multiLevelType w:val="hybridMultilevel"/>
    <w:tmpl w:val="FECED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85C07BA"/>
    <w:multiLevelType w:val="hybridMultilevel"/>
    <w:tmpl w:val="EF8EB8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97E0E95"/>
    <w:multiLevelType w:val="hybridMultilevel"/>
    <w:tmpl w:val="32EE4D5E"/>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22" w15:restartNumberingAfterBreak="0">
    <w:nsid w:val="310675C8"/>
    <w:multiLevelType w:val="hybridMultilevel"/>
    <w:tmpl w:val="8AB818B2"/>
    <w:lvl w:ilvl="0" w:tplc="7FEAC5C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49C76DC"/>
    <w:multiLevelType w:val="hybridMultilevel"/>
    <w:tmpl w:val="11F8D44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5F07713"/>
    <w:multiLevelType w:val="hybridMultilevel"/>
    <w:tmpl w:val="C5FCFC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6021DDF"/>
    <w:multiLevelType w:val="hybridMultilevel"/>
    <w:tmpl w:val="83862CC6"/>
    <w:lvl w:ilvl="0" w:tplc="33C0DC76">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7086E24"/>
    <w:multiLevelType w:val="hybridMultilevel"/>
    <w:tmpl w:val="DCDED240"/>
    <w:lvl w:ilvl="0" w:tplc="0C090001">
      <w:start w:val="1"/>
      <w:numFmt w:val="bullet"/>
      <w:lvlText w:val=""/>
      <w:lvlJc w:val="left"/>
      <w:pPr>
        <w:tabs>
          <w:tab w:val="num" w:pos="720"/>
        </w:tabs>
        <w:ind w:left="720" w:hanging="360"/>
      </w:pPr>
      <w:rPr>
        <w:rFonts w:ascii="Symbol" w:hAnsi="Symbol" w:hint="default"/>
      </w:rPr>
    </w:lvl>
    <w:lvl w:ilvl="1" w:tplc="7FEAC5CE">
      <w:start w:val="1"/>
      <w:numFmt w:val="bullet"/>
      <w:lvlText w:val=""/>
      <w:lvlJc w:val="left"/>
      <w:pPr>
        <w:tabs>
          <w:tab w:val="num" w:pos="1440"/>
        </w:tabs>
        <w:ind w:left="1440" w:hanging="360"/>
      </w:pPr>
      <w:rPr>
        <w:rFonts w:ascii="Symbol" w:hAnsi="Symbol"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70C0B1F"/>
    <w:multiLevelType w:val="hybridMultilevel"/>
    <w:tmpl w:val="A1CA4304"/>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7822B06"/>
    <w:multiLevelType w:val="hybridMultilevel"/>
    <w:tmpl w:val="91B2EFAC"/>
    <w:lvl w:ilvl="0" w:tplc="6F28E178">
      <w:start w:val="1"/>
      <w:numFmt w:val="bullet"/>
      <w:lvlText w:val=""/>
      <w:lvlJc w:val="left"/>
      <w:pPr>
        <w:tabs>
          <w:tab w:val="num" w:pos="1440"/>
        </w:tabs>
        <w:ind w:left="1440" w:hanging="360"/>
      </w:pPr>
      <w:rPr>
        <w:rFonts w:ascii="Symbol" w:hAnsi="Symbol"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D3D7D58"/>
    <w:multiLevelType w:val="hybridMultilevel"/>
    <w:tmpl w:val="CC684F16"/>
    <w:lvl w:ilvl="0" w:tplc="7FEAC5C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F944287"/>
    <w:multiLevelType w:val="hybridMultilevel"/>
    <w:tmpl w:val="F7E6D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1900442"/>
    <w:multiLevelType w:val="hybridMultilevel"/>
    <w:tmpl w:val="0E8C7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59104A3"/>
    <w:multiLevelType w:val="hybridMultilevel"/>
    <w:tmpl w:val="FEDA75E4"/>
    <w:lvl w:ilvl="0" w:tplc="75467576">
      <w:start w:val="1"/>
      <w:numFmt w:val="lowerRoman"/>
      <w:lvlText w:val="(%1)"/>
      <w:lvlJc w:val="left"/>
      <w:pPr>
        <w:tabs>
          <w:tab w:val="num" w:pos="720"/>
        </w:tabs>
        <w:ind w:left="720" w:hanging="360"/>
      </w:pPr>
      <w:rPr>
        <w:rFonts w:hint="default"/>
        <w:color w:val="auto"/>
      </w:rPr>
    </w:lvl>
    <w:lvl w:ilvl="1" w:tplc="B9DCB756">
      <w:start w:val="1"/>
      <w:numFmt w:val="bullet"/>
      <w:lvlText w:val=""/>
      <w:lvlJc w:val="left"/>
      <w:pPr>
        <w:tabs>
          <w:tab w:val="num" w:pos="1440"/>
        </w:tabs>
        <w:ind w:left="1440" w:hanging="360"/>
      </w:pPr>
      <w:rPr>
        <w:rFonts w:ascii="Symbol" w:hAnsi="Symbol"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90F199C"/>
    <w:multiLevelType w:val="hybridMultilevel"/>
    <w:tmpl w:val="47FC0A3C"/>
    <w:lvl w:ilvl="0" w:tplc="1E3652C2">
      <w:start w:val="3"/>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494D4466"/>
    <w:multiLevelType w:val="hybridMultilevel"/>
    <w:tmpl w:val="96D607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9F751C5"/>
    <w:multiLevelType w:val="hybridMultilevel"/>
    <w:tmpl w:val="B48049D4"/>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AAE4268"/>
    <w:multiLevelType w:val="hybridMultilevel"/>
    <w:tmpl w:val="86AE46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C8433EF"/>
    <w:multiLevelType w:val="hybridMultilevel"/>
    <w:tmpl w:val="06FA1204"/>
    <w:lvl w:ilvl="0" w:tplc="7FEAC5CE">
      <w:start w:val="1"/>
      <w:numFmt w:val="bullet"/>
      <w:lvlText w:val=""/>
      <w:lvlJc w:val="left"/>
      <w:pPr>
        <w:tabs>
          <w:tab w:val="num" w:pos="720"/>
        </w:tabs>
        <w:ind w:left="720" w:hanging="360"/>
      </w:pPr>
      <w:rPr>
        <w:rFonts w:ascii="Symbol" w:hAnsi="Symbol" w:hint="default"/>
        <w:color w:val="auto"/>
      </w:rPr>
    </w:lvl>
    <w:lvl w:ilvl="1" w:tplc="B9DCB756">
      <w:start w:val="1"/>
      <w:numFmt w:val="bullet"/>
      <w:pStyle w:val="StyleListBullet3Arial"/>
      <w:lvlText w:val=""/>
      <w:lvlJc w:val="left"/>
      <w:pPr>
        <w:tabs>
          <w:tab w:val="num" w:pos="1440"/>
        </w:tabs>
        <w:ind w:left="1440" w:hanging="360"/>
      </w:pPr>
      <w:rPr>
        <w:rFonts w:ascii="Symbol" w:hAnsi="Symbol"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EB243A7"/>
    <w:multiLevelType w:val="hybridMultilevel"/>
    <w:tmpl w:val="1A2C6C94"/>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9" w15:restartNumberingAfterBreak="0">
    <w:nsid w:val="51A15235"/>
    <w:multiLevelType w:val="hybridMultilevel"/>
    <w:tmpl w:val="7BF4C546"/>
    <w:lvl w:ilvl="0" w:tplc="E5628256">
      <w:start w:val="1"/>
      <w:numFmt w:val="lowerRoman"/>
      <w:lvlText w:val="(%1)"/>
      <w:lvlJc w:val="left"/>
      <w:pPr>
        <w:ind w:left="1080" w:hanging="720"/>
      </w:pPr>
      <w:rPr>
        <w:rFonts w:cs="Times New Roman"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4381FF7"/>
    <w:multiLevelType w:val="hybridMultilevel"/>
    <w:tmpl w:val="175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91122A3"/>
    <w:multiLevelType w:val="hybridMultilevel"/>
    <w:tmpl w:val="F6D02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EC277F1"/>
    <w:multiLevelType w:val="hybridMultilevel"/>
    <w:tmpl w:val="3116868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607B286D"/>
    <w:multiLevelType w:val="hybridMultilevel"/>
    <w:tmpl w:val="406CE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0C82B80"/>
    <w:multiLevelType w:val="hybridMultilevel"/>
    <w:tmpl w:val="A7F4C838"/>
    <w:lvl w:ilvl="0" w:tplc="864A4B1C">
      <w:start w:val="1"/>
      <w:numFmt w:val="decimal"/>
      <w:lvlText w:val="%1."/>
      <w:lvlJc w:val="left"/>
      <w:pPr>
        <w:ind w:left="720" w:hanging="360"/>
      </w:pPr>
      <w:rPr>
        <w:rFonts w:asciiTheme="minorHAnsi" w:hAnsiTheme="minorHAnsi" w:cstheme="minorHAnsi"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61A11C39"/>
    <w:multiLevelType w:val="hybridMultilevel"/>
    <w:tmpl w:val="B80055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63C434DC"/>
    <w:multiLevelType w:val="hybridMultilevel"/>
    <w:tmpl w:val="159C6B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4195540"/>
    <w:multiLevelType w:val="hybridMultilevel"/>
    <w:tmpl w:val="794CE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6E1195E"/>
    <w:multiLevelType w:val="hybridMultilevel"/>
    <w:tmpl w:val="DF88EB2C"/>
    <w:lvl w:ilvl="0" w:tplc="52223514">
      <w:start w:val="1"/>
      <w:numFmt w:val="lowerLetter"/>
      <w:lvlText w:val="(%1)"/>
      <w:lvlJc w:val="left"/>
      <w:pPr>
        <w:tabs>
          <w:tab w:val="num" w:pos="1440"/>
        </w:tabs>
        <w:ind w:left="1440" w:hanging="36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72B2B4A"/>
    <w:multiLevelType w:val="hybridMultilevel"/>
    <w:tmpl w:val="DDACC9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0" w15:restartNumberingAfterBreak="0">
    <w:nsid w:val="67D5267C"/>
    <w:multiLevelType w:val="hybridMultilevel"/>
    <w:tmpl w:val="2B04A424"/>
    <w:lvl w:ilvl="0" w:tplc="0C09000F">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69DA3098"/>
    <w:multiLevelType w:val="hybridMultilevel"/>
    <w:tmpl w:val="EB0489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AC13E8C"/>
    <w:multiLevelType w:val="hybridMultilevel"/>
    <w:tmpl w:val="A746AD70"/>
    <w:lvl w:ilvl="0" w:tplc="FD100AD6">
      <w:start w:val="1"/>
      <w:numFmt w:val="decimal"/>
      <w:lvlText w:val="%1."/>
      <w:lvlJc w:val="left"/>
      <w:pPr>
        <w:tabs>
          <w:tab w:val="num" w:pos="1080"/>
        </w:tabs>
        <w:ind w:left="1080" w:hanging="36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53" w15:restartNumberingAfterBreak="0">
    <w:nsid w:val="6BCA6070"/>
    <w:multiLevelType w:val="hybridMultilevel"/>
    <w:tmpl w:val="C99C05F8"/>
    <w:lvl w:ilvl="0" w:tplc="74C6421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6D1D4E7B"/>
    <w:multiLevelType w:val="hybridMultilevel"/>
    <w:tmpl w:val="F524F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D4666FF"/>
    <w:multiLevelType w:val="hybridMultilevel"/>
    <w:tmpl w:val="32AAF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E1162DC"/>
    <w:multiLevelType w:val="hybridMultilevel"/>
    <w:tmpl w:val="D116F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E405DF0"/>
    <w:multiLevelType w:val="hybridMultilevel"/>
    <w:tmpl w:val="29AE7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6FCE016F"/>
    <w:multiLevelType w:val="hybridMultilevel"/>
    <w:tmpl w:val="47A618F8"/>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59" w15:restartNumberingAfterBreak="0">
    <w:nsid w:val="72AC768B"/>
    <w:multiLevelType w:val="hybridMultilevel"/>
    <w:tmpl w:val="A7F4C838"/>
    <w:lvl w:ilvl="0" w:tplc="864A4B1C">
      <w:start w:val="1"/>
      <w:numFmt w:val="decimal"/>
      <w:lvlText w:val="%1."/>
      <w:lvlJc w:val="left"/>
      <w:pPr>
        <w:ind w:left="720" w:hanging="360"/>
      </w:pPr>
      <w:rPr>
        <w:rFonts w:asciiTheme="minorHAnsi" w:hAnsiTheme="minorHAnsi" w:cstheme="minorHAnsi"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737B0902"/>
    <w:multiLevelType w:val="hybridMultilevel"/>
    <w:tmpl w:val="A6F48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4774FE5"/>
    <w:multiLevelType w:val="hybridMultilevel"/>
    <w:tmpl w:val="947CC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760792D"/>
    <w:multiLevelType w:val="hybridMultilevel"/>
    <w:tmpl w:val="F048B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78191D96"/>
    <w:multiLevelType w:val="hybridMultilevel"/>
    <w:tmpl w:val="00FC1D4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9BA3A3E"/>
    <w:multiLevelType w:val="hybridMultilevel"/>
    <w:tmpl w:val="5D586E02"/>
    <w:lvl w:ilvl="0" w:tplc="7FEAC5C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A821FD2"/>
    <w:multiLevelType w:val="hybridMultilevel"/>
    <w:tmpl w:val="DAC65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B7B6445"/>
    <w:multiLevelType w:val="hybridMultilevel"/>
    <w:tmpl w:val="4A54C93A"/>
    <w:lvl w:ilvl="0" w:tplc="7FEAC5C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BAE1DC1"/>
    <w:multiLevelType w:val="hybridMultilevel"/>
    <w:tmpl w:val="0D6C3F10"/>
    <w:lvl w:ilvl="0" w:tplc="0C09000F">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7BE96A6D"/>
    <w:multiLevelType w:val="hybridMultilevel"/>
    <w:tmpl w:val="4AAE795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7C1C107D"/>
    <w:multiLevelType w:val="hybridMultilevel"/>
    <w:tmpl w:val="A7F4C838"/>
    <w:lvl w:ilvl="0" w:tplc="864A4B1C">
      <w:start w:val="1"/>
      <w:numFmt w:val="decimal"/>
      <w:lvlText w:val="%1."/>
      <w:lvlJc w:val="left"/>
      <w:pPr>
        <w:ind w:left="720" w:hanging="360"/>
      </w:pPr>
      <w:rPr>
        <w:rFonts w:asciiTheme="minorHAnsi" w:hAnsiTheme="minorHAnsi" w:cstheme="minorHAnsi"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7C202F8B"/>
    <w:multiLevelType w:val="hybridMultilevel"/>
    <w:tmpl w:val="D3308FAA"/>
    <w:lvl w:ilvl="0" w:tplc="E0E687C0">
      <w:start w:val="1"/>
      <w:numFmt w:val="bullet"/>
      <w:lvlText w:val=""/>
      <w:lvlJc w:val="left"/>
      <w:pPr>
        <w:tabs>
          <w:tab w:val="num" w:pos="720"/>
        </w:tabs>
        <w:ind w:left="720" w:hanging="360"/>
      </w:pPr>
      <w:rPr>
        <w:rFonts w:ascii="Symbol" w:hAnsi="Symbol" w:hint="default"/>
        <w:color w:val="auto"/>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DD22E28"/>
    <w:multiLevelType w:val="multilevel"/>
    <w:tmpl w:val="9FC4B1E6"/>
    <w:styleLink w:val="LeftColumnBullet"/>
    <w:lvl w:ilvl="0">
      <w:start w:val="1"/>
      <w:numFmt w:val="bullet"/>
      <w:lvlText w:val=""/>
      <w:lvlJc w:val="left"/>
      <w:pPr>
        <w:tabs>
          <w:tab w:val="num" w:pos="425"/>
        </w:tabs>
        <w:ind w:left="425" w:hanging="425"/>
      </w:pPr>
      <w:rPr>
        <w:rFonts w:ascii="Symbol" w:hAnsi="Symbol"/>
        <w:i/>
        <w:iCs/>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E3F1AAF"/>
    <w:multiLevelType w:val="hybridMultilevel"/>
    <w:tmpl w:val="C8CCD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7EB07B48"/>
    <w:multiLevelType w:val="hybridMultilevel"/>
    <w:tmpl w:val="AD4009C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2"/>
  </w:num>
  <w:num w:numId="2">
    <w:abstractNumId w:val="6"/>
  </w:num>
  <w:num w:numId="3">
    <w:abstractNumId w:val="71"/>
  </w:num>
  <w:num w:numId="4">
    <w:abstractNumId w:val="22"/>
  </w:num>
  <w:num w:numId="5">
    <w:abstractNumId w:val="66"/>
  </w:num>
  <w:num w:numId="6">
    <w:abstractNumId w:val="14"/>
  </w:num>
  <w:num w:numId="7">
    <w:abstractNumId w:val="12"/>
  </w:num>
  <w:num w:numId="8">
    <w:abstractNumId w:val="29"/>
  </w:num>
  <w:num w:numId="9">
    <w:abstractNumId w:val="70"/>
  </w:num>
  <w:num w:numId="10">
    <w:abstractNumId w:val="9"/>
  </w:num>
  <w:num w:numId="11">
    <w:abstractNumId w:val="64"/>
  </w:num>
  <w:num w:numId="12">
    <w:abstractNumId w:val="37"/>
  </w:num>
  <w:num w:numId="13">
    <w:abstractNumId w:val="28"/>
  </w:num>
  <w:num w:numId="14">
    <w:abstractNumId w:val="17"/>
  </w:num>
  <w:num w:numId="15">
    <w:abstractNumId w:val="19"/>
  </w:num>
  <w:num w:numId="16">
    <w:abstractNumId w:val="20"/>
  </w:num>
  <w:num w:numId="17">
    <w:abstractNumId w:val="65"/>
  </w:num>
  <w:num w:numId="18">
    <w:abstractNumId w:val="56"/>
  </w:num>
  <w:num w:numId="19">
    <w:abstractNumId w:val="26"/>
  </w:num>
  <w:num w:numId="20">
    <w:abstractNumId w:val="23"/>
  </w:num>
  <w:num w:numId="21">
    <w:abstractNumId w:val="68"/>
  </w:num>
  <w:num w:numId="22">
    <w:abstractNumId w:val="16"/>
  </w:num>
  <w:num w:numId="23">
    <w:abstractNumId w:val="39"/>
  </w:num>
  <w:num w:numId="24">
    <w:abstractNumId w:val="63"/>
  </w:num>
  <w:num w:numId="25">
    <w:abstractNumId w:val="25"/>
  </w:num>
  <w:num w:numId="26">
    <w:abstractNumId w:val="42"/>
  </w:num>
  <w:num w:numId="27">
    <w:abstractNumId w:val="61"/>
  </w:num>
  <w:num w:numId="28">
    <w:abstractNumId w:val="7"/>
  </w:num>
  <w:num w:numId="29">
    <w:abstractNumId w:val="72"/>
  </w:num>
  <w:num w:numId="30">
    <w:abstractNumId w:val="60"/>
  </w:num>
  <w:num w:numId="31">
    <w:abstractNumId w:val="45"/>
  </w:num>
  <w:num w:numId="32">
    <w:abstractNumId w:val="53"/>
  </w:num>
  <w:num w:numId="33">
    <w:abstractNumId w:val="33"/>
  </w:num>
  <w:num w:numId="34">
    <w:abstractNumId w:val="27"/>
  </w:num>
  <w:num w:numId="35">
    <w:abstractNumId w:val="35"/>
  </w:num>
  <w:num w:numId="36">
    <w:abstractNumId w:val="67"/>
  </w:num>
  <w:num w:numId="37">
    <w:abstractNumId w:val="50"/>
  </w:num>
  <w:num w:numId="38">
    <w:abstractNumId w:val="11"/>
  </w:num>
  <w:num w:numId="39">
    <w:abstractNumId w:val="34"/>
  </w:num>
  <w:num w:numId="40">
    <w:abstractNumId w:val="2"/>
  </w:num>
  <w:num w:numId="41">
    <w:abstractNumId w:val="62"/>
  </w:num>
  <w:num w:numId="42">
    <w:abstractNumId w:val="4"/>
  </w:num>
  <w:num w:numId="43">
    <w:abstractNumId w:val="15"/>
  </w:num>
  <w:num w:numId="44">
    <w:abstractNumId w:val="8"/>
  </w:num>
  <w:num w:numId="45">
    <w:abstractNumId w:val="3"/>
  </w:num>
  <w:num w:numId="46">
    <w:abstractNumId w:val="10"/>
  </w:num>
  <w:num w:numId="47">
    <w:abstractNumId w:val="0"/>
  </w:num>
  <w:num w:numId="48">
    <w:abstractNumId w:val="38"/>
  </w:num>
  <w:num w:numId="49">
    <w:abstractNumId w:val="51"/>
  </w:num>
  <w:num w:numId="50">
    <w:abstractNumId w:val="36"/>
  </w:num>
  <w:num w:numId="51">
    <w:abstractNumId w:val="31"/>
  </w:num>
  <w:num w:numId="52">
    <w:abstractNumId w:val="40"/>
  </w:num>
  <w:num w:numId="53">
    <w:abstractNumId w:val="46"/>
  </w:num>
  <w:num w:numId="54">
    <w:abstractNumId w:val="1"/>
  </w:num>
  <w:num w:numId="55">
    <w:abstractNumId w:val="41"/>
  </w:num>
  <w:num w:numId="56">
    <w:abstractNumId w:val="59"/>
  </w:num>
  <w:num w:numId="57">
    <w:abstractNumId w:val="73"/>
  </w:num>
  <w:num w:numId="58">
    <w:abstractNumId w:val="47"/>
  </w:num>
  <w:num w:numId="59">
    <w:abstractNumId w:val="30"/>
  </w:num>
  <w:num w:numId="60">
    <w:abstractNumId w:val="57"/>
  </w:num>
  <w:num w:numId="61">
    <w:abstractNumId w:val="54"/>
  </w:num>
  <w:num w:numId="62">
    <w:abstractNumId w:val="5"/>
  </w:num>
  <w:num w:numId="63">
    <w:abstractNumId w:val="49"/>
  </w:num>
  <w:num w:numId="64">
    <w:abstractNumId w:val="20"/>
  </w:num>
  <w:num w:numId="65">
    <w:abstractNumId w:val="55"/>
  </w:num>
  <w:num w:numId="66">
    <w:abstractNumId w:val="21"/>
  </w:num>
  <w:num w:numId="67">
    <w:abstractNumId w:val="58"/>
  </w:num>
  <w:num w:numId="68">
    <w:abstractNumId w:val="43"/>
  </w:num>
  <w:num w:numId="69">
    <w:abstractNumId w:val="24"/>
  </w:num>
  <w:num w:numId="70">
    <w:abstractNumId w:val="48"/>
  </w:num>
  <w:num w:numId="71">
    <w:abstractNumId w:val="18"/>
  </w:num>
  <w:num w:numId="72">
    <w:abstractNumId w:val="44"/>
  </w:num>
  <w:num w:numId="73">
    <w:abstractNumId w:val="13"/>
  </w:num>
  <w:num w:numId="74">
    <w:abstractNumId w:val="69"/>
  </w:num>
  <w:num w:numId="75">
    <w:abstractNumId w:val="3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8193" fill="f" fillcolor="white" strokecolor="#4f2d7f">
      <v:fill color="white" on="f"/>
      <v:stroke color="#4f2d7f" weight="2pt"/>
      <o:colormru v:ext="edit" colors="#008566,#39b54a,#1869b2,#ebf7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897"/>
    <w:rsid w:val="00001401"/>
    <w:rsid w:val="0000167A"/>
    <w:rsid w:val="00003906"/>
    <w:rsid w:val="0000528C"/>
    <w:rsid w:val="000054C0"/>
    <w:rsid w:val="00005E7A"/>
    <w:rsid w:val="00005F3E"/>
    <w:rsid w:val="00006510"/>
    <w:rsid w:val="00006E26"/>
    <w:rsid w:val="000070DC"/>
    <w:rsid w:val="00010A9C"/>
    <w:rsid w:val="0001127A"/>
    <w:rsid w:val="00011AF0"/>
    <w:rsid w:val="00013654"/>
    <w:rsid w:val="0001456B"/>
    <w:rsid w:val="00014578"/>
    <w:rsid w:val="00015B07"/>
    <w:rsid w:val="00015B86"/>
    <w:rsid w:val="00015BC0"/>
    <w:rsid w:val="00017F78"/>
    <w:rsid w:val="0002007A"/>
    <w:rsid w:val="00020620"/>
    <w:rsid w:val="0002085F"/>
    <w:rsid w:val="00021D09"/>
    <w:rsid w:val="00023343"/>
    <w:rsid w:val="00023524"/>
    <w:rsid w:val="000239DD"/>
    <w:rsid w:val="00023F83"/>
    <w:rsid w:val="000242A4"/>
    <w:rsid w:val="00026163"/>
    <w:rsid w:val="000263E3"/>
    <w:rsid w:val="0002771E"/>
    <w:rsid w:val="000277C0"/>
    <w:rsid w:val="00030FF5"/>
    <w:rsid w:val="0003291A"/>
    <w:rsid w:val="00032ACD"/>
    <w:rsid w:val="00032B1C"/>
    <w:rsid w:val="00034E27"/>
    <w:rsid w:val="00035308"/>
    <w:rsid w:val="0003639D"/>
    <w:rsid w:val="000369FF"/>
    <w:rsid w:val="00037A33"/>
    <w:rsid w:val="00040781"/>
    <w:rsid w:val="000410CD"/>
    <w:rsid w:val="0004280B"/>
    <w:rsid w:val="0004305F"/>
    <w:rsid w:val="0004433E"/>
    <w:rsid w:val="0004441B"/>
    <w:rsid w:val="000444FB"/>
    <w:rsid w:val="000445E4"/>
    <w:rsid w:val="000452CB"/>
    <w:rsid w:val="00045698"/>
    <w:rsid w:val="00045908"/>
    <w:rsid w:val="00045DD3"/>
    <w:rsid w:val="0004617B"/>
    <w:rsid w:val="00050038"/>
    <w:rsid w:val="000506F5"/>
    <w:rsid w:val="0005223C"/>
    <w:rsid w:val="00055ACD"/>
    <w:rsid w:val="0005604A"/>
    <w:rsid w:val="000566B2"/>
    <w:rsid w:val="0005691A"/>
    <w:rsid w:val="000574E5"/>
    <w:rsid w:val="00057D0F"/>
    <w:rsid w:val="000629AA"/>
    <w:rsid w:val="00063B2E"/>
    <w:rsid w:val="00065D1A"/>
    <w:rsid w:val="000666C8"/>
    <w:rsid w:val="00067948"/>
    <w:rsid w:val="000706E2"/>
    <w:rsid w:val="00073595"/>
    <w:rsid w:val="00074F19"/>
    <w:rsid w:val="000774B7"/>
    <w:rsid w:val="00077544"/>
    <w:rsid w:val="0008070F"/>
    <w:rsid w:val="00080B51"/>
    <w:rsid w:val="0008296F"/>
    <w:rsid w:val="00082B93"/>
    <w:rsid w:val="00082DAC"/>
    <w:rsid w:val="000833BC"/>
    <w:rsid w:val="00083B6D"/>
    <w:rsid w:val="00084F8C"/>
    <w:rsid w:val="0008576C"/>
    <w:rsid w:val="00086FE9"/>
    <w:rsid w:val="000916AE"/>
    <w:rsid w:val="000925A2"/>
    <w:rsid w:val="00092D20"/>
    <w:rsid w:val="000942D6"/>
    <w:rsid w:val="00095853"/>
    <w:rsid w:val="000960D9"/>
    <w:rsid w:val="00096B6F"/>
    <w:rsid w:val="000971CD"/>
    <w:rsid w:val="00097B58"/>
    <w:rsid w:val="00097EEC"/>
    <w:rsid w:val="000A1365"/>
    <w:rsid w:val="000A167E"/>
    <w:rsid w:val="000A3A1D"/>
    <w:rsid w:val="000A4938"/>
    <w:rsid w:val="000A570B"/>
    <w:rsid w:val="000A571B"/>
    <w:rsid w:val="000A62A3"/>
    <w:rsid w:val="000A691B"/>
    <w:rsid w:val="000A6E65"/>
    <w:rsid w:val="000A770D"/>
    <w:rsid w:val="000B0D2D"/>
    <w:rsid w:val="000B3063"/>
    <w:rsid w:val="000B30DA"/>
    <w:rsid w:val="000B5C00"/>
    <w:rsid w:val="000B5DA3"/>
    <w:rsid w:val="000B5FF7"/>
    <w:rsid w:val="000B66A3"/>
    <w:rsid w:val="000B740E"/>
    <w:rsid w:val="000B7A9A"/>
    <w:rsid w:val="000C0D33"/>
    <w:rsid w:val="000C46A4"/>
    <w:rsid w:val="000C5532"/>
    <w:rsid w:val="000C561A"/>
    <w:rsid w:val="000C6719"/>
    <w:rsid w:val="000C73EE"/>
    <w:rsid w:val="000C7E3A"/>
    <w:rsid w:val="000D09AF"/>
    <w:rsid w:val="000D2D09"/>
    <w:rsid w:val="000D7289"/>
    <w:rsid w:val="000D7698"/>
    <w:rsid w:val="000E1BF2"/>
    <w:rsid w:val="000E3317"/>
    <w:rsid w:val="000E400B"/>
    <w:rsid w:val="000E6AE9"/>
    <w:rsid w:val="000F3B52"/>
    <w:rsid w:val="000F53FD"/>
    <w:rsid w:val="000F5F9B"/>
    <w:rsid w:val="000F6FD5"/>
    <w:rsid w:val="000F737F"/>
    <w:rsid w:val="000F7499"/>
    <w:rsid w:val="0010080F"/>
    <w:rsid w:val="00102DAC"/>
    <w:rsid w:val="001035C8"/>
    <w:rsid w:val="0010417D"/>
    <w:rsid w:val="00105DFB"/>
    <w:rsid w:val="00106FA2"/>
    <w:rsid w:val="00107BDF"/>
    <w:rsid w:val="00113360"/>
    <w:rsid w:val="00113B96"/>
    <w:rsid w:val="001140CB"/>
    <w:rsid w:val="00115BB8"/>
    <w:rsid w:val="0011652D"/>
    <w:rsid w:val="001204F5"/>
    <w:rsid w:val="00120F99"/>
    <w:rsid w:val="00121B3D"/>
    <w:rsid w:val="0012389A"/>
    <w:rsid w:val="001246F6"/>
    <w:rsid w:val="001278F8"/>
    <w:rsid w:val="00130809"/>
    <w:rsid w:val="00130A63"/>
    <w:rsid w:val="00130C0F"/>
    <w:rsid w:val="00130E2C"/>
    <w:rsid w:val="00131628"/>
    <w:rsid w:val="00132A84"/>
    <w:rsid w:val="00133513"/>
    <w:rsid w:val="001343DA"/>
    <w:rsid w:val="001369F6"/>
    <w:rsid w:val="00137BD0"/>
    <w:rsid w:val="00137CB9"/>
    <w:rsid w:val="0014010D"/>
    <w:rsid w:val="00142169"/>
    <w:rsid w:val="001421DB"/>
    <w:rsid w:val="001437DC"/>
    <w:rsid w:val="00143FE0"/>
    <w:rsid w:val="00144268"/>
    <w:rsid w:val="00146CA1"/>
    <w:rsid w:val="001500AD"/>
    <w:rsid w:val="00150647"/>
    <w:rsid w:val="00150C06"/>
    <w:rsid w:val="00150F5F"/>
    <w:rsid w:val="001517A0"/>
    <w:rsid w:val="001524B1"/>
    <w:rsid w:val="00152CC6"/>
    <w:rsid w:val="00152F06"/>
    <w:rsid w:val="00155239"/>
    <w:rsid w:val="001557C5"/>
    <w:rsid w:val="00156666"/>
    <w:rsid w:val="001571DF"/>
    <w:rsid w:val="0016104F"/>
    <w:rsid w:val="00161173"/>
    <w:rsid w:val="001617BD"/>
    <w:rsid w:val="00162398"/>
    <w:rsid w:val="0016394F"/>
    <w:rsid w:val="001649D0"/>
    <w:rsid w:val="00165C77"/>
    <w:rsid w:val="001660C7"/>
    <w:rsid w:val="00166401"/>
    <w:rsid w:val="00166B59"/>
    <w:rsid w:val="00170D42"/>
    <w:rsid w:val="00171389"/>
    <w:rsid w:val="00172690"/>
    <w:rsid w:val="00173122"/>
    <w:rsid w:val="001737FF"/>
    <w:rsid w:val="001746E2"/>
    <w:rsid w:val="00175C60"/>
    <w:rsid w:val="00176C2E"/>
    <w:rsid w:val="00180660"/>
    <w:rsid w:val="00180789"/>
    <w:rsid w:val="00180E2D"/>
    <w:rsid w:val="0018329A"/>
    <w:rsid w:val="001839CE"/>
    <w:rsid w:val="00190501"/>
    <w:rsid w:val="001905FE"/>
    <w:rsid w:val="00190638"/>
    <w:rsid w:val="0019511E"/>
    <w:rsid w:val="00195373"/>
    <w:rsid w:val="00195520"/>
    <w:rsid w:val="00195646"/>
    <w:rsid w:val="001958BA"/>
    <w:rsid w:val="001977F3"/>
    <w:rsid w:val="00197AC2"/>
    <w:rsid w:val="001A1724"/>
    <w:rsid w:val="001A1873"/>
    <w:rsid w:val="001A19A8"/>
    <w:rsid w:val="001A1FA4"/>
    <w:rsid w:val="001A2A57"/>
    <w:rsid w:val="001A3CA2"/>
    <w:rsid w:val="001A4AF2"/>
    <w:rsid w:val="001A52D7"/>
    <w:rsid w:val="001A5798"/>
    <w:rsid w:val="001A58DE"/>
    <w:rsid w:val="001A7E18"/>
    <w:rsid w:val="001B3562"/>
    <w:rsid w:val="001B50FB"/>
    <w:rsid w:val="001B534C"/>
    <w:rsid w:val="001B5E03"/>
    <w:rsid w:val="001B7D51"/>
    <w:rsid w:val="001B7E14"/>
    <w:rsid w:val="001C16A8"/>
    <w:rsid w:val="001C29A0"/>
    <w:rsid w:val="001C335B"/>
    <w:rsid w:val="001C35C6"/>
    <w:rsid w:val="001C4270"/>
    <w:rsid w:val="001C5A78"/>
    <w:rsid w:val="001C7282"/>
    <w:rsid w:val="001C7858"/>
    <w:rsid w:val="001D010D"/>
    <w:rsid w:val="001D034C"/>
    <w:rsid w:val="001D0B00"/>
    <w:rsid w:val="001D18AD"/>
    <w:rsid w:val="001D422E"/>
    <w:rsid w:val="001D43E3"/>
    <w:rsid w:val="001D7DAF"/>
    <w:rsid w:val="001E120F"/>
    <w:rsid w:val="001E132E"/>
    <w:rsid w:val="001E1C18"/>
    <w:rsid w:val="001E218B"/>
    <w:rsid w:val="001E3B8F"/>
    <w:rsid w:val="001E554D"/>
    <w:rsid w:val="001E6857"/>
    <w:rsid w:val="001E6A13"/>
    <w:rsid w:val="001E6DDE"/>
    <w:rsid w:val="001E70FE"/>
    <w:rsid w:val="001F03B2"/>
    <w:rsid w:val="001F06E4"/>
    <w:rsid w:val="001F09C2"/>
    <w:rsid w:val="001F09E9"/>
    <w:rsid w:val="001F1419"/>
    <w:rsid w:val="001F1A2E"/>
    <w:rsid w:val="001F1C7A"/>
    <w:rsid w:val="001F24BF"/>
    <w:rsid w:val="001F3439"/>
    <w:rsid w:val="001F3785"/>
    <w:rsid w:val="001F4EF9"/>
    <w:rsid w:val="001F6101"/>
    <w:rsid w:val="001F64D9"/>
    <w:rsid w:val="00202CBF"/>
    <w:rsid w:val="002037A6"/>
    <w:rsid w:val="0020531B"/>
    <w:rsid w:val="002053B9"/>
    <w:rsid w:val="002060EC"/>
    <w:rsid w:val="00207E70"/>
    <w:rsid w:val="00210B09"/>
    <w:rsid w:val="0021162F"/>
    <w:rsid w:val="00211D91"/>
    <w:rsid w:val="00212B70"/>
    <w:rsid w:val="00213277"/>
    <w:rsid w:val="00214E69"/>
    <w:rsid w:val="00214EFD"/>
    <w:rsid w:val="00216612"/>
    <w:rsid w:val="00216BC9"/>
    <w:rsid w:val="00217332"/>
    <w:rsid w:val="00220BF7"/>
    <w:rsid w:val="0022523C"/>
    <w:rsid w:val="00230086"/>
    <w:rsid w:val="0023058C"/>
    <w:rsid w:val="00231CD6"/>
    <w:rsid w:val="00232BD8"/>
    <w:rsid w:val="002365E4"/>
    <w:rsid w:val="00236DFB"/>
    <w:rsid w:val="00237366"/>
    <w:rsid w:val="002375DC"/>
    <w:rsid w:val="00240994"/>
    <w:rsid w:val="00240CBD"/>
    <w:rsid w:val="0024478B"/>
    <w:rsid w:val="0024641E"/>
    <w:rsid w:val="00247B56"/>
    <w:rsid w:val="0025155C"/>
    <w:rsid w:val="00252635"/>
    <w:rsid w:val="002546D8"/>
    <w:rsid w:val="0025497C"/>
    <w:rsid w:val="00254B55"/>
    <w:rsid w:val="00255076"/>
    <w:rsid w:val="00257C9F"/>
    <w:rsid w:val="0026136B"/>
    <w:rsid w:val="00264473"/>
    <w:rsid w:val="0026461D"/>
    <w:rsid w:val="00264CFD"/>
    <w:rsid w:val="002665C0"/>
    <w:rsid w:val="002679F3"/>
    <w:rsid w:val="00270AC8"/>
    <w:rsid w:val="00271595"/>
    <w:rsid w:val="00271C82"/>
    <w:rsid w:val="00272051"/>
    <w:rsid w:val="002725AB"/>
    <w:rsid w:val="0027433C"/>
    <w:rsid w:val="00274D3A"/>
    <w:rsid w:val="0027556C"/>
    <w:rsid w:val="00277253"/>
    <w:rsid w:val="00277C82"/>
    <w:rsid w:val="0028017D"/>
    <w:rsid w:val="0028370C"/>
    <w:rsid w:val="00284BF9"/>
    <w:rsid w:val="0028504B"/>
    <w:rsid w:val="0028791B"/>
    <w:rsid w:val="00292EF6"/>
    <w:rsid w:val="002931BC"/>
    <w:rsid w:val="00295142"/>
    <w:rsid w:val="00295190"/>
    <w:rsid w:val="00296AA5"/>
    <w:rsid w:val="002971B7"/>
    <w:rsid w:val="0029760D"/>
    <w:rsid w:val="00297A9A"/>
    <w:rsid w:val="002A1126"/>
    <w:rsid w:val="002A171F"/>
    <w:rsid w:val="002A1F16"/>
    <w:rsid w:val="002A2462"/>
    <w:rsid w:val="002A3B40"/>
    <w:rsid w:val="002A413F"/>
    <w:rsid w:val="002A49F2"/>
    <w:rsid w:val="002A6011"/>
    <w:rsid w:val="002A6A70"/>
    <w:rsid w:val="002A7B54"/>
    <w:rsid w:val="002B095D"/>
    <w:rsid w:val="002B0E55"/>
    <w:rsid w:val="002B0F7E"/>
    <w:rsid w:val="002B0FFD"/>
    <w:rsid w:val="002B147B"/>
    <w:rsid w:val="002B4E57"/>
    <w:rsid w:val="002B522B"/>
    <w:rsid w:val="002B79DE"/>
    <w:rsid w:val="002C0112"/>
    <w:rsid w:val="002C096A"/>
    <w:rsid w:val="002C0D0C"/>
    <w:rsid w:val="002C2D12"/>
    <w:rsid w:val="002C5D33"/>
    <w:rsid w:val="002C7F12"/>
    <w:rsid w:val="002D066F"/>
    <w:rsid w:val="002D2853"/>
    <w:rsid w:val="002D2C01"/>
    <w:rsid w:val="002D600C"/>
    <w:rsid w:val="002D6C57"/>
    <w:rsid w:val="002D7D42"/>
    <w:rsid w:val="002D7FAA"/>
    <w:rsid w:val="002E1B11"/>
    <w:rsid w:val="002E5E43"/>
    <w:rsid w:val="002E64D8"/>
    <w:rsid w:val="002E6B5A"/>
    <w:rsid w:val="002E75EB"/>
    <w:rsid w:val="002F110E"/>
    <w:rsid w:val="002F16DB"/>
    <w:rsid w:val="002F33A6"/>
    <w:rsid w:val="002F3E24"/>
    <w:rsid w:val="002F3E69"/>
    <w:rsid w:val="002F4D87"/>
    <w:rsid w:val="003002D8"/>
    <w:rsid w:val="0030057D"/>
    <w:rsid w:val="00302144"/>
    <w:rsid w:val="0030231B"/>
    <w:rsid w:val="0030328E"/>
    <w:rsid w:val="00303816"/>
    <w:rsid w:val="00304609"/>
    <w:rsid w:val="003048F8"/>
    <w:rsid w:val="00304EDC"/>
    <w:rsid w:val="003057A1"/>
    <w:rsid w:val="00305DC6"/>
    <w:rsid w:val="003062AB"/>
    <w:rsid w:val="00307812"/>
    <w:rsid w:val="00307AB9"/>
    <w:rsid w:val="00310A9E"/>
    <w:rsid w:val="00311F7B"/>
    <w:rsid w:val="0031314E"/>
    <w:rsid w:val="0031352C"/>
    <w:rsid w:val="003138E8"/>
    <w:rsid w:val="0031483A"/>
    <w:rsid w:val="00314DB4"/>
    <w:rsid w:val="00315098"/>
    <w:rsid w:val="00315D6E"/>
    <w:rsid w:val="003160B6"/>
    <w:rsid w:val="00317462"/>
    <w:rsid w:val="00317D11"/>
    <w:rsid w:val="00324B0A"/>
    <w:rsid w:val="00324ED3"/>
    <w:rsid w:val="00325A8E"/>
    <w:rsid w:val="00325D3F"/>
    <w:rsid w:val="0032637A"/>
    <w:rsid w:val="00327725"/>
    <w:rsid w:val="00327CF0"/>
    <w:rsid w:val="00327F66"/>
    <w:rsid w:val="0033084B"/>
    <w:rsid w:val="00330A46"/>
    <w:rsid w:val="003321A7"/>
    <w:rsid w:val="0033271C"/>
    <w:rsid w:val="003329A1"/>
    <w:rsid w:val="003334A3"/>
    <w:rsid w:val="00334DF5"/>
    <w:rsid w:val="00334E43"/>
    <w:rsid w:val="003357C4"/>
    <w:rsid w:val="003359AC"/>
    <w:rsid w:val="00336C3E"/>
    <w:rsid w:val="00340976"/>
    <w:rsid w:val="00343A49"/>
    <w:rsid w:val="003442FF"/>
    <w:rsid w:val="00346605"/>
    <w:rsid w:val="00347D6D"/>
    <w:rsid w:val="00350FA6"/>
    <w:rsid w:val="00351C28"/>
    <w:rsid w:val="00352042"/>
    <w:rsid w:val="0035210C"/>
    <w:rsid w:val="00353C7F"/>
    <w:rsid w:val="003540F6"/>
    <w:rsid w:val="003541F1"/>
    <w:rsid w:val="0035475E"/>
    <w:rsid w:val="00355313"/>
    <w:rsid w:val="0035551D"/>
    <w:rsid w:val="003566BE"/>
    <w:rsid w:val="00356EB4"/>
    <w:rsid w:val="003579DA"/>
    <w:rsid w:val="003606DC"/>
    <w:rsid w:val="003607D0"/>
    <w:rsid w:val="00360DB7"/>
    <w:rsid w:val="00361BC3"/>
    <w:rsid w:val="00362201"/>
    <w:rsid w:val="003631FF"/>
    <w:rsid w:val="00363297"/>
    <w:rsid w:val="00363B30"/>
    <w:rsid w:val="00363F45"/>
    <w:rsid w:val="00364429"/>
    <w:rsid w:val="00365F1E"/>
    <w:rsid w:val="00370259"/>
    <w:rsid w:val="0037077F"/>
    <w:rsid w:val="00371E97"/>
    <w:rsid w:val="00372F01"/>
    <w:rsid w:val="0037343D"/>
    <w:rsid w:val="00375DF2"/>
    <w:rsid w:val="0037733D"/>
    <w:rsid w:val="0038063D"/>
    <w:rsid w:val="003815E7"/>
    <w:rsid w:val="00383105"/>
    <w:rsid w:val="003842A1"/>
    <w:rsid w:val="00385B76"/>
    <w:rsid w:val="003864D1"/>
    <w:rsid w:val="003904AB"/>
    <w:rsid w:val="0039066F"/>
    <w:rsid w:val="00391BB5"/>
    <w:rsid w:val="00391C2F"/>
    <w:rsid w:val="00393014"/>
    <w:rsid w:val="00393E0B"/>
    <w:rsid w:val="00394FAD"/>
    <w:rsid w:val="003966B9"/>
    <w:rsid w:val="00396A37"/>
    <w:rsid w:val="00397B7A"/>
    <w:rsid w:val="003A04EC"/>
    <w:rsid w:val="003A2EE2"/>
    <w:rsid w:val="003A4085"/>
    <w:rsid w:val="003A46B9"/>
    <w:rsid w:val="003A4A95"/>
    <w:rsid w:val="003A55B5"/>
    <w:rsid w:val="003A7C2E"/>
    <w:rsid w:val="003B02F7"/>
    <w:rsid w:val="003B1E74"/>
    <w:rsid w:val="003B2C45"/>
    <w:rsid w:val="003B3077"/>
    <w:rsid w:val="003B4424"/>
    <w:rsid w:val="003B4A78"/>
    <w:rsid w:val="003B53D0"/>
    <w:rsid w:val="003B708B"/>
    <w:rsid w:val="003C1674"/>
    <w:rsid w:val="003C2281"/>
    <w:rsid w:val="003C2894"/>
    <w:rsid w:val="003C4F9C"/>
    <w:rsid w:val="003C5828"/>
    <w:rsid w:val="003C6992"/>
    <w:rsid w:val="003D0E68"/>
    <w:rsid w:val="003D22FE"/>
    <w:rsid w:val="003D23B4"/>
    <w:rsid w:val="003D4348"/>
    <w:rsid w:val="003D4E8E"/>
    <w:rsid w:val="003D556A"/>
    <w:rsid w:val="003E0743"/>
    <w:rsid w:val="003E38E3"/>
    <w:rsid w:val="003E3F75"/>
    <w:rsid w:val="003E442C"/>
    <w:rsid w:val="003E4EBB"/>
    <w:rsid w:val="003E7BD6"/>
    <w:rsid w:val="003F2D34"/>
    <w:rsid w:val="003F3774"/>
    <w:rsid w:val="003F4909"/>
    <w:rsid w:val="003F690A"/>
    <w:rsid w:val="003F73FB"/>
    <w:rsid w:val="003F754A"/>
    <w:rsid w:val="00400362"/>
    <w:rsid w:val="0040095D"/>
    <w:rsid w:val="00402C53"/>
    <w:rsid w:val="004030A8"/>
    <w:rsid w:val="0040497E"/>
    <w:rsid w:val="00404FEB"/>
    <w:rsid w:val="00405BDD"/>
    <w:rsid w:val="00405FF7"/>
    <w:rsid w:val="00406349"/>
    <w:rsid w:val="0040764D"/>
    <w:rsid w:val="00407716"/>
    <w:rsid w:val="0040779B"/>
    <w:rsid w:val="004079D1"/>
    <w:rsid w:val="00407C2A"/>
    <w:rsid w:val="004113CA"/>
    <w:rsid w:val="0041165A"/>
    <w:rsid w:val="004122FF"/>
    <w:rsid w:val="00412D63"/>
    <w:rsid w:val="0041302E"/>
    <w:rsid w:val="00417521"/>
    <w:rsid w:val="004207D4"/>
    <w:rsid w:val="00420AB5"/>
    <w:rsid w:val="00421AC4"/>
    <w:rsid w:val="00422F44"/>
    <w:rsid w:val="00424596"/>
    <w:rsid w:val="00425B65"/>
    <w:rsid w:val="00425CAA"/>
    <w:rsid w:val="00426DD6"/>
    <w:rsid w:val="00426DD9"/>
    <w:rsid w:val="00426F6E"/>
    <w:rsid w:val="00426F84"/>
    <w:rsid w:val="0042708C"/>
    <w:rsid w:val="00430BDB"/>
    <w:rsid w:val="00430DE7"/>
    <w:rsid w:val="00432658"/>
    <w:rsid w:val="00432C2F"/>
    <w:rsid w:val="00432D24"/>
    <w:rsid w:val="0043341B"/>
    <w:rsid w:val="004338F2"/>
    <w:rsid w:val="00433CFE"/>
    <w:rsid w:val="00434633"/>
    <w:rsid w:val="004360BD"/>
    <w:rsid w:val="00440725"/>
    <w:rsid w:val="00441E05"/>
    <w:rsid w:val="00441E7D"/>
    <w:rsid w:val="00443D40"/>
    <w:rsid w:val="0044444B"/>
    <w:rsid w:val="00444836"/>
    <w:rsid w:val="00444A6F"/>
    <w:rsid w:val="00444FFB"/>
    <w:rsid w:val="0045047E"/>
    <w:rsid w:val="00450769"/>
    <w:rsid w:val="00451FC3"/>
    <w:rsid w:val="0045582A"/>
    <w:rsid w:val="00455A27"/>
    <w:rsid w:val="004577D2"/>
    <w:rsid w:val="004600F4"/>
    <w:rsid w:val="00460EA2"/>
    <w:rsid w:val="00461862"/>
    <w:rsid w:val="00461E63"/>
    <w:rsid w:val="0046287C"/>
    <w:rsid w:val="00462A78"/>
    <w:rsid w:val="00463B48"/>
    <w:rsid w:val="00464A20"/>
    <w:rsid w:val="00464A4D"/>
    <w:rsid w:val="00464FC9"/>
    <w:rsid w:val="0046582C"/>
    <w:rsid w:val="00466929"/>
    <w:rsid w:val="00466D13"/>
    <w:rsid w:val="00467481"/>
    <w:rsid w:val="00467AE0"/>
    <w:rsid w:val="00467F0E"/>
    <w:rsid w:val="004707D7"/>
    <w:rsid w:val="0047099E"/>
    <w:rsid w:val="00470E22"/>
    <w:rsid w:val="00470F45"/>
    <w:rsid w:val="004724EC"/>
    <w:rsid w:val="00472AFB"/>
    <w:rsid w:val="00472B04"/>
    <w:rsid w:val="00472CD2"/>
    <w:rsid w:val="00473407"/>
    <w:rsid w:val="00473933"/>
    <w:rsid w:val="0047466D"/>
    <w:rsid w:val="00474EEA"/>
    <w:rsid w:val="0047501B"/>
    <w:rsid w:val="004752E3"/>
    <w:rsid w:val="004802BB"/>
    <w:rsid w:val="00480BDB"/>
    <w:rsid w:val="00481116"/>
    <w:rsid w:val="0048355D"/>
    <w:rsid w:val="0048394A"/>
    <w:rsid w:val="00483B91"/>
    <w:rsid w:val="004842EB"/>
    <w:rsid w:val="00484A1A"/>
    <w:rsid w:val="00485017"/>
    <w:rsid w:val="00486FD6"/>
    <w:rsid w:val="00490EB5"/>
    <w:rsid w:val="004913A5"/>
    <w:rsid w:val="00492130"/>
    <w:rsid w:val="004932C7"/>
    <w:rsid w:val="00494190"/>
    <w:rsid w:val="00495E4A"/>
    <w:rsid w:val="00496653"/>
    <w:rsid w:val="004971B5"/>
    <w:rsid w:val="00497779"/>
    <w:rsid w:val="004A089C"/>
    <w:rsid w:val="004A098B"/>
    <w:rsid w:val="004A1774"/>
    <w:rsid w:val="004A2B15"/>
    <w:rsid w:val="004A392B"/>
    <w:rsid w:val="004A421A"/>
    <w:rsid w:val="004A5BAF"/>
    <w:rsid w:val="004A5FCE"/>
    <w:rsid w:val="004A6A27"/>
    <w:rsid w:val="004B0758"/>
    <w:rsid w:val="004B22B3"/>
    <w:rsid w:val="004B26F1"/>
    <w:rsid w:val="004B3D58"/>
    <w:rsid w:val="004B41C0"/>
    <w:rsid w:val="004B4A94"/>
    <w:rsid w:val="004B52AD"/>
    <w:rsid w:val="004B5343"/>
    <w:rsid w:val="004B62AF"/>
    <w:rsid w:val="004B6CAB"/>
    <w:rsid w:val="004B74D2"/>
    <w:rsid w:val="004C01DC"/>
    <w:rsid w:val="004C2683"/>
    <w:rsid w:val="004C2836"/>
    <w:rsid w:val="004C3A09"/>
    <w:rsid w:val="004C6796"/>
    <w:rsid w:val="004D0960"/>
    <w:rsid w:val="004D20FB"/>
    <w:rsid w:val="004D224F"/>
    <w:rsid w:val="004D2988"/>
    <w:rsid w:val="004D3AFE"/>
    <w:rsid w:val="004D4BC0"/>
    <w:rsid w:val="004D4C47"/>
    <w:rsid w:val="004D4D47"/>
    <w:rsid w:val="004E30EA"/>
    <w:rsid w:val="004E51E8"/>
    <w:rsid w:val="004E66D4"/>
    <w:rsid w:val="004E6AB8"/>
    <w:rsid w:val="004E6F8D"/>
    <w:rsid w:val="004E718D"/>
    <w:rsid w:val="004E78F4"/>
    <w:rsid w:val="004F03DF"/>
    <w:rsid w:val="004F0DEB"/>
    <w:rsid w:val="004F0E98"/>
    <w:rsid w:val="004F20E0"/>
    <w:rsid w:val="004F4733"/>
    <w:rsid w:val="004F4D13"/>
    <w:rsid w:val="004F5719"/>
    <w:rsid w:val="004F5A8D"/>
    <w:rsid w:val="004F7B75"/>
    <w:rsid w:val="00502871"/>
    <w:rsid w:val="0050302D"/>
    <w:rsid w:val="00503186"/>
    <w:rsid w:val="0050420D"/>
    <w:rsid w:val="0050446E"/>
    <w:rsid w:val="005051F1"/>
    <w:rsid w:val="005066F2"/>
    <w:rsid w:val="00507331"/>
    <w:rsid w:val="00511819"/>
    <w:rsid w:val="0051222F"/>
    <w:rsid w:val="0051414F"/>
    <w:rsid w:val="00514770"/>
    <w:rsid w:val="00516C93"/>
    <w:rsid w:val="00522B8B"/>
    <w:rsid w:val="00523A46"/>
    <w:rsid w:val="00524B12"/>
    <w:rsid w:val="0052524E"/>
    <w:rsid w:val="00530B42"/>
    <w:rsid w:val="00530EFF"/>
    <w:rsid w:val="005348DB"/>
    <w:rsid w:val="00535E8A"/>
    <w:rsid w:val="005362EC"/>
    <w:rsid w:val="0053654A"/>
    <w:rsid w:val="00536C44"/>
    <w:rsid w:val="0053788D"/>
    <w:rsid w:val="00541022"/>
    <w:rsid w:val="005460A3"/>
    <w:rsid w:val="00546CA3"/>
    <w:rsid w:val="0055120F"/>
    <w:rsid w:val="005528DE"/>
    <w:rsid w:val="005536C7"/>
    <w:rsid w:val="00554672"/>
    <w:rsid w:val="005553DB"/>
    <w:rsid w:val="00555507"/>
    <w:rsid w:val="00560E37"/>
    <w:rsid w:val="00561BF2"/>
    <w:rsid w:val="0056416C"/>
    <w:rsid w:val="00565A73"/>
    <w:rsid w:val="005673C7"/>
    <w:rsid w:val="005700A5"/>
    <w:rsid w:val="00570636"/>
    <w:rsid w:val="0057100F"/>
    <w:rsid w:val="00571953"/>
    <w:rsid w:val="00571D70"/>
    <w:rsid w:val="00572182"/>
    <w:rsid w:val="005727AF"/>
    <w:rsid w:val="0057369F"/>
    <w:rsid w:val="005748AD"/>
    <w:rsid w:val="00576C7A"/>
    <w:rsid w:val="00580819"/>
    <w:rsid w:val="00581309"/>
    <w:rsid w:val="005815A4"/>
    <w:rsid w:val="0058193F"/>
    <w:rsid w:val="00581EB9"/>
    <w:rsid w:val="0058228A"/>
    <w:rsid w:val="00584447"/>
    <w:rsid w:val="005852D0"/>
    <w:rsid w:val="005875D8"/>
    <w:rsid w:val="00587FE7"/>
    <w:rsid w:val="00590E15"/>
    <w:rsid w:val="005934B2"/>
    <w:rsid w:val="00593652"/>
    <w:rsid w:val="00593B56"/>
    <w:rsid w:val="00595570"/>
    <w:rsid w:val="00595F91"/>
    <w:rsid w:val="00597FF8"/>
    <w:rsid w:val="005A0806"/>
    <w:rsid w:val="005A4A99"/>
    <w:rsid w:val="005A5578"/>
    <w:rsid w:val="005A6315"/>
    <w:rsid w:val="005A7497"/>
    <w:rsid w:val="005B0198"/>
    <w:rsid w:val="005B04F7"/>
    <w:rsid w:val="005B127C"/>
    <w:rsid w:val="005B13DA"/>
    <w:rsid w:val="005B33C9"/>
    <w:rsid w:val="005B358F"/>
    <w:rsid w:val="005B4289"/>
    <w:rsid w:val="005B681C"/>
    <w:rsid w:val="005C02FF"/>
    <w:rsid w:val="005C0703"/>
    <w:rsid w:val="005C12BF"/>
    <w:rsid w:val="005C1731"/>
    <w:rsid w:val="005C1846"/>
    <w:rsid w:val="005C1FB1"/>
    <w:rsid w:val="005C358F"/>
    <w:rsid w:val="005C3A83"/>
    <w:rsid w:val="005C5D24"/>
    <w:rsid w:val="005C603C"/>
    <w:rsid w:val="005C6257"/>
    <w:rsid w:val="005C7583"/>
    <w:rsid w:val="005D0829"/>
    <w:rsid w:val="005D18EF"/>
    <w:rsid w:val="005D1B50"/>
    <w:rsid w:val="005D32AE"/>
    <w:rsid w:val="005D3A30"/>
    <w:rsid w:val="005D44DB"/>
    <w:rsid w:val="005D4D82"/>
    <w:rsid w:val="005D54E6"/>
    <w:rsid w:val="005D595C"/>
    <w:rsid w:val="005D5BBD"/>
    <w:rsid w:val="005D6A75"/>
    <w:rsid w:val="005E01BA"/>
    <w:rsid w:val="005E1237"/>
    <w:rsid w:val="005E17D5"/>
    <w:rsid w:val="005E435A"/>
    <w:rsid w:val="005E482D"/>
    <w:rsid w:val="005E4950"/>
    <w:rsid w:val="005E4D5F"/>
    <w:rsid w:val="005E4FE5"/>
    <w:rsid w:val="005E51DC"/>
    <w:rsid w:val="005E54AC"/>
    <w:rsid w:val="005E6C36"/>
    <w:rsid w:val="005F16A5"/>
    <w:rsid w:val="005F2CAA"/>
    <w:rsid w:val="005F317E"/>
    <w:rsid w:val="005F3B80"/>
    <w:rsid w:val="005F3FE0"/>
    <w:rsid w:val="005F5314"/>
    <w:rsid w:val="005F6DE6"/>
    <w:rsid w:val="005F6EAB"/>
    <w:rsid w:val="005F6F34"/>
    <w:rsid w:val="006012E7"/>
    <w:rsid w:val="0060212F"/>
    <w:rsid w:val="00603064"/>
    <w:rsid w:val="0060520F"/>
    <w:rsid w:val="006061C5"/>
    <w:rsid w:val="00606E62"/>
    <w:rsid w:val="00607B85"/>
    <w:rsid w:val="00607BF7"/>
    <w:rsid w:val="00610E76"/>
    <w:rsid w:val="00610EBB"/>
    <w:rsid w:val="0061234F"/>
    <w:rsid w:val="006124FA"/>
    <w:rsid w:val="00612C5F"/>
    <w:rsid w:val="00614D8B"/>
    <w:rsid w:val="00615DDD"/>
    <w:rsid w:val="0061632D"/>
    <w:rsid w:val="00616B30"/>
    <w:rsid w:val="00617924"/>
    <w:rsid w:val="00620BA4"/>
    <w:rsid w:val="00620E68"/>
    <w:rsid w:val="0062128A"/>
    <w:rsid w:val="00621777"/>
    <w:rsid w:val="00621C76"/>
    <w:rsid w:val="0062290E"/>
    <w:rsid w:val="00622D6D"/>
    <w:rsid w:val="006251B2"/>
    <w:rsid w:val="006260F6"/>
    <w:rsid w:val="00627776"/>
    <w:rsid w:val="00627E18"/>
    <w:rsid w:val="00630012"/>
    <w:rsid w:val="0063148C"/>
    <w:rsid w:val="00632117"/>
    <w:rsid w:val="00632465"/>
    <w:rsid w:val="006341B0"/>
    <w:rsid w:val="00636505"/>
    <w:rsid w:val="00636776"/>
    <w:rsid w:val="006369BD"/>
    <w:rsid w:val="00636DF3"/>
    <w:rsid w:val="00640835"/>
    <w:rsid w:val="00640E54"/>
    <w:rsid w:val="0064159F"/>
    <w:rsid w:val="006420F9"/>
    <w:rsid w:val="0064215B"/>
    <w:rsid w:val="006427E0"/>
    <w:rsid w:val="00642800"/>
    <w:rsid w:val="006431E5"/>
    <w:rsid w:val="006436B1"/>
    <w:rsid w:val="00644137"/>
    <w:rsid w:val="006442C3"/>
    <w:rsid w:val="00647A87"/>
    <w:rsid w:val="006501A0"/>
    <w:rsid w:val="00650BD6"/>
    <w:rsid w:val="00650ED5"/>
    <w:rsid w:val="00652A8A"/>
    <w:rsid w:val="00653352"/>
    <w:rsid w:val="006533DF"/>
    <w:rsid w:val="006544A7"/>
    <w:rsid w:val="00654F22"/>
    <w:rsid w:val="00655F7F"/>
    <w:rsid w:val="006572F6"/>
    <w:rsid w:val="0066051C"/>
    <w:rsid w:val="0066060E"/>
    <w:rsid w:val="006633EB"/>
    <w:rsid w:val="006635A2"/>
    <w:rsid w:val="0066363A"/>
    <w:rsid w:val="006638F9"/>
    <w:rsid w:val="00664509"/>
    <w:rsid w:val="00665965"/>
    <w:rsid w:val="00666317"/>
    <w:rsid w:val="0066749E"/>
    <w:rsid w:val="00667C05"/>
    <w:rsid w:val="00667CA6"/>
    <w:rsid w:val="00667E3E"/>
    <w:rsid w:val="00673034"/>
    <w:rsid w:val="0067356D"/>
    <w:rsid w:val="0067441A"/>
    <w:rsid w:val="00674D3A"/>
    <w:rsid w:val="00674E27"/>
    <w:rsid w:val="0067526D"/>
    <w:rsid w:val="00676A6B"/>
    <w:rsid w:val="00676C37"/>
    <w:rsid w:val="00676E13"/>
    <w:rsid w:val="00677695"/>
    <w:rsid w:val="00680DF0"/>
    <w:rsid w:val="0068301A"/>
    <w:rsid w:val="0068319B"/>
    <w:rsid w:val="00684521"/>
    <w:rsid w:val="00686338"/>
    <w:rsid w:val="00686BBE"/>
    <w:rsid w:val="00687D84"/>
    <w:rsid w:val="00690035"/>
    <w:rsid w:val="0069092B"/>
    <w:rsid w:val="00690F1A"/>
    <w:rsid w:val="006913E2"/>
    <w:rsid w:val="006940D7"/>
    <w:rsid w:val="0069412B"/>
    <w:rsid w:val="00697486"/>
    <w:rsid w:val="006978BD"/>
    <w:rsid w:val="006A054F"/>
    <w:rsid w:val="006A1225"/>
    <w:rsid w:val="006A2015"/>
    <w:rsid w:val="006A210B"/>
    <w:rsid w:val="006A4FD6"/>
    <w:rsid w:val="006A56B1"/>
    <w:rsid w:val="006A5705"/>
    <w:rsid w:val="006A5867"/>
    <w:rsid w:val="006A5BFA"/>
    <w:rsid w:val="006A5D73"/>
    <w:rsid w:val="006A679E"/>
    <w:rsid w:val="006A6E0E"/>
    <w:rsid w:val="006A76CC"/>
    <w:rsid w:val="006B0D15"/>
    <w:rsid w:val="006B1A22"/>
    <w:rsid w:val="006B28A3"/>
    <w:rsid w:val="006B386C"/>
    <w:rsid w:val="006B3C08"/>
    <w:rsid w:val="006B4793"/>
    <w:rsid w:val="006B5305"/>
    <w:rsid w:val="006B5EAD"/>
    <w:rsid w:val="006B7776"/>
    <w:rsid w:val="006B7999"/>
    <w:rsid w:val="006C062E"/>
    <w:rsid w:val="006C1751"/>
    <w:rsid w:val="006C1778"/>
    <w:rsid w:val="006C1E81"/>
    <w:rsid w:val="006C33E6"/>
    <w:rsid w:val="006C35C7"/>
    <w:rsid w:val="006C4465"/>
    <w:rsid w:val="006C4CD8"/>
    <w:rsid w:val="006C5584"/>
    <w:rsid w:val="006C708F"/>
    <w:rsid w:val="006C7457"/>
    <w:rsid w:val="006C7BAE"/>
    <w:rsid w:val="006D18BA"/>
    <w:rsid w:val="006D1BB3"/>
    <w:rsid w:val="006D2F09"/>
    <w:rsid w:val="006D3D15"/>
    <w:rsid w:val="006D50A5"/>
    <w:rsid w:val="006D55E9"/>
    <w:rsid w:val="006D5786"/>
    <w:rsid w:val="006D73F1"/>
    <w:rsid w:val="006D7816"/>
    <w:rsid w:val="006D7B17"/>
    <w:rsid w:val="006E0E49"/>
    <w:rsid w:val="006E147F"/>
    <w:rsid w:val="006E2989"/>
    <w:rsid w:val="006E343C"/>
    <w:rsid w:val="006E34E9"/>
    <w:rsid w:val="006E3AFB"/>
    <w:rsid w:val="006E4B65"/>
    <w:rsid w:val="006E53F7"/>
    <w:rsid w:val="006E58BB"/>
    <w:rsid w:val="006E636E"/>
    <w:rsid w:val="006E6A63"/>
    <w:rsid w:val="006E6C53"/>
    <w:rsid w:val="006F1555"/>
    <w:rsid w:val="006F1793"/>
    <w:rsid w:val="006F2884"/>
    <w:rsid w:val="006F3BCD"/>
    <w:rsid w:val="006F6D70"/>
    <w:rsid w:val="006F736D"/>
    <w:rsid w:val="006F7A00"/>
    <w:rsid w:val="006F7BF2"/>
    <w:rsid w:val="00701C5D"/>
    <w:rsid w:val="00702567"/>
    <w:rsid w:val="007030FF"/>
    <w:rsid w:val="00703341"/>
    <w:rsid w:val="00703452"/>
    <w:rsid w:val="00703474"/>
    <w:rsid w:val="00703C2B"/>
    <w:rsid w:val="00704C01"/>
    <w:rsid w:val="00705073"/>
    <w:rsid w:val="00705171"/>
    <w:rsid w:val="007058B9"/>
    <w:rsid w:val="00705EA5"/>
    <w:rsid w:val="00710381"/>
    <w:rsid w:val="00710C43"/>
    <w:rsid w:val="00712915"/>
    <w:rsid w:val="0071407E"/>
    <w:rsid w:val="00715311"/>
    <w:rsid w:val="007157D0"/>
    <w:rsid w:val="007176A9"/>
    <w:rsid w:val="007177E5"/>
    <w:rsid w:val="007216B5"/>
    <w:rsid w:val="00721EFE"/>
    <w:rsid w:val="00722328"/>
    <w:rsid w:val="0072236E"/>
    <w:rsid w:val="0072317B"/>
    <w:rsid w:val="00724470"/>
    <w:rsid w:val="00724FE7"/>
    <w:rsid w:val="00726221"/>
    <w:rsid w:val="007267E3"/>
    <w:rsid w:val="00727EA7"/>
    <w:rsid w:val="00727EEB"/>
    <w:rsid w:val="00727F64"/>
    <w:rsid w:val="00730ACF"/>
    <w:rsid w:val="007322CB"/>
    <w:rsid w:val="00734036"/>
    <w:rsid w:val="007352F1"/>
    <w:rsid w:val="00735CC0"/>
    <w:rsid w:val="007361B2"/>
    <w:rsid w:val="00736254"/>
    <w:rsid w:val="007362CA"/>
    <w:rsid w:val="0073762D"/>
    <w:rsid w:val="00740A9A"/>
    <w:rsid w:val="007422B9"/>
    <w:rsid w:val="00743143"/>
    <w:rsid w:val="00744873"/>
    <w:rsid w:val="00745834"/>
    <w:rsid w:val="00746631"/>
    <w:rsid w:val="00746BEC"/>
    <w:rsid w:val="00746F07"/>
    <w:rsid w:val="00747283"/>
    <w:rsid w:val="0075096C"/>
    <w:rsid w:val="00751DD1"/>
    <w:rsid w:val="00752972"/>
    <w:rsid w:val="00752AC4"/>
    <w:rsid w:val="00753780"/>
    <w:rsid w:val="0075399A"/>
    <w:rsid w:val="00753F3A"/>
    <w:rsid w:val="007554D4"/>
    <w:rsid w:val="00755BC0"/>
    <w:rsid w:val="00757C66"/>
    <w:rsid w:val="00760A31"/>
    <w:rsid w:val="00761BB7"/>
    <w:rsid w:val="00762E29"/>
    <w:rsid w:val="00763654"/>
    <w:rsid w:val="00763712"/>
    <w:rsid w:val="00764367"/>
    <w:rsid w:val="00764DC1"/>
    <w:rsid w:val="00765411"/>
    <w:rsid w:val="00766729"/>
    <w:rsid w:val="00767574"/>
    <w:rsid w:val="00767A08"/>
    <w:rsid w:val="0077173D"/>
    <w:rsid w:val="00771AEA"/>
    <w:rsid w:val="00772E99"/>
    <w:rsid w:val="00775120"/>
    <w:rsid w:val="00776500"/>
    <w:rsid w:val="007823FD"/>
    <w:rsid w:val="00782EB6"/>
    <w:rsid w:val="00783B31"/>
    <w:rsid w:val="007857BE"/>
    <w:rsid w:val="00792663"/>
    <w:rsid w:val="00792892"/>
    <w:rsid w:val="0079351B"/>
    <w:rsid w:val="0079369F"/>
    <w:rsid w:val="00794699"/>
    <w:rsid w:val="00795668"/>
    <w:rsid w:val="007A0723"/>
    <w:rsid w:val="007A07EC"/>
    <w:rsid w:val="007A0C6F"/>
    <w:rsid w:val="007A21BD"/>
    <w:rsid w:val="007A3621"/>
    <w:rsid w:val="007A3EDB"/>
    <w:rsid w:val="007A4128"/>
    <w:rsid w:val="007A4204"/>
    <w:rsid w:val="007A447D"/>
    <w:rsid w:val="007A50C3"/>
    <w:rsid w:val="007A5301"/>
    <w:rsid w:val="007A79CF"/>
    <w:rsid w:val="007B0468"/>
    <w:rsid w:val="007B0D51"/>
    <w:rsid w:val="007B1454"/>
    <w:rsid w:val="007B1A23"/>
    <w:rsid w:val="007B2D44"/>
    <w:rsid w:val="007B489A"/>
    <w:rsid w:val="007B5A37"/>
    <w:rsid w:val="007B5C57"/>
    <w:rsid w:val="007B667F"/>
    <w:rsid w:val="007B6B72"/>
    <w:rsid w:val="007B6CC5"/>
    <w:rsid w:val="007C0EE7"/>
    <w:rsid w:val="007C1380"/>
    <w:rsid w:val="007C1702"/>
    <w:rsid w:val="007C1A7C"/>
    <w:rsid w:val="007C23B1"/>
    <w:rsid w:val="007C3228"/>
    <w:rsid w:val="007C5DE6"/>
    <w:rsid w:val="007C7357"/>
    <w:rsid w:val="007D0EB4"/>
    <w:rsid w:val="007D1FEF"/>
    <w:rsid w:val="007D2C6F"/>
    <w:rsid w:val="007D4836"/>
    <w:rsid w:val="007D7434"/>
    <w:rsid w:val="007E0F50"/>
    <w:rsid w:val="007E104A"/>
    <w:rsid w:val="007E1CE6"/>
    <w:rsid w:val="007E39F9"/>
    <w:rsid w:val="007E3B1D"/>
    <w:rsid w:val="007E3B74"/>
    <w:rsid w:val="007E3C1A"/>
    <w:rsid w:val="007E553E"/>
    <w:rsid w:val="007E6F8D"/>
    <w:rsid w:val="007E7EC8"/>
    <w:rsid w:val="007F1996"/>
    <w:rsid w:val="007F2183"/>
    <w:rsid w:val="007F21A6"/>
    <w:rsid w:val="007F23CF"/>
    <w:rsid w:val="007F2584"/>
    <w:rsid w:val="007F708F"/>
    <w:rsid w:val="008007F4"/>
    <w:rsid w:val="00801B2E"/>
    <w:rsid w:val="008036E9"/>
    <w:rsid w:val="00803C33"/>
    <w:rsid w:val="008041EA"/>
    <w:rsid w:val="00804BC1"/>
    <w:rsid w:val="00805270"/>
    <w:rsid w:val="00806DF0"/>
    <w:rsid w:val="00810B72"/>
    <w:rsid w:val="00815990"/>
    <w:rsid w:val="008177A7"/>
    <w:rsid w:val="0081781F"/>
    <w:rsid w:val="00820897"/>
    <w:rsid w:val="008231FD"/>
    <w:rsid w:val="00825198"/>
    <w:rsid w:val="008256AB"/>
    <w:rsid w:val="00826042"/>
    <w:rsid w:val="008260BB"/>
    <w:rsid w:val="008276E9"/>
    <w:rsid w:val="0083061E"/>
    <w:rsid w:val="00830849"/>
    <w:rsid w:val="00830E41"/>
    <w:rsid w:val="00831038"/>
    <w:rsid w:val="0083223B"/>
    <w:rsid w:val="008324D1"/>
    <w:rsid w:val="00833164"/>
    <w:rsid w:val="008331BC"/>
    <w:rsid w:val="00833689"/>
    <w:rsid w:val="008359D6"/>
    <w:rsid w:val="00836413"/>
    <w:rsid w:val="00837709"/>
    <w:rsid w:val="00837DAC"/>
    <w:rsid w:val="00840AD5"/>
    <w:rsid w:val="00842D2E"/>
    <w:rsid w:val="008432F8"/>
    <w:rsid w:val="00843566"/>
    <w:rsid w:val="008441D2"/>
    <w:rsid w:val="00846DF0"/>
    <w:rsid w:val="00846FD7"/>
    <w:rsid w:val="00850B97"/>
    <w:rsid w:val="008517E0"/>
    <w:rsid w:val="00852F66"/>
    <w:rsid w:val="0085447A"/>
    <w:rsid w:val="008549BF"/>
    <w:rsid w:val="008556A6"/>
    <w:rsid w:val="00855EBB"/>
    <w:rsid w:val="00856B12"/>
    <w:rsid w:val="00862AB8"/>
    <w:rsid w:val="00863BAE"/>
    <w:rsid w:val="00864926"/>
    <w:rsid w:val="00865C71"/>
    <w:rsid w:val="00865D8C"/>
    <w:rsid w:val="0086600E"/>
    <w:rsid w:val="00866862"/>
    <w:rsid w:val="00871141"/>
    <w:rsid w:val="00871FA3"/>
    <w:rsid w:val="008727D8"/>
    <w:rsid w:val="00874762"/>
    <w:rsid w:val="00874DDB"/>
    <w:rsid w:val="00877017"/>
    <w:rsid w:val="00881CA9"/>
    <w:rsid w:val="00881D6D"/>
    <w:rsid w:val="008822AB"/>
    <w:rsid w:val="00886C9B"/>
    <w:rsid w:val="0089086A"/>
    <w:rsid w:val="00891C2F"/>
    <w:rsid w:val="008929D8"/>
    <w:rsid w:val="00892A03"/>
    <w:rsid w:val="00893B79"/>
    <w:rsid w:val="00894014"/>
    <w:rsid w:val="00894B03"/>
    <w:rsid w:val="00895935"/>
    <w:rsid w:val="00895999"/>
    <w:rsid w:val="00895FE8"/>
    <w:rsid w:val="00896102"/>
    <w:rsid w:val="00896355"/>
    <w:rsid w:val="008968F6"/>
    <w:rsid w:val="00897A37"/>
    <w:rsid w:val="00897F9E"/>
    <w:rsid w:val="008A035D"/>
    <w:rsid w:val="008A3977"/>
    <w:rsid w:val="008A4266"/>
    <w:rsid w:val="008A429D"/>
    <w:rsid w:val="008A6B47"/>
    <w:rsid w:val="008A7730"/>
    <w:rsid w:val="008A7B5C"/>
    <w:rsid w:val="008B03EC"/>
    <w:rsid w:val="008B1807"/>
    <w:rsid w:val="008B24F8"/>
    <w:rsid w:val="008B29F6"/>
    <w:rsid w:val="008B3284"/>
    <w:rsid w:val="008B3612"/>
    <w:rsid w:val="008B49BE"/>
    <w:rsid w:val="008B5C3D"/>
    <w:rsid w:val="008B5F1A"/>
    <w:rsid w:val="008C0D06"/>
    <w:rsid w:val="008C0F58"/>
    <w:rsid w:val="008C1B6A"/>
    <w:rsid w:val="008C25FF"/>
    <w:rsid w:val="008C3BBB"/>
    <w:rsid w:val="008C42C8"/>
    <w:rsid w:val="008C4900"/>
    <w:rsid w:val="008C4B2A"/>
    <w:rsid w:val="008C6E11"/>
    <w:rsid w:val="008C736E"/>
    <w:rsid w:val="008C7F38"/>
    <w:rsid w:val="008D2DF5"/>
    <w:rsid w:val="008D5074"/>
    <w:rsid w:val="008D60FA"/>
    <w:rsid w:val="008D705A"/>
    <w:rsid w:val="008E1176"/>
    <w:rsid w:val="008E122C"/>
    <w:rsid w:val="008E1406"/>
    <w:rsid w:val="008E17B9"/>
    <w:rsid w:val="008E1988"/>
    <w:rsid w:val="008E1C33"/>
    <w:rsid w:val="008E2E62"/>
    <w:rsid w:val="008E36A7"/>
    <w:rsid w:val="008E4605"/>
    <w:rsid w:val="008E46E5"/>
    <w:rsid w:val="008E6B02"/>
    <w:rsid w:val="008E7FBD"/>
    <w:rsid w:val="008F0750"/>
    <w:rsid w:val="008F15A9"/>
    <w:rsid w:val="008F17DD"/>
    <w:rsid w:val="008F1A6C"/>
    <w:rsid w:val="008F3918"/>
    <w:rsid w:val="008F3DB0"/>
    <w:rsid w:val="008F3E4D"/>
    <w:rsid w:val="008F437E"/>
    <w:rsid w:val="008F5D7D"/>
    <w:rsid w:val="008F7C9A"/>
    <w:rsid w:val="00901075"/>
    <w:rsid w:val="00901C4C"/>
    <w:rsid w:val="0090203F"/>
    <w:rsid w:val="00904FE7"/>
    <w:rsid w:val="0090599E"/>
    <w:rsid w:val="009061D6"/>
    <w:rsid w:val="0090721C"/>
    <w:rsid w:val="009106D5"/>
    <w:rsid w:val="00910DDB"/>
    <w:rsid w:val="009117E5"/>
    <w:rsid w:val="00911DB4"/>
    <w:rsid w:val="00914EA9"/>
    <w:rsid w:val="00915D31"/>
    <w:rsid w:val="00916E7B"/>
    <w:rsid w:val="00916F3E"/>
    <w:rsid w:val="00917580"/>
    <w:rsid w:val="0092779E"/>
    <w:rsid w:val="0093120F"/>
    <w:rsid w:val="00933124"/>
    <w:rsid w:val="00933EFD"/>
    <w:rsid w:val="0093572B"/>
    <w:rsid w:val="00935B21"/>
    <w:rsid w:val="009360F6"/>
    <w:rsid w:val="00936D12"/>
    <w:rsid w:val="00942399"/>
    <w:rsid w:val="009423D7"/>
    <w:rsid w:val="0094468D"/>
    <w:rsid w:val="009447A7"/>
    <w:rsid w:val="0094481D"/>
    <w:rsid w:val="00945E4B"/>
    <w:rsid w:val="009515A5"/>
    <w:rsid w:val="009516E0"/>
    <w:rsid w:val="009523AD"/>
    <w:rsid w:val="009524D5"/>
    <w:rsid w:val="00952591"/>
    <w:rsid w:val="00952F80"/>
    <w:rsid w:val="00954AD9"/>
    <w:rsid w:val="00956BFD"/>
    <w:rsid w:val="009576CF"/>
    <w:rsid w:val="0095788E"/>
    <w:rsid w:val="009608B0"/>
    <w:rsid w:val="00960AEC"/>
    <w:rsid w:val="00960B60"/>
    <w:rsid w:val="0096182C"/>
    <w:rsid w:val="00961988"/>
    <w:rsid w:val="00964CB7"/>
    <w:rsid w:val="0096584A"/>
    <w:rsid w:val="009659B6"/>
    <w:rsid w:val="00965A7B"/>
    <w:rsid w:val="0096692F"/>
    <w:rsid w:val="00967B3F"/>
    <w:rsid w:val="0097002E"/>
    <w:rsid w:val="009705A7"/>
    <w:rsid w:val="009751E0"/>
    <w:rsid w:val="00981527"/>
    <w:rsid w:val="00982DC9"/>
    <w:rsid w:val="00983D53"/>
    <w:rsid w:val="00986D40"/>
    <w:rsid w:val="00987B93"/>
    <w:rsid w:val="00987D5F"/>
    <w:rsid w:val="009901CE"/>
    <w:rsid w:val="00991ED6"/>
    <w:rsid w:val="00993BFC"/>
    <w:rsid w:val="00993C9D"/>
    <w:rsid w:val="00994033"/>
    <w:rsid w:val="009942DD"/>
    <w:rsid w:val="009969D6"/>
    <w:rsid w:val="00997597"/>
    <w:rsid w:val="00997C61"/>
    <w:rsid w:val="009A012D"/>
    <w:rsid w:val="009A020D"/>
    <w:rsid w:val="009A0211"/>
    <w:rsid w:val="009A0694"/>
    <w:rsid w:val="009A096D"/>
    <w:rsid w:val="009A0CCD"/>
    <w:rsid w:val="009A15E1"/>
    <w:rsid w:val="009A6F54"/>
    <w:rsid w:val="009A7022"/>
    <w:rsid w:val="009A7188"/>
    <w:rsid w:val="009A7EAC"/>
    <w:rsid w:val="009B07EB"/>
    <w:rsid w:val="009B2A80"/>
    <w:rsid w:val="009B5A9A"/>
    <w:rsid w:val="009B5D30"/>
    <w:rsid w:val="009B6E40"/>
    <w:rsid w:val="009B7EB0"/>
    <w:rsid w:val="009C03FD"/>
    <w:rsid w:val="009C2BB6"/>
    <w:rsid w:val="009C2BFA"/>
    <w:rsid w:val="009C2D02"/>
    <w:rsid w:val="009C4FDC"/>
    <w:rsid w:val="009C5D43"/>
    <w:rsid w:val="009C6668"/>
    <w:rsid w:val="009C6813"/>
    <w:rsid w:val="009C7084"/>
    <w:rsid w:val="009C7A8C"/>
    <w:rsid w:val="009D0211"/>
    <w:rsid w:val="009D26C9"/>
    <w:rsid w:val="009D2840"/>
    <w:rsid w:val="009D2975"/>
    <w:rsid w:val="009D3918"/>
    <w:rsid w:val="009D3B82"/>
    <w:rsid w:val="009D500F"/>
    <w:rsid w:val="009E00E4"/>
    <w:rsid w:val="009E47B6"/>
    <w:rsid w:val="009E51E7"/>
    <w:rsid w:val="009E6821"/>
    <w:rsid w:val="009E6D95"/>
    <w:rsid w:val="009E7EEC"/>
    <w:rsid w:val="009F0CA4"/>
    <w:rsid w:val="009F1695"/>
    <w:rsid w:val="009F282D"/>
    <w:rsid w:val="009F4079"/>
    <w:rsid w:val="009F4C60"/>
    <w:rsid w:val="009F55C0"/>
    <w:rsid w:val="009F68A3"/>
    <w:rsid w:val="009F70E9"/>
    <w:rsid w:val="009F7F67"/>
    <w:rsid w:val="00A00F4B"/>
    <w:rsid w:val="00A0123F"/>
    <w:rsid w:val="00A017B9"/>
    <w:rsid w:val="00A03502"/>
    <w:rsid w:val="00A03F7D"/>
    <w:rsid w:val="00A04FE2"/>
    <w:rsid w:val="00A05B73"/>
    <w:rsid w:val="00A064E0"/>
    <w:rsid w:val="00A0717D"/>
    <w:rsid w:val="00A116D2"/>
    <w:rsid w:val="00A11A09"/>
    <w:rsid w:val="00A12185"/>
    <w:rsid w:val="00A126BC"/>
    <w:rsid w:val="00A13198"/>
    <w:rsid w:val="00A16152"/>
    <w:rsid w:val="00A1622D"/>
    <w:rsid w:val="00A16675"/>
    <w:rsid w:val="00A16C3B"/>
    <w:rsid w:val="00A171C9"/>
    <w:rsid w:val="00A1745C"/>
    <w:rsid w:val="00A1778B"/>
    <w:rsid w:val="00A17D3F"/>
    <w:rsid w:val="00A20215"/>
    <w:rsid w:val="00A20FCA"/>
    <w:rsid w:val="00A21B78"/>
    <w:rsid w:val="00A22909"/>
    <w:rsid w:val="00A252D0"/>
    <w:rsid w:val="00A2723C"/>
    <w:rsid w:val="00A32A96"/>
    <w:rsid w:val="00A33C45"/>
    <w:rsid w:val="00A341F8"/>
    <w:rsid w:val="00A405A2"/>
    <w:rsid w:val="00A40933"/>
    <w:rsid w:val="00A4168A"/>
    <w:rsid w:val="00A438A2"/>
    <w:rsid w:val="00A4496B"/>
    <w:rsid w:val="00A45100"/>
    <w:rsid w:val="00A46E4A"/>
    <w:rsid w:val="00A47B11"/>
    <w:rsid w:val="00A47E01"/>
    <w:rsid w:val="00A50151"/>
    <w:rsid w:val="00A51036"/>
    <w:rsid w:val="00A51926"/>
    <w:rsid w:val="00A56598"/>
    <w:rsid w:val="00A56E24"/>
    <w:rsid w:val="00A57172"/>
    <w:rsid w:val="00A57420"/>
    <w:rsid w:val="00A5751F"/>
    <w:rsid w:val="00A61EB4"/>
    <w:rsid w:val="00A64453"/>
    <w:rsid w:val="00A662CF"/>
    <w:rsid w:val="00A678CA"/>
    <w:rsid w:val="00A67EC6"/>
    <w:rsid w:val="00A70650"/>
    <w:rsid w:val="00A70974"/>
    <w:rsid w:val="00A70AB6"/>
    <w:rsid w:val="00A715B1"/>
    <w:rsid w:val="00A7226D"/>
    <w:rsid w:val="00A73DF9"/>
    <w:rsid w:val="00A742E4"/>
    <w:rsid w:val="00A7539D"/>
    <w:rsid w:val="00A764A4"/>
    <w:rsid w:val="00A7674D"/>
    <w:rsid w:val="00A76F16"/>
    <w:rsid w:val="00A773E4"/>
    <w:rsid w:val="00A802C2"/>
    <w:rsid w:val="00A808F7"/>
    <w:rsid w:val="00A80907"/>
    <w:rsid w:val="00A819E4"/>
    <w:rsid w:val="00A8210C"/>
    <w:rsid w:val="00A85793"/>
    <w:rsid w:val="00A85885"/>
    <w:rsid w:val="00A85B59"/>
    <w:rsid w:val="00A8705B"/>
    <w:rsid w:val="00A87A2F"/>
    <w:rsid w:val="00A87B27"/>
    <w:rsid w:val="00A90CDB"/>
    <w:rsid w:val="00A92C43"/>
    <w:rsid w:val="00A92FC3"/>
    <w:rsid w:val="00A94485"/>
    <w:rsid w:val="00A97A35"/>
    <w:rsid w:val="00AA0A4C"/>
    <w:rsid w:val="00AA0EF7"/>
    <w:rsid w:val="00AA103C"/>
    <w:rsid w:val="00AA13E9"/>
    <w:rsid w:val="00AA48E0"/>
    <w:rsid w:val="00AA5170"/>
    <w:rsid w:val="00AA573A"/>
    <w:rsid w:val="00AA67D8"/>
    <w:rsid w:val="00AA69B0"/>
    <w:rsid w:val="00AA69C2"/>
    <w:rsid w:val="00AA7423"/>
    <w:rsid w:val="00AA7574"/>
    <w:rsid w:val="00AA7741"/>
    <w:rsid w:val="00AB1ADA"/>
    <w:rsid w:val="00AB4B01"/>
    <w:rsid w:val="00AB6220"/>
    <w:rsid w:val="00AB68C3"/>
    <w:rsid w:val="00AB7D6B"/>
    <w:rsid w:val="00AC0606"/>
    <w:rsid w:val="00AC1ACE"/>
    <w:rsid w:val="00AC2150"/>
    <w:rsid w:val="00AC239E"/>
    <w:rsid w:val="00AC38CE"/>
    <w:rsid w:val="00AC3A5F"/>
    <w:rsid w:val="00AC55D7"/>
    <w:rsid w:val="00AD0043"/>
    <w:rsid w:val="00AD0DAE"/>
    <w:rsid w:val="00AD0DBD"/>
    <w:rsid w:val="00AD16B6"/>
    <w:rsid w:val="00AD1943"/>
    <w:rsid w:val="00AD1BC2"/>
    <w:rsid w:val="00AD2C65"/>
    <w:rsid w:val="00AD2D48"/>
    <w:rsid w:val="00AD44A1"/>
    <w:rsid w:val="00AD783B"/>
    <w:rsid w:val="00AE041A"/>
    <w:rsid w:val="00AE0F0A"/>
    <w:rsid w:val="00AE1216"/>
    <w:rsid w:val="00AE215B"/>
    <w:rsid w:val="00AE553D"/>
    <w:rsid w:val="00AE78B1"/>
    <w:rsid w:val="00AF06CD"/>
    <w:rsid w:val="00AF0B3A"/>
    <w:rsid w:val="00AF1B23"/>
    <w:rsid w:val="00AF3B31"/>
    <w:rsid w:val="00AF6F14"/>
    <w:rsid w:val="00AF78EB"/>
    <w:rsid w:val="00AF79B2"/>
    <w:rsid w:val="00B0140B"/>
    <w:rsid w:val="00B01992"/>
    <w:rsid w:val="00B02FEC"/>
    <w:rsid w:val="00B036D3"/>
    <w:rsid w:val="00B03A64"/>
    <w:rsid w:val="00B041C0"/>
    <w:rsid w:val="00B04F3D"/>
    <w:rsid w:val="00B053F9"/>
    <w:rsid w:val="00B110C9"/>
    <w:rsid w:val="00B13B14"/>
    <w:rsid w:val="00B13F72"/>
    <w:rsid w:val="00B142CB"/>
    <w:rsid w:val="00B15B7F"/>
    <w:rsid w:val="00B1623E"/>
    <w:rsid w:val="00B16794"/>
    <w:rsid w:val="00B201E2"/>
    <w:rsid w:val="00B209FA"/>
    <w:rsid w:val="00B21AE4"/>
    <w:rsid w:val="00B21C66"/>
    <w:rsid w:val="00B221E9"/>
    <w:rsid w:val="00B2355F"/>
    <w:rsid w:val="00B23846"/>
    <w:rsid w:val="00B23C76"/>
    <w:rsid w:val="00B26A23"/>
    <w:rsid w:val="00B26B21"/>
    <w:rsid w:val="00B26B89"/>
    <w:rsid w:val="00B27FB9"/>
    <w:rsid w:val="00B30D12"/>
    <w:rsid w:val="00B350AB"/>
    <w:rsid w:val="00B3582D"/>
    <w:rsid w:val="00B35A0B"/>
    <w:rsid w:val="00B36FF6"/>
    <w:rsid w:val="00B4013F"/>
    <w:rsid w:val="00B42E7F"/>
    <w:rsid w:val="00B430C2"/>
    <w:rsid w:val="00B44F7A"/>
    <w:rsid w:val="00B45D8D"/>
    <w:rsid w:val="00B46254"/>
    <w:rsid w:val="00B464B4"/>
    <w:rsid w:val="00B50444"/>
    <w:rsid w:val="00B50F88"/>
    <w:rsid w:val="00B51425"/>
    <w:rsid w:val="00B51548"/>
    <w:rsid w:val="00B52239"/>
    <w:rsid w:val="00B52FF7"/>
    <w:rsid w:val="00B5340E"/>
    <w:rsid w:val="00B53AA8"/>
    <w:rsid w:val="00B5410C"/>
    <w:rsid w:val="00B5491E"/>
    <w:rsid w:val="00B54F16"/>
    <w:rsid w:val="00B55E62"/>
    <w:rsid w:val="00B561E1"/>
    <w:rsid w:val="00B57010"/>
    <w:rsid w:val="00B615E4"/>
    <w:rsid w:val="00B628C5"/>
    <w:rsid w:val="00B649D7"/>
    <w:rsid w:val="00B65688"/>
    <w:rsid w:val="00B666A3"/>
    <w:rsid w:val="00B66B70"/>
    <w:rsid w:val="00B66DAE"/>
    <w:rsid w:val="00B6715B"/>
    <w:rsid w:val="00B67643"/>
    <w:rsid w:val="00B708C9"/>
    <w:rsid w:val="00B70D6A"/>
    <w:rsid w:val="00B70E17"/>
    <w:rsid w:val="00B71AA4"/>
    <w:rsid w:val="00B73AFF"/>
    <w:rsid w:val="00B73F9D"/>
    <w:rsid w:val="00B758A9"/>
    <w:rsid w:val="00B7603B"/>
    <w:rsid w:val="00B76B13"/>
    <w:rsid w:val="00B8007B"/>
    <w:rsid w:val="00B80DBF"/>
    <w:rsid w:val="00B8249E"/>
    <w:rsid w:val="00B82854"/>
    <w:rsid w:val="00B8416D"/>
    <w:rsid w:val="00B87520"/>
    <w:rsid w:val="00B87C9E"/>
    <w:rsid w:val="00B908F2"/>
    <w:rsid w:val="00B90D66"/>
    <w:rsid w:val="00B92DAB"/>
    <w:rsid w:val="00B93B34"/>
    <w:rsid w:val="00B950A6"/>
    <w:rsid w:val="00B95BED"/>
    <w:rsid w:val="00B96B85"/>
    <w:rsid w:val="00B97357"/>
    <w:rsid w:val="00BA071B"/>
    <w:rsid w:val="00BA080B"/>
    <w:rsid w:val="00BA0D1F"/>
    <w:rsid w:val="00BA28A3"/>
    <w:rsid w:val="00BA2A98"/>
    <w:rsid w:val="00BA3E08"/>
    <w:rsid w:val="00BA4127"/>
    <w:rsid w:val="00BA5386"/>
    <w:rsid w:val="00BA5D59"/>
    <w:rsid w:val="00BA6487"/>
    <w:rsid w:val="00BA6AAF"/>
    <w:rsid w:val="00BA6EE3"/>
    <w:rsid w:val="00BB03ED"/>
    <w:rsid w:val="00BB0849"/>
    <w:rsid w:val="00BB08DF"/>
    <w:rsid w:val="00BB0CAF"/>
    <w:rsid w:val="00BB1346"/>
    <w:rsid w:val="00BB466B"/>
    <w:rsid w:val="00BB73B4"/>
    <w:rsid w:val="00BC1087"/>
    <w:rsid w:val="00BC13F6"/>
    <w:rsid w:val="00BC26BF"/>
    <w:rsid w:val="00BC2BD3"/>
    <w:rsid w:val="00BC3374"/>
    <w:rsid w:val="00BC3728"/>
    <w:rsid w:val="00BC6C00"/>
    <w:rsid w:val="00BC6F6E"/>
    <w:rsid w:val="00BC7DD5"/>
    <w:rsid w:val="00BD00AC"/>
    <w:rsid w:val="00BD10A8"/>
    <w:rsid w:val="00BD1806"/>
    <w:rsid w:val="00BD18C5"/>
    <w:rsid w:val="00BD1E7D"/>
    <w:rsid w:val="00BD25B8"/>
    <w:rsid w:val="00BD3A02"/>
    <w:rsid w:val="00BD4667"/>
    <w:rsid w:val="00BD471C"/>
    <w:rsid w:val="00BD6168"/>
    <w:rsid w:val="00BD7949"/>
    <w:rsid w:val="00BE0701"/>
    <w:rsid w:val="00BE098A"/>
    <w:rsid w:val="00BE0FE8"/>
    <w:rsid w:val="00BE13CB"/>
    <w:rsid w:val="00BE141E"/>
    <w:rsid w:val="00BE16D5"/>
    <w:rsid w:val="00BE41BC"/>
    <w:rsid w:val="00BE4D76"/>
    <w:rsid w:val="00BE55CA"/>
    <w:rsid w:val="00BE565E"/>
    <w:rsid w:val="00BE71B5"/>
    <w:rsid w:val="00BF1250"/>
    <w:rsid w:val="00BF208D"/>
    <w:rsid w:val="00BF228C"/>
    <w:rsid w:val="00BF2EB1"/>
    <w:rsid w:val="00BF32D3"/>
    <w:rsid w:val="00BF4B9E"/>
    <w:rsid w:val="00BF4C3C"/>
    <w:rsid w:val="00BF587C"/>
    <w:rsid w:val="00BF71F9"/>
    <w:rsid w:val="00C0079E"/>
    <w:rsid w:val="00C00A9A"/>
    <w:rsid w:val="00C00F98"/>
    <w:rsid w:val="00C01C6E"/>
    <w:rsid w:val="00C01DF1"/>
    <w:rsid w:val="00C02931"/>
    <w:rsid w:val="00C039F4"/>
    <w:rsid w:val="00C06B64"/>
    <w:rsid w:val="00C0798C"/>
    <w:rsid w:val="00C10BE8"/>
    <w:rsid w:val="00C11143"/>
    <w:rsid w:val="00C1119D"/>
    <w:rsid w:val="00C1171E"/>
    <w:rsid w:val="00C1197B"/>
    <w:rsid w:val="00C11C95"/>
    <w:rsid w:val="00C14128"/>
    <w:rsid w:val="00C14465"/>
    <w:rsid w:val="00C14994"/>
    <w:rsid w:val="00C15139"/>
    <w:rsid w:val="00C15CAB"/>
    <w:rsid w:val="00C17B1B"/>
    <w:rsid w:val="00C20C9F"/>
    <w:rsid w:val="00C20FC5"/>
    <w:rsid w:val="00C214E2"/>
    <w:rsid w:val="00C22AB1"/>
    <w:rsid w:val="00C22F65"/>
    <w:rsid w:val="00C2382C"/>
    <w:rsid w:val="00C238FB"/>
    <w:rsid w:val="00C2576D"/>
    <w:rsid w:val="00C26C0F"/>
    <w:rsid w:val="00C26D9F"/>
    <w:rsid w:val="00C305AF"/>
    <w:rsid w:val="00C3106B"/>
    <w:rsid w:val="00C3196C"/>
    <w:rsid w:val="00C330F4"/>
    <w:rsid w:val="00C33672"/>
    <w:rsid w:val="00C34C14"/>
    <w:rsid w:val="00C34F20"/>
    <w:rsid w:val="00C3550F"/>
    <w:rsid w:val="00C358E2"/>
    <w:rsid w:val="00C35E10"/>
    <w:rsid w:val="00C35E45"/>
    <w:rsid w:val="00C36040"/>
    <w:rsid w:val="00C362DF"/>
    <w:rsid w:val="00C36616"/>
    <w:rsid w:val="00C37034"/>
    <w:rsid w:val="00C371F9"/>
    <w:rsid w:val="00C37565"/>
    <w:rsid w:val="00C40EBB"/>
    <w:rsid w:val="00C41767"/>
    <w:rsid w:val="00C425D9"/>
    <w:rsid w:val="00C42D78"/>
    <w:rsid w:val="00C43D0C"/>
    <w:rsid w:val="00C44A8C"/>
    <w:rsid w:val="00C45222"/>
    <w:rsid w:val="00C45928"/>
    <w:rsid w:val="00C4645A"/>
    <w:rsid w:val="00C47ACB"/>
    <w:rsid w:val="00C504CC"/>
    <w:rsid w:val="00C51E16"/>
    <w:rsid w:val="00C52ABF"/>
    <w:rsid w:val="00C52FD7"/>
    <w:rsid w:val="00C5390B"/>
    <w:rsid w:val="00C53F74"/>
    <w:rsid w:val="00C54CF3"/>
    <w:rsid w:val="00C55C83"/>
    <w:rsid w:val="00C55D0B"/>
    <w:rsid w:val="00C55F29"/>
    <w:rsid w:val="00C56225"/>
    <w:rsid w:val="00C5664F"/>
    <w:rsid w:val="00C567FF"/>
    <w:rsid w:val="00C57138"/>
    <w:rsid w:val="00C60CC6"/>
    <w:rsid w:val="00C645D4"/>
    <w:rsid w:val="00C64A0B"/>
    <w:rsid w:val="00C65017"/>
    <w:rsid w:val="00C6515A"/>
    <w:rsid w:val="00C6702D"/>
    <w:rsid w:val="00C67DDE"/>
    <w:rsid w:val="00C704EF"/>
    <w:rsid w:val="00C71DD1"/>
    <w:rsid w:val="00C727A0"/>
    <w:rsid w:val="00C73212"/>
    <w:rsid w:val="00C75690"/>
    <w:rsid w:val="00C75C41"/>
    <w:rsid w:val="00C761E7"/>
    <w:rsid w:val="00C76FFB"/>
    <w:rsid w:val="00C775EF"/>
    <w:rsid w:val="00C81050"/>
    <w:rsid w:val="00C8137F"/>
    <w:rsid w:val="00C81D1E"/>
    <w:rsid w:val="00C83267"/>
    <w:rsid w:val="00C83A2E"/>
    <w:rsid w:val="00C84803"/>
    <w:rsid w:val="00C8487D"/>
    <w:rsid w:val="00C850D0"/>
    <w:rsid w:val="00C86F38"/>
    <w:rsid w:val="00C90EDE"/>
    <w:rsid w:val="00C93D72"/>
    <w:rsid w:val="00C94BD4"/>
    <w:rsid w:val="00C951D1"/>
    <w:rsid w:val="00C95242"/>
    <w:rsid w:val="00C9545C"/>
    <w:rsid w:val="00C95502"/>
    <w:rsid w:val="00C96968"/>
    <w:rsid w:val="00C96BA5"/>
    <w:rsid w:val="00C97815"/>
    <w:rsid w:val="00CA0ABD"/>
    <w:rsid w:val="00CA1EA6"/>
    <w:rsid w:val="00CA2149"/>
    <w:rsid w:val="00CA3CBA"/>
    <w:rsid w:val="00CA4A31"/>
    <w:rsid w:val="00CA5CC6"/>
    <w:rsid w:val="00CB1B93"/>
    <w:rsid w:val="00CB20D5"/>
    <w:rsid w:val="00CB3540"/>
    <w:rsid w:val="00CB43BC"/>
    <w:rsid w:val="00CB71C6"/>
    <w:rsid w:val="00CC124B"/>
    <w:rsid w:val="00CC2294"/>
    <w:rsid w:val="00CC23DD"/>
    <w:rsid w:val="00CC5629"/>
    <w:rsid w:val="00CC6867"/>
    <w:rsid w:val="00CC70D3"/>
    <w:rsid w:val="00CC7F1E"/>
    <w:rsid w:val="00CD0470"/>
    <w:rsid w:val="00CD06D2"/>
    <w:rsid w:val="00CD1722"/>
    <w:rsid w:val="00CD2C0D"/>
    <w:rsid w:val="00CD2C52"/>
    <w:rsid w:val="00CD40A8"/>
    <w:rsid w:val="00CD4890"/>
    <w:rsid w:val="00CD6A7E"/>
    <w:rsid w:val="00CE2054"/>
    <w:rsid w:val="00CE5A90"/>
    <w:rsid w:val="00CE6C7E"/>
    <w:rsid w:val="00CE7378"/>
    <w:rsid w:val="00CF2D7B"/>
    <w:rsid w:val="00CF61D3"/>
    <w:rsid w:val="00CF6C87"/>
    <w:rsid w:val="00CF7186"/>
    <w:rsid w:val="00CF72C2"/>
    <w:rsid w:val="00CF75F1"/>
    <w:rsid w:val="00CF762D"/>
    <w:rsid w:val="00CF7822"/>
    <w:rsid w:val="00D00241"/>
    <w:rsid w:val="00D004F4"/>
    <w:rsid w:val="00D00B13"/>
    <w:rsid w:val="00D00EA6"/>
    <w:rsid w:val="00D01164"/>
    <w:rsid w:val="00D017A8"/>
    <w:rsid w:val="00D01868"/>
    <w:rsid w:val="00D02384"/>
    <w:rsid w:val="00D02CBC"/>
    <w:rsid w:val="00D02FEC"/>
    <w:rsid w:val="00D04219"/>
    <w:rsid w:val="00D05D46"/>
    <w:rsid w:val="00D06F35"/>
    <w:rsid w:val="00D07723"/>
    <w:rsid w:val="00D07AC8"/>
    <w:rsid w:val="00D10168"/>
    <w:rsid w:val="00D105D2"/>
    <w:rsid w:val="00D12341"/>
    <w:rsid w:val="00D143C1"/>
    <w:rsid w:val="00D14440"/>
    <w:rsid w:val="00D147AD"/>
    <w:rsid w:val="00D15897"/>
    <w:rsid w:val="00D15CA1"/>
    <w:rsid w:val="00D15EDE"/>
    <w:rsid w:val="00D1772A"/>
    <w:rsid w:val="00D20809"/>
    <w:rsid w:val="00D2171F"/>
    <w:rsid w:val="00D25ED4"/>
    <w:rsid w:val="00D310AC"/>
    <w:rsid w:val="00D31578"/>
    <w:rsid w:val="00D316E8"/>
    <w:rsid w:val="00D330D9"/>
    <w:rsid w:val="00D33533"/>
    <w:rsid w:val="00D337B7"/>
    <w:rsid w:val="00D33E5C"/>
    <w:rsid w:val="00D35CC1"/>
    <w:rsid w:val="00D370B6"/>
    <w:rsid w:val="00D40DFF"/>
    <w:rsid w:val="00D410E4"/>
    <w:rsid w:val="00D426DB"/>
    <w:rsid w:val="00D43225"/>
    <w:rsid w:val="00D43EA9"/>
    <w:rsid w:val="00D44D94"/>
    <w:rsid w:val="00D45048"/>
    <w:rsid w:val="00D46BEA"/>
    <w:rsid w:val="00D51EA4"/>
    <w:rsid w:val="00D51FD4"/>
    <w:rsid w:val="00D523AC"/>
    <w:rsid w:val="00D52FA8"/>
    <w:rsid w:val="00D5440E"/>
    <w:rsid w:val="00D54B8C"/>
    <w:rsid w:val="00D55308"/>
    <w:rsid w:val="00D57117"/>
    <w:rsid w:val="00D608A1"/>
    <w:rsid w:val="00D61028"/>
    <w:rsid w:val="00D6532A"/>
    <w:rsid w:val="00D6595A"/>
    <w:rsid w:val="00D67951"/>
    <w:rsid w:val="00D67C68"/>
    <w:rsid w:val="00D70B6A"/>
    <w:rsid w:val="00D7235F"/>
    <w:rsid w:val="00D72D37"/>
    <w:rsid w:val="00D73899"/>
    <w:rsid w:val="00D738D9"/>
    <w:rsid w:val="00D73C16"/>
    <w:rsid w:val="00D75144"/>
    <w:rsid w:val="00D75E1A"/>
    <w:rsid w:val="00D76371"/>
    <w:rsid w:val="00D77F0F"/>
    <w:rsid w:val="00D80873"/>
    <w:rsid w:val="00D808FF"/>
    <w:rsid w:val="00D81420"/>
    <w:rsid w:val="00D81741"/>
    <w:rsid w:val="00D82197"/>
    <w:rsid w:val="00D834F9"/>
    <w:rsid w:val="00D8531C"/>
    <w:rsid w:val="00D855E5"/>
    <w:rsid w:val="00D86DBD"/>
    <w:rsid w:val="00D87392"/>
    <w:rsid w:val="00D8760A"/>
    <w:rsid w:val="00D9124D"/>
    <w:rsid w:val="00D92159"/>
    <w:rsid w:val="00D93B4C"/>
    <w:rsid w:val="00D94526"/>
    <w:rsid w:val="00D9491C"/>
    <w:rsid w:val="00D95E3D"/>
    <w:rsid w:val="00D96879"/>
    <w:rsid w:val="00D96B56"/>
    <w:rsid w:val="00D979E0"/>
    <w:rsid w:val="00DA064F"/>
    <w:rsid w:val="00DA0AB2"/>
    <w:rsid w:val="00DA0BD4"/>
    <w:rsid w:val="00DA4A89"/>
    <w:rsid w:val="00DA5F57"/>
    <w:rsid w:val="00DA6BB7"/>
    <w:rsid w:val="00DA6D5A"/>
    <w:rsid w:val="00DA6FD0"/>
    <w:rsid w:val="00DA7AA7"/>
    <w:rsid w:val="00DB02C9"/>
    <w:rsid w:val="00DB0A4C"/>
    <w:rsid w:val="00DB41DE"/>
    <w:rsid w:val="00DB433A"/>
    <w:rsid w:val="00DB5074"/>
    <w:rsid w:val="00DB5EBB"/>
    <w:rsid w:val="00DB6362"/>
    <w:rsid w:val="00DB6CF3"/>
    <w:rsid w:val="00DC05DD"/>
    <w:rsid w:val="00DC0A5C"/>
    <w:rsid w:val="00DC176D"/>
    <w:rsid w:val="00DC283C"/>
    <w:rsid w:val="00DC29E1"/>
    <w:rsid w:val="00DC3707"/>
    <w:rsid w:val="00DC52B5"/>
    <w:rsid w:val="00DC5E68"/>
    <w:rsid w:val="00DC6452"/>
    <w:rsid w:val="00DC6D19"/>
    <w:rsid w:val="00DD0800"/>
    <w:rsid w:val="00DD0E12"/>
    <w:rsid w:val="00DD3393"/>
    <w:rsid w:val="00DD3CD2"/>
    <w:rsid w:val="00DD54CF"/>
    <w:rsid w:val="00DD7D52"/>
    <w:rsid w:val="00DE08C2"/>
    <w:rsid w:val="00DE170A"/>
    <w:rsid w:val="00DE1C1D"/>
    <w:rsid w:val="00DE1CD8"/>
    <w:rsid w:val="00DE1F42"/>
    <w:rsid w:val="00DE20C9"/>
    <w:rsid w:val="00DE2577"/>
    <w:rsid w:val="00DE270D"/>
    <w:rsid w:val="00DE4C84"/>
    <w:rsid w:val="00DE6E59"/>
    <w:rsid w:val="00DE79FD"/>
    <w:rsid w:val="00DE7BE7"/>
    <w:rsid w:val="00DF08FE"/>
    <w:rsid w:val="00DF0F33"/>
    <w:rsid w:val="00DF1667"/>
    <w:rsid w:val="00DF35F8"/>
    <w:rsid w:val="00DF3973"/>
    <w:rsid w:val="00DF3F22"/>
    <w:rsid w:val="00DF4125"/>
    <w:rsid w:val="00DF5191"/>
    <w:rsid w:val="00DF671E"/>
    <w:rsid w:val="00DF6780"/>
    <w:rsid w:val="00DF7B9A"/>
    <w:rsid w:val="00E02E49"/>
    <w:rsid w:val="00E03432"/>
    <w:rsid w:val="00E03D50"/>
    <w:rsid w:val="00E073CC"/>
    <w:rsid w:val="00E10277"/>
    <w:rsid w:val="00E149C7"/>
    <w:rsid w:val="00E15993"/>
    <w:rsid w:val="00E1599E"/>
    <w:rsid w:val="00E173FE"/>
    <w:rsid w:val="00E17BCD"/>
    <w:rsid w:val="00E17FE0"/>
    <w:rsid w:val="00E201E5"/>
    <w:rsid w:val="00E20A6A"/>
    <w:rsid w:val="00E20F14"/>
    <w:rsid w:val="00E2365C"/>
    <w:rsid w:val="00E237CC"/>
    <w:rsid w:val="00E23DBD"/>
    <w:rsid w:val="00E26D60"/>
    <w:rsid w:val="00E27DD6"/>
    <w:rsid w:val="00E301FF"/>
    <w:rsid w:val="00E30694"/>
    <w:rsid w:val="00E31658"/>
    <w:rsid w:val="00E31848"/>
    <w:rsid w:val="00E31F0C"/>
    <w:rsid w:val="00E332FA"/>
    <w:rsid w:val="00E35A6B"/>
    <w:rsid w:val="00E368F5"/>
    <w:rsid w:val="00E37EBD"/>
    <w:rsid w:val="00E403BA"/>
    <w:rsid w:val="00E404C3"/>
    <w:rsid w:val="00E408F8"/>
    <w:rsid w:val="00E41487"/>
    <w:rsid w:val="00E41767"/>
    <w:rsid w:val="00E43944"/>
    <w:rsid w:val="00E44414"/>
    <w:rsid w:val="00E447D9"/>
    <w:rsid w:val="00E459D7"/>
    <w:rsid w:val="00E46277"/>
    <w:rsid w:val="00E46D7F"/>
    <w:rsid w:val="00E46F65"/>
    <w:rsid w:val="00E50239"/>
    <w:rsid w:val="00E524BD"/>
    <w:rsid w:val="00E5417E"/>
    <w:rsid w:val="00E55C86"/>
    <w:rsid w:val="00E55CB6"/>
    <w:rsid w:val="00E55E60"/>
    <w:rsid w:val="00E56363"/>
    <w:rsid w:val="00E567C2"/>
    <w:rsid w:val="00E57206"/>
    <w:rsid w:val="00E57DC5"/>
    <w:rsid w:val="00E62803"/>
    <w:rsid w:val="00E629AA"/>
    <w:rsid w:val="00E637A3"/>
    <w:rsid w:val="00E63BED"/>
    <w:rsid w:val="00E64788"/>
    <w:rsid w:val="00E65258"/>
    <w:rsid w:val="00E66396"/>
    <w:rsid w:val="00E66A7D"/>
    <w:rsid w:val="00E67678"/>
    <w:rsid w:val="00E7082B"/>
    <w:rsid w:val="00E71F87"/>
    <w:rsid w:val="00E748E3"/>
    <w:rsid w:val="00E75FAE"/>
    <w:rsid w:val="00E76B82"/>
    <w:rsid w:val="00E81227"/>
    <w:rsid w:val="00E81DC2"/>
    <w:rsid w:val="00E81FD5"/>
    <w:rsid w:val="00E83960"/>
    <w:rsid w:val="00E83F6C"/>
    <w:rsid w:val="00E90317"/>
    <w:rsid w:val="00E907D5"/>
    <w:rsid w:val="00E917C7"/>
    <w:rsid w:val="00E91AE8"/>
    <w:rsid w:val="00E91CAE"/>
    <w:rsid w:val="00E921EF"/>
    <w:rsid w:val="00E92AED"/>
    <w:rsid w:val="00E93808"/>
    <w:rsid w:val="00E93F51"/>
    <w:rsid w:val="00E9418C"/>
    <w:rsid w:val="00E953F8"/>
    <w:rsid w:val="00E95E68"/>
    <w:rsid w:val="00E960BE"/>
    <w:rsid w:val="00E971CF"/>
    <w:rsid w:val="00E975B4"/>
    <w:rsid w:val="00E9783A"/>
    <w:rsid w:val="00EA104F"/>
    <w:rsid w:val="00EA1EA6"/>
    <w:rsid w:val="00EA255B"/>
    <w:rsid w:val="00EA2761"/>
    <w:rsid w:val="00EA2977"/>
    <w:rsid w:val="00EA3114"/>
    <w:rsid w:val="00EA40ED"/>
    <w:rsid w:val="00EA792D"/>
    <w:rsid w:val="00EB035D"/>
    <w:rsid w:val="00EB0CC5"/>
    <w:rsid w:val="00EB1620"/>
    <w:rsid w:val="00EB192A"/>
    <w:rsid w:val="00EB1B48"/>
    <w:rsid w:val="00EB1D70"/>
    <w:rsid w:val="00EB21D5"/>
    <w:rsid w:val="00EB285D"/>
    <w:rsid w:val="00EB28F1"/>
    <w:rsid w:val="00EB40DF"/>
    <w:rsid w:val="00EC0D73"/>
    <w:rsid w:val="00EC0F4F"/>
    <w:rsid w:val="00EC4730"/>
    <w:rsid w:val="00EC4784"/>
    <w:rsid w:val="00EC5D87"/>
    <w:rsid w:val="00EC5FBF"/>
    <w:rsid w:val="00EC6D6D"/>
    <w:rsid w:val="00ED03B8"/>
    <w:rsid w:val="00ED0E00"/>
    <w:rsid w:val="00ED153C"/>
    <w:rsid w:val="00ED2DF4"/>
    <w:rsid w:val="00ED3E49"/>
    <w:rsid w:val="00ED3FC9"/>
    <w:rsid w:val="00ED73FE"/>
    <w:rsid w:val="00ED7D83"/>
    <w:rsid w:val="00EE0D3D"/>
    <w:rsid w:val="00EE558B"/>
    <w:rsid w:val="00EF0F19"/>
    <w:rsid w:val="00EF127E"/>
    <w:rsid w:val="00EF2C3E"/>
    <w:rsid w:val="00EF2D30"/>
    <w:rsid w:val="00EF3D0B"/>
    <w:rsid w:val="00EF3FA3"/>
    <w:rsid w:val="00EF4420"/>
    <w:rsid w:val="00EF462A"/>
    <w:rsid w:val="00EF4D42"/>
    <w:rsid w:val="00EF4EB1"/>
    <w:rsid w:val="00EF5837"/>
    <w:rsid w:val="00EF5B1C"/>
    <w:rsid w:val="00EF5E6F"/>
    <w:rsid w:val="00EF64E0"/>
    <w:rsid w:val="00EF7BDD"/>
    <w:rsid w:val="00F00E0D"/>
    <w:rsid w:val="00F012CB"/>
    <w:rsid w:val="00F021D7"/>
    <w:rsid w:val="00F029B3"/>
    <w:rsid w:val="00F04B8C"/>
    <w:rsid w:val="00F04FEA"/>
    <w:rsid w:val="00F06340"/>
    <w:rsid w:val="00F068BB"/>
    <w:rsid w:val="00F06D35"/>
    <w:rsid w:val="00F10347"/>
    <w:rsid w:val="00F103EE"/>
    <w:rsid w:val="00F1064C"/>
    <w:rsid w:val="00F12A4C"/>
    <w:rsid w:val="00F13350"/>
    <w:rsid w:val="00F14DAE"/>
    <w:rsid w:val="00F17387"/>
    <w:rsid w:val="00F17806"/>
    <w:rsid w:val="00F17E51"/>
    <w:rsid w:val="00F210DC"/>
    <w:rsid w:val="00F212CE"/>
    <w:rsid w:val="00F2134B"/>
    <w:rsid w:val="00F2206C"/>
    <w:rsid w:val="00F2272A"/>
    <w:rsid w:val="00F22B4F"/>
    <w:rsid w:val="00F23ED0"/>
    <w:rsid w:val="00F241CC"/>
    <w:rsid w:val="00F24B08"/>
    <w:rsid w:val="00F2599C"/>
    <w:rsid w:val="00F26AC1"/>
    <w:rsid w:val="00F27FB7"/>
    <w:rsid w:val="00F3245B"/>
    <w:rsid w:val="00F32E55"/>
    <w:rsid w:val="00F33346"/>
    <w:rsid w:val="00F40E89"/>
    <w:rsid w:val="00F41E57"/>
    <w:rsid w:val="00F44113"/>
    <w:rsid w:val="00F44BB9"/>
    <w:rsid w:val="00F44DAC"/>
    <w:rsid w:val="00F46372"/>
    <w:rsid w:val="00F47842"/>
    <w:rsid w:val="00F479DA"/>
    <w:rsid w:val="00F47DDC"/>
    <w:rsid w:val="00F501A0"/>
    <w:rsid w:val="00F5352F"/>
    <w:rsid w:val="00F562DE"/>
    <w:rsid w:val="00F572FB"/>
    <w:rsid w:val="00F6232A"/>
    <w:rsid w:val="00F63366"/>
    <w:rsid w:val="00F6468A"/>
    <w:rsid w:val="00F64E4A"/>
    <w:rsid w:val="00F66427"/>
    <w:rsid w:val="00F71001"/>
    <w:rsid w:val="00F7247F"/>
    <w:rsid w:val="00F72AC5"/>
    <w:rsid w:val="00F74B48"/>
    <w:rsid w:val="00F75145"/>
    <w:rsid w:val="00F75412"/>
    <w:rsid w:val="00F7551B"/>
    <w:rsid w:val="00F75866"/>
    <w:rsid w:val="00F77507"/>
    <w:rsid w:val="00F77527"/>
    <w:rsid w:val="00F809BC"/>
    <w:rsid w:val="00F809EE"/>
    <w:rsid w:val="00F80D6B"/>
    <w:rsid w:val="00F80D80"/>
    <w:rsid w:val="00F80DDF"/>
    <w:rsid w:val="00F818EF"/>
    <w:rsid w:val="00F83075"/>
    <w:rsid w:val="00F84B9B"/>
    <w:rsid w:val="00F8568C"/>
    <w:rsid w:val="00F85C02"/>
    <w:rsid w:val="00F87822"/>
    <w:rsid w:val="00F901C8"/>
    <w:rsid w:val="00F92711"/>
    <w:rsid w:val="00F95B4D"/>
    <w:rsid w:val="00FA06C1"/>
    <w:rsid w:val="00FA0EE8"/>
    <w:rsid w:val="00FA28A7"/>
    <w:rsid w:val="00FA368C"/>
    <w:rsid w:val="00FA3C91"/>
    <w:rsid w:val="00FA3F62"/>
    <w:rsid w:val="00FB0E11"/>
    <w:rsid w:val="00FB1427"/>
    <w:rsid w:val="00FB145D"/>
    <w:rsid w:val="00FB34AE"/>
    <w:rsid w:val="00FB37F6"/>
    <w:rsid w:val="00FB3910"/>
    <w:rsid w:val="00FB3E6B"/>
    <w:rsid w:val="00FB5C88"/>
    <w:rsid w:val="00FB74AD"/>
    <w:rsid w:val="00FC0B91"/>
    <w:rsid w:val="00FC1959"/>
    <w:rsid w:val="00FC289A"/>
    <w:rsid w:val="00FC3836"/>
    <w:rsid w:val="00FC43AA"/>
    <w:rsid w:val="00FC472B"/>
    <w:rsid w:val="00FC4AEB"/>
    <w:rsid w:val="00FC54AD"/>
    <w:rsid w:val="00FC715B"/>
    <w:rsid w:val="00FC76E6"/>
    <w:rsid w:val="00FD0A5F"/>
    <w:rsid w:val="00FD0C8E"/>
    <w:rsid w:val="00FD0EAA"/>
    <w:rsid w:val="00FD1A32"/>
    <w:rsid w:val="00FD28DD"/>
    <w:rsid w:val="00FE01B0"/>
    <w:rsid w:val="00FE25CE"/>
    <w:rsid w:val="00FE2B06"/>
    <w:rsid w:val="00FE386B"/>
    <w:rsid w:val="00FE3DC0"/>
    <w:rsid w:val="00FE487B"/>
    <w:rsid w:val="00FE621A"/>
    <w:rsid w:val="00FE6A1D"/>
    <w:rsid w:val="00FF0CDC"/>
    <w:rsid w:val="00FF136E"/>
    <w:rsid w:val="00FF20A3"/>
    <w:rsid w:val="00FF2924"/>
    <w:rsid w:val="00FF2F80"/>
    <w:rsid w:val="00FF3220"/>
    <w:rsid w:val="00FF3640"/>
    <w:rsid w:val="00FF372D"/>
    <w:rsid w:val="00FF4F8C"/>
    <w:rsid w:val="00FF5BE9"/>
    <w:rsid w:val="00FF629B"/>
    <w:rsid w:val="00FF791F"/>
    <w:rsid w:val="00FF7E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f" fillcolor="white" strokecolor="#4f2d7f">
      <v:fill color="white" on="f"/>
      <v:stroke color="#4f2d7f" weight="2pt"/>
      <o:colormru v:ext="edit" colors="#008566,#39b54a,#1869b2,#ebf7ed"/>
    </o:shapedefaults>
    <o:shapelayout v:ext="edit">
      <o:idmap v:ext="edit" data="1"/>
    </o:shapelayout>
  </w:shapeDefaults>
  <w:decimalSymbol w:val="."/>
  <w:listSeparator w:val=","/>
  <w14:docId w14:val="49EAD55D"/>
  <w15:docId w15:val="{6B818801-6F42-45D4-85AE-F7A49EB9D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Calibri 11"/>
    <w:qFormat/>
    <w:rsid w:val="00130A63"/>
    <w:rPr>
      <w:rFonts w:ascii="Calibri" w:hAnsi="Calibri"/>
      <w:sz w:val="24"/>
      <w:szCs w:val="24"/>
    </w:rPr>
  </w:style>
  <w:style w:type="paragraph" w:styleId="Heading1">
    <w:name w:val="heading 1"/>
    <w:aliases w:val="Chapter Level 2"/>
    <w:basedOn w:val="Normal"/>
    <w:next w:val="Normal"/>
    <w:link w:val="Heading1Char"/>
    <w:uiPriority w:val="9"/>
    <w:qFormat/>
    <w:rsid w:val="0032637A"/>
    <w:pPr>
      <w:jc w:val="center"/>
      <w:outlineLvl w:val="0"/>
    </w:pPr>
    <w:rPr>
      <w:b/>
      <w:sz w:val="52"/>
      <w:szCs w:val="52"/>
    </w:rPr>
  </w:style>
  <w:style w:type="paragraph" w:styleId="Heading2">
    <w:name w:val="heading 2"/>
    <w:aliases w:val="Chapter Level 3,Chapter Level 1"/>
    <w:basedOn w:val="Heading3"/>
    <w:next w:val="Normal"/>
    <w:link w:val="Heading2Char"/>
    <w:uiPriority w:val="9"/>
    <w:qFormat/>
    <w:rsid w:val="0032637A"/>
    <w:pPr>
      <w:outlineLvl w:val="1"/>
    </w:pPr>
    <w:rPr>
      <w:szCs w:val="24"/>
    </w:rPr>
  </w:style>
  <w:style w:type="paragraph" w:styleId="Heading3">
    <w:name w:val="heading 3"/>
    <w:basedOn w:val="Normal"/>
    <w:next w:val="Normal"/>
    <w:link w:val="Heading3Char"/>
    <w:uiPriority w:val="9"/>
    <w:qFormat/>
    <w:rsid w:val="0032637A"/>
    <w:pPr>
      <w:keepNext/>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52591"/>
    <w:rPr>
      <w:rFonts w:ascii="Tahoma" w:hAnsi="Tahoma" w:cs="Tahoma"/>
      <w:sz w:val="16"/>
      <w:szCs w:val="16"/>
    </w:rPr>
  </w:style>
  <w:style w:type="character" w:styleId="CommentReference">
    <w:name w:val="annotation reference"/>
    <w:rsid w:val="009659B6"/>
    <w:rPr>
      <w:sz w:val="16"/>
      <w:szCs w:val="16"/>
    </w:rPr>
  </w:style>
  <w:style w:type="paragraph" w:styleId="CommentText">
    <w:name w:val="annotation text"/>
    <w:basedOn w:val="Normal"/>
    <w:link w:val="CommentTextChar"/>
    <w:rsid w:val="009659B6"/>
    <w:rPr>
      <w:sz w:val="20"/>
      <w:szCs w:val="20"/>
    </w:rPr>
  </w:style>
  <w:style w:type="paragraph" w:styleId="CommentSubject">
    <w:name w:val="annotation subject"/>
    <w:basedOn w:val="CommentText"/>
    <w:next w:val="CommentText"/>
    <w:semiHidden/>
    <w:rsid w:val="009659B6"/>
    <w:rPr>
      <w:b/>
      <w:bCs/>
    </w:rPr>
  </w:style>
  <w:style w:type="paragraph" w:styleId="TOC2">
    <w:name w:val="toc 2"/>
    <w:basedOn w:val="Normal"/>
    <w:next w:val="Normal"/>
    <w:autoRedefine/>
    <w:uiPriority w:val="39"/>
    <w:rsid w:val="00F80DDF"/>
    <w:pPr>
      <w:tabs>
        <w:tab w:val="right" w:pos="9498"/>
      </w:tabs>
      <w:spacing w:before="120"/>
      <w:ind w:left="440" w:hanging="156"/>
    </w:pPr>
    <w:rPr>
      <w:rFonts w:asciiTheme="minorHAnsi" w:hAnsiTheme="minorHAnsi" w:cstheme="minorHAnsi"/>
      <w:b/>
      <w:iCs/>
      <w:sz w:val="20"/>
      <w:szCs w:val="20"/>
    </w:rPr>
  </w:style>
  <w:style w:type="paragraph" w:styleId="TOC1">
    <w:name w:val="toc 1"/>
    <w:basedOn w:val="Normal"/>
    <w:next w:val="Normal"/>
    <w:autoRedefine/>
    <w:uiPriority w:val="39"/>
    <w:rsid w:val="00916F3E"/>
    <w:pPr>
      <w:tabs>
        <w:tab w:val="right" w:leader="dot" w:pos="9465"/>
      </w:tabs>
      <w:spacing w:before="240" w:after="120"/>
    </w:pPr>
    <w:rPr>
      <w:rFonts w:asciiTheme="minorHAnsi" w:hAnsiTheme="minorHAnsi" w:cstheme="minorHAnsi"/>
      <w:b/>
      <w:bCs/>
      <w:sz w:val="20"/>
      <w:szCs w:val="20"/>
    </w:rPr>
  </w:style>
  <w:style w:type="paragraph" w:styleId="Header">
    <w:name w:val="header"/>
    <w:basedOn w:val="Normal"/>
    <w:link w:val="HeaderChar"/>
    <w:uiPriority w:val="99"/>
    <w:rsid w:val="00C1119D"/>
    <w:pPr>
      <w:tabs>
        <w:tab w:val="center" w:pos="4153"/>
        <w:tab w:val="right" w:pos="8306"/>
      </w:tabs>
    </w:pPr>
  </w:style>
  <w:style w:type="paragraph" w:styleId="Footer">
    <w:name w:val="footer"/>
    <w:basedOn w:val="Normal"/>
    <w:link w:val="FooterChar"/>
    <w:uiPriority w:val="99"/>
    <w:rsid w:val="00C1119D"/>
    <w:pPr>
      <w:tabs>
        <w:tab w:val="center" w:pos="4153"/>
        <w:tab w:val="right" w:pos="8306"/>
      </w:tabs>
    </w:pPr>
  </w:style>
  <w:style w:type="character" w:styleId="PageNumber">
    <w:name w:val="page number"/>
    <w:basedOn w:val="DefaultParagraphFont"/>
    <w:rsid w:val="00C1119D"/>
  </w:style>
  <w:style w:type="character" w:styleId="Hyperlink">
    <w:name w:val="Hyperlink"/>
    <w:uiPriority w:val="99"/>
    <w:rsid w:val="009C7084"/>
    <w:rPr>
      <w:color w:val="0000FF"/>
      <w:u w:val="single"/>
    </w:rPr>
  </w:style>
  <w:style w:type="character" w:customStyle="1" w:styleId="TableHeadings">
    <w:name w:val="Table Headings"/>
    <w:rsid w:val="009C7084"/>
    <w:rPr>
      <w:b/>
      <w:bCs/>
      <w:color w:val="FFFFFF"/>
    </w:rPr>
  </w:style>
  <w:style w:type="character" w:customStyle="1" w:styleId="FlowchartNote">
    <w:name w:val="Flowchart Note"/>
    <w:rsid w:val="009C7084"/>
    <w:rPr>
      <w:b/>
      <w:bCs/>
      <w:sz w:val="24"/>
    </w:rPr>
  </w:style>
  <w:style w:type="character" w:customStyle="1" w:styleId="ExplanitoryNotes">
    <w:name w:val="Explanitory Notes"/>
    <w:rsid w:val="009C7084"/>
    <w:rPr>
      <w:sz w:val="20"/>
    </w:rPr>
  </w:style>
  <w:style w:type="numbering" w:customStyle="1" w:styleId="LeftColumnBullet">
    <w:name w:val="Left Column Bullet"/>
    <w:basedOn w:val="NoList"/>
    <w:rsid w:val="007C3228"/>
    <w:pPr>
      <w:numPr>
        <w:numId w:val="3"/>
      </w:numPr>
    </w:pPr>
  </w:style>
  <w:style w:type="character" w:customStyle="1" w:styleId="Heading3Char">
    <w:name w:val="Heading 3 Char"/>
    <w:link w:val="Heading3"/>
    <w:rsid w:val="0032637A"/>
    <w:rPr>
      <w:rFonts w:ascii="Calibri" w:hAnsi="Calibri" w:cs="Arial"/>
      <w:b/>
      <w:bCs/>
      <w:sz w:val="24"/>
      <w:szCs w:val="26"/>
    </w:rPr>
  </w:style>
  <w:style w:type="character" w:customStyle="1" w:styleId="Heading2Char">
    <w:name w:val="Heading 2 Char"/>
    <w:aliases w:val="Chapter Level 3 Char,Chapter Level 1 Char"/>
    <w:link w:val="Heading2"/>
    <w:uiPriority w:val="9"/>
    <w:rsid w:val="0032637A"/>
    <w:rPr>
      <w:rFonts w:ascii="Calibri" w:hAnsi="Calibri" w:cs="Arial"/>
      <w:b/>
      <w:bCs/>
      <w:sz w:val="24"/>
      <w:szCs w:val="24"/>
    </w:rPr>
  </w:style>
  <w:style w:type="table" w:styleId="TableGrid">
    <w:name w:val="Table Grid"/>
    <w:basedOn w:val="TableNormal"/>
    <w:uiPriority w:val="59"/>
    <w:rsid w:val="006E1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ListBullet3Arial">
    <w:name w:val="Style List Bullet 3 + Arial"/>
    <w:basedOn w:val="Normal"/>
    <w:rsid w:val="006E147F"/>
    <w:pPr>
      <w:numPr>
        <w:ilvl w:val="1"/>
        <w:numId w:val="12"/>
      </w:numPr>
    </w:pPr>
  </w:style>
  <w:style w:type="character" w:styleId="FollowedHyperlink">
    <w:name w:val="FollowedHyperlink"/>
    <w:rsid w:val="00C761E7"/>
    <w:rPr>
      <w:color w:val="800080"/>
      <w:u w:val="single"/>
    </w:rPr>
  </w:style>
  <w:style w:type="paragraph" w:customStyle="1" w:styleId="Default">
    <w:name w:val="Default"/>
    <w:rsid w:val="009A012D"/>
    <w:pPr>
      <w:autoSpaceDE w:val="0"/>
      <w:autoSpaceDN w:val="0"/>
      <w:adjustRightInd w:val="0"/>
    </w:pPr>
    <w:rPr>
      <w:rFonts w:ascii="Verdana" w:hAnsi="Verdana" w:cs="Verdana"/>
      <w:color w:val="000000"/>
      <w:sz w:val="24"/>
      <w:szCs w:val="24"/>
    </w:rPr>
  </w:style>
  <w:style w:type="paragraph" w:customStyle="1" w:styleId="ListAlphaIndent2">
    <w:name w:val="List Alpha Indent 2"/>
    <w:basedOn w:val="Normal"/>
    <w:rsid w:val="00A16C3B"/>
    <w:pPr>
      <w:keepLines/>
      <w:tabs>
        <w:tab w:val="left" w:pos="1191"/>
      </w:tabs>
      <w:suppressAutoHyphens/>
      <w:spacing w:after="160" w:line="264" w:lineRule="auto"/>
      <w:ind w:left="1191" w:hanging="397"/>
    </w:pPr>
    <w:rPr>
      <w:sz w:val="20"/>
      <w:szCs w:val="20"/>
      <w:lang w:eastAsia="en-US"/>
    </w:rPr>
  </w:style>
  <w:style w:type="paragraph" w:styleId="NormalWeb">
    <w:name w:val="Normal (Web)"/>
    <w:basedOn w:val="Normal"/>
    <w:uiPriority w:val="99"/>
    <w:rsid w:val="007D1FEF"/>
  </w:style>
  <w:style w:type="paragraph" w:styleId="TOC3">
    <w:name w:val="toc 3"/>
    <w:basedOn w:val="Normal"/>
    <w:next w:val="Normal"/>
    <w:autoRedefine/>
    <w:uiPriority w:val="39"/>
    <w:rsid w:val="00F80DDF"/>
    <w:pPr>
      <w:tabs>
        <w:tab w:val="right" w:pos="9498"/>
      </w:tabs>
      <w:ind w:left="440"/>
    </w:pPr>
    <w:rPr>
      <w:rFonts w:asciiTheme="minorHAnsi" w:hAnsiTheme="minorHAnsi" w:cstheme="minorHAnsi"/>
      <w:sz w:val="20"/>
      <w:szCs w:val="20"/>
    </w:rPr>
  </w:style>
  <w:style w:type="paragraph" w:styleId="TOCHeading">
    <w:name w:val="TOC Heading"/>
    <w:basedOn w:val="Heading1"/>
    <w:next w:val="Normal"/>
    <w:uiPriority w:val="39"/>
    <w:semiHidden/>
    <w:unhideWhenUsed/>
    <w:qFormat/>
    <w:rsid w:val="004842EB"/>
    <w:pPr>
      <w:keepNext/>
      <w:keepLines/>
      <w:spacing w:before="480" w:line="276" w:lineRule="auto"/>
      <w:outlineLvl w:val="9"/>
    </w:pPr>
    <w:rPr>
      <w:rFonts w:ascii="Cambria" w:hAnsi="Cambria"/>
      <w:bCs/>
      <w:color w:val="365F91"/>
      <w:sz w:val="28"/>
      <w:szCs w:val="28"/>
      <w:lang w:val="en-US" w:eastAsia="en-US"/>
    </w:rPr>
  </w:style>
  <w:style w:type="paragraph" w:styleId="ListParagraph">
    <w:name w:val="List Paragraph"/>
    <w:aliases w:val="Recommendation,List Paragraph1,List Paragraph11"/>
    <w:basedOn w:val="Normal"/>
    <w:link w:val="ListParagraphChar"/>
    <w:uiPriority w:val="34"/>
    <w:qFormat/>
    <w:rsid w:val="00846FD7"/>
    <w:pPr>
      <w:ind w:left="720"/>
    </w:pPr>
    <w:rPr>
      <w:rFonts w:ascii="Times New Roman" w:eastAsia="Calibri" w:hAnsi="Times New Roman"/>
    </w:rPr>
  </w:style>
  <w:style w:type="paragraph" w:styleId="Revision">
    <w:name w:val="Revision"/>
    <w:hidden/>
    <w:uiPriority w:val="99"/>
    <w:semiHidden/>
    <w:rsid w:val="00960B60"/>
    <w:rPr>
      <w:rFonts w:ascii="Calibri" w:hAnsi="Calibri"/>
      <w:sz w:val="22"/>
      <w:szCs w:val="24"/>
    </w:rPr>
  </w:style>
  <w:style w:type="paragraph" w:customStyle="1" w:styleId="ItalicHeading">
    <w:name w:val="Italic Heading"/>
    <w:basedOn w:val="Normal"/>
    <w:link w:val="ItalicHeadingChar"/>
    <w:qFormat/>
    <w:rsid w:val="00C36040"/>
    <w:pPr>
      <w:autoSpaceDE w:val="0"/>
      <w:autoSpaceDN w:val="0"/>
      <w:adjustRightInd w:val="0"/>
    </w:pPr>
    <w:rPr>
      <w:rFonts w:cs="Calibri"/>
      <w:b/>
      <w:bCs/>
      <w:i/>
      <w:iCs/>
      <w:color w:val="000000"/>
      <w:szCs w:val="22"/>
    </w:rPr>
  </w:style>
  <w:style w:type="paragraph" w:customStyle="1" w:styleId="SubHeading1">
    <w:name w:val="Sub Heading 1"/>
    <w:basedOn w:val="Normal"/>
    <w:link w:val="SubHeading1Char"/>
    <w:qFormat/>
    <w:rsid w:val="00AA67D8"/>
    <w:rPr>
      <w:b/>
    </w:rPr>
  </w:style>
  <w:style w:type="character" w:customStyle="1" w:styleId="ItalicHeadingChar">
    <w:name w:val="Italic Heading Char"/>
    <w:basedOn w:val="DefaultParagraphFont"/>
    <w:link w:val="ItalicHeading"/>
    <w:rsid w:val="00C36040"/>
    <w:rPr>
      <w:rFonts w:ascii="Calibri" w:hAnsi="Calibri" w:cs="Calibri"/>
      <w:b/>
      <w:bCs/>
      <w:i/>
      <w:iCs/>
      <w:color w:val="000000"/>
      <w:sz w:val="22"/>
      <w:szCs w:val="22"/>
    </w:rPr>
  </w:style>
  <w:style w:type="paragraph" w:customStyle="1" w:styleId="BoldBody">
    <w:name w:val="Bold Body"/>
    <w:basedOn w:val="Normal"/>
    <w:link w:val="BoldBodyChar"/>
    <w:qFormat/>
    <w:rsid w:val="00AA67D8"/>
    <w:rPr>
      <w:b/>
    </w:rPr>
  </w:style>
  <w:style w:type="character" w:customStyle="1" w:styleId="SubHeading1Char">
    <w:name w:val="Sub Heading 1 Char"/>
    <w:basedOn w:val="DefaultParagraphFont"/>
    <w:link w:val="SubHeading1"/>
    <w:rsid w:val="00AA67D8"/>
    <w:rPr>
      <w:rFonts w:ascii="Calibri" w:hAnsi="Calibri"/>
      <w:b/>
      <w:sz w:val="22"/>
      <w:szCs w:val="24"/>
    </w:rPr>
  </w:style>
  <w:style w:type="character" w:customStyle="1" w:styleId="BoldBodyChar">
    <w:name w:val="Bold Body Char"/>
    <w:basedOn w:val="DefaultParagraphFont"/>
    <w:link w:val="BoldBody"/>
    <w:rsid w:val="00AA67D8"/>
    <w:rPr>
      <w:rFonts w:ascii="Calibri" w:hAnsi="Calibri"/>
      <w:b/>
      <w:sz w:val="22"/>
      <w:szCs w:val="24"/>
    </w:rPr>
  </w:style>
  <w:style w:type="character" w:customStyle="1" w:styleId="ListParagraphChar">
    <w:name w:val="List Paragraph Char"/>
    <w:aliases w:val="Recommendation Char,List Paragraph1 Char,List Paragraph11 Char"/>
    <w:basedOn w:val="DefaultParagraphFont"/>
    <w:link w:val="ListParagraph"/>
    <w:uiPriority w:val="34"/>
    <w:locked/>
    <w:rsid w:val="008E17B9"/>
    <w:rPr>
      <w:rFonts w:eastAsia="Calibri"/>
      <w:sz w:val="24"/>
      <w:szCs w:val="24"/>
    </w:rPr>
  </w:style>
  <w:style w:type="character" w:customStyle="1" w:styleId="CommentTextChar">
    <w:name w:val="Comment Text Char"/>
    <w:basedOn w:val="DefaultParagraphFont"/>
    <w:link w:val="CommentText"/>
    <w:rsid w:val="006E636E"/>
    <w:rPr>
      <w:rFonts w:ascii="Calibri" w:hAnsi="Calibri"/>
    </w:rPr>
  </w:style>
  <w:style w:type="character" w:styleId="BookTitle">
    <w:name w:val="Book Title"/>
    <w:uiPriority w:val="33"/>
    <w:qFormat/>
    <w:rsid w:val="00A64453"/>
    <w:rPr>
      <w:i/>
      <w:iCs/>
      <w:smallCaps/>
      <w:spacing w:val="5"/>
    </w:rPr>
  </w:style>
  <w:style w:type="paragraph" w:styleId="TOC4">
    <w:name w:val="toc 4"/>
    <w:basedOn w:val="Normal"/>
    <w:next w:val="Normal"/>
    <w:autoRedefine/>
    <w:rsid w:val="004030A8"/>
    <w:pPr>
      <w:ind w:left="660"/>
    </w:pPr>
    <w:rPr>
      <w:rFonts w:asciiTheme="minorHAnsi" w:hAnsiTheme="minorHAnsi" w:cstheme="minorHAnsi"/>
      <w:sz w:val="20"/>
      <w:szCs w:val="20"/>
    </w:rPr>
  </w:style>
  <w:style w:type="paragraph" w:styleId="TOC5">
    <w:name w:val="toc 5"/>
    <w:basedOn w:val="Normal"/>
    <w:next w:val="Normal"/>
    <w:autoRedefine/>
    <w:rsid w:val="004030A8"/>
    <w:pPr>
      <w:ind w:left="880"/>
    </w:pPr>
    <w:rPr>
      <w:rFonts w:asciiTheme="minorHAnsi" w:hAnsiTheme="minorHAnsi" w:cstheme="minorHAnsi"/>
      <w:sz w:val="20"/>
      <w:szCs w:val="20"/>
    </w:rPr>
  </w:style>
  <w:style w:type="paragraph" w:styleId="TOC6">
    <w:name w:val="toc 6"/>
    <w:basedOn w:val="Normal"/>
    <w:next w:val="Normal"/>
    <w:autoRedefine/>
    <w:rsid w:val="004030A8"/>
    <w:pPr>
      <w:ind w:left="1100"/>
    </w:pPr>
    <w:rPr>
      <w:rFonts w:asciiTheme="minorHAnsi" w:hAnsiTheme="minorHAnsi" w:cstheme="minorHAnsi"/>
      <w:sz w:val="20"/>
      <w:szCs w:val="20"/>
    </w:rPr>
  </w:style>
  <w:style w:type="paragraph" w:styleId="TOC7">
    <w:name w:val="toc 7"/>
    <w:basedOn w:val="Normal"/>
    <w:next w:val="Normal"/>
    <w:autoRedefine/>
    <w:rsid w:val="004030A8"/>
    <w:pPr>
      <w:ind w:left="1320"/>
    </w:pPr>
    <w:rPr>
      <w:rFonts w:asciiTheme="minorHAnsi" w:hAnsiTheme="minorHAnsi" w:cstheme="minorHAnsi"/>
      <w:sz w:val="20"/>
      <w:szCs w:val="20"/>
    </w:rPr>
  </w:style>
  <w:style w:type="paragraph" w:styleId="TOC8">
    <w:name w:val="toc 8"/>
    <w:basedOn w:val="Normal"/>
    <w:next w:val="Normal"/>
    <w:autoRedefine/>
    <w:rsid w:val="004030A8"/>
    <w:pPr>
      <w:ind w:left="1540"/>
    </w:pPr>
    <w:rPr>
      <w:rFonts w:asciiTheme="minorHAnsi" w:hAnsiTheme="minorHAnsi" w:cstheme="minorHAnsi"/>
      <w:sz w:val="20"/>
      <w:szCs w:val="20"/>
    </w:rPr>
  </w:style>
  <w:style w:type="paragraph" w:styleId="TOC9">
    <w:name w:val="toc 9"/>
    <w:basedOn w:val="Normal"/>
    <w:next w:val="Normal"/>
    <w:autoRedefine/>
    <w:rsid w:val="004030A8"/>
    <w:pPr>
      <w:ind w:left="1760"/>
    </w:pPr>
    <w:rPr>
      <w:rFonts w:asciiTheme="minorHAnsi" w:hAnsiTheme="minorHAnsi" w:cstheme="minorHAnsi"/>
      <w:sz w:val="20"/>
      <w:szCs w:val="20"/>
    </w:rPr>
  </w:style>
  <w:style w:type="paragraph" w:styleId="Title">
    <w:name w:val="Title"/>
    <w:basedOn w:val="Normal"/>
    <w:next w:val="Normal"/>
    <w:link w:val="TitleChar"/>
    <w:qFormat/>
    <w:rsid w:val="00130A63"/>
    <w:pPr>
      <w:spacing w:line="360" w:lineRule="auto"/>
      <w:contextualSpacing/>
      <w:jc w:val="center"/>
    </w:pPr>
    <w:rPr>
      <w:rFonts w:eastAsiaTheme="majorEastAsia" w:cstheme="majorBidi"/>
      <w:b/>
      <w:color w:val="4070AA"/>
      <w:spacing w:val="5"/>
      <w:kern w:val="28"/>
      <w:sz w:val="52"/>
      <w:szCs w:val="52"/>
    </w:rPr>
  </w:style>
  <w:style w:type="character" w:customStyle="1" w:styleId="TitleChar">
    <w:name w:val="Title Char"/>
    <w:basedOn w:val="DefaultParagraphFont"/>
    <w:link w:val="Title"/>
    <w:rsid w:val="00130A63"/>
    <w:rPr>
      <w:rFonts w:ascii="Calibri" w:eastAsiaTheme="majorEastAsia" w:hAnsi="Calibri" w:cstheme="majorBidi"/>
      <w:b/>
      <w:color w:val="4070AA"/>
      <w:spacing w:val="5"/>
      <w:kern w:val="28"/>
      <w:sz w:val="52"/>
      <w:szCs w:val="52"/>
    </w:rPr>
  </w:style>
  <w:style w:type="character" w:styleId="Strong">
    <w:name w:val="Strong"/>
    <w:basedOn w:val="DefaultParagraphFont"/>
    <w:qFormat/>
    <w:rsid w:val="00752AC4"/>
    <w:rPr>
      <w:b/>
      <w:bCs/>
    </w:rPr>
  </w:style>
  <w:style w:type="paragraph" w:customStyle="1" w:styleId="Bullet">
    <w:name w:val="Bullet"/>
    <w:basedOn w:val="ListBullet"/>
    <w:link w:val="BulletChar"/>
    <w:qFormat/>
    <w:rsid w:val="00B73F9D"/>
    <w:rPr>
      <w:sz w:val="22"/>
    </w:rPr>
  </w:style>
  <w:style w:type="character" w:customStyle="1" w:styleId="BulletChar">
    <w:name w:val="Bullet Char"/>
    <w:basedOn w:val="DefaultParagraphFont"/>
    <w:link w:val="Bullet"/>
    <w:rsid w:val="00B73F9D"/>
    <w:rPr>
      <w:rFonts w:ascii="Calibri" w:hAnsi="Calibri"/>
      <w:sz w:val="22"/>
      <w:szCs w:val="24"/>
    </w:rPr>
  </w:style>
  <w:style w:type="paragraph" w:styleId="ListBullet">
    <w:name w:val="List Bullet"/>
    <w:basedOn w:val="Normal"/>
    <w:unhideWhenUsed/>
    <w:rsid w:val="00B73F9D"/>
    <w:pPr>
      <w:numPr>
        <w:numId w:val="47"/>
      </w:numPr>
      <w:contextualSpacing/>
    </w:pPr>
  </w:style>
  <w:style w:type="paragraph" w:customStyle="1" w:styleId="Nomal">
    <w:name w:val="Nomal"/>
    <w:basedOn w:val="Heading2"/>
    <w:qFormat/>
    <w:rsid w:val="003442FF"/>
  </w:style>
  <w:style w:type="character" w:customStyle="1" w:styleId="HeaderChar">
    <w:name w:val="Header Char"/>
    <w:basedOn w:val="DefaultParagraphFont"/>
    <w:link w:val="Header"/>
    <w:uiPriority w:val="99"/>
    <w:rsid w:val="00AF78EB"/>
    <w:rPr>
      <w:rFonts w:ascii="Calibri" w:hAnsi="Calibri"/>
      <w:sz w:val="24"/>
      <w:szCs w:val="24"/>
    </w:rPr>
  </w:style>
  <w:style w:type="character" w:customStyle="1" w:styleId="FooterChar">
    <w:name w:val="Footer Char"/>
    <w:basedOn w:val="DefaultParagraphFont"/>
    <w:link w:val="Footer"/>
    <w:uiPriority w:val="99"/>
    <w:rsid w:val="00AF78EB"/>
    <w:rPr>
      <w:rFonts w:ascii="Calibri" w:hAnsi="Calibri"/>
      <w:sz w:val="24"/>
      <w:szCs w:val="24"/>
    </w:rPr>
  </w:style>
  <w:style w:type="paragraph" w:customStyle="1" w:styleId="guidelinetext">
    <w:name w:val="guideline text"/>
    <w:basedOn w:val="Normal"/>
    <w:link w:val="guidelinetextChar"/>
    <w:qFormat/>
    <w:rsid w:val="00E75FAE"/>
    <w:pPr>
      <w:spacing w:before="120" w:line="264" w:lineRule="auto"/>
      <w:ind w:left="1440"/>
    </w:pPr>
    <w:rPr>
      <w:rFonts w:asciiTheme="minorHAnsi" w:eastAsiaTheme="minorHAnsi" w:hAnsiTheme="minorHAnsi" w:cstheme="minorBidi"/>
      <w:sz w:val="22"/>
      <w:szCs w:val="22"/>
      <w:lang w:eastAsia="en-US"/>
    </w:rPr>
  </w:style>
  <w:style w:type="character" w:customStyle="1" w:styleId="guidelinetextChar">
    <w:name w:val="guideline text Char"/>
    <w:basedOn w:val="DefaultParagraphFont"/>
    <w:link w:val="guidelinetext"/>
    <w:rsid w:val="00E75FAE"/>
    <w:rPr>
      <w:rFonts w:asciiTheme="minorHAnsi" w:eastAsiaTheme="minorHAnsi" w:hAnsiTheme="minorHAnsi" w:cstheme="minorBidi"/>
      <w:sz w:val="22"/>
      <w:szCs w:val="22"/>
      <w:lang w:eastAsia="en-US"/>
    </w:rPr>
  </w:style>
  <w:style w:type="character" w:customStyle="1" w:styleId="Heading1Char">
    <w:name w:val="Heading 1 Char"/>
    <w:aliases w:val="Chapter Level 2 Char"/>
    <w:basedOn w:val="DefaultParagraphFont"/>
    <w:link w:val="Heading1"/>
    <w:uiPriority w:val="9"/>
    <w:rsid w:val="00F80DDF"/>
    <w:rPr>
      <w:rFonts w:ascii="Calibri" w:hAnsi="Calibri"/>
      <w:b/>
      <w:sz w:val="52"/>
      <w:szCs w:val="52"/>
    </w:rPr>
  </w:style>
  <w:style w:type="character" w:customStyle="1" w:styleId="UnresolvedMention">
    <w:name w:val="Unresolved Mention"/>
    <w:basedOn w:val="DefaultParagraphFont"/>
    <w:uiPriority w:val="99"/>
    <w:semiHidden/>
    <w:unhideWhenUsed/>
    <w:rsid w:val="00AF6F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7269">
      <w:bodyDiv w:val="1"/>
      <w:marLeft w:val="0"/>
      <w:marRight w:val="0"/>
      <w:marTop w:val="0"/>
      <w:marBottom w:val="0"/>
      <w:divBdr>
        <w:top w:val="none" w:sz="0" w:space="0" w:color="auto"/>
        <w:left w:val="none" w:sz="0" w:space="0" w:color="auto"/>
        <w:bottom w:val="none" w:sz="0" w:space="0" w:color="auto"/>
        <w:right w:val="none" w:sz="0" w:space="0" w:color="auto"/>
      </w:divBdr>
    </w:div>
    <w:div w:id="157160639">
      <w:bodyDiv w:val="1"/>
      <w:marLeft w:val="0"/>
      <w:marRight w:val="0"/>
      <w:marTop w:val="0"/>
      <w:marBottom w:val="0"/>
      <w:divBdr>
        <w:top w:val="none" w:sz="0" w:space="0" w:color="auto"/>
        <w:left w:val="none" w:sz="0" w:space="0" w:color="auto"/>
        <w:bottom w:val="none" w:sz="0" w:space="0" w:color="auto"/>
        <w:right w:val="none" w:sz="0" w:space="0" w:color="auto"/>
      </w:divBdr>
      <w:divsChild>
        <w:div w:id="849639412">
          <w:marLeft w:val="0"/>
          <w:marRight w:val="0"/>
          <w:marTop w:val="0"/>
          <w:marBottom w:val="0"/>
          <w:divBdr>
            <w:top w:val="none" w:sz="0" w:space="0" w:color="auto"/>
            <w:left w:val="none" w:sz="0" w:space="0" w:color="auto"/>
            <w:bottom w:val="none" w:sz="0" w:space="0" w:color="auto"/>
            <w:right w:val="none" w:sz="0" w:space="0" w:color="auto"/>
          </w:divBdr>
          <w:divsChild>
            <w:div w:id="1461655151">
              <w:marLeft w:val="0"/>
              <w:marRight w:val="0"/>
              <w:marTop w:val="0"/>
              <w:marBottom w:val="0"/>
              <w:divBdr>
                <w:top w:val="none" w:sz="0" w:space="0" w:color="auto"/>
                <w:left w:val="none" w:sz="0" w:space="0" w:color="auto"/>
                <w:bottom w:val="none" w:sz="0" w:space="0" w:color="auto"/>
                <w:right w:val="none" w:sz="0" w:space="0" w:color="auto"/>
              </w:divBdr>
              <w:divsChild>
                <w:div w:id="66744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70553">
      <w:bodyDiv w:val="1"/>
      <w:marLeft w:val="0"/>
      <w:marRight w:val="0"/>
      <w:marTop w:val="0"/>
      <w:marBottom w:val="0"/>
      <w:divBdr>
        <w:top w:val="none" w:sz="0" w:space="0" w:color="auto"/>
        <w:left w:val="none" w:sz="0" w:space="0" w:color="auto"/>
        <w:bottom w:val="none" w:sz="0" w:space="0" w:color="auto"/>
        <w:right w:val="none" w:sz="0" w:space="0" w:color="auto"/>
      </w:divBdr>
    </w:div>
    <w:div w:id="196235594">
      <w:bodyDiv w:val="1"/>
      <w:marLeft w:val="0"/>
      <w:marRight w:val="0"/>
      <w:marTop w:val="0"/>
      <w:marBottom w:val="0"/>
      <w:divBdr>
        <w:top w:val="none" w:sz="0" w:space="0" w:color="auto"/>
        <w:left w:val="none" w:sz="0" w:space="0" w:color="auto"/>
        <w:bottom w:val="none" w:sz="0" w:space="0" w:color="auto"/>
        <w:right w:val="none" w:sz="0" w:space="0" w:color="auto"/>
      </w:divBdr>
    </w:div>
    <w:div w:id="271741237">
      <w:bodyDiv w:val="1"/>
      <w:marLeft w:val="0"/>
      <w:marRight w:val="0"/>
      <w:marTop w:val="0"/>
      <w:marBottom w:val="0"/>
      <w:divBdr>
        <w:top w:val="none" w:sz="0" w:space="0" w:color="auto"/>
        <w:left w:val="none" w:sz="0" w:space="0" w:color="auto"/>
        <w:bottom w:val="none" w:sz="0" w:space="0" w:color="auto"/>
        <w:right w:val="none" w:sz="0" w:space="0" w:color="auto"/>
      </w:divBdr>
    </w:div>
    <w:div w:id="339356426">
      <w:bodyDiv w:val="1"/>
      <w:marLeft w:val="0"/>
      <w:marRight w:val="0"/>
      <w:marTop w:val="0"/>
      <w:marBottom w:val="0"/>
      <w:divBdr>
        <w:top w:val="none" w:sz="0" w:space="0" w:color="auto"/>
        <w:left w:val="none" w:sz="0" w:space="0" w:color="auto"/>
        <w:bottom w:val="none" w:sz="0" w:space="0" w:color="auto"/>
        <w:right w:val="none" w:sz="0" w:space="0" w:color="auto"/>
      </w:divBdr>
    </w:div>
    <w:div w:id="489639995">
      <w:bodyDiv w:val="1"/>
      <w:marLeft w:val="0"/>
      <w:marRight w:val="0"/>
      <w:marTop w:val="0"/>
      <w:marBottom w:val="0"/>
      <w:divBdr>
        <w:top w:val="none" w:sz="0" w:space="0" w:color="auto"/>
        <w:left w:val="none" w:sz="0" w:space="0" w:color="auto"/>
        <w:bottom w:val="none" w:sz="0" w:space="0" w:color="auto"/>
        <w:right w:val="none" w:sz="0" w:space="0" w:color="auto"/>
      </w:divBdr>
    </w:div>
    <w:div w:id="538712439">
      <w:bodyDiv w:val="1"/>
      <w:marLeft w:val="0"/>
      <w:marRight w:val="0"/>
      <w:marTop w:val="0"/>
      <w:marBottom w:val="0"/>
      <w:divBdr>
        <w:top w:val="none" w:sz="0" w:space="0" w:color="auto"/>
        <w:left w:val="none" w:sz="0" w:space="0" w:color="auto"/>
        <w:bottom w:val="none" w:sz="0" w:space="0" w:color="auto"/>
        <w:right w:val="none" w:sz="0" w:space="0" w:color="auto"/>
      </w:divBdr>
    </w:div>
    <w:div w:id="840967795">
      <w:bodyDiv w:val="1"/>
      <w:marLeft w:val="0"/>
      <w:marRight w:val="0"/>
      <w:marTop w:val="0"/>
      <w:marBottom w:val="0"/>
      <w:divBdr>
        <w:top w:val="none" w:sz="0" w:space="0" w:color="auto"/>
        <w:left w:val="none" w:sz="0" w:space="0" w:color="auto"/>
        <w:bottom w:val="none" w:sz="0" w:space="0" w:color="auto"/>
        <w:right w:val="none" w:sz="0" w:space="0" w:color="auto"/>
      </w:divBdr>
    </w:div>
    <w:div w:id="932973829">
      <w:bodyDiv w:val="1"/>
      <w:marLeft w:val="0"/>
      <w:marRight w:val="0"/>
      <w:marTop w:val="0"/>
      <w:marBottom w:val="0"/>
      <w:divBdr>
        <w:top w:val="none" w:sz="0" w:space="0" w:color="auto"/>
        <w:left w:val="none" w:sz="0" w:space="0" w:color="auto"/>
        <w:bottom w:val="none" w:sz="0" w:space="0" w:color="auto"/>
        <w:right w:val="none" w:sz="0" w:space="0" w:color="auto"/>
      </w:divBdr>
    </w:div>
    <w:div w:id="1273442784">
      <w:bodyDiv w:val="1"/>
      <w:marLeft w:val="0"/>
      <w:marRight w:val="0"/>
      <w:marTop w:val="0"/>
      <w:marBottom w:val="0"/>
      <w:divBdr>
        <w:top w:val="none" w:sz="0" w:space="0" w:color="auto"/>
        <w:left w:val="none" w:sz="0" w:space="0" w:color="auto"/>
        <w:bottom w:val="none" w:sz="0" w:space="0" w:color="auto"/>
        <w:right w:val="none" w:sz="0" w:space="0" w:color="auto"/>
      </w:divBdr>
      <w:divsChild>
        <w:div w:id="932281248">
          <w:marLeft w:val="0"/>
          <w:marRight w:val="0"/>
          <w:marTop w:val="0"/>
          <w:marBottom w:val="0"/>
          <w:divBdr>
            <w:top w:val="none" w:sz="0" w:space="0" w:color="auto"/>
            <w:left w:val="none" w:sz="0" w:space="0" w:color="auto"/>
            <w:bottom w:val="none" w:sz="0" w:space="0" w:color="auto"/>
            <w:right w:val="none" w:sz="0" w:space="0" w:color="auto"/>
          </w:divBdr>
          <w:divsChild>
            <w:div w:id="209893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704732">
      <w:bodyDiv w:val="1"/>
      <w:marLeft w:val="0"/>
      <w:marRight w:val="0"/>
      <w:marTop w:val="0"/>
      <w:marBottom w:val="0"/>
      <w:divBdr>
        <w:top w:val="none" w:sz="0" w:space="0" w:color="auto"/>
        <w:left w:val="none" w:sz="0" w:space="0" w:color="auto"/>
        <w:bottom w:val="none" w:sz="0" w:space="0" w:color="auto"/>
        <w:right w:val="none" w:sz="0" w:space="0" w:color="auto"/>
      </w:divBdr>
    </w:div>
    <w:div w:id="1594126531">
      <w:bodyDiv w:val="1"/>
      <w:marLeft w:val="0"/>
      <w:marRight w:val="0"/>
      <w:marTop w:val="0"/>
      <w:marBottom w:val="0"/>
      <w:divBdr>
        <w:top w:val="none" w:sz="0" w:space="0" w:color="auto"/>
        <w:left w:val="none" w:sz="0" w:space="0" w:color="auto"/>
        <w:bottom w:val="none" w:sz="0" w:space="0" w:color="auto"/>
        <w:right w:val="none" w:sz="0" w:space="0" w:color="auto"/>
      </w:divBdr>
    </w:div>
    <w:div w:id="1630432483">
      <w:bodyDiv w:val="1"/>
      <w:marLeft w:val="0"/>
      <w:marRight w:val="0"/>
      <w:marTop w:val="0"/>
      <w:marBottom w:val="0"/>
      <w:divBdr>
        <w:top w:val="none" w:sz="0" w:space="0" w:color="auto"/>
        <w:left w:val="none" w:sz="0" w:space="0" w:color="auto"/>
        <w:bottom w:val="none" w:sz="0" w:space="0" w:color="auto"/>
        <w:right w:val="none" w:sz="0" w:space="0" w:color="auto"/>
      </w:divBdr>
    </w:div>
    <w:div w:id="1745446199">
      <w:bodyDiv w:val="1"/>
      <w:marLeft w:val="0"/>
      <w:marRight w:val="0"/>
      <w:marTop w:val="0"/>
      <w:marBottom w:val="0"/>
      <w:divBdr>
        <w:top w:val="none" w:sz="0" w:space="0" w:color="auto"/>
        <w:left w:val="none" w:sz="0" w:space="0" w:color="auto"/>
        <w:bottom w:val="none" w:sz="0" w:space="0" w:color="auto"/>
        <w:right w:val="none" w:sz="0" w:space="0" w:color="auto"/>
      </w:divBdr>
    </w:div>
    <w:div w:id="1969706080">
      <w:bodyDiv w:val="1"/>
      <w:marLeft w:val="0"/>
      <w:marRight w:val="0"/>
      <w:marTop w:val="0"/>
      <w:marBottom w:val="0"/>
      <w:divBdr>
        <w:top w:val="none" w:sz="0" w:space="0" w:color="auto"/>
        <w:left w:val="none" w:sz="0" w:space="0" w:color="auto"/>
        <w:bottom w:val="none" w:sz="0" w:space="0" w:color="auto"/>
        <w:right w:val="none" w:sz="0" w:space="0" w:color="auto"/>
      </w:divBdr>
    </w:div>
    <w:div w:id="2128893580">
      <w:bodyDiv w:val="1"/>
      <w:marLeft w:val="0"/>
      <w:marRight w:val="0"/>
      <w:marTop w:val="0"/>
      <w:marBottom w:val="0"/>
      <w:divBdr>
        <w:top w:val="none" w:sz="0" w:space="0" w:color="auto"/>
        <w:left w:val="none" w:sz="0" w:space="0" w:color="auto"/>
        <w:bottom w:val="none" w:sz="0" w:space="0" w:color="auto"/>
        <w:right w:val="none" w:sz="0" w:space="0" w:color="auto"/>
      </w:divBdr>
    </w:div>
    <w:div w:id="214638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yperlink" Target="http://www.nationalskillscommission.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SCSSIncludeInNewsletter xmlns="d4ed92f1-b901-42a9-bcc3-7b24959a6f87">false</ESCSSIncludeInNewsletter>
    <ESCSSKeywords xmlns="d4ed92f1-b901-42a9-bcc3-7b24959a6f87">DES Outcomes</ESCSSKeywords>
    <ESCSSReviewDate xmlns="d4ed92f1-b901-42a9-bcc3-7b24959a6f87" xsi:nil="true"/>
    <ESCSSContentAuthor xmlns="d4ed92f1-b901-42a9-bcc3-7b24959a6f87">1293</ESCSSContentAuthor>
    <ESCSSResourceType xmlns="d4ed92f1-b901-42a9-bcc3-7b24959a6f87">7</ESCSSResourceType>
    <ESCSSSubject xmlns="d4ed92f1-b901-42a9-bcc3-7b24959a6f87">20221007-085118100822</ESCSSSubject>
    <ESCSSEffectiveStartDate xmlns="d4ed92f1-b901-42a9-bcc3-7b24959a6f87">2022-11-30T13:00:00+00:00</ESCSSEffectiveStartDate>
    <ESCSSContentApprover xmlns="d4ed92f1-b901-42a9-bcc3-7b24959a6f87">3711</ESCSSContentApprover>
    <ESCSSTopic xmlns="d4ed92f1-b901-42a9-bcc3-7b24959a6f87">167</ESCSSTopic>
    <ESCSSContentStatus xmlns="d4ed92f1-b901-42a9-bcc3-7b24959a6f87">Current</ESCSSContentStatus>
    <ESCSSIncludeInLatestUpdates xmlns="d4ed92f1-b901-42a9-bcc3-7b24959a6f87">false</ESCSSIncludeInLatestUpdates>
    <ESCSSSummaryOfUpdate xmlns="d4ed92f1-b901-42a9-bcc3-7b24959a6f87">DES Outcome Guidelines has been updated as follows:
Amendment: Removal of the references to PaTH Internships as a result of the cessation of the PaTH and National Work Experience programs effective 9 September 2022.
</ESCSSSummaryOfUpdate>
    <ESCSSDescription xmlns="d4ed92f1-b901-42a9-bcc3-7b24959a6f87">DES Outcomes Guidelines provides information about a Provider’s responsibilities and required actions when claiming Outcome Fees under the Disability Employment Services Grant Agreement.</ESCSSDescription>
    <ESCSSContentAuthorBranch xmlns="d4ed92f1-b901-42a9-bcc3-7b24959a6f87">356</ESCSSContentAuthorBranch>
    <ESCSSLocation xmlns="a232d271-55e7-4aa6-9ab7-ccc10e765e65">DES Guidelines and Supporting Documents &gt; Employment Support and Outcomes</ESCSSLocation>
    <ESCSSSiteGroup xmlns="d4ed92f1-b901-42a9-bcc3-7b24959a6f87">
      <Value>8</Value>
    </ESCSSSiteGroup>
    <ESCSSPublishingInstructions xmlns="d4ed92f1-b901-42a9-bcc3-7b24959a6f87">Please publish on DES Provider Portal for this quarterly publishing cycle Provider Portal &gt; DES &gt; DES Guidelines and Supporting Documents &gt; Employment Support and Outcomes
</ESCSSPublishingInstructions>
    <ESCSSContentAuthorTeam xmlns="d4ed92f1-b901-42a9-bcc3-7b24959a6f87">724</ESCSSContentAuthorTeam>
    <ESCSSPublishingContentAuthorEmail xmlns="d4ed92f1-b901-42a9-bcc3-7b24959a6f87">narissa.james@dss.gov.au</ESCSSPublishingContentAuthorEmail>
    <ESCSSPublishingAuthorisingBranchHead xmlns="d4ed92f1-b901-42a9-bcc3-7b24959a6f87">3610</ESCSSPublishingAuthorisingBranchHead>
    <ESCSSDocumentId xmlns="d4ed92f1-b901-42a9-bcc3-7b24959a6f87">D22/1321191</ESCSSDocumentId>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CDBBD3D659EFFD4C82BD4CC74ED24B82" ma:contentTypeVersion="48" ma:contentTypeDescription="Secure Site content type template for recording metadata for documents." ma:contentTypeScope="" ma:versionID="72c359b7faa06d0bb992b26c84005630">
  <xsd:schema xmlns:xsd="http://www.w3.org/2001/XMLSchema" xmlns:xs="http://www.w3.org/2001/XMLSchema" xmlns:p="http://schemas.microsoft.com/office/2006/metadata/properties" xmlns:ns1="d4ed92f1-b901-42a9-bcc3-7b24959a6f87" xmlns:ns2="a232d271-55e7-4aa6-9ab7-ccc10e765e65" xmlns:ns4="cb1825da-90f7-421b-9ea2-df4c5c18c700" targetNamespace="http://schemas.microsoft.com/office/2006/metadata/properties" ma:root="true" ma:fieldsID="15d097a77890136add9fce28226a1862" ns1:_="" ns2:_="" ns4:_="">
    <xsd:import namespace="d4ed92f1-b901-42a9-bcc3-7b24959a6f87"/>
    <xsd:import namespace="a232d271-55e7-4aa6-9ab7-ccc10e765e65"/>
    <xsd:import namespace="cb1825da-90f7-421b-9ea2-df4c5c18c700"/>
    <xsd:element name="properties">
      <xsd:complexType>
        <xsd:sequence>
          <xsd:element name="documentManagement">
            <xsd:complexType>
              <xsd:all>
                <xsd:element ref="ns1:ESCSSIncludeInLatestUpdates"/>
                <xsd:element ref="ns1:ESCSSIncludeInNewsletter"/>
                <xsd:element ref="ns1:ESCSSContentAuthor"/>
                <xsd:element ref="ns1:ESCSSPublishingContentAuthorEmail"/>
                <xsd:element ref="ns1:ESCSSContentAuthorTeam"/>
                <xsd:element ref="ns1:ESCSSContentAuthorBranch"/>
                <xsd:element ref="ns1:ESCSSContentApprover"/>
                <xsd:element ref="ns1:ESCSSPublishingAuthorisingBranchHead"/>
                <xsd:element ref="ns2:ESCSSLocation"/>
                <xsd:element ref="ns1:ESCSSPublishingInstructions"/>
                <xsd:element ref="ns1:ESCSSDocumentId"/>
                <xsd:element ref="ns1:ESCSSDescription"/>
                <xsd:element ref="ns1:ESCSSKeywords"/>
                <xsd:element ref="ns1:ESCSSTopic"/>
                <xsd:element ref="ns1:ESCSSSummaryOfUpdate"/>
                <xsd:element ref="ns1:ESCSSSiteGroup" minOccurs="0"/>
                <xsd:element ref="ns1:ESCSSResourceType"/>
                <xsd:element ref="ns1:ESCSSContentStatus"/>
                <xsd:element ref="ns1:ESCSSEffectiveStartDate"/>
                <xsd:element ref="ns1:ESCSSReviewDate" minOccurs="0"/>
                <xsd:element ref="ns1:ESCSSSubject"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d92f1-b901-42a9-bcc3-7b24959a6f87" elementFormDefault="qualified">
    <xsd:import namespace="http://schemas.microsoft.com/office/2006/documentManagement/types"/>
    <xsd:import namespace="http://schemas.microsoft.com/office/infopath/2007/PartnerControls"/>
    <xsd:element name="ESCSSIncludeInLatestUpdates" ma:index="0" ma:displayName="Include in Latest Updates" ma:default="1" ma:internalName="ESCSSIncludeInLatestUpdates" ma:readOnly="false">
      <xsd:simpleType>
        <xsd:restriction base="dms:Boolean"/>
      </xsd:simpleType>
    </xsd:element>
    <xsd:element name="ESCSSIncludeInNewsletter" ma:index="1" ma:displayName="Include in Provider Newsletter" ma:default="1" ma:internalName="ESCSSIncludeInNewsletter" ma:readOnly="false">
      <xsd:simpleType>
        <xsd:restriction base="dms:Boolean"/>
      </xsd:simpleType>
    </xsd:element>
    <xsd:element name="ESCSSContentAuthor" ma:index="2" ma:displayName="Content Author" ma:list="9155026a-5af6-4d9c-90f5-00d12f0ddc46" ma:internalName="ESCSSContentAuthor" ma:readOnly="false" ma:showField="ESCSSName" ma:web="cb1825da-90f7-421b-9ea2-df4c5c18c700">
      <xsd:simpleType>
        <xsd:restriction base="dms:Lookup"/>
      </xsd:simpleType>
    </xsd:element>
    <xsd:element name="ESCSSPublishingContentAuthorEmail" ma:index="3" ma:displayName="Authors Email Address" ma:internalName="ESCSSPublishingContentAuthorEmail" ma:readOnly="false">
      <xsd:simpleType>
        <xsd:restriction base="dms:Text">
          <xsd:maxLength value="255"/>
        </xsd:restriction>
      </xsd:simpleType>
    </xsd:element>
    <xsd:element name="ESCSSContentAuthorTeam" ma:index="4" ma:displayName="Content Author Team" ma:list="638e7f9d-6c20-4139-88a7-7f825ea0d61f" ma:internalName="ESCSSContentAuthorTeam" ma:readOnly="false" ma:showField="ESCSSContentAuthorTeamName" ma:web="cb1825da-90f7-421b-9ea2-df4c5c18c700">
      <xsd:simpleType>
        <xsd:restriction base="dms:Lookup"/>
      </xsd:simpleType>
    </xsd:element>
    <xsd:element name="ESCSSContentAuthorBranch" ma:index="5" ma:displayName="Content Author Branch" ma:list="551cf690-b784-4c62-9d95-8c248b2a440e" ma:internalName="ESCSSContentAuthorBranch" ma:readOnly="false" ma:showField="ESCSSContentAuthorBranchName" ma:web="cb1825da-90f7-421b-9ea2-df4c5c18c700">
      <xsd:simpleType>
        <xsd:restriction base="dms:Lookup"/>
      </xsd:simpleType>
    </xsd:element>
    <xsd:element name="ESCSSContentApprover" ma:index="6" ma:displayName="Content Approver" ma:list="9155026a-5af6-4d9c-90f5-00d12f0ddc46" ma:internalName="ESCSSContentApprover" ma:readOnly="false" ma:showField="ESCSSName" ma:web="cb1825da-90f7-421b-9ea2-df4c5c18c700">
      <xsd:simpleType>
        <xsd:restriction base="dms:Lookup"/>
      </xsd:simpleType>
    </xsd:element>
    <xsd:element name="ESCSSPublishingAuthorisingBranchHead" ma:index="7" ma:displayName="Authorising Branch Manager" ma:list="9155026a-5af6-4d9c-90f5-00d12f0ddc46" ma:internalName="ESCSSPublishingAuthorisingBranchHead" ma:readOnly="false" ma:showField="ESCSSName" ma:web="cb1825da-90f7-421b-9ea2-df4c5c18c700">
      <xsd:simpleType>
        <xsd:restriction base="dms:Lookup"/>
      </xsd:simpleType>
    </xsd:element>
    <xsd:element name="ESCSSPublishingInstructions" ma:index="9" ma:displayName="Publishing Instructions" ma:description="" ma:internalName="ESCSSPublishingInstructions" ma:readOnly="false">
      <xsd:simpleType>
        <xsd:restriction base="dms:Note">
          <xsd:maxLength value="255"/>
        </xsd:restriction>
      </xsd:simpleType>
    </xsd:element>
    <xsd:element name="ESCSSDocumentId" ma:index="10" ma:displayName="Document ID" ma:description="" ma:internalName="ESCSSDocumentId" ma:readOnly="false">
      <xsd:simpleType>
        <xsd:restriction base="dms:Text"/>
      </xsd:simpleType>
    </xsd:element>
    <xsd:element name="ESCSSDescription" ma:index="13" ma:displayName="Description" ma:internalName="ESCSSDescription">
      <xsd:simpleType>
        <xsd:restriction base="dms:Note"/>
      </xsd:simpleType>
    </xsd:element>
    <xsd:element name="ESCSSKeywords" ma:index="14" ma:displayName="Keywords" ma:description="" ma:internalName="ESCSSKeywords" ma:readOnly="false">
      <xsd:simpleType>
        <xsd:restriction base="dms:Note"/>
      </xsd:simpleType>
    </xsd:element>
    <xsd:element name="ESCSSTopic" ma:index="15" ma:displayName="Topic" ma:list="ecb9bf6e-6041-453b-8dfb-69e7b2deb86c" ma:internalName="ESCSSTopic" ma:readOnly="false" ma:showField="ESCSSTopicName" ma:web="cb1825da-90f7-421b-9ea2-df4c5c18c700">
      <xsd:simpleType>
        <xsd:restriction base="dms:Lookup"/>
      </xsd:simpleType>
    </xsd:element>
    <xsd:element name="ESCSSSummaryOfUpdate" ma:index="16" ma:displayName="Summary of Changes" ma:description="" ma:internalName="ESCSSSummaryOfUpdate" ma:readOnly="false">
      <xsd:simpleType>
        <xsd:restriction base="dms:Note"/>
      </xsd:simpleType>
    </xsd:element>
    <xsd:element name="ESCSSSiteGroup" ma:index="17" nillable="true" ma:displayName="Publish Content to" ma:list="27b48451-32ff-4cc0-a8bb-312ee13f13b2" ma:internalName="ESCSSSiteGroup" ma:showField="ESCSSSiteName" ma:web="cb1825da-90f7-421b-9ea2-df4c5c18c700" ma:requiredMultiChoice="true">
      <xsd:complexType>
        <xsd:complexContent>
          <xsd:extension base="dms:MultiChoiceLookup">
            <xsd:sequence>
              <xsd:element name="Value" type="dms:Lookup" maxOccurs="unbounded" minOccurs="0" nillable="true"/>
            </xsd:sequence>
          </xsd:extension>
        </xsd:complexContent>
      </xsd:complexType>
    </xsd:element>
    <xsd:element name="ESCSSResourceType" ma:index="18" ma:displayName="Resource Type" ma:list="82fc2e4a-1ca6-4781-b604-4a9937fae63e" ma:internalName="ESCSSResourceType" ma:readOnly="false" ma:showField="ESCSSResourceName" ma:web="cb1825da-90f7-421b-9ea2-df4c5c18c700">
      <xsd:simpleType>
        <xsd:restriction base="dms:Lookup"/>
      </xsd:simpleType>
    </xsd:element>
    <xsd:element name="ESCSSContentStatus" ma:index="19" ma:displayName="Status" ma:default="Current" ma:description="" ma:internalName="ESCSSContentStatus" ma:readOnly="false">
      <xsd:simpleType>
        <xsd:restriction base="dms:Choice">
          <xsd:enumeration value="Current"/>
          <xsd:enumeration value="Archived"/>
        </xsd:restriction>
      </xsd:simpleType>
    </xsd:element>
    <xsd:element name="ESCSSEffectiveStartDate" ma:index="20" ma:displayName="Effective Start Date (dd/mm/yyyy)" ma:default="[today]" ma:format="DateTime" ma:internalName="ESCSSEffectiveStartDate" ma:readOnly="false">
      <xsd:simpleType>
        <xsd:restriction base="dms:DateTime"/>
      </xsd:simpleType>
    </xsd:element>
    <xsd:element name="ESCSSReviewDate" ma:index="21" nillable="true" ma:displayName="Review Date (dd/mm/yyyy)" ma:format="DateTime" ma:internalName="ESCSSReviewDate">
      <xsd:simpleType>
        <xsd:restriction base="dms:DateTime"/>
      </xsd:simpleType>
    </xsd:element>
    <xsd:element name="ESCSSSubject" ma:index="22" nillable="true" ma:displayName="Publishing Reference" ma:description="" ma:internalName="ESCSS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32d271-55e7-4aa6-9ab7-ccc10e765e65" elementFormDefault="qualified">
    <xsd:import namespace="http://schemas.microsoft.com/office/2006/documentManagement/types"/>
    <xsd:import namespace="http://schemas.microsoft.com/office/infopath/2007/PartnerControls"/>
    <xsd:element name="ESCSSLocation" ma:index="8" ma:displayName="Location" ma:internalName="ESCSSLoc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1825da-90f7-421b-9ea2-df4c5c18c700"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axOccurs="1" ma:index="1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C87FD-0CDE-49E3-A2A0-F1285AEA3BD0}">
  <ds:schemaRefs>
    <ds:schemaRef ds:uri="http://purl.org/dc/elements/1.1/"/>
    <ds:schemaRef ds:uri="http://schemas.microsoft.com/office/2006/metadata/properties"/>
    <ds:schemaRef ds:uri="http://purl.org/dc/terms/"/>
    <ds:schemaRef ds:uri="a232d271-55e7-4aa6-9ab7-ccc10e765e65"/>
    <ds:schemaRef ds:uri="cb1825da-90f7-421b-9ea2-df4c5c18c700"/>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d4ed92f1-b901-42a9-bcc3-7b24959a6f87"/>
    <ds:schemaRef ds:uri="http://www.w3.org/XML/1998/namespace"/>
  </ds:schemaRefs>
</ds:datastoreItem>
</file>

<file path=customXml/itemProps2.xml><?xml version="1.0" encoding="utf-8"?>
<ds:datastoreItem xmlns:ds="http://schemas.openxmlformats.org/officeDocument/2006/customXml" ds:itemID="{E682B9D0-E0C1-4B02-9133-F2DCAB617182}">
  <ds:schemaRefs>
    <ds:schemaRef ds:uri="http://schemas.microsoft.com/office/2006/metadata/longProperties"/>
  </ds:schemaRefs>
</ds:datastoreItem>
</file>

<file path=customXml/itemProps3.xml><?xml version="1.0" encoding="utf-8"?>
<ds:datastoreItem xmlns:ds="http://schemas.openxmlformats.org/officeDocument/2006/customXml" ds:itemID="{EBFF0F6E-1B3E-4E9B-8B06-4396AC40A077}">
  <ds:schemaRefs>
    <ds:schemaRef ds:uri="http://schemas.microsoft.com/sharepoint/v3/contenttype/forms"/>
  </ds:schemaRefs>
</ds:datastoreItem>
</file>

<file path=customXml/itemProps4.xml><?xml version="1.0" encoding="utf-8"?>
<ds:datastoreItem xmlns:ds="http://schemas.openxmlformats.org/officeDocument/2006/customXml" ds:itemID="{8CE64F8F-3272-41C3-A579-E628037F7B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d92f1-b901-42a9-bcc3-7b24959a6f87"/>
    <ds:schemaRef ds:uri="a232d271-55e7-4aa6-9ab7-ccc10e765e65"/>
    <ds:schemaRef ds:uri="cb1825da-90f7-421b-9ea2-df4c5c18c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150FA81-E29E-49BB-BD5F-3F90E378B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17982</Words>
  <Characters>98188</Characters>
  <Application>Microsoft Office Word</Application>
  <DocSecurity>4</DocSecurity>
  <Lines>2134</Lines>
  <Paragraphs>984</Paragraphs>
  <ScaleCrop>false</ScaleCrop>
  <HeadingPairs>
    <vt:vector size="2" baseType="variant">
      <vt:variant>
        <vt:lpstr>Title</vt:lpstr>
      </vt:variant>
      <vt:variant>
        <vt:i4>1</vt:i4>
      </vt:variant>
    </vt:vector>
  </HeadingPairs>
  <TitlesOfParts>
    <vt:vector size="1" baseType="lpstr">
      <vt:lpstr>Upcoming DES Outcome Guidelines v1.10</vt:lpstr>
    </vt:vector>
  </TitlesOfParts>
  <Company>Australian Government</Company>
  <LinksUpToDate>false</LinksUpToDate>
  <CharactersWithSpaces>115186</CharactersWithSpaces>
  <SharedDoc>false</SharedDoc>
  <HLinks>
    <vt:vector size="258" baseType="variant">
      <vt:variant>
        <vt:i4>4128867</vt:i4>
      </vt:variant>
      <vt:variant>
        <vt:i4>225</vt:i4>
      </vt:variant>
      <vt:variant>
        <vt:i4>0</vt:i4>
      </vt:variant>
      <vt:variant>
        <vt:i4>5</vt:i4>
      </vt:variant>
      <vt:variant>
        <vt:lpwstr>https://ecsn.gov.au/sites/SecureSitePortal/Documents/Current/Ongoing Support Guidelines DES NPA.pdf</vt:lpwstr>
      </vt:variant>
      <vt:variant>
        <vt:lpwstr/>
      </vt:variant>
      <vt:variant>
        <vt:i4>7798911</vt:i4>
      </vt:variant>
      <vt:variant>
        <vt:i4>222</vt:i4>
      </vt:variant>
      <vt:variant>
        <vt:i4>0</vt:i4>
      </vt:variant>
      <vt:variant>
        <vt:i4>5</vt:i4>
      </vt:variant>
      <vt:variant>
        <vt:lpwstr>https://ecsn.gov.au/sites/SecureSitePortal/Documents/Current/Job Placement and Job Placement Fee Guidelines DES.pdf</vt:lpwstr>
      </vt:variant>
      <vt:variant>
        <vt:lpwstr/>
      </vt:variant>
      <vt:variant>
        <vt:i4>917592</vt:i4>
      </vt:variant>
      <vt:variant>
        <vt:i4>219</vt:i4>
      </vt:variant>
      <vt:variant>
        <vt:i4>0</vt:i4>
      </vt:variant>
      <vt:variant>
        <vt:i4>5</vt:i4>
      </vt:variant>
      <vt:variant>
        <vt:lpwstr>https://ecsn.gov.au/sites/SecureSitePortal/Documents/Current/Exits Guidelines DES.pdf</vt:lpwstr>
      </vt:variant>
      <vt:variant>
        <vt:lpwstr/>
      </vt:variant>
      <vt:variant>
        <vt:i4>5832797</vt:i4>
      </vt:variant>
      <vt:variant>
        <vt:i4>216</vt:i4>
      </vt:variant>
      <vt:variant>
        <vt:i4>0</vt:i4>
      </vt:variant>
      <vt:variant>
        <vt:i4>5</vt:i4>
      </vt:variant>
      <vt:variant>
        <vt:lpwstr>https://ecsn.gov.au/sites/SecureSitePortal/Documents/Current/Remote Foundation Skills Outcome Guidelines DES.pdf</vt:lpwstr>
      </vt:variant>
      <vt:variant>
        <vt:lpwstr/>
      </vt:variant>
      <vt:variant>
        <vt:i4>5898324</vt:i4>
      </vt:variant>
      <vt:variant>
        <vt:i4>213</vt:i4>
      </vt:variant>
      <vt:variant>
        <vt:i4>0</vt:i4>
      </vt:variant>
      <vt:variant>
        <vt:i4>5</vt:i4>
      </vt:variant>
      <vt:variant>
        <vt:lpwstr>https://ecsn.gov.au/sites/SecureSitePortal/Documents/Current/Remote Education Commencement and Remote Educational Achievement Outcomes Guidelines DES.pdf</vt:lpwstr>
      </vt:variant>
      <vt:variant>
        <vt:lpwstr/>
      </vt:variant>
      <vt:variant>
        <vt:i4>851976</vt:i4>
      </vt:variant>
      <vt:variant>
        <vt:i4>210</vt:i4>
      </vt:variant>
      <vt:variant>
        <vt:i4>0</vt:i4>
      </vt:variant>
      <vt:variant>
        <vt:i4>5</vt:i4>
      </vt:variant>
      <vt:variant>
        <vt:lpwstr>https://ecsn.gov.au/sites/SecureSitePortal/Documents/Current/Documentary Evidence for Claims for Payment Guidelines DES, NPA.pdf</vt:lpwstr>
      </vt:variant>
      <vt:variant>
        <vt:lpwstr/>
      </vt:variant>
      <vt:variant>
        <vt:i4>7143529</vt:i4>
      </vt:variant>
      <vt:variant>
        <vt:i4>207</vt:i4>
      </vt:variant>
      <vt:variant>
        <vt:i4>0</vt:i4>
      </vt:variant>
      <vt:variant>
        <vt:i4>5</vt:i4>
      </vt:variant>
      <vt:variant>
        <vt:lpwstr>https://ecsn.gov.au/sites/SecureSitePortal/Documents/Current/Disability Employment Services Deed 2010 - 2012 Programs A and B.htm</vt:lpwstr>
      </vt:variant>
      <vt:variant>
        <vt:lpwstr>AnnexB2</vt:lpwstr>
      </vt:variant>
      <vt:variant>
        <vt:i4>7143529</vt:i4>
      </vt:variant>
      <vt:variant>
        <vt:i4>204</vt:i4>
      </vt:variant>
      <vt:variant>
        <vt:i4>0</vt:i4>
      </vt:variant>
      <vt:variant>
        <vt:i4>5</vt:i4>
      </vt:variant>
      <vt:variant>
        <vt:lpwstr>https://ecsn.gov.au/sites/SecureSitePortal/Documents/Current/Disability Employment Services Deed 2010 - 2012 Programs A and B.htm</vt:lpwstr>
      </vt:variant>
      <vt:variant>
        <vt:lpwstr>AnnexB1</vt:lpwstr>
      </vt:variant>
      <vt:variant>
        <vt:i4>7209065</vt:i4>
      </vt:variant>
      <vt:variant>
        <vt:i4>201</vt:i4>
      </vt:variant>
      <vt:variant>
        <vt:i4>0</vt:i4>
      </vt:variant>
      <vt:variant>
        <vt:i4>5</vt:i4>
      </vt:variant>
      <vt:variant>
        <vt:lpwstr>https://ecsn.gov.au/sites/SecureSitePortal/Documents/Current/Disability Employment Services Deed 2010 - 2012 Programs A and B.htm</vt:lpwstr>
      </vt:variant>
      <vt:variant>
        <vt:lpwstr>AnnexA</vt:lpwstr>
      </vt:variant>
      <vt:variant>
        <vt:i4>3538991</vt:i4>
      </vt:variant>
      <vt:variant>
        <vt:i4>198</vt:i4>
      </vt:variant>
      <vt:variant>
        <vt:i4>0</vt:i4>
      </vt:variant>
      <vt:variant>
        <vt:i4>5</vt:i4>
      </vt:variant>
      <vt:variant>
        <vt:lpwstr>https://ecsn.gov.au/sites/SecureSitePortal/Documents/Current/Disability Employment Services Deed 2010 - 2012 Programs A and B.htm</vt:lpwstr>
      </vt:variant>
      <vt:variant>
        <vt:lpwstr>123</vt:lpwstr>
      </vt:variant>
      <vt:variant>
        <vt:i4>3473454</vt:i4>
      </vt:variant>
      <vt:variant>
        <vt:i4>195</vt:i4>
      </vt:variant>
      <vt:variant>
        <vt:i4>0</vt:i4>
      </vt:variant>
      <vt:variant>
        <vt:i4>5</vt:i4>
      </vt:variant>
      <vt:variant>
        <vt:lpwstr>https://ecsn.gov.au/sites/SecureSitePortal/Documents/Current/Disability Employment Services Deed 2010 - 2012 Programs A and B.htm</vt:lpwstr>
      </vt:variant>
      <vt:variant>
        <vt:lpwstr>016</vt:lpwstr>
      </vt:variant>
      <vt:variant>
        <vt:i4>1441855</vt:i4>
      </vt:variant>
      <vt:variant>
        <vt:i4>188</vt:i4>
      </vt:variant>
      <vt:variant>
        <vt:i4>0</vt:i4>
      </vt:variant>
      <vt:variant>
        <vt:i4>5</vt:i4>
      </vt:variant>
      <vt:variant>
        <vt:lpwstr/>
      </vt:variant>
      <vt:variant>
        <vt:lpwstr>_Toc289949092</vt:lpwstr>
      </vt:variant>
      <vt:variant>
        <vt:i4>1441855</vt:i4>
      </vt:variant>
      <vt:variant>
        <vt:i4>182</vt:i4>
      </vt:variant>
      <vt:variant>
        <vt:i4>0</vt:i4>
      </vt:variant>
      <vt:variant>
        <vt:i4>5</vt:i4>
      </vt:variant>
      <vt:variant>
        <vt:lpwstr/>
      </vt:variant>
      <vt:variant>
        <vt:lpwstr>_Toc289949091</vt:lpwstr>
      </vt:variant>
      <vt:variant>
        <vt:i4>1441855</vt:i4>
      </vt:variant>
      <vt:variant>
        <vt:i4>176</vt:i4>
      </vt:variant>
      <vt:variant>
        <vt:i4>0</vt:i4>
      </vt:variant>
      <vt:variant>
        <vt:i4>5</vt:i4>
      </vt:variant>
      <vt:variant>
        <vt:lpwstr/>
      </vt:variant>
      <vt:variant>
        <vt:lpwstr>_Toc289949090</vt:lpwstr>
      </vt:variant>
      <vt:variant>
        <vt:i4>1507391</vt:i4>
      </vt:variant>
      <vt:variant>
        <vt:i4>170</vt:i4>
      </vt:variant>
      <vt:variant>
        <vt:i4>0</vt:i4>
      </vt:variant>
      <vt:variant>
        <vt:i4>5</vt:i4>
      </vt:variant>
      <vt:variant>
        <vt:lpwstr/>
      </vt:variant>
      <vt:variant>
        <vt:lpwstr>_Toc289949089</vt:lpwstr>
      </vt:variant>
      <vt:variant>
        <vt:i4>1507391</vt:i4>
      </vt:variant>
      <vt:variant>
        <vt:i4>164</vt:i4>
      </vt:variant>
      <vt:variant>
        <vt:i4>0</vt:i4>
      </vt:variant>
      <vt:variant>
        <vt:i4>5</vt:i4>
      </vt:variant>
      <vt:variant>
        <vt:lpwstr/>
      </vt:variant>
      <vt:variant>
        <vt:lpwstr>_Toc289949088</vt:lpwstr>
      </vt:variant>
      <vt:variant>
        <vt:i4>1507391</vt:i4>
      </vt:variant>
      <vt:variant>
        <vt:i4>158</vt:i4>
      </vt:variant>
      <vt:variant>
        <vt:i4>0</vt:i4>
      </vt:variant>
      <vt:variant>
        <vt:i4>5</vt:i4>
      </vt:variant>
      <vt:variant>
        <vt:lpwstr/>
      </vt:variant>
      <vt:variant>
        <vt:lpwstr>_Toc289949087</vt:lpwstr>
      </vt:variant>
      <vt:variant>
        <vt:i4>1507391</vt:i4>
      </vt:variant>
      <vt:variant>
        <vt:i4>152</vt:i4>
      </vt:variant>
      <vt:variant>
        <vt:i4>0</vt:i4>
      </vt:variant>
      <vt:variant>
        <vt:i4>5</vt:i4>
      </vt:variant>
      <vt:variant>
        <vt:lpwstr/>
      </vt:variant>
      <vt:variant>
        <vt:lpwstr>_Toc289949086</vt:lpwstr>
      </vt:variant>
      <vt:variant>
        <vt:i4>1507391</vt:i4>
      </vt:variant>
      <vt:variant>
        <vt:i4>146</vt:i4>
      </vt:variant>
      <vt:variant>
        <vt:i4>0</vt:i4>
      </vt:variant>
      <vt:variant>
        <vt:i4>5</vt:i4>
      </vt:variant>
      <vt:variant>
        <vt:lpwstr/>
      </vt:variant>
      <vt:variant>
        <vt:lpwstr>_Toc289949085</vt:lpwstr>
      </vt:variant>
      <vt:variant>
        <vt:i4>1507391</vt:i4>
      </vt:variant>
      <vt:variant>
        <vt:i4>140</vt:i4>
      </vt:variant>
      <vt:variant>
        <vt:i4>0</vt:i4>
      </vt:variant>
      <vt:variant>
        <vt:i4>5</vt:i4>
      </vt:variant>
      <vt:variant>
        <vt:lpwstr/>
      </vt:variant>
      <vt:variant>
        <vt:lpwstr>_Toc289949084</vt:lpwstr>
      </vt:variant>
      <vt:variant>
        <vt:i4>1507391</vt:i4>
      </vt:variant>
      <vt:variant>
        <vt:i4>134</vt:i4>
      </vt:variant>
      <vt:variant>
        <vt:i4>0</vt:i4>
      </vt:variant>
      <vt:variant>
        <vt:i4>5</vt:i4>
      </vt:variant>
      <vt:variant>
        <vt:lpwstr/>
      </vt:variant>
      <vt:variant>
        <vt:lpwstr>_Toc289949083</vt:lpwstr>
      </vt:variant>
      <vt:variant>
        <vt:i4>1507391</vt:i4>
      </vt:variant>
      <vt:variant>
        <vt:i4>128</vt:i4>
      </vt:variant>
      <vt:variant>
        <vt:i4>0</vt:i4>
      </vt:variant>
      <vt:variant>
        <vt:i4>5</vt:i4>
      </vt:variant>
      <vt:variant>
        <vt:lpwstr/>
      </vt:variant>
      <vt:variant>
        <vt:lpwstr>_Toc289949082</vt:lpwstr>
      </vt:variant>
      <vt:variant>
        <vt:i4>1507391</vt:i4>
      </vt:variant>
      <vt:variant>
        <vt:i4>122</vt:i4>
      </vt:variant>
      <vt:variant>
        <vt:i4>0</vt:i4>
      </vt:variant>
      <vt:variant>
        <vt:i4>5</vt:i4>
      </vt:variant>
      <vt:variant>
        <vt:lpwstr/>
      </vt:variant>
      <vt:variant>
        <vt:lpwstr>_Toc289949081</vt:lpwstr>
      </vt:variant>
      <vt:variant>
        <vt:i4>1507391</vt:i4>
      </vt:variant>
      <vt:variant>
        <vt:i4>116</vt:i4>
      </vt:variant>
      <vt:variant>
        <vt:i4>0</vt:i4>
      </vt:variant>
      <vt:variant>
        <vt:i4>5</vt:i4>
      </vt:variant>
      <vt:variant>
        <vt:lpwstr/>
      </vt:variant>
      <vt:variant>
        <vt:lpwstr>_Toc289949080</vt:lpwstr>
      </vt:variant>
      <vt:variant>
        <vt:i4>1572927</vt:i4>
      </vt:variant>
      <vt:variant>
        <vt:i4>110</vt:i4>
      </vt:variant>
      <vt:variant>
        <vt:i4>0</vt:i4>
      </vt:variant>
      <vt:variant>
        <vt:i4>5</vt:i4>
      </vt:variant>
      <vt:variant>
        <vt:lpwstr/>
      </vt:variant>
      <vt:variant>
        <vt:lpwstr>_Toc289949079</vt:lpwstr>
      </vt:variant>
      <vt:variant>
        <vt:i4>1572927</vt:i4>
      </vt:variant>
      <vt:variant>
        <vt:i4>104</vt:i4>
      </vt:variant>
      <vt:variant>
        <vt:i4>0</vt:i4>
      </vt:variant>
      <vt:variant>
        <vt:i4>5</vt:i4>
      </vt:variant>
      <vt:variant>
        <vt:lpwstr/>
      </vt:variant>
      <vt:variant>
        <vt:lpwstr>_Toc289949078</vt:lpwstr>
      </vt:variant>
      <vt:variant>
        <vt:i4>1572927</vt:i4>
      </vt:variant>
      <vt:variant>
        <vt:i4>98</vt:i4>
      </vt:variant>
      <vt:variant>
        <vt:i4>0</vt:i4>
      </vt:variant>
      <vt:variant>
        <vt:i4>5</vt:i4>
      </vt:variant>
      <vt:variant>
        <vt:lpwstr/>
      </vt:variant>
      <vt:variant>
        <vt:lpwstr>_Toc289949077</vt:lpwstr>
      </vt:variant>
      <vt:variant>
        <vt:i4>1572927</vt:i4>
      </vt:variant>
      <vt:variant>
        <vt:i4>92</vt:i4>
      </vt:variant>
      <vt:variant>
        <vt:i4>0</vt:i4>
      </vt:variant>
      <vt:variant>
        <vt:i4>5</vt:i4>
      </vt:variant>
      <vt:variant>
        <vt:lpwstr/>
      </vt:variant>
      <vt:variant>
        <vt:lpwstr>_Toc289949076</vt:lpwstr>
      </vt:variant>
      <vt:variant>
        <vt:i4>1572927</vt:i4>
      </vt:variant>
      <vt:variant>
        <vt:i4>86</vt:i4>
      </vt:variant>
      <vt:variant>
        <vt:i4>0</vt:i4>
      </vt:variant>
      <vt:variant>
        <vt:i4>5</vt:i4>
      </vt:variant>
      <vt:variant>
        <vt:lpwstr/>
      </vt:variant>
      <vt:variant>
        <vt:lpwstr>_Toc289949075</vt:lpwstr>
      </vt:variant>
      <vt:variant>
        <vt:i4>1572927</vt:i4>
      </vt:variant>
      <vt:variant>
        <vt:i4>80</vt:i4>
      </vt:variant>
      <vt:variant>
        <vt:i4>0</vt:i4>
      </vt:variant>
      <vt:variant>
        <vt:i4>5</vt:i4>
      </vt:variant>
      <vt:variant>
        <vt:lpwstr/>
      </vt:variant>
      <vt:variant>
        <vt:lpwstr>_Toc289949074</vt:lpwstr>
      </vt:variant>
      <vt:variant>
        <vt:i4>1572927</vt:i4>
      </vt:variant>
      <vt:variant>
        <vt:i4>74</vt:i4>
      </vt:variant>
      <vt:variant>
        <vt:i4>0</vt:i4>
      </vt:variant>
      <vt:variant>
        <vt:i4>5</vt:i4>
      </vt:variant>
      <vt:variant>
        <vt:lpwstr/>
      </vt:variant>
      <vt:variant>
        <vt:lpwstr>_Toc289949073</vt:lpwstr>
      </vt:variant>
      <vt:variant>
        <vt:i4>1572927</vt:i4>
      </vt:variant>
      <vt:variant>
        <vt:i4>68</vt:i4>
      </vt:variant>
      <vt:variant>
        <vt:i4>0</vt:i4>
      </vt:variant>
      <vt:variant>
        <vt:i4>5</vt:i4>
      </vt:variant>
      <vt:variant>
        <vt:lpwstr/>
      </vt:variant>
      <vt:variant>
        <vt:lpwstr>_Toc289949072</vt:lpwstr>
      </vt:variant>
      <vt:variant>
        <vt:i4>1572927</vt:i4>
      </vt:variant>
      <vt:variant>
        <vt:i4>62</vt:i4>
      </vt:variant>
      <vt:variant>
        <vt:i4>0</vt:i4>
      </vt:variant>
      <vt:variant>
        <vt:i4>5</vt:i4>
      </vt:variant>
      <vt:variant>
        <vt:lpwstr/>
      </vt:variant>
      <vt:variant>
        <vt:lpwstr>_Toc289949071</vt:lpwstr>
      </vt:variant>
      <vt:variant>
        <vt:i4>1572927</vt:i4>
      </vt:variant>
      <vt:variant>
        <vt:i4>56</vt:i4>
      </vt:variant>
      <vt:variant>
        <vt:i4>0</vt:i4>
      </vt:variant>
      <vt:variant>
        <vt:i4>5</vt:i4>
      </vt:variant>
      <vt:variant>
        <vt:lpwstr/>
      </vt:variant>
      <vt:variant>
        <vt:lpwstr>_Toc289949070</vt:lpwstr>
      </vt:variant>
      <vt:variant>
        <vt:i4>1638463</vt:i4>
      </vt:variant>
      <vt:variant>
        <vt:i4>50</vt:i4>
      </vt:variant>
      <vt:variant>
        <vt:i4>0</vt:i4>
      </vt:variant>
      <vt:variant>
        <vt:i4>5</vt:i4>
      </vt:variant>
      <vt:variant>
        <vt:lpwstr/>
      </vt:variant>
      <vt:variant>
        <vt:lpwstr>_Toc289949069</vt:lpwstr>
      </vt:variant>
      <vt:variant>
        <vt:i4>1638463</vt:i4>
      </vt:variant>
      <vt:variant>
        <vt:i4>44</vt:i4>
      </vt:variant>
      <vt:variant>
        <vt:i4>0</vt:i4>
      </vt:variant>
      <vt:variant>
        <vt:i4>5</vt:i4>
      </vt:variant>
      <vt:variant>
        <vt:lpwstr/>
      </vt:variant>
      <vt:variant>
        <vt:lpwstr>_Toc289949068</vt:lpwstr>
      </vt:variant>
      <vt:variant>
        <vt:i4>1638463</vt:i4>
      </vt:variant>
      <vt:variant>
        <vt:i4>38</vt:i4>
      </vt:variant>
      <vt:variant>
        <vt:i4>0</vt:i4>
      </vt:variant>
      <vt:variant>
        <vt:i4>5</vt:i4>
      </vt:variant>
      <vt:variant>
        <vt:lpwstr/>
      </vt:variant>
      <vt:variant>
        <vt:lpwstr>_Toc289949067</vt:lpwstr>
      </vt:variant>
      <vt:variant>
        <vt:i4>1638463</vt:i4>
      </vt:variant>
      <vt:variant>
        <vt:i4>32</vt:i4>
      </vt:variant>
      <vt:variant>
        <vt:i4>0</vt:i4>
      </vt:variant>
      <vt:variant>
        <vt:i4>5</vt:i4>
      </vt:variant>
      <vt:variant>
        <vt:lpwstr/>
      </vt:variant>
      <vt:variant>
        <vt:lpwstr>_Toc289949066</vt:lpwstr>
      </vt:variant>
      <vt:variant>
        <vt:i4>1638463</vt:i4>
      </vt:variant>
      <vt:variant>
        <vt:i4>26</vt:i4>
      </vt:variant>
      <vt:variant>
        <vt:i4>0</vt:i4>
      </vt:variant>
      <vt:variant>
        <vt:i4>5</vt:i4>
      </vt:variant>
      <vt:variant>
        <vt:lpwstr/>
      </vt:variant>
      <vt:variant>
        <vt:lpwstr>_Toc289949065</vt:lpwstr>
      </vt:variant>
      <vt:variant>
        <vt:i4>1638463</vt:i4>
      </vt:variant>
      <vt:variant>
        <vt:i4>20</vt:i4>
      </vt:variant>
      <vt:variant>
        <vt:i4>0</vt:i4>
      </vt:variant>
      <vt:variant>
        <vt:i4>5</vt:i4>
      </vt:variant>
      <vt:variant>
        <vt:lpwstr/>
      </vt:variant>
      <vt:variant>
        <vt:lpwstr>_Toc289949064</vt:lpwstr>
      </vt:variant>
      <vt:variant>
        <vt:i4>1638463</vt:i4>
      </vt:variant>
      <vt:variant>
        <vt:i4>14</vt:i4>
      </vt:variant>
      <vt:variant>
        <vt:i4>0</vt:i4>
      </vt:variant>
      <vt:variant>
        <vt:i4>5</vt:i4>
      </vt:variant>
      <vt:variant>
        <vt:lpwstr/>
      </vt:variant>
      <vt:variant>
        <vt:lpwstr>_Toc289949063</vt:lpwstr>
      </vt:variant>
      <vt:variant>
        <vt:i4>1638463</vt:i4>
      </vt:variant>
      <vt:variant>
        <vt:i4>8</vt:i4>
      </vt:variant>
      <vt:variant>
        <vt:i4>0</vt:i4>
      </vt:variant>
      <vt:variant>
        <vt:i4>5</vt:i4>
      </vt:variant>
      <vt:variant>
        <vt:lpwstr/>
      </vt:variant>
      <vt:variant>
        <vt:lpwstr>_Toc289949062</vt:lpwstr>
      </vt:variant>
      <vt:variant>
        <vt:i4>1638463</vt:i4>
      </vt:variant>
      <vt:variant>
        <vt:i4>2</vt:i4>
      </vt:variant>
      <vt:variant>
        <vt:i4>0</vt:i4>
      </vt:variant>
      <vt:variant>
        <vt:i4>5</vt:i4>
      </vt:variant>
      <vt:variant>
        <vt:lpwstr/>
      </vt:variant>
      <vt:variant>
        <vt:lpwstr>_Toc289949061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Upcoming DES Outcome Guidelines v1.10</dc:title>
  <dc:creator>WILKINSON,Lesley</dc:creator>
  <cp:keywords>[SEC=OFFICIAL]</cp:keywords>
  <cp:lastModifiedBy>SUTHERLAND, Jackie</cp:lastModifiedBy>
  <cp:revision>2</cp:revision>
  <cp:lastPrinted>2022-11-13T23:55:00Z</cp:lastPrinted>
  <dcterms:created xsi:type="dcterms:W3CDTF">2022-12-01T01:54:00Z</dcterms:created>
  <dcterms:modified xsi:type="dcterms:W3CDTF">2022-12-01T01:54:00Z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ExpireDate">
    <vt:lpwstr>2016-05-31T15:51:48Z</vt:lpwstr>
  </property>
  <property fmtid="{D5CDD505-2E9C-101B-9397-08002B2CF9AE}" pid="4" name="ContentType">
    <vt:lpwstr>Ddocs Word Document</vt:lpwstr>
  </property>
  <property fmtid="{D5CDD505-2E9C-101B-9397-08002B2CF9AE}" pid="5" name="DNetUniqueId">
    <vt:lpwstr>D06-9167881</vt:lpwstr>
  </property>
  <property fmtid="{D5CDD505-2E9C-101B-9397-08002B2CF9AE}" pid="6" name="ContentTypeId">
    <vt:lpwstr>0x0101001FFFC1AF147C4F5C9369E689092D514B00CDBBD3D659EFFD4C82BD4CC74ED24B82</vt:lpwstr>
  </property>
  <property fmtid="{D5CDD505-2E9C-101B-9397-08002B2CF9AE}" pid="7" name="PM_DisplayValueSecClassificationWithQualifier">
    <vt:lpwstr>OFFICIAL</vt:lpwstr>
  </property>
  <property fmtid="{D5CDD505-2E9C-101B-9397-08002B2CF9AE}" pid="8" name="PM_Qualifier">
    <vt:lpwstr/>
  </property>
  <property fmtid="{D5CDD505-2E9C-101B-9397-08002B2CF9AE}" pid="9" name="PM_SecurityClassification">
    <vt:lpwstr>OFFICIAL</vt:lpwstr>
  </property>
  <property fmtid="{D5CDD505-2E9C-101B-9397-08002B2CF9AE}" pid="10" name="PM_InsertionValue">
    <vt:lpwstr>OFFICIAL</vt:lpwstr>
  </property>
  <property fmtid="{D5CDD505-2E9C-101B-9397-08002B2CF9AE}" pid="11" name="PM_Originating_FileId">
    <vt:lpwstr>A413FB0FB20B4070A08CC48AA0653F2C</vt:lpwstr>
  </property>
  <property fmtid="{D5CDD505-2E9C-101B-9397-08002B2CF9AE}" pid="12" name="PM_ProtectiveMarkingValue_Footer">
    <vt:lpwstr>OFFICIAL</vt:lpwstr>
  </property>
  <property fmtid="{D5CDD505-2E9C-101B-9397-08002B2CF9AE}" pid="13" name="PM_Originator_Hash_SHA1">
    <vt:lpwstr>6DE9D28A3E41890A4810B0D058DBDC06A9E9EE6B</vt:lpwstr>
  </property>
  <property fmtid="{D5CDD505-2E9C-101B-9397-08002B2CF9AE}" pid="14" name="PM_OriginationTimeStamp">
    <vt:lpwstr>2022-12-01T01:53:57Z</vt:lpwstr>
  </property>
  <property fmtid="{D5CDD505-2E9C-101B-9397-08002B2CF9AE}" pid="15" name="PM_ProtectiveMarkingValue_Header">
    <vt:lpwstr>OFFICIAL</vt:lpwstr>
  </property>
  <property fmtid="{D5CDD505-2E9C-101B-9397-08002B2CF9AE}" pid="16" name="PM_ProtectiveMarkingImage_Header">
    <vt:lpwstr>C:\Program Files (x86)\Common Files\janusNET Shared\janusSEAL\Images\DocumentSlashBlue.png</vt:lpwstr>
  </property>
  <property fmtid="{D5CDD505-2E9C-101B-9397-08002B2CF9AE}" pid="17" name="PM_ProtectiveMarkingImage_Footer">
    <vt:lpwstr>C:\Program Files (x86)\Common Files\janusNET Shared\janusSEAL\Images\DocumentSlashBlue.png</vt:lpwstr>
  </property>
  <property fmtid="{D5CDD505-2E9C-101B-9397-08002B2CF9AE}" pid="18" name="PM_Namespace">
    <vt:lpwstr>gov.au</vt:lpwstr>
  </property>
  <property fmtid="{D5CDD505-2E9C-101B-9397-08002B2CF9AE}" pid="19" name="PM_Version">
    <vt:lpwstr>2018.4</vt:lpwstr>
  </property>
  <property fmtid="{D5CDD505-2E9C-101B-9397-08002B2CF9AE}" pid="20" name="PM_Note">
    <vt:lpwstr/>
  </property>
  <property fmtid="{D5CDD505-2E9C-101B-9397-08002B2CF9AE}" pid="21" name="PM_Markers">
    <vt:lpwstr/>
  </property>
  <property fmtid="{D5CDD505-2E9C-101B-9397-08002B2CF9AE}" pid="22" name="PM_Hash_Version">
    <vt:lpwstr>2018.0</vt:lpwstr>
  </property>
  <property fmtid="{D5CDD505-2E9C-101B-9397-08002B2CF9AE}" pid="23" name="PM_Hash_Salt_Prev">
    <vt:lpwstr>1CACD3957806F16CEBBC0C5499F21017</vt:lpwstr>
  </property>
  <property fmtid="{D5CDD505-2E9C-101B-9397-08002B2CF9AE}" pid="24" name="PM_Hash_Salt">
    <vt:lpwstr>1CC3EFE8CDAB43DF6F2B3480780A9F41</vt:lpwstr>
  </property>
  <property fmtid="{D5CDD505-2E9C-101B-9397-08002B2CF9AE}" pid="25" name="PM_Hash_SHA1">
    <vt:lpwstr>7D3DC2138F394E8AF3D2DA79E358AD1B46FD8302</vt:lpwstr>
  </property>
  <property fmtid="{D5CDD505-2E9C-101B-9397-08002B2CF9AE}" pid="26" name="PM_Caveats_Count">
    <vt:lpwstr>0</vt:lpwstr>
  </property>
  <property fmtid="{D5CDD505-2E9C-101B-9397-08002B2CF9AE}" pid="27" name="PM_SecurityClassification_Prev">
    <vt:lpwstr>OFFICIAL</vt:lpwstr>
  </property>
  <property fmtid="{D5CDD505-2E9C-101B-9397-08002B2CF9AE}" pid="28" name="PM_Qualifier_Prev">
    <vt:lpwstr/>
  </property>
  <property fmtid="{D5CDD505-2E9C-101B-9397-08002B2CF9AE}" pid="29" name="PM_Display">
    <vt:lpwstr>OFFICIAL</vt:lpwstr>
  </property>
  <property fmtid="{D5CDD505-2E9C-101B-9397-08002B2CF9AE}" pid="30" name="PM_OriginatorUserAccountName_SHA256">
    <vt:lpwstr>773B773A522757F70813FCD27890791A51D7DF5FFB165C4D9117866901CD95D2</vt:lpwstr>
  </property>
  <property fmtid="{D5CDD505-2E9C-101B-9397-08002B2CF9AE}" pid="31" name="PM_OriginatorDomainName_SHA256">
    <vt:lpwstr>E83A2A66C4061446A7E3732E8D44762184B6B377D962B96C83DC624302585857</vt:lpwstr>
  </property>
  <property fmtid="{D5CDD505-2E9C-101B-9397-08002B2CF9AE}" pid="32" name="MSIP_Label_79d889eb-932f-4752-8739-64d25806ef64_Enabled">
    <vt:lpwstr>true</vt:lpwstr>
  </property>
  <property fmtid="{D5CDD505-2E9C-101B-9397-08002B2CF9AE}" pid="33" name="MSIP_Label_79d889eb-932f-4752-8739-64d25806ef64_SetDate">
    <vt:lpwstr>2022-06-29T01:39:03Z</vt:lpwstr>
  </property>
  <property fmtid="{D5CDD505-2E9C-101B-9397-08002B2CF9AE}" pid="34" name="MSIP_Label_79d889eb-932f-4752-8739-64d25806ef64_Method">
    <vt:lpwstr>Privileged</vt:lpwstr>
  </property>
  <property fmtid="{D5CDD505-2E9C-101B-9397-08002B2CF9AE}" pid="35" name="MSIP_Label_79d889eb-932f-4752-8739-64d25806ef64_Name">
    <vt:lpwstr>79d889eb-932f-4752-8739-64d25806ef64</vt:lpwstr>
  </property>
  <property fmtid="{D5CDD505-2E9C-101B-9397-08002B2CF9AE}" pid="36" name="MSIP_Label_79d889eb-932f-4752-8739-64d25806ef64_SiteId">
    <vt:lpwstr>dd0cfd15-4558-4b12-8bad-ea26984fc417</vt:lpwstr>
  </property>
  <property fmtid="{D5CDD505-2E9C-101B-9397-08002B2CF9AE}" pid="37" name="MSIP_Label_79d889eb-932f-4752-8739-64d25806ef64_ActionId">
    <vt:lpwstr>27e61538-8d4c-4484-a666-ce60c444f10b</vt:lpwstr>
  </property>
  <property fmtid="{D5CDD505-2E9C-101B-9397-08002B2CF9AE}" pid="38" name="MSIP_Label_79d889eb-932f-4752-8739-64d25806ef64_ContentBits">
    <vt:lpwstr>0</vt:lpwstr>
  </property>
</Properties>
</file>