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05FD" w14:textId="77777777" w:rsidR="00051119" w:rsidRPr="00D46290" w:rsidRDefault="00C973E5" w:rsidP="002F3336">
      <w:pPr>
        <w:spacing w:after="1440"/>
        <w:jc w:val="center"/>
      </w:pPr>
      <w:bookmarkStart w:id="0" w:name="Example"/>
      <w:bookmarkStart w:id="1" w:name="_GoBack"/>
      <w:bookmarkEnd w:id="1"/>
      <w:r>
        <w:rPr>
          <w:noProof/>
        </w:rPr>
        <w:drawing>
          <wp:inline distT="0" distB="0" distL="0" distR="0" wp14:anchorId="40C1F32A" wp14:editId="6B9A6547">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247A658C" w14:textId="77777777" w:rsidR="007073F5" w:rsidRPr="00D44EC5" w:rsidRDefault="0050570F" w:rsidP="0047387D">
      <w:pPr>
        <w:pStyle w:val="Heading1"/>
        <w:spacing w:before="1320" w:after="0"/>
      </w:pPr>
      <w:bookmarkStart w:id="2" w:name="_Toc39495931"/>
      <w:bookmarkEnd w:id="0"/>
      <w:r w:rsidRPr="00D44EC5">
        <w:t xml:space="preserve">DES </w:t>
      </w:r>
      <w:r w:rsidR="003844ED" w:rsidRPr="00D44EC5">
        <w:t>Fraud Control Plan</w:t>
      </w:r>
      <w:r w:rsidR="00647854" w:rsidRPr="00D44EC5">
        <w:t xml:space="preserve"> </w:t>
      </w:r>
      <w:r w:rsidR="004D3DE6" w:rsidRPr="00D44EC5">
        <w:t>Guideline</w:t>
      </w:r>
      <w:r w:rsidR="004A4615" w:rsidRPr="00D44EC5">
        <w:t>s</w:t>
      </w:r>
      <w:bookmarkEnd w:id="2"/>
    </w:p>
    <w:p w14:paraId="06967867" w14:textId="77777777" w:rsidR="007073F5" w:rsidRPr="00D44EC5" w:rsidRDefault="007073F5" w:rsidP="00934547">
      <w:pPr>
        <w:jc w:val="center"/>
        <w:rPr>
          <w:b/>
          <w:sz w:val="36"/>
          <w:szCs w:val="36"/>
          <w:u w:val="double"/>
        </w:rPr>
      </w:pPr>
      <w:bookmarkStart w:id="3" w:name="_Toc495402559"/>
      <w:bookmarkStart w:id="4" w:name="_Toc509998600"/>
      <w:bookmarkStart w:id="5" w:name="_Toc509998874"/>
      <w:r w:rsidRPr="00D44EC5">
        <w:rPr>
          <w:b/>
          <w:sz w:val="36"/>
          <w:szCs w:val="36"/>
        </w:rPr>
        <w:t>V 1.</w:t>
      </w:r>
      <w:bookmarkEnd w:id="3"/>
      <w:bookmarkEnd w:id="4"/>
      <w:bookmarkEnd w:id="5"/>
      <w:r w:rsidR="0050570F" w:rsidRPr="00D44EC5">
        <w:rPr>
          <w:b/>
          <w:sz w:val="36"/>
          <w:szCs w:val="36"/>
        </w:rPr>
        <w:t>0</w:t>
      </w:r>
    </w:p>
    <w:p w14:paraId="5595BCA7" w14:textId="77777777" w:rsidR="003757B3" w:rsidRPr="00D44EC5" w:rsidRDefault="00427E22" w:rsidP="00AC50E9">
      <w:pPr>
        <w:pStyle w:val="Disclaimer"/>
        <w:spacing w:before="4800"/>
        <w:rPr>
          <w:sz w:val="20"/>
        </w:rPr>
      </w:pPr>
      <w:r w:rsidRPr="00D44EC5">
        <w:rPr>
          <w:b/>
          <w:sz w:val="20"/>
        </w:rPr>
        <w:t>Disclaimer</w:t>
      </w:r>
      <w:r w:rsidRPr="00D44EC5">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D44EC5">
        <w:br w:type="page"/>
      </w:r>
      <w:bookmarkStart w:id="6" w:name="_Toc316553386"/>
      <w:bookmarkStart w:id="7" w:name="_Toc316553411"/>
      <w:bookmarkStart w:id="8" w:name="_Toc425412073"/>
      <w:bookmarkStart w:id="9" w:name="_Toc486510119"/>
      <w:bookmarkStart w:id="10" w:name="_Toc487730649"/>
      <w:bookmarkStart w:id="11" w:name="_Toc495666001"/>
    </w:p>
    <w:p w14:paraId="6C7341D2" w14:textId="77777777" w:rsidR="007073F5" w:rsidRPr="00D44EC5" w:rsidRDefault="007073F5" w:rsidP="00972185">
      <w:pPr>
        <w:spacing w:before="0" w:after="240"/>
        <w:rPr>
          <w:b/>
          <w:sz w:val="24"/>
          <w:szCs w:val="22"/>
        </w:rPr>
      </w:pPr>
      <w:bookmarkStart w:id="12" w:name="_Toc227571645"/>
      <w:bookmarkStart w:id="13" w:name="_Toc495402560"/>
      <w:bookmarkEnd w:id="6"/>
      <w:bookmarkEnd w:id="7"/>
      <w:bookmarkEnd w:id="8"/>
      <w:bookmarkEnd w:id="9"/>
      <w:bookmarkEnd w:id="10"/>
      <w:bookmarkEnd w:id="11"/>
      <w:r w:rsidRPr="00D44EC5">
        <w:rPr>
          <w:b/>
          <w:sz w:val="24"/>
          <w:szCs w:val="22"/>
        </w:rPr>
        <w:lastRenderedPageBreak/>
        <w:t>Document Change History</w:t>
      </w:r>
      <w:bookmarkEnd w:id="12"/>
      <w:bookmarkEnd w:id="1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7"/>
        <w:gridCol w:w="1417"/>
        <w:gridCol w:w="5103"/>
      </w:tblGrid>
      <w:tr w:rsidR="003F4C74" w:rsidRPr="00D44EC5" w14:paraId="0D5C908F" w14:textId="77777777" w:rsidTr="00F9340F">
        <w:trPr>
          <w:cantSplit/>
          <w:tblHeader/>
        </w:trPr>
        <w:tc>
          <w:tcPr>
            <w:tcW w:w="1035" w:type="dxa"/>
            <w:shd w:val="clear" w:color="auto" w:fill="auto"/>
          </w:tcPr>
          <w:p w14:paraId="1CB11412" w14:textId="77777777" w:rsidR="003F4C74" w:rsidRPr="00D44EC5" w:rsidRDefault="003F4C74" w:rsidP="00A4647B">
            <w:pPr>
              <w:pStyle w:val="TableHeading"/>
              <w:rPr>
                <w:color w:val="auto"/>
                <w:szCs w:val="22"/>
              </w:rPr>
            </w:pPr>
            <w:r w:rsidRPr="00D44EC5">
              <w:rPr>
                <w:color w:val="auto"/>
                <w:szCs w:val="22"/>
              </w:rPr>
              <w:t>Version</w:t>
            </w:r>
          </w:p>
        </w:tc>
        <w:tc>
          <w:tcPr>
            <w:tcW w:w="1517" w:type="dxa"/>
            <w:shd w:val="clear" w:color="auto" w:fill="auto"/>
          </w:tcPr>
          <w:p w14:paraId="505BB6E7" w14:textId="77777777" w:rsidR="003F4C74" w:rsidRPr="00D44EC5" w:rsidRDefault="003F4C74" w:rsidP="00A4647B">
            <w:pPr>
              <w:pStyle w:val="TableHeading"/>
              <w:rPr>
                <w:color w:val="auto"/>
                <w:szCs w:val="22"/>
              </w:rPr>
            </w:pPr>
            <w:r w:rsidRPr="00D44EC5">
              <w:rPr>
                <w:color w:val="auto"/>
                <w:szCs w:val="22"/>
              </w:rPr>
              <w:t>Effective Date</w:t>
            </w:r>
          </w:p>
        </w:tc>
        <w:tc>
          <w:tcPr>
            <w:tcW w:w="1417" w:type="dxa"/>
            <w:shd w:val="clear" w:color="auto" w:fill="auto"/>
          </w:tcPr>
          <w:p w14:paraId="698496E1" w14:textId="77777777" w:rsidR="003F4C74" w:rsidRPr="00D44EC5" w:rsidRDefault="003F4C74" w:rsidP="00A4647B">
            <w:pPr>
              <w:pStyle w:val="TableHeading"/>
              <w:rPr>
                <w:color w:val="auto"/>
                <w:szCs w:val="22"/>
              </w:rPr>
            </w:pPr>
            <w:r w:rsidRPr="00D44EC5">
              <w:rPr>
                <w:color w:val="auto"/>
                <w:szCs w:val="22"/>
              </w:rPr>
              <w:t>End Date</w:t>
            </w:r>
          </w:p>
        </w:tc>
        <w:tc>
          <w:tcPr>
            <w:tcW w:w="5103" w:type="dxa"/>
            <w:shd w:val="clear" w:color="auto" w:fill="auto"/>
          </w:tcPr>
          <w:p w14:paraId="1E9D2336" w14:textId="77777777" w:rsidR="003F4C74" w:rsidRPr="00D44EC5" w:rsidRDefault="003F4C74" w:rsidP="00A4647B">
            <w:pPr>
              <w:pStyle w:val="TableHeading"/>
              <w:rPr>
                <w:color w:val="auto"/>
                <w:szCs w:val="22"/>
              </w:rPr>
            </w:pPr>
            <w:r w:rsidRPr="00D44EC5">
              <w:rPr>
                <w:color w:val="auto"/>
                <w:szCs w:val="22"/>
              </w:rPr>
              <w:t>Change &amp; Location</w:t>
            </w:r>
          </w:p>
        </w:tc>
      </w:tr>
      <w:tr w:rsidR="00A33192" w:rsidRPr="00D44EC5" w14:paraId="44F2762B" w14:textId="77777777" w:rsidTr="00F9340F">
        <w:trPr>
          <w:cantSplit/>
        </w:trPr>
        <w:tc>
          <w:tcPr>
            <w:tcW w:w="1035" w:type="dxa"/>
          </w:tcPr>
          <w:p w14:paraId="33226B6F" w14:textId="77777777" w:rsidR="00A33192" w:rsidRPr="00D44EC5" w:rsidRDefault="00A33192" w:rsidP="00A33192">
            <w:pPr>
              <w:jc w:val="center"/>
              <w:rPr>
                <w:szCs w:val="22"/>
              </w:rPr>
            </w:pPr>
            <w:r w:rsidRPr="00D44EC5">
              <w:rPr>
                <w:szCs w:val="22"/>
              </w:rPr>
              <w:t>1.0</w:t>
            </w:r>
          </w:p>
        </w:tc>
        <w:tc>
          <w:tcPr>
            <w:tcW w:w="1517" w:type="dxa"/>
          </w:tcPr>
          <w:p w14:paraId="4A803E9E" w14:textId="77777777" w:rsidR="00A33192" w:rsidRPr="00D44EC5" w:rsidRDefault="00A33192" w:rsidP="00C0468C">
            <w:pPr>
              <w:jc w:val="center"/>
              <w:rPr>
                <w:szCs w:val="22"/>
              </w:rPr>
            </w:pPr>
            <w:r w:rsidRPr="00D44EC5">
              <w:rPr>
                <w:szCs w:val="22"/>
              </w:rPr>
              <w:t>01 Jul 20</w:t>
            </w:r>
            <w:r w:rsidR="00C0468C" w:rsidRPr="00D44EC5">
              <w:rPr>
                <w:szCs w:val="22"/>
              </w:rPr>
              <w:t>20</w:t>
            </w:r>
          </w:p>
        </w:tc>
        <w:tc>
          <w:tcPr>
            <w:tcW w:w="1417" w:type="dxa"/>
          </w:tcPr>
          <w:p w14:paraId="34EEFD34" w14:textId="77777777" w:rsidR="00A33192" w:rsidRPr="00D44EC5" w:rsidRDefault="00A33192" w:rsidP="00A33192">
            <w:pPr>
              <w:jc w:val="center"/>
              <w:rPr>
                <w:szCs w:val="22"/>
              </w:rPr>
            </w:pPr>
          </w:p>
        </w:tc>
        <w:tc>
          <w:tcPr>
            <w:tcW w:w="5103" w:type="dxa"/>
          </w:tcPr>
          <w:p w14:paraId="4F748A82" w14:textId="77777777" w:rsidR="00A33192" w:rsidRPr="00D44EC5" w:rsidRDefault="00A33192" w:rsidP="00A33192">
            <w:pPr>
              <w:rPr>
                <w:rStyle w:val="Strong"/>
                <w:szCs w:val="22"/>
              </w:rPr>
            </w:pPr>
            <w:r w:rsidRPr="00D44EC5">
              <w:rPr>
                <w:rStyle w:val="Strong"/>
                <w:b w:val="0"/>
                <w:szCs w:val="22"/>
              </w:rPr>
              <w:t>Original version of document</w:t>
            </w:r>
          </w:p>
        </w:tc>
      </w:tr>
    </w:tbl>
    <w:p w14:paraId="24AC1A67" w14:textId="77777777" w:rsidR="00427E22" w:rsidRPr="00D44EC5" w:rsidRDefault="00427E22" w:rsidP="0047387D">
      <w:pPr>
        <w:spacing w:before="0" w:after="240"/>
      </w:pPr>
      <w:bookmarkStart w:id="14" w:name="_Toc495402564"/>
    </w:p>
    <w:bookmarkEnd w:id="14"/>
    <w:p w14:paraId="797D9F88" w14:textId="77777777" w:rsidR="007073F5" w:rsidRPr="00D44EC5" w:rsidRDefault="00B540DD" w:rsidP="00972185">
      <w:pPr>
        <w:spacing w:before="0" w:after="240"/>
        <w:rPr>
          <w:b/>
          <w:sz w:val="24"/>
          <w:szCs w:val="22"/>
        </w:rPr>
      </w:pPr>
      <w:r w:rsidRPr="00D44EC5">
        <w:rPr>
          <w:b/>
          <w:sz w:val="24"/>
          <w:szCs w:val="22"/>
        </w:rPr>
        <w:t>Background</w:t>
      </w:r>
    </w:p>
    <w:p w14:paraId="635E147F" w14:textId="39513637" w:rsidR="003844ED" w:rsidRPr="00D44EC5" w:rsidRDefault="0050570F" w:rsidP="00D10DF4">
      <w:pPr>
        <w:spacing w:before="0" w:after="0"/>
        <w:rPr>
          <w:szCs w:val="22"/>
        </w:rPr>
      </w:pPr>
      <w:r w:rsidRPr="00D44EC5">
        <w:rPr>
          <w:szCs w:val="22"/>
        </w:rPr>
        <w:t xml:space="preserve">These Guidelines provide information about a Provider’s responsibilities </w:t>
      </w:r>
      <w:r w:rsidR="003844ED" w:rsidRPr="00D44EC5">
        <w:rPr>
          <w:szCs w:val="22"/>
        </w:rPr>
        <w:t xml:space="preserve">and the department’s expectations </w:t>
      </w:r>
      <w:r w:rsidR="003945B7" w:rsidRPr="00D44EC5">
        <w:rPr>
          <w:szCs w:val="22"/>
        </w:rPr>
        <w:t xml:space="preserve">of ‘appropriate fraud control plan’ </w:t>
      </w:r>
      <w:r w:rsidR="003844ED" w:rsidRPr="00D44EC5">
        <w:rPr>
          <w:szCs w:val="22"/>
        </w:rPr>
        <w:t>under clause 28.2 of the DES Grant Agreement (the Grant Agreement).</w:t>
      </w:r>
    </w:p>
    <w:p w14:paraId="2B454226" w14:textId="77777777" w:rsidR="003844ED" w:rsidRPr="00D44EC5" w:rsidRDefault="003844ED" w:rsidP="00D10DF4">
      <w:pPr>
        <w:spacing w:before="0" w:after="0"/>
        <w:rPr>
          <w:szCs w:val="22"/>
        </w:rPr>
      </w:pPr>
    </w:p>
    <w:p w14:paraId="1B0788DE" w14:textId="77777777" w:rsidR="00794BC0" w:rsidRPr="00D44EC5" w:rsidRDefault="00794BC0" w:rsidP="00972185">
      <w:pPr>
        <w:spacing w:before="0" w:after="240"/>
        <w:rPr>
          <w:b/>
          <w:sz w:val="24"/>
          <w:szCs w:val="22"/>
        </w:rPr>
      </w:pPr>
      <w:bookmarkStart w:id="15" w:name="_Toc495402561"/>
      <w:r w:rsidRPr="00D44EC5">
        <w:rPr>
          <w:b/>
          <w:sz w:val="24"/>
          <w:szCs w:val="22"/>
        </w:rPr>
        <w:t>Disability Employment Services Grant Agreement Clauses:</w:t>
      </w:r>
      <w:bookmarkEnd w:id="15"/>
    </w:p>
    <w:p w14:paraId="44037D04" w14:textId="530C2290" w:rsidR="00D44EC5" w:rsidRPr="00D44EC5" w:rsidRDefault="00D44EC5" w:rsidP="004626CF">
      <w:pPr>
        <w:pStyle w:val="clausetexta"/>
        <w:numPr>
          <w:ilvl w:val="0"/>
          <w:numId w:val="0"/>
        </w:numPr>
      </w:pPr>
      <w:r w:rsidRPr="00D44EC5">
        <w:t>Clause 15 – Provider’s conduct</w:t>
      </w:r>
    </w:p>
    <w:p w14:paraId="356A9FA0" w14:textId="1F02A869" w:rsidR="000A7C92" w:rsidRPr="00D44EC5" w:rsidRDefault="000A7C92" w:rsidP="004626CF">
      <w:pPr>
        <w:pStyle w:val="clausetexta"/>
        <w:numPr>
          <w:ilvl w:val="0"/>
          <w:numId w:val="0"/>
        </w:numPr>
      </w:pPr>
      <w:r w:rsidRPr="00D44EC5">
        <w:t>Clause 18.1(c) – Liaison and compliance</w:t>
      </w:r>
    </w:p>
    <w:p w14:paraId="78195937" w14:textId="094CCA49" w:rsidR="000A7C92" w:rsidRPr="00D44EC5" w:rsidRDefault="000A7C92" w:rsidP="004626CF">
      <w:pPr>
        <w:pStyle w:val="clausetexta"/>
        <w:numPr>
          <w:ilvl w:val="0"/>
          <w:numId w:val="0"/>
        </w:numPr>
      </w:pPr>
      <w:r w:rsidRPr="00D44EC5">
        <w:t>Clause 28 – Fraud</w:t>
      </w:r>
    </w:p>
    <w:p w14:paraId="29CD14EB" w14:textId="285AD0C7" w:rsidR="000A7C92" w:rsidRPr="00D44EC5" w:rsidRDefault="003945B7" w:rsidP="004626CF">
      <w:pPr>
        <w:pStyle w:val="clausetexta"/>
        <w:numPr>
          <w:ilvl w:val="0"/>
          <w:numId w:val="0"/>
        </w:numPr>
      </w:pPr>
      <w:r w:rsidRPr="00D44EC5">
        <w:t>Clause 100 – Safety and Supervision</w:t>
      </w:r>
    </w:p>
    <w:p w14:paraId="0702B436" w14:textId="3CEC4AF9" w:rsidR="005C4596" w:rsidRPr="00D44EC5" w:rsidRDefault="005C4596" w:rsidP="00D44EC5">
      <w:pPr>
        <w:pStyle w:val="clausetext11xxxxx"/>
        <w:numPr>
          <w:ilvl w:val="0"/>
          <w:numId w:val="0"/>
        </w:numPr>
      </w:pPr>
      <w:bookmarkStart w:id="16" w:name="_Toc39495940"/>
      <w:r w:rsidRPr="00D44EC5">
        <w:t>‘</w:t>
      </w:r>
      <w:r w:rsidRPr="00D44EC5">
        <w:rPr>
          <w:b/>
        </w:rPr>
        <w:t>Customer’</w:t>
      </w:r>
      <w:r w:rsidRPr="00D44EC5">
        <w:t xml:space="preserve"> includes a Participant, potential Participant, Employer and any other user of the Services.</w:t>
      </w:r>
      <w:bookmarkEnd w:id="16"/>
    </w:p>
    <w:p w14:paraId="0DC83B4F" w14:textId="77777777" w:rsidR="00256917" w:rsidRPr="00D44EC5" w:rsidRDefault="00256917" w:rsidP="00D44EC5">
      <w:pPr>
        <w:pStyle w:val="clausetext11xxxxx"/>
        <w:numPr>
          <w:ilvl w:val="0"/>
          <w:numId w:val="0"/>
        </w:numPr>
      </w:pPr>
      <w:bookmarkStart w:id="17" w:name="_Toc39495941"/>
      <w:r w:rsidRPr="00D44EC5">
        <w:t>‘</w:t>
      </w:r>
      <w:r w:rsidRPr="00D44EC5">
        <w:rPr>
          <w:b/>
        </w:rPr>
        <w:t>Employer’</w:t>
      </w:r>
      <w:r w:rsidRPr="00D44EC5">
        <w:t xml:space="preserve"> means an entity that has the legal capacity to enter into a contract of employment with a Participant.</w:t>
      </w:r>
      <w:bookmarkEnd w:id="17"/>
    </w:p>
    <w:p w14:paraId="5598084F" w14:textId="77777777" w:rsidR="00256917" w:rsidRPr="00D44EC5" w:rsidRDefault="00256917" w:rsidP="00D44EC5">
      <w:pPr>
        <w:pStyle w:val="clausetext11xxxxx"/>
        <w:numPr>
          <w:ilvl w:val="0"/>
          <w:numId w:val="0"/>
        </w:numPr>
      </w:pPr>
      <w:bookmarkStart w:id="18" w:name="_Toc39495942"/>
      <w:r w:rsidRPr="00D44EC5">
        <w:t>‘</w:t>
      </w:r>
      <w:r w:rsidRPr="00D44EC5">
        <w:rPr>
          <w:b/>
        </w:rPr>
        <w:t>Participant’</w:t>
      </w:r>
      <w:r w:rsidRPr="00D44EC5">
        <w:t xml:space="preserve"> means a Disability Employment Services – Disability Management Service Participant or a Disability Employment Services – Employment Support Service Participant, as the context requires.</w:t>
      </w:r>
      <w:bookmarkEnd w:id="18"/>
      <w:r w:rsidRPr="00D44EC5">
        <w:t xml:space="preserve">  </w:t>
      </w:r>
    </w:p>
    <w:p w14:paraId="4483AAE5" w14:textId="77777777" w:rsidR="00256917" w:rsidRPr="00D44EC5" w:rsidRDefault="00256917" w:rsidP="00427E22">
      <w:pPr>
        <w:pStyle w:val="ListBullet"/>
        <w:spacing w:before="0" w:after="0"/>
        <w:ind w:left="714"/>
        <w:rPr>
          <w:rFonts w:asciiTheme="minorHAnsi" w:hAnsiTheme="minorHAnsi" w:cstheme="minorHAnsi"/>
          <w:szCs w:val="22"/>
        </w:rPr>
      </w:pPr>
    </w:p>
    <w:p w14:paraId="0A3FF820" w14:textId="77777777" w:rsidR="00794BC0" w:rsidRPr="00D44EC5" w:rsidRDefault="00794BC0" w:rsidP="00972185">
      <w:pPr>
        <w:spacing w:before="0" w:after="240"/>
        <w:rPr>
          <w:b/>
          <w:sz w:val="24"/>
          <w:szCs w:val="22"/>
        </w:rPr>
      </w:pPr>
      <w:bookmarkStart w:id="19" w:name="_Toc495402562"/>
      <w:r w:rsidRPr="00D44EC5">
        <w:rPr>
          <w:b/>
          <w:sz w:val="24"/>
          <w:szCs w:val="22"/>
        </w:rPr>
        <w:t>Reference documents relevant to th</w:t>
      </w:r>
      <w:r w:rsidR="00D92051" w:rsidRPr="00D44EC5">
        <w:rPr>
          <w:b/>
          <w:sz w:val="24"/>
          <w:szCs w:val="22"/>
        </w:rPr>
        <w:t>ese</w:t>
      </w:r>
      <w:r w:rsidRPr="00D44EC5">
        <w:rPr>
          <w:b/>
          <w:sz w:val="24"/>
          <w:szCs w:val="22"/>
        </w:rPr>
        <w:t xml:space="preserve"> Guideline</w:t>
      </w:r>
      <w:r w:rsidR="00D92051" w:rsidRPr="00D44EC5">
        <w:rPr>
          <w:b/>
          <w:sz w:val="24"/>
          <w:szCs w:val="22"/>
        </w:rPr>
        <w:t>s</w:t>
      </w:r>
      <w:r w:rsidRPr="00D44EC5">
        <w:rPr>
          <w:b/>
          <w:sz w:val="24"/>
          <w:szCs w:val="22"/>
        </w:rPr>
        <w:t>:</w:t>
      </w:r>
      <w:bookmarkEnd w:id="19"/>
    </w:p>
    <w:p w14:paraId="531E8A70" w14:textId="6538E3C2" w:rsidR="003844ED" w:rsidRPr="00D44EC5" w:rsidRDefault="00531D43" w:rsidP="003844ED">
      <w:pPr>
        <w:widowControl w:val="0"/>
        <w:suppressAutoHyphens/>
        <w:autoSpaceDE w:val="0"/>
        <w:autoSpaceDN w:val="0"/>
        <w:adjustRightInd w:val="0"/>
        <w:textAlignment w:val="center"/>
        <w:rPr>
          <w:szCs w:val="22"/>
        </w:rPr>
      </w:pPr>
      <w:hyperlink r:id="rId12" w:history="1">
        <w:r w:rsidR="003844ED" w:rsidRPr="00D44EC5">
          <w:rPr>
            <w:szCs w:val="22"/>
            <w:u w:val="single"/>
          </w:rPr>
          <w:t>Commonwealth Fraud Control Framework</w:t>
        </w:r>
      </w:hyperlink>
      <w:r w:rsidR="003844ED" w:rsidRPr="00D44EC5">
        <w:rPr>
          <w:szCs w:val="22"/>
        </w:rPr>
        <w:t xml:space="preserve"> as established by the Attorney General’s department under the </w:t>
      </w:r>
      <w:r w:rsidR="003844ED" w:rsidRPr="00D44EC5">
        <w:rPr>
          <w:i/>
          <w:szCs w:val="22"/>
        </w:rPr>
        <w:t>Public Governance, Performan</w:t>
      </w:r>
      <w:r w:rsidR="00810F68" w:rsidRPr="00D44EC5">
        <w:rPr>
          <w:i/>
          <w:szCs w:val="22"/>
        </w:rPr>
        <w:t>ce and Accountability Act 2013</w:t>
      </w:r>
      <w:r w:rsidR="00810F68" w:rsidRPr="00D44EC5">
        <w:rPr>
          <w:szCs w:val="22"/>
        </w:rPr>
        <w:t>.</w:t>
      </w:r>
    </w:p>
    <w:p w14:paraId="52867778" w14:textId="1368673D" w:rsidR="00D44EC5" w:rsidRPr="00D44EC5" w:rsidRDefault="00D44EC5" w:rsidP="003844ED">
      <w:pPr>
        <w:widowControl w:val="0"/>
        <w:suppressAutoHyphens/>
        <w:autoSpaceDE w:val="0"/>
        <w:autoSpaceDN w:val="0"/>
        <w:adjustRightInd w:val="0"/>
        <w:textAlignment w:val="center"/>
        <w:rPr>
          <w:i/>
          <w:szCs w:val="22"/>
        </w:rPr>
      </w:pPr>
      <w:r w:rsidRPr="00D44EC5">
        <w:rPr>
          <w:i/>
          <w:szCs w:val="22"/>
        </w:rPr>
        <w:t xml:space="preserve">Criminal Code Act 1995 </w:t>
      </w:r>
      <w:r w:rsidRPr="00D44EC5">
        <w:rPr>
          <w:szCs w:val="22"/>
        </w:rPr>
        <w:t>(Cth)</w:t>
      </w:r>
    </w:p>
    <w:p w14:paraId="55B1C7F9" w14:textId="77777777" w:rsidR="00810F68" w:rsidRPr="00D44EC5" w:rsidRDefault="00810F68" w:rsidP="003844ED">
      <w:pPr>
        <w:widowControl w:val="0"/>
        <w:suppressAutoHyphens/>
        <w:autoSpaceDE w:val="0"/>
        <w:autoSpaceDN w:val="0"/>
        <w:adjustRightInd w:val="0"/>
        <w:textAlignment w:val="center"/>
        <w:rPr>
          <w:rFonts w:eastAsia="Calibri" w:cs="Arial"/>
          <w:bCs/>
          <w:position w:val="-2"/>
          <w:sz w:val="20"/>
          <w:szCs w:val="28"/>
          <w:lang w:val="en-GB"/>
        </w:rPr>
      </w:pPr>
      <w:r w:rsidRPr="00D44EC5">
        <w:rPr>
          <w:szCs w:val="22"/>
        </w:rPr>
        <w:t xml:space="preserve">Fraud against the Commonwealth is defined as </w:t>
      </w:r>
      <w:r w:rsidRPr="00D44EC5">
        <w:rPr>
          <w:i/>
          <w:szCs w:val="22"/>
        </w:rPr>
        <w:t>dishonestly obtaining a benefit, or causing a loss, by deception or other means</w:t>
      </w:r>
      <w:r w:rsidRPr="00D44EC5">
        <w:rPr>
          <w:szCs w:val="22"/>
        </w:rPr>
        <w:t>. This definition is based on the dishonesty offences under chapter 7 of the Criminal Code and restated in Part 3 of the Commonwealth Fraud Control Framework.</w:t>
      </w:r>
    </w:p>
    <w:p w14:paraId="20517AC5" w14:textId="77777777" w:rsidR="009825F4" w:rsidRPr="00D44EC5" w:rsidRDefault="009825F4" w:rsidP="009825F4">
      <w:pPr>
        <w:pStyle w:val="ListBullet"/>
        <w:spacing w:before="0" w:after="0"/>
        <w:rPr>
          <w:rFonts w:asciiTheme="minorHAnsi" w:hAnsiTheme="minorHAnsi" w:cstheme="minorHAnsi"/>
          <w:szCs w:val="22"/>
        </w:rPr>
      </w:pPr>
    </w:p>
    <w:p w14:paraId="70DF8CD6" w14:textId="77777777" w:rsidR="00794BC0" w:rsidRPr="00D44EC5" w:rsidRDefault="00794BC0" w:rsidP="00972185">
      <w:pPr>
        <w:spacing w:before="0" w:after="240"/>
        <w:rPr>
          <w:b/>
          <w:sz w:val="24"/>
          <w:szCs w:val="22"/>
        </w:rPr>
      </w:pPr>
      <w:r w:rsidRPr="00D44EC5">
        <w:rPr>
          <w:b/>
          <w:sz w:val="24"/>
          <w:szCs w:val="22"/>
        </w:rPr>
        <w:t>Explanatory Note:</w:t>
      </w:r>
    </w:p>
    <w:p w14:paraId="4B2AF390" w14:textId="77777777" w:rsidR="00794BC0" w:rsidRPr="00D44EC5" w:rsidRDefault="00794BC0" w:rsidP="00427E22">
      <w:pPr>
        <w:spacing w:before="0" w:after="0"/>
        <w:rPr>
          <w:rFonts w:asciiTheme="minorHAnsi" w:hAnsiTheme="minorHAnsi" w:cstheme="minorHAnsi"/>
          <w:szCs w:val="22"/>
        </w:rPr>
      </w:pPr>
      <w:r w:rsidRPr="00D44EC5">
        <w:rPr>
          <w:rFonts w:asciiTheme="minorHAnsi" w:hAnsiTheme="minorHAnsi" w:cstheme="minorHAnsi"/>
          <w:szCs w:val="22"/>
        </w:rPr>
        <w:t>All capitalised terms have the same meaning as in Disability Employment Services Grant Agreement.</w:t>
      </w:r>
    </w:p>
    <w:p w14:paraId="49CEC509" w14:textId="77777777" w:rsidR="0050570F" w:rsidRPr="00D44EC5" w:rsidRDefault="00794BC0" w:rsidP="00983BFC">
      <w:pPr>
        <w:spacing w:before="0" w:after="0"/>
        <w:rPr>
          <w:rFonts w:asciiTheme="minorHAnsi" w:hAnsiTheme="minorHAnsi" w:cstheme="minorHAnsi"/>
          <w:szCs w:val="22"/>
        </w:rPr>
      </w:pPr>
      <w:r w:rsidRPr="00D44EC5">
        <w:rPr>
          <w:rFonts w:asciiTheme="minorHAnsi" w:hAnsiTheme="minorHAnsi" w:cstheme="minorHAnsi"/>
          <w:szCs w:val="22"/>
        </w:rPr>
        <w:t>In this document, “must” means that compliance is mandatory and “should” means that compliance represents best practice.</w:t>
      </w:r>
      <w:r w:rsidR="0050570F" w:rsidRPr="00D44EC5">
        <w:t xml:space="preserve"> References to ‘the Department’ in these Guidelines refer to the Department of Social Services</w:t>
      </w:r>
      <w:r w:rsidR="0050570F" w:rsidRPr="00D44EC5">
        <w:rPr>
          <w:rFonts w:asciiTheme="minorHAnsi" w:hAnsiTheme="minorHAnsi" w:cstheme="minorHAnsi"/>
          <w:szCs w:val="22"/>
        </w:rPr>
        <w:t xml:space="preserve">. </w:t>
      </w:r>
    </w:p>
    <w:p w14:paraId="1C69CF6D" w14:textId="77777777" w:rsidR="00794BC0" w:rsidRPr="00D44EC5" w:rsidRDefault="00794BC0" w:rsidP="00427E22">
      <w:pPr>
        <w:spacing w:before="0" w:after="0"/>
        <w:rPr>
          <w:rFonts w:asciiTheme="minorHAnsi" w:hAnsiTheme="minorHAnsi" w:cstheme="minorHAnsi"/>
          <w:szCs w:val="22"/>
        </w:rPr>
      </w:pPr>
    </w:p>
    <w:p w14:paraId="22474451" w14:textId="77777777" w:rsidR="007F595F" w:rsidRPr="00D44EC5" w:rsidRDefault="00EE4D85" w:rsidP="00427E22">
      <w:pPr>
        <w:pStyle w:val="Heading3"/>
        <w:spacing w:before="0"/>
        <w:rPr>
          <w:rFonts w:asciiTheme="minorHAnsi" w:hAnsiTheme="minorHAnsi" w:cstheme="minorHAnsi"/>
        </w:rPr>
      </w:pPr>
      <w:r w:rsidRPr="00D44EC5">
        <w:rPr>
          <w:rFonts w:asciiTheme="minorHAnsi" w:hAnsiTheme="minorHAnsi" w:cstheme="minorHAnsi"/>
        </w:rPr>
        <w:br w:type="page"/>
      </w:r>
      <w:bookmarkStart w:id="20" w:name="_Toc495402565"/>
    </w:p>
    <w:p w14:paraId="2314A85A" w14:textId="77777777" w:rsidR="00B661F0" w:rsidRPr="00D44EC5" w:rsidRDefault="003844ED" w:rsidP="008A48C4">
      <w:pPr>
        <w:pStyle w:val="Heading2"/>
      </w:pPr>
      <w:bookmarkStart w:id="21" w:name="_Toc39495943"/>
      <w:r w:rsidRPr="00D44EC5">
        <w:lastRenderedPageBreak/>
        <w:t>Fraud Control Plans</w:t>
      </w:r>
      <w:bookmarkEnd w:id="21"/>
    </w:p>
    <w:p w14:paraId="6A8B3EC3" w14:textId="77777777" w:rsidR="0039701E" w:rsidRPr="00D44EC5" w:rsidRDefault="0039701E" w:rsidP="00D10DF4">
      <w:pPr>
        <w:pStyle w:val="guidelinetext"/>
        <w:spacing w:line="240" w:lineRule="auto"/>
        <w:ind w:left="0"/>
        <w:rPr>
          <w:b/>
        </w:rPr>
      </w:pPr>
      <w:r w:rsidRPr="00D44EC5">
        <w:rPr>
          <w:b/>
        </w:rPr>
        <w:t>Overview</w:t>
      </w:r>
    </w:p>
    <w:p w14:paraId="7AF3B646" w14:textId="32058131" w:rsidR="003844ED" w:rsidRPr="00D44EC5" w:rsidRDefault="003844ED" w:rsidP="00983BFC">
      <w:pPr>
        <w:pStyle w:val="guidelinetext"/>
        <w:spacing w:line="240" w:lineRule="auto"/>
        <w:ind w:left="0"/>
      </w:pPr>
      <w:r w:rsidRPr="00D44EC5">
        <w:t>Fraud against the Commonwealth is a criminal offence that impacts directly on Australians. Whil</w:t>
      </w:r>
      <w:r w:rsidR="00566A04" w:rsidRPr="00D44EC5">
        <w:t>e</w:t>
      </w:r>
      <w:r w:rsidRPr="00D44EC5">
        <w:t xml:space="preserve"> reducing the funds available for public goods and services, there is a risk that fraud relating to the DES program could undermine public confidence in the Government, and/or Government’s confidence in the program.</w:t>
      </w:r>
    </w:p>
    <w:p w14:paraId="72A489CC" w14:textId="59B6A273" w:rsidR="00D564D8" w:rsidRPr="00D44EC5" w:rsidRDefault="00B03E3B" w:rsidP="00983BFC">
      <w:pPr>
        <w:pStyle w:val="guidelinetext"/>
        <w:spacing w:line="240" w:lineRule="auto"/>
        <w:ind w:left="0"/>
      </w:pPr>
      <w:r w:rsidRPr="00D44EC5">
        <w:t xml:space="preserve">Incidents of fraud damage </w:t>
      </w:r>
      <w:r w:rsidR="00D564D8" w:rsidRPr="00D44EC5">
        <w:t xml:space="preserve">the reputation of the Provider </w:t>
      </w:r>
      <w:r w:rsidRPr="00D44EC5">
        <w:t>and/</w:t>
      </w:r>
      <w:r w:rsidR="00D564D8" w:rsidRPr="00D44EC5">
        <w:t>or the Department, or how the Services are perceived publicly, should it become publicly known.</w:t>
      </w:r>
    </w:p>
    <w:p w14:paraId="2D474661" w14:textId="4485B36A" w:rsidR="00810F68" w:rsidRPr="00D44EC5" w:rsidRDefault="00810F68" w:rsidP="00983BFC">
      <w:pPr>
        <w:pStyle w:val="guidelinetext"/>
        <w:spacing w:line="240" w:lineRule="auto"/>
        <w:ind w:left="0"/>
      </w:pPr>
      <w:r w:rsidRPr="00D44EC5">
        <w:t>Fraud against the Commonwealth include</w:t>
      </w:r>
      <w:r w:rsidR="007125DA" w:rsidRPr="00D44EC5">
        <w:t>s</w:t>
      </w:r>
      <w:r w:rsidRPr="00D44EC5">
        <w:t xml:space="preserve"> (but is not limited to):</w:t>
      </w:r>
    </w:p>
    <w:p w14:paraId="2263C70A" w14:textId="77777777" w:rsidR="00810F68" w:rsidRPr="00D44EC5" w:rsidRDefault="00810F68" w:rsidP="00810F68">
      <w:pPr>
        <w:pStyle w:val="guidelinetext"/>
        <w:numPr>
          <w:ilvl w:val="0"/>
          <w:numId w:val="13"/>
        </w:numPr>
        <w:spacing w:before="60" w:line="240" w:lineRule="auto"/>
        <w:ind w:left="765" w:hanging="357"/>
        <w:rPr>
          <w:rFonts w:cstheme="minorHAnsi"/>
        </w:rPr>
      </w:pPr>
      <w:r w:rsidRPr="00D44EC5">
        <w:rPr>
          <w:rFonts w:cstheme="minorHAnsi"/>
        </w:rPr>
        <w:t>Theft</w:t>
      </w:r>
    </w:p>
    <w:p w14:paraId="68D78F44" w14:textId="5FD4C1BC" w:rsidR="00810F68" w:rsidRPr="00D44EC5" w:rsidRDefault="00810F68" w:rsidP="00810F68">
      <w:pPr>
        <w:pStyle w:val="guidelinetext"/>
        <w:numPr>
          <w:ilvl w:val="0"/>
          <w:numId w:val="13"/>
        </w:numPr>
        <w:spacing w:before="60" w:line="240" w:lineRule="auto"/>
        <w:ind w:left="765" w:hanging="357"/>
        <w:rPr>
          <w:rFonts w:cstheme="minorHAnsi"/>
        </w:rPr>
      </w:pPr>
      <w:r w:rsidRPr="00D44EC5">
        <w:rPr>
          <w:rFonts w:cstheme="minorHAnsi"/>
        </w:rPr>
        <w:t>Accounting fraud (e.g. false invoices, misappropriation</w:t>
      </w:r>
      <w:r w:rsidR="007125DA" w:rsidRPr="00D44EC5">
        <w:rPr>
          <w:rFonts w:cstheme="minorHAnsi"/>
        </w:rPr>
        <w:t xml:space="preserve"> of funds and assets</w:t>
      </w:r>
      <w:r w:rsidRPr="00D44EC5">
        <w:rPr>
          <w:rFonts w:cstheme="minorHAnsi"/>
        </w:rPr>
        <w:t>)</w:t>
      </w:r>
    </w:p>
    <w:p w14:paraId="30A00C3B" w14:textId="6818F665" w:rsidR="00810F68" w:rsidRPr="00D44EC5" w:rsidRDefault="00810F68" w:rsidP="00810F68">
      <w:pPr>
        <w:pStyle w:val="guidelinetext"/>
        <w:numPr>
          <w:ilvl w:val="0"/>
          <w:numId w:val="13"/>
        </w:numPr>
        <w:spacing w:before="60" w:line="240" w:lineRule="auto"/>
        <w:ind w:left="765" w:hanging="357"/>
        <w:rPr>
          <w:rFonts w:cstheme="minorHAnsi"/>
        </w:rPr>
      </w:pPr>
      <w:r w:rsidRPr="00D44EC5">
        <w:rPr>
          <w:rFonts w:cstheme="minorHAnsi"/>
        </w:rPr>
        <w:t>Providing false or misleading information to the Commonwealth, or</w:t>
      </w:r>
      <w:r w:rsidR="00F1517A" w:rsidRPr="00D44EC5">
        <w:rPr>
          <w:rFonts w:cstheme="minorHAnsi"/>
        </w:rPr>
        <w:t xml:space="preserve"> intentionally</w:t>
      </w:r>
      <w:r w:rsidRPr="00D44EC5">
        <w:rPr>
          <w:rFonts w:cstheme="minorHAnsi"/>
        </w:rPr>
        <w:t xml:space="preserve"> failing to provide information when there is an obligation to do so</w:t>
      </w:r>
    </w:p>
    <w:p w14:paraId="0701F5D3" w14:textId="77777777" w:rsidR="00810F68" w:rsidRPr="00D44EC5" w:rsidRDefault="00810F68" w:rsidP="00810F68">
      <w:pPr>
        <w:pStyle w:val="guidelinetext"/>
        <w:numPr>
          <w:ilvl w:val="0"/>
          <w:numId w:val="13"/>
        </w:numPr>
        <w:spacing w:before="60" w:line="240" w:lineRule="auto"/>
        <w:ind w:left="765" w:hanging="357"/>
        <w:rPr>
          <w:rFonts w:cstheme="minorHAnsi"/>
        </w:rPr>
      </w:pPr>
      <w:r w:rsidRPr="00D44EC5">
        <w:rPr>
          <w:rFonts w:cstheme="minorHAnsi"/>
        </w:rPr>
        <w:t>Cartel conduct</w:t>
      </w:r>
    </w:p>
    <w:p w14:paraId="71405094" w14:textId="18FC810C" w:rsidR="00810F68" w:rsidRPr="00D44EC5" w:rsidRDefault="00566A04" w:rsidP="00810F68">
      <w:pPr>
        <w:pStyle w:val="guidelinetext"/>
        <w:numPr>
          <w:ilvl w:val="0"/>
          <w:numId w:val="13"/>
        </w:numPr>
        <w:spacing w:before="60" w:line="240" w:lineRule="auto"/>
        <w:ind w:left="765" w:hanging="357"/>
        <w:rPr>
          <w:rFonts w:cstheme="minorHAnsi"/>
        </w:rPr>
      </w:pPr>
      <w:r w:rsidRPr="00D44EC5">
        <w:rPr>
          <w:rFonts w:cstheme="minorHAnsi"/>
        </w:rPr>
        <w:t xml:space="preserve">Creating or/or using fraudulent </w:t>
      </w:r>
      <w:r w:rsidR="00810F68" w:rsidRPr="00D44EC5">
        <w:rPr>
          <w:rFonts w:cstheme="minorHAnsi"/>
        </w:rPr>
        <w:t xml:space="preserve">documents </w:t>
      </w:r>
    </w:p>
    <w:p w14:paraId="4B602F0F" w14:textId="29EF59D5" w:rsidR="00810F68" w:rsidRPr="00D44EC5" w:rsidRDefault="007125DA" w:rsidP="00810F68">
      <w:pPr>
        <w:pStyle w:val="guidelinetext"/>
        <w:numPr>
          <w:ilvl w:val="0"/>
          <w:numId w:val="13"/>
        </w:numPr>
        <w:spacing w:before="60" w:line="240" w:lineRule="auto"/>
        <w:ind w:left="765" w:hanging="357"/>
        <w:rPr>
          <w:rFonts w:cstheme="minorHAnsi"/>
        </w:rPr>
      </w:pPr>
      <w:r w:rsidRPr="00D44EC5">
        <w:rPr>
          <w:rFonts w:cstheme="minorHAnsi"/>
        </w:rPr>
        <w:t>Misuse of</w:t>
      </w:r>
      <w:r w:rsidR="00810F68" w:rsidRPr="00D44EC5">
        <w:rPr>
          <w:rFonts w:cstheme="minorHAnsi"/>
        </w:rPr>
        <w:t xml:space="preserve"> Commonwealth information or intellectual property</w:t>
      </w:r>
    </w:p>
    <w:p w14:paraId="56A12D76" w14:textId="7F0EAB60" w:rsidR="00566A04" w:rsidRPr="00D44EC5" w:rsidRDefault="00566A04" w:rsidP="00810F68">
      <w:pPr>
        <w:pStyle w:val="guidelinetext"/>
        <w:numPr>
          <w:ilvl w:val="0"/>
          <w:numId w:val="13"/>
        </w:numPr>
        <w:spacing w:before="60" w:line="240" w:lineRule="auto"/>
        <w:ind w:left="765" w:hanging="357"/>
        <w:rPr>
          <w:rFonts w:cstheme="minorHAnsi"/>
        </w:rPr>
      </w:pPr>
      <w:r w:rsidRPr="00D44EC5">
        <w:rPr>
          <w:rFonts w:cstheme="minorHAnsi"/>
        </w:rPr>
        <w:t>Unauthorised access</w:t>
      </w:r>
      <w:r w:rsidR="00DB3CC9" w:rsidRPr="00D44EC5">
        <w:rPr>
          <w:rFonts w:cstheme="minorHAnsi"/>
        </w:rPr>
        <w:t xml:space="preserve"> and/or disclosure</w:t>
      </w:r>
      <w:r w:rsidRPr="00D44EC5">
        <w:rPr>
          <w:rFonts w:cstheme="minorHAnsi"/>
        </w:rPr>
        <w:t xml:space="preserve"> of information and</w:t>
      </w:r>
    </w:p>
    <w:p w14:paraId="59014F76" w14:textId="7F9FA04E" w:rsidR="00591B02" w:rsidRPr="00D44EC5" w:rsidRDefault="00591B02" w:rsidP="00810F68">
      <w:pPr>
        <w:pStyle w:val="guidelinetext"/>
        <w:numPr>
          <w:ilvl w:val="0"/>
          <w:numId w:val="13"/>
        </w:numPr>
        <w:spacing w:before="60" w:line="240" w:lineRule="auto"/>
        <w:ind w:left="765" w:hanging="357"/>
        <w:rPr>
          <w:rFonts w:cstheme="minorHAnsi"/>
        </w:rPr>
      </w:pPr>
      <w:r w:rsidRPr="00D44EC5">
        <w:rPr>
          <w:rFonts w:cstheme="minorHAnsi"/>
        </w:rPr>
        <w:t>Misuse of power or position</w:t>
      </w:r>
      <w:r w:rsidR="00566A04" w:rsidRPr="00D44EC5">
        <w:rPr>
          <w:rFonts w:cstheme="minorHAnsi"/>
        </w:rPr>
        <w:t>.</w:t>
      </w:r>
    </w:p>
    <w:p w14:paraId="52D8DE70" w14:textId="77777777" w:rsidR="00566A04" w:rsidRPr="00D44EC5" w:rsidRDefault="00566A04" w:rsidP="00566A04">
      <w:pPr>
        <w:pStyle w:val="guidelinetext"/>
        <w:spacing w:line="240" w:lineRule="auto"/>
        <w:ind w:left="0"/>
      </w:pPr>
      <w:r w:rsidRPr="00D44EC5">
        <w:t>The Commonwealth Fraud Control Framework defines fraud as ‘dishonestly obtaining a benefit, or causing a loss, by deception or other means’ where:</w:t>
      </w:r>
    </w:p>
    <w:p w14:paraId="64DA52A4" w14:textId="77777777" w:rsidR="00566A04" w:rsidRPr="00D44EC5" w:rsidRDefault="00566A04" w:rsidP="00566A04">
      <w:pPr>
        <w:pStyle w:val="guidelinetext"/>
        <w:numPr>
          <w:ilvl w:val="0"/>
          <w:numId w:val="13"/>
        </w:numPr>
        <w:spacing w:before="60" w:line="240" w:lineRule="auto"/>
        <w:ind w:left="765" w:hanging="357"/>
        <w:rPr>
          <w:rFonts w:cstheme="minorHAnsi"/>
        </w:rPr>
      </w:pPr>
      <w:r w:rsidRPr="00D44EC5">
        <w:rPr>
          <w:rFonts w:cstheme="minorHAnsi"/>
        </w:rPr>
        <w:t xml:space="preserve">Dishonesty refers to the intent of the person at the time of the act and whether a normal, reasonable person, would judge that to be dishonest. </w:t>
      </w:r>
    </w:p>
    <w:p w14:paraId="26A14342" w14:textId="77777777" w:rsidR="00566A04" w:rsidRPr="00D44EC5" w:rsidRDefault="00566A04" w:rsidP="00566A04">
      <w:pPr>
        <w:pStyle w:val="guidelinetext"/>
        <w:numPr>
          <w:ilvl w:val="0"/>
          <w:numId w:val="13"/>
        </w:numPr>
        <w:spacing w:before="60" w:line="240" w:lineRule="auto"/>
        <w:ind w:left="765" w:hanging="357"/>
        <w:rPr>
          <w:rFonts w:cstheme="minorHAnsi"/>
        </w:rPr>
      </w:pPr>
      <w:r w:rsidRPr="00D44EC5">
        <w:rPr>
          <w:rFonts w:cstheme="minorHAnsi"/>
        </w:rPr>
        <w:t xml:space="preserve">A benefit or loss can be real or intangible. The benefit may be for the person perpetrating the fraud or for the benefit of another. </w:t>
      </w:r>
    </w:p>
    <w:p w14:paraId="2C2D9853" w14:textId="139E011D" w:rsidR="00566A04" w:rsidRPr="00D44EC5" w:rsidRDefault="00566A04" w:rsidP="00566A04">
      <w:pPr>
        <w:pStyle w:val="guidelinetext"/>
        <w:numPr>
          <w:ilvl w:val="0"/>
          <w:numId w:val="13"/>
        </w:numPr>
        <w:spacing w:before="60" w:line="240" w:lineRule="auto"/>
        <w:ind w:left="765" w:hanging="357"/>
      </w:pPr>
      <w:r w:rsidRPr="00D44EC5">
        <w:rPr>
          <w:rFonts w:cstheme="minorHAnsi"/>
        </w:rPr>
        <w:t>Deception must be deliberate</w:t>
      </w:r>
      <w:r w:rsidRPr="00D44EC5">
        <w:t xml:space="preserve"> or reckless and be misleading</w:t>
      </w:r>
    </w:p>
    <w:p w14:paraId="43FA1E80" w14:textId="1D32B204" w:rsidR="00556AE0" w:rsidRPr="00D44EC5" w:rsidRDefault="00556AE0" w:rsidP="00983BFC">
      <w:pPr>
        <w:pStyle w:val="guidelinetext"/>
        <w:spacing w:line="240" w:lineRule="auto"/>
        <w:ind w:left="0"/>
      </w:pPr>
      <w:r w:rsidRPr="00D44EC5">
        <w:t xml:space="preserve">Fraud requires intent. It requires more than carelessness, accident or error. When intent cannot be shown, an </w:t>
      </w:r>
      <w:r w:rsidR="008930DA" w:rsidRPr="00D44EC5">
        <w:t>incident</w:t>
      </w:r>
      <w:r w:rsidRPr="00D44EC5">
        <w:t xml:space="preserve"> may be non-compliance rather than fraud.</w:t>
      </w:r>
    </w:p>
    <w:p w14:paraId="6D70FC59" w14:textId="224745F6" w:rsidR="003844ED" w:rsidRPr="00D44EC5" w:rsidRDefault="003844ED" w:rsidP="00983BFC">
      <w:pPr>
        <w:pStyle w:val="guidelinetext"/>
        <w:spacing w:line="240" w:lineRule="auto"/>
        <w:ind w:left="0"/>
      </w:pPr>
      <w:r w:rsidRPr="00D44EC5">
        <w:t xml:space="preserve">The DES program manages fraud at three levels: Program, Provider, </w:t>
      </w:r>
      <w:r w:rsidR="008930DA" w:rsidRPr="00D44EC5">
        <w:t>and Incident</w:t>
      </w:r>
      <w:r w:rsidRPr="00D44EC5">
        <w:t>.</w:t>
      </w:r>
    </w:p>
    <w:p w14:paraId="7C9A98CC" w14:textId="77777777" w:rsidR="00D44EC5" w:rsidRPr="00D44EC5" w:rsidRDefault="00D44EC5" w:rsidP="00983BFC">
      <w:pPr>
        <w:pStyle w:val="guidelinetext"/>
        <w:spacing w:line="240" w:lineRule="auto"/>
        <w:ind w:left="0"/>
      </w:pPr>
    </w:p>
    <w:p w14:paraId="4F274D9C" w14:textId="0AF57D33" w:rsidR="00D44EC5" w:rsidRPr="00D44EC5" w:rsidRDefault="00D44EC5" w:rsidP="00983BFC">
      <w:pPr>
        <w:pStyle w:val="guidelinetext"/>
        <w:spacing w:line="240" w:lineRule="auto"/>
        <w:ind w:left="0"/>
        <w:rPr>
          <w:b/>
        </w:rPr>
      </w:pPr>
      <w:r w:rsidRPr="00D44EC5">
        <w:rPr>
          <w:b/>
        </w:rPr>
        <w:t>Provider responsibilities</w:t>
      </w:r>
    </w:p>
    <w:p w14:paraId="65312409" w14:textId="7D3AE376" w:rsidR="00D44EC5" w:rsidRPr="00D44EC5" w:rsidRDefault="00D44EC5" w:rsidP="00983BFC">
      <w:pPr>
        <w:pStyle w:val="guidelinetext"/>
        <w:spacing w:line="240" w:lineRule="auto"/>
        <w:ind w:left="0"/>
      </w:pPr>
      <w:r w:rsidRPr="00D44EC5">
        <w:t xml:space="preserve">Providers, Provider personnel and sub-contractors are Commonwealth public officials for the purposes of section 142.2 of the </w:t>
      </w:r>
      <w:r w:rsidRPr="00D44EC5">
        <w:rPr>
          <w:i/>
        </w:rPr>
        <w:t>Criminal Code Act 1995</w:t>
      </w:r>
      <w:r w:rsidRPr="00D44EC5">
        <w:t xml:space="preserve"> (Cth). In addition to the compliance and conduct requirements under the Grant Agreement, Providers must be aware of accountability in relation to the relevant offences under the </w:t>
      </w:r>
      <w:r w:rsidRPr="00D44EC5">
        <w:rPr>
          <w:i/>
        </w:rPr>
        <w:t>Criminal Code Act</w:t>
      </w:r>
      <w:r w:rsidRPr="00D44EC5">
        <w:t>, including but not limited to:</w:t>
      </w:r>
    </w:p>
    <w:p w14:paraId="2C9117D3" w14:textId="461EADD8" w:rsidR="00D44EC5" w:rsidRPr="00D44EC5" w:rsidRDefault="00D44EC5" w:rsidP="00D44EC5">
      <w:pPr>
        <w:pStyle w:val="guidelinetext"/>
        <w:numPr>
          <w:ilvl w:val="0"/>
          <w:numId w:val="13"/>
        </w:numPr>
        <w:spacing w:before="60" w:line="240" w:lineRule="auto"/>
        <w:ind w:left="765" w:hanging="357"/>
      </w:pPr>
      <w:r w:rsidRPr="00D44EC5">
        <w:t>Section 139.2 – Unwarranted demands made by a Commonwealth public official;</w:t>
      </w:r>
    </w:p>
    <w:p w14:paraId="554BB299" w14:textId="73BC24F8" w:rsidR="00D44EC5" w:rsidRPr="00D44EC5" w:rsidRDefault="00D44EC5" w:rsidP="00D44EC5">
      <w:pPr>
        <w:pStyle w:val="guidelinetext"/>
        <w:numPr>
          <w:ilvl w:val="0"/>
          <w:numId w:val="13"/>
        </w:numPr>
        <w:spacing w:before="60" w:line="240" w:lineRule="auto"/>
        <w:ind w:left="765" w:hanging="357"/>
      </w:pPr>
      <w:r w:rsidRPr="00D44EC5">
        <w:t xml:space="preserve">Section 141.1 (3) – Bribery of a Commonwealth public official; </w:t>
      </w:r>
    </w:p>
    <w:p w14:paraId="540F7338" w14:textId="5E4D87D7" w:rsidR="00D44EC5" w:rsidRPr="00D44EC5" w:rsidRDefault="00D44EC5" w:rsidP="00D44EC5">
      <w:pPr>
        <w:pStyle w:val="guidelinetext"/>
        <w:numPr>
          <w:ilvl w:val="0"/>
          <w:numId w:val="13"/>
        </w:numPr>
        <w:spacing w:before="60" w:line="240" w:lineRule="auto"/>
        <w:ind w:left="765" w:hanging="357"/>
      </w:pPr>
      <w:r w:rsidRPr="00D44EC5">
        <w:t>Section 142.1 (3) – Corrupting benefits given to, or received by, a Commonwealth public official;</w:t>
      </w:r>
    </w:p>
    <w:p w14:paraId="6FC40ACD" w14:textId="2F18CA30" w:rsidR="00D44EC5" w:rsidRPr="00D44EC5" w:rsidRDefault="00D44EC5" w:rsidP="00D44EC5">
      <w:pPr>
        <w:pStyle w:val="guidelinetext"/>
        <w:numPr>
          <w:ilvl w:val="0"/>
          <w:numId w:val="13"/>
        </w:numPr>
        <w:spacing w:before="60" w:line="240" w:lineRule="auto"/>
        <w:ind w:left="765" w:hanging="357"/>
      </w:pPr>
      <w:r w:rsidRPr="00D44EC5">
        <w:t xml:space="preserve">Section 142.2 (1) – Abuse of public office; and </w:t>
      </w:r>
    </w:p>
    <w:p w14:paraId="4EDF440C" w14:textId="6D27B1C1" w:rsidR="00D44EC5" w:rsidRPr="00D44EC5" w:rsidRDefault="00D44EC5" w:rsidP="00D44EC5">
      <w:pPr>
        <w:pStyle w:val="guidelinetext"/>
        <w:numPr>
          <w:ilvl w:val="0"/>
          <w:numId w:val="13"/>
        </w:numPr>
        <w:spacing w:before="60" w:line="240" w:lineRule="auto"/>
        <w:ind w:left="765" w:hanging="357"/>
      </w:pPr>
      <w:r w:rsidRPr="00D44EC5">
        <w:t xml:space="preserve">Section 148.2 – impersonation of an official by another official. </w:t>
      </w:r>
    </w:p>
    <w:p w14:paraId="5058E082" w14:textId="0CF59DF1" w:rsidR="00D44EC5" w:rsidRPr="00D44EC5" w:rsidRDefault="00D44EC5" w:rsidP="00983BFC">
      <w:pPr>
        <w:pStyle w:val="guidelinetext"/>
        <w:spacing w:line="240" w:lineRule="auto"/>
        <w:ind w:left="0"/>
      </w:pPr>
    </w:p>
    <w:p w14:paraId="228DD918" w14:textId="03017C64" w:rsidR="003844ED" w:rsidRPr="00D44EC5" w:rsidRDefault="003844ED" w:rsidP="00983BFC">
      <w:pPr>
        <w:pStyle w:val="guidelinetext"/>
        <w:spacing w:line="240" w:lineRule="auto"/>
        <w:ind w:left="0"/>
      </w:pPr>
      <w:r w:rsidRPr="00D44EC5">
        <w:lastRenderedPageBreak/>
        <w:t xml:space="preserve">Providers are required to take all reasonable steps to prevent fraud </w:t>
      </w:r>
      <w:r w:rsidR="00431D63" w:rsidRPr="00D44EC5">
        <w:t xml:space="preserve">against </w:t>
      </w:r>
      <w:r w:rsidRPr="00D44EC5">
        <w:t>the Commonwealth, including the implementation of an appropriate fraud control plan</w:t>
      </w:r>
      <w:r w:rsidR="003945B7" w:rsidRPr="00D44EC5">
        <w:t xml:space="preserve"> (clause 28.2 of the Grant Agreement refers)</w:t>
      </w:r>
      <w:r w:rsidRPr="00D44EC5">
        <w:t xml:space="preserve">. </w:t>
      </w:r>
    </w:p>
    <w:p w14:paraId="36CE43D0" w14:textId="29EE04DB" w:rsidR="00B10620" w:rsidRPr="00D44EC5" w:rsidRDefault="00256917" w:rsidP="004C0A75">
      <w:pPr>
        <w:pStyle w:val="guidelinetext"/>
        <w:spacing w:line="240" w:lineRule="auto"/>
        <w:ind w:left="0"/>
      </w:pPr>
      <w:r w:rsidRPr="00D44EC5">
        <w:t>Providers are required to report incidents of</w:t>
      </w:r>
      <w:r w:rsidR="00D564D8" w:rsidRPr="00D44EC5">
        <w:t xml:space="preserve"> suspected and potential</w:t>
      </w:r>
      <w:r w:rsidRPr="00D44EC5">
        <w:t xml:space="preserve"> fraud against the Commonwealth</w:t>
      </w:r>
      <w:r w:rsidR="00472487" w:rsidRPr="00D44EC5">
        <w:t xml:space="preserve"> as soon as possible to</w:t>
      </w:r>
      <w:r w:rsidR="003945B7" w:rsidRPr="00D44EC5">
        <w:t xml:space="preserve"> the DSS Fraud Hotline</w:t>
      </w:r>
      <w:r w:rsidR="008F3757" w:rsidRPr="00D44EC5">
        <w:t xml:space="preserve"> on 1800 133 611, or email </w:t>
      </w:r>
      <w:hyperlink r:id="rId13" w:history="1">
        <w:r w:rsidR="007157C6" w:rsidRPr="00D410E6">
          <w:rPr>
            <w:rStyle w:val="Hyperlink"/>
          </w:rPr>
          <w:t>fraud@dss.gov.au</w:t>
        </w:r>
      </w:hyperlink>
      <w:r w:rsidR="007157C6">
        <w:t>.</w:t>
      </w:r>
      <w:r w:rsidR="00D564D8" w:rsidRPr="00D44EC5">
        <w:t xml:space="preserve"> </w:t>
      </w:r>
      <w:r w:rsidR="00B10620" w:rsidRPr="00D44EC5">
        <w:t xml:space="preserve">Early identification and reporting will allow the Provider and </w:t>
      </w:r>
      <w:r w:rsidR="004C0A75" w:rsidRPr="00D44EC5">
        <w:t xml:space="preserve">the Department </w:t>
      </w:r>
      <w:r w:rsidR="00B10620" w:rsidRPr="00D44EC5">
        <w:t>to work together to minimise impact.</w:t>
      </w:r>
    </w:p>
    <w:p w14:paraId="220C5117" w14:textId="77777777" w:rsidR="00256917" w:rsidRPr="00D44EC5" w:rsidRDefault="00D564D8" w:rsidP="00983BFC">
      <w:pPr>
        <w:pStyle w:val="guidelinetext"/>
        <w:spacing w:line="240" w:lineRule="auto"/>
        <w:ind w:left="0"/>
      </w:pPr>
      <w:r w:rsidRPr="00D44EC5">
        <w:t>Incidents identified and referred by Providers w</w:t>
      </w:r>
      <w:r w:rsidR="00B10620" w:rsidRPr="00D44EC5">
        <w:t>ill be managed in accordance with the Grant Agreement.</w:t>
      </w:r>
    </w:p>
    <w:p w14:paraId="4D8FA09E" w14:textId="72AC2CCD" w:rsidR="005A4E09" w:rsidRPr="00D44EC5" w:rsidRDefault="003844ED" w:rsidP="00983BFC">
      <w:pPr>
        <w:pStyle w:val="guidelinetext"/>
        <w:spacing w:line="240" w:lineRule="auto"/>
        <w:ind w:left="0"/>
      </w:pPr>
      <w:r w:rsidRPr="00D44EC5">
        <w:t xml:space="preserve">This Guideline </w:t>
      </w:r>
      <w:r w:rsidR="005A4E09" w:rsidRPr="00D44EC5">
        <w:t xml:space="preserve">sets out </w:t>
      </w:r>
      <w:r w:rsidR="004C0A75" w:rsidRPr="00D44EC5">
        <w:t xml:space="preserve">the Department’s </w:t>
      </w:r>
      <w:r w:rsidR="005A4E09" w:rsidRPr="00D44EC5">
        <w:t xml:space="preserve">expectation of an </w:t>
      </w:r>
      <w:r w:rsidR="005A4E09" w:rsidRPr="00D44EC5">
        <w:rPr>
          <w:i/>
        </w:rPr>
        <w:t>appropriate fraud control plan</w:t>
      </w:r>
      <w:r w:rsidR="005A4E09" w:rsidRPr="00D44EC5">
        <w:t xml:space="preserve"> and reporting of fraud incidents.</w:t>
      </w:r>
    </w:p>
    <w:p w14:paraId="337D32FF" w14:textId="77777777" w:rsidR="005156B6" w:rsidRPr="00D44EC5" w:rsidRDefault="005A4E09" w:rsidP="00D10DF4">
      <w:pPr>
        <w:pStyle w:val="guidelinetext"/>
        <w:spacing w:line="240" w:lineRule="auto"/>
        <w:ind w:left="0"/>
        <w:rPr>
          <w:b/>
        </w:rPr>
      </w:pPr>
      <w:r w:rsidRPr="00D44EC5">
        <w:rPr>
          <w:b/>
        </w:rPr>
        <w:t>Establishing an Appropriate Fraud Control Plan</w:t>
      </w:r>
    </w:p>
    <w:p w14:paraId="651A2711" w14:textId="4714C610" w:rsidR="005A4E09" w:rsidRPr="00D44EC5" w:rsidRDefault="005A4E09" w:rsidP="005156B6">
      <w:pPr>
        <w:pStyle w:val="guidelinetext"/>
        <w:spacing w:line="240" w:lineRule="auto"/>
        <w:ind w:left="0"/>
      </w:pPr>
      <w:r w:rsidRPr="00D44EC5">
        <w:t>Within one month of this Guideline coming into effect, Providers must update</w:t>
      </w:r>
      <w:r w:rsidR="002F1908" w:rsidRPr="00D44EC5">
        <w:t xml:space="preserve"> </w:t>
      </w:r>
      <w:r w:rsidRPr="00D44EC5">
        <w:t>their Fraud Control Plan to be consistent with the Commonwealth Fraud Control Framework 2017 and otherwise meet the requirements of this Guideline.</w:t>
      </w:r>
    </w:p>
    <w:p w14:paraId="066166FC" w14:textId="77777777" w:rsidR="005A4E09" w:rsidRPr="00D44EC5" w:rsidRDefault="005A4E09" w:rsidP="005156B6">
      <w:pPr>
        <w:pStyle w:val="guidelinetext"/>
        <w:spacing w:line="240" w:lineRule="auto"/>
        <w:ind w:left="0"/>
      </w:pPr>
      <w:r w:rsidRPr="00D44EC5">
        <w:rPr>
          <w:b/>
        </w:rPr>
        <w:t>Requirements of an Appropriate Fraud Control Plan</w:t>
      </w:r>
    </w:p>
    <w:p w14:paraId="61B88B77" w14:textId="77777777" w:rsidR="005A4E09" w:rsidRPr="00D44EC5" w:rsidRDefault="005A4E09" w:rsidP="005156B6">
      <w:pPr>
        <w:pStyle w:val="guidelinetext"/>
        <w:spacing w:line="240" w:lineRule="auto"/>
        <w:ind w:left="0"/>
      </w:pPr>
      <w:r w:rsidRPr="00D44EC5">
        <w:t>The Provider’s Fraud Control Plan must:</w:t>
      </w:r>
    </w:p>
    <w:p w14:paraId="7FCB3DBA" w14:textId="4BE6CB88" w:rsidR="005A4E09" w:rsidRPr="00D44EC5" w:rsidRDefault="005A4E09" w:rsidP="005A4E09">
      <w:pPr>
        <w:pStyle w:val="guidelinetext"/>
        <w:numPr>
          <w:ilvl w:val="0"/>
          <w:numId w:val="13"/>
        </w:numPr>
        <w:spacing w:before="60" w:line="240" w:lineRule="auto"/>
        <w:ind w:left="765" w:hanging="357"/>
        <w:rPr>
          <w:rFonts w:cstheme="minorHAnsi"/>
        </w:rPr>
      </w:pPr>
      <w:r w:rsidRPr="00D44EC5">
        <w:rPr>
          <w:rFonts w:cstheme="minorHAnsi"/>
        </w:rPr>
        <w:t xml:space="preserve">Cover the entire Grant Agreement, including any part of the Grant Agreement being performed by any </w:t>
      </w:r>
      <w:r w:rsidR="004C0A75" w:rsidRPr="00D44EC5">
        <w:rPr>
          <w:rFonts w:cstheme="minorHAnsi"/>
        </w:rPr>
        <w:t xml:space="preserve">Provider personnel, </w:t>
      </w:r>
      <w:r w:rsidR="005C4596" w:rsidRPr="00D44EC5">
        <w:rPr>
          <w:rFonts w:cstheme="minorHAnsi"/>
        </w:rPr>
        <w:t>Customers, Employers, Participants</w:t>
      </w:r>
      <w:r w:rsidR="00D22AAC" w:rsidRPr="00D44EC5">
        <w:rPr>
          <w:rFonts w:cstheme="minorHAnsi"/>
        </w:rPr>
        <w:t xml:space="preserve">, </w:t>
      </w:r>
      <w:r w:rsidRPr="00D44EC5">
        <w:rPr>
          <w:rFonts w:cstheme="minorHAnsi"/>
        </w:rPr>
        <w:t>subcontractor or other person or under any other arrangement established by the Provider relating to the</w:t>
      </w:r>
      <w:r w:rsidR="00D22AAC" w:rsidRPr="00D44EC5">
        <w:rPr>
          <w:rFonts w:cstheme="minorHAnsi"/>
        </w:rPr>
        <w:t xml:space="preserve"> Grant Agreement</w:t>
      </w:r>
      <w:r w:rsidRPr="00D44EC5">
        <w:rPr>
          <w:rFonts w:cstheme="minorHAnsi"/>
        </w:rPr>
        <w:t>; and</w:t>
      </w:r>
    </w:p>
    <w:p w14:paraId="330BFF2F" w14:textId="4C36C3A7" w:rsidR="005A4E09" w:rsidRPr="008930DA" w:rsidRDefault="005A4E09" w:rsidP="008930DA">
      <w:pPr>
        <w:pStyle w:val="guidelinetext"/>
        <w:numPr>
          <w:ilvl w:val="0"/>
          <w:numId w:val="13"/>
        </w:numPr>
        <w:spacing w:before="60" w:line="240" w:lineRule="auto"/>
        <w:ind w:left="765" w:hanging="357"/>
        <w:rPr>
          <w:rFonts w:cstheme="minorHAnsi"/>
        </w:rPr>
      </w:pPr>
      <w:r w:rsidRPr="00D44EC5">
        <w:rPr>
          <w:rFonts w:cstheme="minorHAnsi"/>
        </w:rPr>
        <w:t>Contain appro</w:t>
      </w:r>
      <w:r w:rsidRPr="008930DA">
        <w:rPr>
          <w:rFonts w:cstheme="minorHAnsi"/>
        </w:rPr>
        <w:t>priate fraud prevention, detection, investigation, reporting and audit processes and procedures.</w:t>
      </w:r>
    </w:p>
    <w:p w14:paraId="6E49763A" w14:textId="77777777" w:rsidR="005A4E09" w:rsidRPr="00D44EC5" w:rsidRDefault="005A4E09" w:rsidP="005156B6">
      <w:pPr>
        <w:pStyle w:val="guidelinetext"/>
        <w:spacing w:line="240" w:lineRule="auto"/>
        <w:ind w:left="0"/>
      </w:pPr>
      <w:r w:rsidRPr="00D44EC5">
        <w:t>At a minimum, the Fraud Control Plan must:</w:t>
      </w:r>
    </w:p>
    <w:p w14:paraId="13498C34" w14:textId="24810AF2" w:rsidR="005A4E09" w:rsidRPr="00D44EC5" w:rsidRDefault="005A4E09" w:rsidP="005A4E09">
      <w:pPr>
        <w:pStyle w:val="guidelinetext"/>
        <w:numPr>
          <w:ilvl w:val="0"/>
          <w:numId w:val="13"/>
        </w:numPr>
        <w:spacing w:before="60" w:line="240" w:lineRule="auto"/>
        <w:ind w:left="765" w:hanging="357"/>
        <w:rPr>
          <w:rFonts w:cstheme="minorHAnsi"/>
        </w:rPr>
      </w:pPr>
      <w:r w:rsidRPr="00D44EC5">
        <w:rPr>
          <w:rFonts w:cstheme="minorHAnsi"/>
        </w:rPr>
        <w:t>Include a summary of fraud risks and vulnerabilities associated with the Grant Agreement</w:t>
      </w:r>
      <w:r w:rsidR="00D22AAC" w:rsidRPr="00D44EC5">
        <w:rPr>
          <w:rFonts w:cstheme="minorHAnsi"/>
        </w:rPr>
        <w:t xml:space="preserve"> including those posed by </w:t>
      </w:r>
      <w:r w:rsidR="004C0A75" w:rsidRPr="00D44EC5">
        <w:rPr>
          <w:rFonts w:cstheme="minorHAnsi"/>
        </w:rPr>
        <w:t xml:space="preserve">Provider personnel, </w:t>
      </w:r>
      <w:r w:rsidR="005C4596" w:rsidRPr="00D44EC5">
        <w:rPr>
          <w:rFonts w:cstheme="minorHAnsi"/>
        </w:rPr>
        <w:t>Customers, Employers, Participants</w:t>
      </w:r>
      <w:r w:rsidR="00D22AAC" w:rsidRPr="00D44EC5">
        <w:rPr>
          <w:rFonts w:cstheme="minorHAnsi"/>
        </w:rPr>
        <w:t>, subcontractors or other person or under any other arrangement established by the Provider</w:t>
      </w:r>
      <w:r w:rsidRPr="00D44EC5">
        <w:rPr>
          <w:rFonts w:cstheme="minorHAnsi"/>
        </w:rPr>
        <w:t>;</w:t>
      </w:r>
    </w:p>
    <w:p w14:paraId="0794678F" w14:textId="77777777" w:rsidR="005A4E09" w:rsidRPr="00D44EC5" w:rsidRDefault="005A4E09" w:rsidP="005A4E09">
      <w:pPr>
        <w:pStyle w:val="guidelinetext"/>
        <w:numPr>
          <w:ilvl w:val="0"/>
          <w:numId w:val="13"/>
        </w:numPr>
        <w:spacing w:before="60" w:line="240" w:lineRule="auto"/>
        <w:ind w:left="765" w:hanging="357"/>
        <w:rPr>
          <w:rFonts w:cstheme="minorHAnsi"/>
        </w:rPr>
      </w:pPr>
      <w:r w:rsidRPr="00D44EC5">
        <w:rPr>
          <w:rFonts w:cstheme="minorHAnsi"/>
        </w:rPr>
        <w:t>Propose treatment strategies and controls to manage each identified fraud risk and vulnerability;</w:t>
      </w:r>
    </w:p>
    <w:p w14:paraId="6355830F" w14:textId="77777777" w:rsidR="005A4E09" w:rsidRPr="00D44EC5" w:rsidRDefault="005A4E09" w:rsidP="005A4E09">
      <w:pPr>
        <w:pStyle w:val="guidelinetext"/>
        <w:numPr>
          <w:ilvl w:val="0"/>
          <w:numId w:val="13"/>
        </w:numPr>
        <w:spacing w:before="60" w:line="240" w:lineRule="auto"/>
        <w:ind w:left="765" w:hanging="357"/>
        <w:rPr>
          <w:rFonts w:cstheme="minorHAnsi"/>
        </w:rPr>
      </w:pPr>
      <w:r w:rsidRPr="00D44EC5">
        <w:rPr>
          <w:rFonts w:cstheme="minorHAnsi"/>
        </w:rPr>
        <w:t xml:space="preserve">Provide information about how the Fraud Control Plan has been, or will </w:t>
      </w:r>
      <w:r w:rsidR="00D22AAC" w:rsidRPr="00D44EC5">
        <w:rPr>
          <w:rFonts w:cstheme="minorHAnsi"/>
        </w:rPr>
        <w:t>be, implemented by the Provider;</w:t>
      </w:r>
    </w:p>
    <w:p w14:paraId="6291B36F" w14:textId="77777777" w:rsidR="00D22AAC" w:rsidRPr="00D44EC5" w:rsidRDefault="00D22AAC" w:rsidP="005A4E09">
      <w:pPr>
        <w:pStyle w:val="guidelinetext"/>
        <w:numPr>
          <w:ilvl w:val="0"/>
          <w:numId w:val="13"/>
        </w:numPr>
        <w:spacing w:before="60" w:line="240" w:lineRule="auto"/>
        <w:ind w:left="765" w:hanging="357"/>
        <w:rPr>
          <w:rFonts w:cstheme="minorHAnsi"/>
        </w:rPr>
      </w:pPr>
      <w:r w:rsidRPr="00D44EC5">
        <w:rPr>
          <w:rFonts w:cstheme="minorHAnsi"/>
        </w:rPr>
        <w:t xml:space="preserve">Propose strategies to ensure the Provider meets its obligations set out in the Fraud Control Plan; </w:t>
      </w:r>
    </w:p>
    <w:p w14:paraId="0A9D9320" w14:textId="3575468B" w:rsidR="00D22AAC" w:rsidRPr="00D44EC5" w:rsidRDefault="00D22AAC" w:rsidP="005A4E09">
      <w:pPr>
        <w:pStyle w:val="guidelinetext"/>
        <w:numPr>
          <w:ilvl w:val="0"/>
          <w:numId w:val="13"/>
        </w:numPr>
        <w:spacing w:before="60" w:line="240" w:lineRule="auto"/>
        <w:ind w:left="765" w:hanging="357"/>
        <w:rPr>
          <w:rFonts w:cstheme="minorHAnsi"/>
        </w:rPr>
      </w:pPr>
      <w:r w:rsidRPr="00D44EC5">
        <w:rPr>
          <w:rFonts w:cstheme="minorHAnsi"/>
        </w:rPr>
        <w:t xml:space="preserve">Include mechanisms and timeframes for collecting, analysing and reporting fraud incidents to </w:t>
      </w:r>
      <w:r w:rsidR="004C0A75" w:rsidRPr="00D44EC5">
        <w:rPr>
          <w:rFonts w:cstheme="minorHAnsi"/>
        </w:rPr>
        <w:t>the Department</w:t>
      </w:r>
      <w:r w:rsidRPr="00D44EC5">
        <w:rPr>
          <w:rFonts w:cstheme="minorHAnsi"/>
        </w:rPr>
        <w:t>;</w:t>
      </w:r>
    </w:p>
    <w:p w14:paraId="5A21F862" w14:textId="5C018789" w:rsidR="00D22AAC" w:rsidRPr="00D44EC5" w:rsidRDefault="00D22AAC" w:rsidP="005A4E09">
      <w:pPr>
        <w:pStyle w:val="guidelinetext"/>
        <w:numPr>
          <w:ilvl w:val="0"/>
          <w:numId w:val="13"/>
        </w:numPr>
        <w:spacing w:before="60" w:line="240" w:lineRule="auto"/>
        <w:ind w:left="765" w:hanging="357"/>
        <w:rPr>
          <w:rFonts w:cstheme="minorHAnsi"/>
        </w:rPr>
      </w:pPr>
      <w:r w:rsidRPr="00D44EC5">
        <w:rPr>
          <w:rFonts w:cstheme="minorHAnsi"/>
        </w:rPr>
        <w:t>Provide details of how the Provider will ensure the Fraud Control Plan is working and remains in place for the duration of the Grant Agreement</w:t>
      </w:r>
      <w:r w:rsidR="004C0A75" w:rsidRPr="00D44EC5">
        <w:rPr>
          <w:rFonts w:cstheme="minorHAnsi"/>
        </w:rPr>
        <w:t xml:space="preserve"> including frequency of reviews as specified in these Guidelines</w:t>
      </w:r>
      <w:r w:rsidRPr="00D44EC5">
        <w:rPr>
          <w:rFonts w:cstheme="minorHAnsi"/>
        </w:rPr>
        <w:t>;</w:t>
      </w:r>
    </w:p>
    <w:p w14:paraId="6442A58F" w14:textId="35B69C75" w:rsidR="00D22AAC" w:rsidRPr="00D44EC5" w:rsidRDefault="00D22AAC" w:rsidP="005A4E09">
      <w:pPr>
        <w:pStyle w:val="guidelinetext"/>
        <w:numPr>
          <w:ilvl w:val="0"/>
          <w:numId w:val="13"/>
        </w:numPr>
        <w:spacing w:before="60" w:line="240" w:lineRule="auto"/>
        <w:ind w:left="765" w:hanging="357"/>
        <w:rPr>
          <w:rFonts w:cstheme="minorHAnsi"/>
        </w:rPr>
      </w:pPr>
      <w:r w:rsidRPr="00D44EC5">
        <w:rPr>
          <w:rFonts w:cstheme="minorHAnsi"/>
        </w:rPr>
        <w:t>Include protocols for detecting</w:t>
      </w:r>
      <w:r w:rsidR="004C0A75" w:rsidRPr="00D44EC5">
        <w:rPr>
          <w:rFonts w:cstheme="minorHAnsi"/>
        </w:rPr>
        <w:t>,</w:t>
      </w:r>
      <w:r w:rsidRPr="00D44EC5">
        <w:rPr>
          <w:rFonts w:cstheme="minorHAnsi"/>
        </w:rPr>
        <w:t xml:space="preserve"> handling </w:t>
      </w:r>
      <w:r w:rsidR="004C0A75" w:rsidRPr="00D44EC5">
        <w:rPr>
          <w:rFonts w:cstheme="minorHAnsi"/>
        </w:rPr>
        <w:t xml:space="preserve">and reporting suspected </w:t>
      </w:r>
      <w:r w:rsidRPr="00D44EC5">
        <w:rPr>
          <w:rFonts w:cstheme="minorHAnsi"/>
        </w:rPr>
        <w:t xml:space="preserve">fraud incidents; </w:t>
      </w:r>
    </w:p>
    <w:p w14:paraId="6BD6569B" w14:textId="2B62AA5D" w:rsidR="00D22AAC" w:rsidRPr="00D44EC5" w:rsidRDefault="00D22AAC" w:rsidP="00C80ACC">
      <w:pPr>
        <w:pStyle w:val="guidelinetext"/>
        <w:numPr>
          <w:ilvl w:val="0"/>
          <w:numId w:val="13"/>
        </w:numPr>
        <w:spacing w:before="60" w:line="240" w:lineRule="auto"/>
        <w:ind w:left="765" w:hanging="357"/>
        <w:rPr>
          <w:rFonts w:cstheme="minorHAnsi"/>
        </w:rPr>
      </w:pPr>
      <w:r w:rsidRPr="00D44EC5">
        <w:rPr>
          <w:rFonts w:cstheme="minorHAnsi"/>
        </w:rPr>
        <w:t>Include mechanisms on how the Provider will ensure that its officers, employees, agents and/or subcontractors</w:t>
      </w:r>
      <w:r w:rsidR="005C4596" w:rsidRPr="00D44EC5">
        <w:rPr>
          <w:rFonts w:cstheme="minorHAnsi"/>
        </w:rPr>
        <w:t>, Customers, E</w:t>
      </w:r>
      <w:r w:rsidRPr="00D44EC5">
        <w:rPr>
          <w:rFonts w:cstheme="minorHAnsi"/>
        </w:rPr>
        <w:t xml:space="preserve">mployers and </w:t>
      </w:r>
      <w:r w:rsidR="005C4596" w:rsidRPr="00D44EC5">
        <w:rPr>
          <w:rFonts w:cstheme="minorHAnsi"/>
        </w:rPr>
        <w:t>P</w:t>
      </w:r>
      <w:r w:rsidRPr="00D44EC5">
        <w:rPr>
          <w:rFonts w:cstheme="minorHAnsi"/>
        </w:rPr>
        <w:t>articipants are made aware of what constitutes fraud, fraud risks and arrangements for handling fraud incidents relating to the Grant Agreement; and outline key roles and responsibilities for fraud control within the Provider’s organisation.</w:t>
      </w:r>
    </w:p>
    <w:p w14:paraId="6B22E5F5" w14:textId="77777777" w:rsidR="00D22AAC" w:rsidRPr="00D44EC5" w:rsidRDefault="00D22AAC" w:rsidP="00D22AAC">
      <w:pPr>
        <w:pStyle w:val="guidelinetext"/>
        <w:spacing w:line="240" w:lineRule="auto"/>
        <w:ind w:left="0"/>
        <w:rPr>
          <w:b/>
        </w:rPr>
      </w:pPr>
      <w:r w:rsidRPr="00D44EC5">
        <w:rPr>
          <w:b/>
        </w:rPr>
        <w:lastRenderedPageBreak/>
        <w:t>Review and Update of Fraud Control Plans</w:t>
      </w:r>
    </w:p>
    <w:p w14:paraId="34DCD83F" w14:textId="30AA1306" w:rsidR="00D22AAC" w:rsidRPr="00D44EC5" w:rsidRDefault="00D22AAC" w:rsidP="00D22AAC">
      <w:pPr>
        <w:pStyle w:val="guidelinetext"/>
        <w:spacing w:line="240" w:lineRule="auto"/>
        <w:ind w:left="0"/>
      </w:pPr>
      <w:r w:rsidRPr="00D44EC5">
        <w:t>The Provider must review and update the Fraud Control Plan at least e</w:t>
      </w:r>
      <w:r w:rsidR="005C4596" w:rsidRPr="00D44EC5">
        <w:t>v</w:t>
      </w:r>
      <w:r w:rsidRPr="00D44EC5">
        <w:t>ery six months over the term of the Grant Agreement; or whenever there is a significant change in the structure or activities of the Provider.</w:t>
      </w:r>
    </w:p>
    <w:p w14:paraId="1760C6A0" w14:textId="342A66A4" w:rsidR="00D22AAC" w:rsidRPr="00D44EC5" w:rsidRDefault="00D22AAC" w:rsidP="00D22AAC">
      <w:pPr>
        <w:pStyle w:val="guidelinetext"/>
        <w:spacing w:line="240" w:lineRule="auto"/>
        <w:ind w:left="0"/>
      </w:pPr>
      <w:r w:rsidRPr="00D44EC5">
        <w:t xml:space="preserve">The Provider must provide </w:t>
      </w:r>
      <w:r w:rsidR="004C0A75" w:rsidRPr="00D44EC5">
        <w:t xml:space="preserve">the Department </w:t>
      </w:r>
      <w:r w:rsidRPr="00D44EC5">
        <w:t>with details of any review and a copy of any update to the Fraud Control Plan within 10 days of request.</w:t>
      </w:r>
    </w:p>
    <w:p w14:paraId="58625726" w14:textId="3F88FF96" w:rsidR="00C80ACC" w:rsidRPr="00D44EC5" w:rsidRDefault="004C0A75" w:rsidP="00C80ACC">
      <w:r w:rsidRPr="00D44EC5">
        <w:t xml:space="preserve">The Department </w:t>
      </w:r>
      <w:r w:rsidR="00C80ACC" w:rsidRPr="00D44EC5">
        <w:t xml:space="preserve">will review Provider Fraud Control Plans as part of overall program fraud control risk management. </w:t>
      </w:r>
      <w:r w:rsidRPr="00D44EC5">
        <w:t xml:space="preserve">The Department </w:t>
      </w:r>
      <w:r w:rsidR="00C80ACC" w:rsidRPr="00D44EC5">
        <w:t>will not approve, endorse other otherwise accept responsibility for Provider Fraud Control Plans. Lack of feedback on Provider Fraud Control Plans must not be taken as tacit or implicit approval or acceptance.</w:t>
      </w:r>
    </w:p>
    <w:p w14:paraId="71A4453A" w14:textId="77777777" w:rsidR="005C4596" w:rsidRPr="00D44EC5" w:rsidRDefault="005C4596" w:rsidP="005C4596">
      <w:pPr>
        <w:pStyle w:val="guidelinetext"/>
        <w:spacing w:line="240" w:lineRule="auto"/>
        <w:ind w:left="0"/>
        <w:rPr>
          <w:b/>
        </w:rPr>
      </w:pPr>
      <w:r w:rsidRPr="00D44EC5">
        <w:rPr>
          <w:b/>
        </w:rPr>
        <w:t>Report</w:t>
      </w:r>
      <w:r w:rsidR="00A44290" w:rsidRPr="00D44EC5">
        <w:rPr>
          <w:b/>
        </w:rPr>
        <w:t xml:space="preserve">ing </w:t>
      </w:r>
      <w:r w:rsidRPr="00D44EC5">
        <w:rPr>
          <w:b/>
        </w:rPr>
        <w:t>Incidents of Fraud</w:t>
      </w:r>
    </w:p>
    <w:p w14:paraId="4600A3DA" w14:textId="4B959049" w:rsidR="00D22AAC" w:rsidRPr="00D44EC5" w:rsidRDefault="00B10620" w:rsidP="005156B6">
      <w:pPr>
        <w:pStyle w:val="guidelinetext"/>
        <w:spacing w:line="240" w:lineRule="auto"/>
        <w:ind w:left="0"/>
      </w:pPr>
      <w:r w:rsidRPr="00D44EC5">
        <w:t>The Provider must report incidents of suspected or potential fraud to the</w:t>
      </w:r>
      <w:r w:rsidR="000A7C92" w:rsidRPr="00D44EC5">
        <w:t xml:space="preserve"> DSS Fraud Hotline</w:t>
      </w:r>
      <w:r w:rsidRPr="00D44EC5">
        <w:t>. This includes suspected or potential fraud perpetrated by Customer, Employers, Participants, employees, subcontractors.</w:t>
      </w:r>
    </w:p>
    <w:p w14:paraId="219ABDAF" w14:textId="77777777" w:rsidR="009F2722" w:rsidRDefault="009F2722" w:rsidP="005156B6">
      <w:pPr>
        <w:pStyle w:val="guidelinetext"/>
        <w:spacing w:line="240" w:lineRule="auto"/>
        <w:ind w:left="0"/>
      </w:pPr>
      <w:r w:rsidRPr="00D44EC5">
        <w:t>Early identification will minimise potential loss to the Commonwealth and reputational risk to the Commonwealth, the Provider and the DES program.</w:t>
      </w:r>
    </w:p>
    <w:p w14:paraId="486BB419" w14:textId="77777777" w:rsidR="004626CF" w:rsidRDefault="004626CF" w:rsidP="005156B6">
      <w:pPr>
        <w:pStyle w:val="guidelinetext"/>
        <w:spacing w:line="240" w:lineRule="auto"/>
        <w:ind w:left="0"/>
      </w:pPr>
    </w:p>
    <w:bookmarkEnd w:id="20"/>
    <w:p w14:paraId="1113D43D" w14:textId="191EBF74" w:rsidR="009F2722" w:rsidRPr="00EE7135" w:rsidRDefault="009F2722" w:rsidP="00C80ACC">
      <w:pPr>
        <w:spacing w:after="0"/>
      </w:pPr>
    </w:p>
    <w:sectPr w:rsidR="009F2722" w:rsidRPr="00EE7135" w:rsidSect="004C0D27">
      <w:headerReference w:type="default" r:id="rId14"/>
      <w:footerReference w:type="default" r:id="rId15"/>
      <w:pgSz w:w="11906" w:h="16838" w:code="9"/>
      <w:pgMar w:top="1440" w:right="1440" w:bottom="1440" w:left="1440" w:header="708" w:footer="36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23D82" w16cid:durableId="225B91D2"/>
  <w16cid:commentId w16cid:paraId="7BA4EBDD" w16cid:durableId="225B91D5"/>
  <w16cid:commentId w16cid:paraId="630D8312" w16cid:durableId="225B91D6"/>
  <w16cid:commentId w16cid:paraId="609B927F" w16cid:durableId="225B9FB9"/>
  <w16cid:commentId w16cid:paraId="158CA997" w16cid:durableId="225B91D8"/>
  <w16cid:commentId w16cid:paraId="0C7DFAFE" w16cid:durableId="225BA14C"/>
  <w16cid:commentId w16cid:paraId="40932400" w16cid:durableId="225B91DC"/>
  <w16cid:commentId w16cid:paraId="4C600496" w16cid:durableId="225B91DD"/>
  <w16cid:commentId w16cid:paraId="049028EF" w16cid:durableId="225B91DF"/>
  <w16cid:commentId w16cid:paraId="4F665F1A" w16cid:durableId="225B91E0"/>
  <w16cid:commentId w16cid:paraId="02F088B6" w16cid:durableId="225B9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ED66" w14:textId="77777777" w:rsidR="000552FE" w:rsidRDefault="000552FE">
      <w:r>
        <w:separator/>
      </w:r>
    </w:p>
    <w:p w14:paraId="6DCD5A63" w14:textId="77777777" w:rsidR="000552FE" w:rsidRDefault="000552FE"/>
  </w:endnote>
  <w:endnote w:type="continuationSeparator" w:id="0">
    <w:p w14:paraId="0C03BDFF" w14:textId="77777777" w:rsidR="000552FE" w:rsidRDefault="000552FE">
      <w:r>
        <w:continuationSeparator/>
      </w:r>
    </w:p>
    <w:p w14:paraId="069C8554" w14:textId="77777777" w:rsidR="000552FE" w:rsidRDefault="000552FE"/>
  </w:endnote>
  <w:endnote w:type="continuationNotice" w:id="1">
    <w:p w14:paraId="30675BC3" w14:textId="77777777" w:rsidR="000552FE" w:rsidRDefault="000552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9F53" w14:textId="0534A794" w:rsidR="003844ED" w:rsidRDefault="003844ED">
    <w:pPr>
      <w:pStyle w:val="Footer"/>
      <w:rPr>
        <w:sz w:val="16"/>
        <w:szCs w:val="16"/>
      </w:rPr>
    </w:pPr>
    <w:r w:rsidRPr="009A096D">
      <w:rPr>
        <w:sz w:val="16"/>
        <w:szCs w:val="16"/>
      </w:rPr>
      <w:t xml:space="preserve">DES </w:t>
    </w:r>
    <w:r w:rsidR="004C0A75">
      <w:rPr>
        <w:sz w:val="16"/>
        <w:szCs w:val="16"/>
      </w:rPr>
      <w:t>Fraud Contro</w:t>
    </w:r>
    <w:r w:rsidR="00913AC5">
      <w:rPr>
        <w:sz w:val="16"/>
        <w:szCs w:val="16"/>
      </w:rPr>
      <w:t>l</w:t>
    </w:r>
    <w:r w:rsidR="004C0A75">
      <w:rPr>
        <w:sz w:val="16"/>
        <w:szCs w:val="16"/>
      </w:rPr>
      <w:t xml:space="preserve"> Plan </w:t>
    </w:r>
    <w:r w:rsidRPr="009A096D">
      <w:rPr>
        <w:sz w:val="16"/>
        <w:szCs w:val="16"/>
      </w:rPr>
      <w:t xml:space="preserve">Guidelines </w:t>
    </w:r>
    <w:r>
      <w:rPr>
        <w:sz w:val="16"/>
        <w:szCs w:val="16"/>
      </w:rPr>
      <w:t xml:space="preserve"> </w:t>
    </w:r>
  </w:p>
  <w:p w14:paraId="370CA059" w14:textId="38781149" w:rsidR="003844ED" w:rsidRDefault="003844ED">
    <w:pPr>
      <w:pStyle w:val="Footer"/>
    </w:pPr>
    <w:r w:rsidRPr="009A096D">
      <w:rPr>
        <w:rStyle w:val="PageNumber"/>
        <w:sz w:val="16"/>
        <w:szCs w:val="16"/>
      </w:rPr>
      <w:t xml:space="preserve">Arc Record ID: </w:t>
    </w:r>
    <w:r w:rsidR="00913AC5">
      <w:rPr>
        <w:rStyle w:val="PageNumber"/>
        <w:sz w:val="16"/>
        <w:szCs w:val="16"/>
      </w:rPr>
      <w:t>D20</w:t>
    </w:r>
    <w:r w:rsidRPr="009A096D">
      <w:rPr>
        <w:rStyle w:val="PageNumber"/>
        <w:sz w:val="16"/>
        <w:szCs w:val="16"/>
      </w:rPr>
      <w:t>/</w:t>
    </w:r>
    <w:r w:rsidR="00913AC5">
      <w:rPr>
        <w:rStyle w:val="PageNumber"/>
        <w:sz w:val="16"/>
        <w:szCs w:val="16"/>
      </w:rPr>
      <w:t>460660</w:t>
    </w:r>
    <w:r w:rsidRPr="009A096D">
      <w:rPr>
        <w:sz w:val="16"/>
        <w:szCs w:val="16"/>
      </w:rPr>
      <w:t xml:space="preserve"> </w:t>
    </w:r>
    <w:r>
      <w:rPr>
        <w:sz w:val="16"/>
        <w:szCs w:val="16"/>
      </w:rPr>
      <w:t xml:space="preserve"> </w:t>
    </w:r>
    <w:r>
      <w:ptab w:relativeTo="margin" w:alignment="center" w:leader="none"/>
    </w:r>
    <w:r>
      <w:fldChar w:fldCharType="begin"/>
    </w:r>
    <w:r>
      <w:instrText xml:space="preserve"> PAGE   \* MERGEFORMAT </w:instrText>
    </w:r>
    <w:r>
      <w:fldChar w:fldCharType="separate"/>
    </w:r>
    <w:r w:rsidR="00531D43">
      <w:rPr>
        <w:noProof/>
      </w:rPr>
      <w:t>2</w:t>
    </w:r>
    <w:r>
      <w:rPr>
        <w:noProof/>
      </w:rPr>
      <w:fldChar w:fldCharType="end"/>
    </w:r>
    <w:r>
      <w:ptab w:relativeTo="margin" w:alignment="right" w:leader="none"/>
    </w:r>
    <w:r w:rsidRPr="009A096D">
      <w:rPr>
        <w:sz w:val="16"/>
        <w:szCs w:val="16"/>
      </w:rPr>
      <w:t xml:space="preserve">Effective Date: </w:t>
    </w:r>
    <w:r>
      <w:rPr>
        <w:sz w:val="16"/>
        <w:szCs w:val="16"/>
      </w:rPr>
      <w:t xml:space="preserve">1 July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F982" w14:textId="77777777" w:rsidR="000552FE" w:rsidRDefault="000552FE">
      <w:r>
        <w:separator/>
      </w:r>
    </w:p>
    <w:p w14:paraId="0D80A774" w14:textId="77777777" w:rsidR="000552FE" w:rsidRDefault="000552FE"/>
  </w:footnote>
  <w:footnote w:type="continuationSeparator" w:id="0">
    <w:p w14:paraId="19BDA7BD" w14:textId="77777777" w:rsidR="000552FE" w:rsidRDefault="000552FE">
      <w:r>
        <w:continuationSeparator/>
      </w:r>
    </w:p>
    <w:p w14:paraId="1BD8B842" w14:textId="77777777" w:rsidR="000552FE" w:rsidRDefault="000552FE"/>
  </w:footnote>
  <w:footnote w:type="continuationNotice" w:id="1">
    <w:p w14:paraId="71FCC3F7" w14:textId="77777777" w:rsidR="000552FE" w:rsidRDefault="000552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6617" w14:textId="144D6EE1" w:rsidR="003844ED" w:rsidRDefault="003844ED" w:rsidP="004C0D27">
    <w:pPr>
      <w:pBdr>
        <w:bottom w:val="single" w:sz="4" w:space="1" w:color="auto"/>
      </w:pBdr>
    </w:pPr>
    <w:r>
      <w:rPr>
        <w:rFonts w:eastAsiaTheme="minorEastAsia"/>
        <w:b/>
        <w:noProof/>
        <w:sz w:val="20"/>
        <w:szCs w:val="20"/>
      </w:rPr>
      <w:t xml:space="preserve">DES </w:t>
    </w:r>
    <w:r w:rsidR="00646FD9">
      <w:rPr>
        <w:rFonts w:eastAsiaTheme="minorEastAsia"/>
        <w:b/>
        <w:noProof/>
        <w:sz w:val="20"/>
        <w:szCs w:val="20"/>
      </w:rPr>
      <w:t>Fraud Control Plan</w:t>
    </w:r>
    <w:r>
      <w:rPr>
        <w:rFonts w:eastAsiaTheme="minorEastAsia"/>
        <w:b/>
        <w:noProof/>
        <w:sz w:val="20"/>
        <w:szCs w:val="20"/>
      </w:rPr>
      <w:t xml:space="preserve">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394AA4C"/>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85B30D2"/>
    <w:multiLevelType w:val="hybridMultilevel"/>
    <w:tmpl w:val="5C06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0B462E1B"/>
    <w:multiLevelType w:val="hybridMultilevel"/>
    <w:tmpl w:val="15E8E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1CE1A7D"/>
    <w:multiLevelType w:val="hybridMultilevel"/>
    <w:tmpl w:val="2DE6255C"/>
    <w:lvl w:ilvl="0" w:tplc="5ED2029C">
      <w:start w:val="1"/>
      <w:numFmt w:val="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8" w15:restartNumberingAfterBreak="0">
    <w:nsid w:val="2CA563AA"/>
    <w:multiLevelType w:val="hybridMultilevel"/>
    <w:tmpl w:val="9ACE4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21DDF"/>
    <w:multiLevelType w:val="hybridMultilevel"/>
    <w:tmpl w:val="83862CC6"/>
    <w:lvl w:ilvl="0" w:tplc="33C0DC7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C5C34"/>
    <w:multiLevelType w:val="multilevel"/>
    <w:tmpl w:val="25D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433EF"/>
    <w:multiLevelType w:val="hybridMultilevel"/>
    <w:tmpl w:val="06FA1204"/>
    <w:lvl w:ilvl="0" w:tplc="7FEAC5CE">
      <w:start w:val="1"/>
      <w:numFmt w:val="bullet"/>
      <w:lvlText w:val=""/>
      <w:lvlJc w:val="left"/>
      <w:pPr>
        <w:tabs>
          <w:tab w:val="num" w:pos="720"/>
        </w:tabs>
        <w:ind w:left="720" w:hanging="360"/>
      </w:pPr>
      <w:rPr>
        <w:rFonts w:ascii="Symbol" w:hAnsi="Symbol" w:hint="default"/>
        <w:color w:val="auto"/>
      </w:rPr>
    </w:lvl>
    <w:lvl w:ilvl="1" w:tplc="B9DCB756">
      <w:start w:val="1"/>
      <w:numFmt w:val="bullet"/>
      <w:pStyle w:val="StyleListBullet3Arial"/>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12B78"/>
    <w:multiLevelType w:val="multilevel"/>
    <w:tmpl w:val="B87A9236"/>
    <w:lvl w:ilvl="0">
      <w:start w:val="1"/>
      <w:numFmt w:val="decimal"/>
      <w:pStyle w:val="ClauseHeadings1xxxx"/>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8"/>
      <w:numFmt w:val="decimal"/>
      <w:pStyle w:val="clausetext11xxxxx"/>
      <w:lvlText w:val="%1.%2"/>
      <w:lvlJc w:val="left"/>
      <w:pPr>
        <w:tabs>
          <w:tab w:val="num" w:pos="1418"/>
        </w:tabs>
        <w:ind w:left="1418" w:hanging="851"/>
      </w:pPr>
      <w:rPr>
        <w:rFonts w:ascii="Calibri" w:hAnsi="Calibri" w:hint="default"/>
        <w:b w:val="0"/>
        <w:i w:val="0"/>
        <w:color w:val="auto"/>
        <w:sz w:val="22"/>
        <w:szCs w:val="22"/>
      </w:rPr>
    </w:lvl>
    <w:lvl w:ilvl="2">
      <w:start w:val="1"/>
      <w:numFmt w:val="lowerLetter"/>
      <w:pStyle w:val="clausetexta"/>
      <w:lvlText w:val="(%3)"/>
      <w:lvlJc w:val="left"/>
      <w:pPr>
        <w:tabs>
          <w:tab w:val="num" w:pos="2127"/>
        </w:tabs>
        <w:ind w:left="212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5" w15:restartNumberingAfterBreak="0">
    <w:nsid w:val="51A15235"/>
    <w:multiLevelType w:val="hybridMultilevel"/>
    <w:tmpl w:val="7BF4C546"/>
    <w:lvl w:ilvl="0" w:tplc="E5628256">
      <w:start w:val="1"/>
      <w:numFmt w:val="lowerRoman"/>
      <w:lvlText w:val="(%1)"/>
      <w:lvlJc w:val="left"/>
      <w:pPr>
        <w:ind w:left="1080" w:hanging="72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66210"/>
    <w:multiLevelType w:val="hybridMultilevel"/>
    <w:tmpl w:val="85BCEE42"/>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7"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18137E"/>
    <w:multiLevelType w:val="hybridMultilevel"/>
    <w:tmpl w:val="13F03C00"/>
    <w:lvl w:ilvl="0" w:tplc="3622297E">
      <w:start w:val="2"/>
      <w:numFmt w:val="bullet"/>
      <w:lvlText w:val=""/>
      <w:lvlJc w:val="left"/>
      <w:pPr>
        <w:ind w:left="3479" w:hanging="360"/>
      </w:pPr>
      <w:rPr>
        <w:rFonts w:ascii="Wingdings" w:eastAsia="Calibri" w:hAnsi="Wingdings" w:cs="Calibri"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9" w15:restartNumberingAfterBreak="0">
    <w:nsid w:val="657C182E"/>
    <w:multiLevelType w:val="multilevel"/>
    <w:tmpl w:val="8F180FE4"/>
    <w:lvl w:ilvl="0">
      <w:start w:val="18"/>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6D9E0303"/>
    <w:multiLevelType w:val="hybridMultilevel"/>
    <w:tmpl w:val="96584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7B0902"/>
    <w:multiLevelType w:val="hybridMultilevel"/>
    <w:tmpl w:val="A6F4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91D96"/>
    <w:multiLevelType w:val="hybridMultilevel"/>
    <w:tmpl w:val="00FC1D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727836"/>
    <w:multiLevelType w:val="hybridMultilevel"/>
    <w:tmpl w:val="8A1A70F8"/>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159CD"/>
    <w:multiLevelType w:val="hybridMultilevel"/>
    <w:tmpl w:val="98BE4334"/>
    <w:lvl w:ilvl="0" w:tplc="89CAB660">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3"/>
  </w:num>
  <w:num w:numId="6">
    <w:abstractNumId w:val="23"/>
  </w:num>
  <w:num w:numId="7">
    <w:abstractNumId w:val="9"/>
  </w:num>
  <w:num w:numId="8">
    <w:abstractNumId w:val="17"/>
  </w:num>
  <w:num w:numId="9">
    <w:abstractNumId w:val="10"/>
  </w:num>
  <w:num w:numId="10">
    <w:abstractNumId w:val="8"/>
  </w:num>
  <w:num w:numId="11">
    <w:abstractNumId w:val="13"/>
  </w:num>
  <w:num w:numId="12">
    <w:abstractNumId w:val="18"/>
  </w:num>
  <w:num w:numId="13">
    <w:abstractNumId w:val="16"/>
  </w:num>
  <w:num w:numId="14">
    <w:abstractNumId w:val="24"/>
  </w:num>
  <w:num w:numId="15">
    <w:abstractNumId w:val="15"/>
  </w:num>
  <w:num w:numId="16">
    <w:abstractNumId w:val="22"/>
  </w:num>
  <w:num w:numId="17">
    <w:abstractNumId w:val="11"/>
  </w:num>
  <w:num w:numId="18">
    <w:abstractNumId w:val="4"/>
  </w:num>
  <w:num w:numId="19">
    <w:abstractNumId w:val="21"/>
  </w:num>
  <w:num w:numId="20">
    <w:abstractNumId w:val="25"/>
  </w:num>
  <w:num w:numId="21">
    <w:abstractNumId w:val="20"/>
  </w:num>
  <w:num w:numId="22">
    <w:abstractNumId w:val="7"/>
  </w:num>
  <w:num w:numId="23">
    <w:abstractNumId w:val="14"/>
  </w:num>
  <w:num w:numId="24">
    <w:abstractNumId w:val="2"/>
  </w:num>
  <w:num w:numId="25">
    <w:abstractNumId w:val="19"/>
  </w:num>
  <w:num w:numId="26">
    <w:abstractNumId w:val="14"/>
    <w:lvlOverride w:ilvl="0">
      <w:startOverride w:val="100"/>
    </w:lvlOverride>
    <w:lvlOverride w:ilvl="1">
      <w:startOverride w:val="7"/>
    </w:lvlOverride>
  </w:num>
  <w:num w:numId="27">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4"/>
  </w:num>
  <w:num w:numId="30">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00"/>
    </w:lvlOverride>
  </w:num>
  <w:num w:numId="33">
    <w:abstractNumId w:val="14"/>
  </w:num>
  <w:num w:numId="34">
    <w:abstractNumId w:val="14"/>
  </w:num>
  <w:num w:numId="35">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num>
  <w:num w:numId="38">
    <w:abstractNumId w:val="14"/>
  </w:num>
  <w:num w:numId="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0241">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5"/>
    <w:rsid w:val="000019DF"/>
    <w:rsid w:val="00002A2C"/>
    <w:rsid w:val="00004285"/>
    <w:rsid w:val="0000545D"/>
    <w:rsid w:val="0001004A"/>
    <w:rsid w:val="0001320C"/>
    <w:rsid w:val="000148A4"/>
    <w:rsid w:val="00014ECD"/>
    <w:rsid w:val="00016CD9"/>
    <w:rsid w:val="000172C9"/>
    <w:rsid w:val="000206BB"/>
    <w:rsid w:val="00022D4A"/>
    <w:rsid w:val="00024E82"/>
    <w:rsid w:val="00030930"/>
    <w:rsid w:val="000312AA"/>
    <w:rsid w:val="00032A38"/>
    <w:rsid w:val="0003447E"/>
    <w:rsid w:val="0003651A"/>
    <w:rsid w:val="000421D4"/>
    <w:rsid w:val="0004391C"/>
    <w:rsid w:val="00043F7B"/>
    <w:rsid w:val="00045E18"/>
    <w:rsid w:val="000462E1"/>
    <w:rsid w:val="00051119"/>
    <w:rsid w:val="00051284"/>
    <w:rsid w:val="00051900"/>
    <w:rsid w:val="000524E5"/>
    <w:rsid w:val="00052E5A"/>
    <w:rsid w:val="000530DC"/>
    <w:rsid w:val="00053875"/>
    <w:rsid w:val="00053A9F"/>
    <w:rsid w:val="000552FE"/>
    <w:rsid w:val="000555B3"/>
    <w:rsid w:val="000604C2"/>
    <w:rsid w:val="00061FDD"/>
    <w:rsid w:val="0006416C"/>
    <w:rsid w:val="0006449D"/>
    <w:rsid w:val="000656CE"/>
    <w:rsid w:val="00065DED"/>
    <w:rsid w:val="000665E5"/>
    <w:rsid w:val="00066743"/>
    <w:rsid w:val="00070003"/>
    <w:rsid w:val="00075159"/>
    <w:rsid w:val="00081B1C"/>
    <w:rsid w:val="00081DA5"/>
    <w:rsid w:val="000868F1"/>
    <w:rsid w:val="00087EE0"/>
    <w:rsid w:val="00091029"/>
    <w:rsid w:val="000921E0"/>
    <w:rsid w:val="00093054"/>
    <w:rsid w:val="00093BC7"/>
    <w:rsid w:val="000961EA"/>
    <w:rsid w:val="000962E9"/>
    <w:rsid w:val="00097A3A"/>
    <w:rsid w:val="000A0F5A"/>
    <w:rsid w:val="000A0F60"/>
    <w:rsid w:val="000A2106"/>
    <w:rsid w:val="000A579D"/>
    <w:rsid w:val="000A5B16"/>
    <w:rsid w:val="000A7C92"/>
    <w:rsid w:val="000B0252"/>
    <w:rsid w:val="000B0DAD"/>
    <w:rsid w:val="000B1D00"/>
    <w:rsid w:val="000B3E4E"/>
    <w:rsid w:val="000B4BFE"/>
    <w:rsid w:val="000B5F3B"/>
    <w:rsid w:val="000B6522"/>
    <w:rsid w:val="000B7029"/>
    <w:rsid w:val="000B70AE"/>
    <w:rsid w:val="000C021B"/>
    <w:rsid w:val="000C0AF4"/>
    <w:rsid w:val="000C1DB2"/>
    <w:rsid w:val="000C252B"/>
    <w:rsid w:val="000C3CC9"/>
    <w:rsid w:val="000C5DBA"/>
    <w:rsid w:val="000C5F80"/>
    <w:rsid w:val="000D35F4"/>
    <w:rsid w:val="000D5683"/>
    <w:rsid w:val="000D56F1"/>
    <w:rsid w:val="000D6C9A"/>
    <w:rsid w:val="000D6F5B"/>
    <w:rsid w:val="000D7C6F"/>
    <w:rsid w:val="000E0418"/>
    <w:rsid w:val="000E0F34"/>
    <w:rsid w:val="000E0F58"/>
    <w:rsid w:val="000E24FD"/>
    <w:rsid w:val="000E368D"/>
    <w:rsid w:val="000E3916"/>
    <w:rsid w:val="000E3AA9"/>
    <w:rsid w:val="000E42B0"/>
    <w:rsid w:val="000E57DB"/>
    <w:rsid w:val="000E6690"/>
    <w:rsid w:val="000F31F7"/>
    <w:rsid w:val="000F3964"/>
    <w:rsid w:val="000F41B1"/>
    <w:rsid w:val="000F5B10"/>
    <w:rsid w:val="000F731E"/>
    <w:rsid w:val="00103948"/>
    <w:rsid w:val="00106686"/>
    <w:rsid w:val="001101E3"/>
    <w:rsid w:val="00110C28"/>
    <w:rsid w:val="00113449"/>
    <w:rsid w:val="00113E6B"/>
    <w:rsid w:val="0011509E"/>
    <w:rsid w:val="0011540B"/>
    <w:rsid w:val="00116A31"/>
    <w:rsid w:val="0012017C"/>
    <w:rsid w:val="00120945"/>
    <w:rsid w:val="00121ACB"/>
    <w:rsid w:val="00122FC0"/>
    <w:rsid w:val="00126062"/>
    <w:rsid w:val="001266F1"/>
    <w:rsid w:val="00127383"/>
    <w:rsid w:val="001300E2"/>
    <w:rsid w:val="00132EED"/>
    <w:rsid w:val="00137233"/>
    <w:rsid w:val="001409AC"/>
    <w:rsid w:val="00141E73"/>
    <w:rsid w:val="00144A9D"/>
    <w:rsid w:val="00145B1F"/>
    <w:rsid w:val="00146AF9"/>
    <w:rsid w:val="00147B8E"/>
    <w:rsid w:val="001500AA"/>
    <w:rsid w:val="00151F1F"/>
    <w:rsid w:val="001552FB"/>
    <w:rsid w:val="00155F62"/>
    <w:rsid w:val="00156E05"/>
    <w:rsid w:val="00156E5C"/>
    <w:rsid w:val="00160B11"/>
    <w:rsid w:val="001611A7"/>
    <w:rsid w:val="001621C6"/>
    <w:rsid w:val="001633B6"/>
    <w:rsid w:val="00170678"/>
    <w:rsid w:val="00172D37"/>
    <w:rsid w:val="00174E70"/>
    <w:rsid w:val="00175861"/>
    <w:rsid w:val="00177589"/>
    <w:rsid w:val="001776B7"/>
    <w:rsid w:val="00180122"/>
    <w:rsid w:val="00181D0D"/>
    <w:rsid w:val="00190391"/>
    <w:rsid w:val="001906DA"/>
    <w:rsid w:val="001918CE"/>
    <w:rsid w:val="00191CC9"/>
    <w:rsid w:val="00191DC0"/>
    <w:rsid w:val="001926DD"/>
    <w:rsid w:val="00193D9F"/>
    <w:rsid w:val="00194131"/>
    <w:rsid w:val="00194ACF"/>
    <w:rsid w:val="0019503D"/>
    <w:rsid w:val="00195785"/>
    <w:rsid w:val="00196C20"/>
    <w:rsid w:val="001979F0"/>
    <w:rsid w:val="00197FAB"/>
    <w:rsid w:val="001A0B0D"/>
    <w:rsid w:val="001A295E"/>
    <w:rsid w:val="001A3FAA"/>
    <w:rsid w:val="001A4FF9"/>
    <w:rsid w:val="001A549D"/>
    <w:rsid w:val="001A5541"/>
    <w:rsid w:val="001A5B64"/>
    <w:rsid w:val="001A689D"/>
    <w:rsid w:val="001A6F2D"/>
    <w:rsid w:val="001B14FB"/>
    <w:rsid w:val="001B22E1"/>
    <w:rsid w:val="001B2358"/>
    <w:rsid w:val="001B38A9"/>
    <w:rsid w:val="001B39F8"/>
    <w:rsid w:val="001B3DAD"/>
    <w:rsid w:val="001B735C"/>
    <w:rsid w:val="001C16EE"/>
    <w:rsid w:val="001C24C1"/>
    <w:rsid w:val="001C2A5E"/>
    <w:rsid w:val="001C4883"/>
    <w:rsid w:val="001C4B61"/>
    <w:rsid w:val="001C637D"/>
    <w:rsid w:val="001C70B6"/>
    <w:rsid w:val="001D12D5"/>
    <w:rsid w:val="001D6C78"/>
    <w:rsid w:val="001E01CF"/>
    <w:rsid w:val="001E0CD9"/>
    <w:rsid w:val="001E4B27"/>
    <w:rsid w:val="001E7ADA"/>
    <w:rsid w:val="001E7CDC"/>
    <w:rsid w:val="001F000D"/>
    <w:rsid w:val="001F179D"/>
    <w:rsid w:val="001F40EE"/>
    <w:rsid w:val="001F5425"/>
    <w:rsid w:val="001F5500"/>
    <w:rsid w:val="001F5A01"/>
    <w:rsid w:val="001F62FC"/>
    <w:rsid w:val="001F67C6"/>
    <w:rsid w:val="00200FCC"/>
    <w:rsid w:val="00202273"/>
    <w:rsid w:val="00202944"/>
    <w:rsid w:val="00202A8C"/>
    <w:rsid w:val="00212809"/>
    <w:rsid w:val="00212989"/>
    <w:rsid w:val="0021332D"/>
    <w:rsid w:val="0021363E"/>
    <w:rsid w:val="002145C8"/>
    <w:rsid w:val="00215E9F"/>
    <w:rsid w:val="00220EDC"/>
    <w:rsid w:val="002219D2"/>
    <w:rsid w:val="00222E6D"/>
    <w:rsid w:val="002232FD"/>
    <w:rsid w:val="0022586D"/>
    <w:rsid w:val="002262AE"/>
    <w:rsid w:val="00227CFE"/>
    <w:rsid w:val="00231486"/>
    <w:rsid w:val="00233239"/>
    <w:rsid w:val="0023467B"/>
    <w:rsid w:val="002348BF"/>
    <w:rsid w:val="0023752F"/>
    <w:rsid w:val="00237E1D"/>
    <w:rsid w:val="00241CBA"/>
    <w:rsid w:val="00241D4E"/>
    <w:rsid w:val="00243B02"/>
    <w:rsid w:val="002458C7"/>
    <w:rsid w:val="00245C62"/>
    <w:rsid w:val="00246655"/>
    <w:rsid w:val="00247CA5"/>
    <w:rsid w:val="00255A77"/>
    <w:rsid w:val="00255A9A"/>
    <w:rsid w:val="00256917"/>
    <w:rsid w:val="00256FE5"/>
    <w:rsid w:val="00257EDE"/>
    <w:rsid w:val="00260F60"/>
    <w:rsid w:val="00260F80"/>
    <w:rsid w:val="002613F7"/>
    <w:rsid w:val="00262A40"/>
    <w:rsid w:val="0026346D"/>
    <w:rsid w:val="00263FEB"/>
    <w:rsid w:val="00271F52"/>
    <w:rsid w:val="002749A7"/>
    <w:rsid w:val="00276143"/>
    <w:rsid w:val="00276A50"/>
    <w:rsid w:val="00276FA0"/>
    <w:rsid w:val="002773A2"/>
    <w:rsid w:val="0028103E"/>
    <w:rsid w:val="00283858"/>
    <w:rsid w:val="0028487B"/>
    <w:rsid w:val="00285A69"/>
    <w:rsid w:val="00290BEA"/>
    <w:rsid w:val="00290FF9"/>
    <w:rsid w:val="00293C28"/>
    <w:rsid w:val="00293C83"/>
    <w:rsid w:val="002943D5"/>
    <w:rsid w:val="00297252"/>
    <w:rsid w:val="002A05A4"/>
    <w:rsid w:val="002A2E5C"/>
    <w:rsid w:val="002A5C80"/>
    <w:rsid w:val="002A7845"/>
    <w:rsid w:val="002A7C08"/>
    <w:rsid w:val="002A7CF6"/>
    <w:rsid w:val="002B0EB8"/>
    <w:rsid w:val="002B1A70"/>
    <w:rsid w:val="002B2D51"/>
    <w:rsid w:val="002B400B"/>
    <w:rsid w:val="002B4ACD"/>
    <w:rsid w:val="002B6E69"/>
    <w:rsid w:val="002B7276"/>
    <w:rsid w:val="002C369D"/>
    <w:rsid w:val="002C6FB5"/>
    <w:rsid w:val="002C7C32"/>
    <w:rsid w:val="002D2DD1"/>
    <w:rsid w:val="002D612A"/>
    <w:rsid w:val="002E1381"/>
    <w:rsid w:val="002E2993"/>
    <w:rsid w:val="002E3382"/>
    <w:rsid w:val="002E3A6E"/>
    <w:rsid w:val="002E5190"/>
    <w:rsid w:val="002F1741"/>
    <w:rsid w:val="002F17E3"/>
    <w:rsid w:val="002F1908"/>
    <w:rsid w:val="002F20BB"/>
    <w:rsid w:val="002F2594"/>
    <w:rsid w:val="002F2C82"/>
    <w:rsid w:val="002F3336"/>
    <w:rsid w:val="002F4F3B"/>
    <w:rsid w:val="002F522B"/>
    <w:rsid w:val="00301EBC"/>
    <w:rsid w:val="00302565"/>
    <w:rsid w:val="003028A3"/>
    <w:rsid w:val="00302B34"/>
    <w:rsid w:val="00303A0E"/>
    <w:rsid w:val="00303BA2"/>
    <w:rsid w:val="00304997"/>
    <w:rsid w:val="00304CD7"/>
    <w:rsid w:val="00304DE5"/>
    <w:rsid w:val="00305BA4"/>
    <w:rsid w:val="00305C85"/>
    <w:rsid w:val="0030646E"/>
    <w:rsid w:val="00307E78"/>
    <w:rsid w:val="00311514"/>
    <w:rsid w:val="00312B04"/>
    <w:rsid w:val="00312C10"/>
    <w:rsid w:val="00315C5F"/>
    <w:rsid w:val="00322E01"/>
    <w:rsid w:val="00323D95"/>
    <w:rsid w:val="00326BC6"/>
    <w:rsid w:val="00327574"/>
    <w:rsid w:val="0033140F"/>
    <w:rsid w:val="00331AE1"/>
    <w:rsid w:val="00332540"/>
    <w:rsid w:val="00332B2B"/>
    <w:rsid w:val="0033479E"/>
    <w:rsid w:val="00334C85"/>
    <w:rsid w:val="00335087"/>
    <w:rsid w:val="00340E4C"/>
    <w:rsid w:val="00341648"/>
    <w:rsid w:val="003418B2"/>
    <w:rsid w:val="00341B8F"/>
    <w:rsid w:val="00345B2B"/>
    <w:rsid w:val="0034605D"/>
    <w:rsid w:val="0034683D"/>
    <w:rsid w:val="00347DC3"/>
    <w:rsid w:val="00350A8B"/>
    <w:rsid w:val="00350FC8"/>
    <w:rsid w:val="0035201C"/>
    <w:rsid w:val="00352A1B"/>
    <w:rsid w:val="0035547A"/>
    <w:rsid w:val="00360829"/>
    <w:rsid w:val="00361325"/>
    <w:rsid w:val="00361CF9"/>
    <w:rsid w:val="00365EBF"/>
    <w:rsid w:val="00371690"/>
    <w:rsid w:val="003718F0"/>
    <w:rsid w:val="00373407"/>
    <w:rsid w:val="003748F8"/>
    <w:rsid w:val="00375373"/>
    <w:rsid w:val="003757B3"/>
    <w:rsid w:val="0037709C"/>
    <w:rsid w:val="00380C00"/>
    <w:rsid w:val="00380C16"/>
    <w:rsid w:val="003844ED"/>
    <w:rsid w:val="003853CA"/>
    <w:rsid w:val="00387188"/>
    <w:rsid w:val="00391E64"/>
    <w:rsid w:val="00394050"/>
    <w:rsid w:val="003945B7"/>
    <w:rsid w:val="00394EA8"/>
    <w:rsid w:val="00395525"/>
    <w:rsid w:val="00396663"/>
    <w:rsid w:val="00396CD3"/>
    <w:rsid w:val="0039701E"/>
    <w:rsid w:val="003A1B98"/>
    <w:rsid w:val="003A7219"/>
    <w:rsid w:val="003B0754"/>
    <w:rsid w:val="003B09D9"/>
    <w:rsid w:val="003B1BEF"/>
    <w:rsid w:val="003B7850"/>
    <w:rsid w:val="003B7A07"/>
    <w:rsid w:val="003C0BF9"/>
    <w:rsid w:val="003C1C94"/>
    <w:rsid w:val="003C3946"/>
    <w:rsid w:val="003C4577"/>
    <w:rsid w:val="003C6597"/>
    <w:rsid w:val="003D2BCA"/>
    <w:rsid w:val="003D5AF4"/>
    <w:rsid w:val="003D73AC"/>
    <w:rsid w:val="003D7802"/>
    <w:rsid w:val="003D7C2F"/>
    <w:rsid w:val="003E04AF"/>
    <w:rsid w:val="003E0D6A"/>
    <w:rsid w:val="003E2ADF"/>
    <w:rsid w:val="003E3DEC"/>
    <w:rsid w:val="003E4997"/>
    <w:rsid w:val="003E49E1"/>
    <w:rsid w:val="003E75D1"/>
    <w:rsid w:val="003F082B"/>
    <w:rsid w:val="003F0830"/>
    <w:rsid w:val="003F0851"/>
    <w:rsid w:val="003F3EAD"/>
    <w:rsid w:val="003F4C74"/>
    <w:rsid w:val="003F5316"/>
    <w:rsid w:val="003F5456"/>
    <w:rsid w:val="003F71EB"/>
    <w:rsid w:val="004017E3"/>
    <w:rsid w:val="00401AB7"/>
    <w:rsid w:val="0040221F"/>
    <w:rsid w:val="004045C4"/>
    <w:rsid w:val="00406F36"/>
    <w:rsid w:val="004100C8"/>
    <w:rsid w:val="004109E4"/>
    <w:rsid w:val="00410A60"/>
    <w:rsid w:val="0041223B"/>
    <w:rsid w:val="00416835"/>
    <w:rsid w:val="00416DE6"/>
    <w:rsid w:val="00420867"/>
    <w:rsid w:val="0042100D"/>
    <w:rsid w:val="00422F8F"/>
    <w:rsid w:val="0042346A"/>
    <w:rsid w:val="0042605A"/>
    <w:rsid w:val="00427E22"/>
    <w:rsid w:val="00430498"/>
    <w:rsid w:val="004315E4"/>
    <w:rsid w:val="00431D63"/>
    <w:rsid w:val="00432E08"/>
    <w:rsid w:val="00433FDE"/>
    <w:rsid w:val="00434776"/>
    <w:rsid w:val="00434E37"/>
    <w:rsid w:val="0043748C"/>
    <w:rsid w:val="004376FC"/>
    <w:rsid w:val="00437EC7"/>
    <w:rsid w:val="00440890"/>
    <w:rsid w:val="00442740"/>
    <w:rsid w:val="004427AC"/>
    <w:rsid w:val="00443CA4"/>
    <w:rsid w:val="004446C2"/>
    <w:rsid w:val="00444947"/>
    <w:rsid w:val="00445026"/>
    <w:rsid w:val="004467EF"/>
    <w:rsid w:val="004501B6"/>
    <w:rsid w:val="00450476"/>
    <w:rsid w:val="00451B1E"/>
    <w:rsid w:val="00453740"/>
    <w:rsid w:val="0045397A"/>
    <w:rsid w:val="004555AF"/>
    <w:rsid w:val="00455896"/>
    <w:rsid w:val="00455D50"/>
    <w:rsid w:val="004562D2"/>
    <w:rsid w:val="00456CB1"/>
    <w:rsid w:val="004604C9"/>
    <w:rsid w:val="00462205"/>
    <w:rsid w:val="004626CF"/>
    <w:rsid w:val="004659FB"/>
    <w:rsid w:val="00470766"/>
    <w:rsid w:val="00472487"/>
    <w:rsid w:val="0047387D"/>
    <w:rsid w:val="00473BBD"/>
    <w:rsid w:val="00473E6E"/>
    <w:rsid w:val="004757B7"/>
    <w:rsid w:val="00482D68"/>
    <w:rsid w:val="00483988"/>
    <w:rsid w:val="004869C8"/>
    <w:rsid w:val="00486C63"/>
    <w:rsid w:val="00487FF9"/>
    <w:rsid w:val="00490A06"/>
    <w:rsid w:val="0049166A"/>
    <w:rsid w:val="00491D82"/>
    <w:rsid w:val="0049352E"/>
    <w:rsid w:val="004935D8"/>
    <w:rsid w:val="004943A9"/>
    <w:rsid w:val="00494459"/>
    <w:rsid w:val="0049573F"/>
    <w:rsid w:val="004A3003"/>
    <w:rsid w:val="004A42B9"/>
    <w:rsid w:val="004A4615"/>
    <w:rsid w:val="004A5792"/>
    <w:rsid w:val="004B00C7"/>
    <w:rsid w:val="004B2B2C"/>
    <w:rsid w:val="004B33F7"/>
    <w:rsid w:val="004B4DD8"/>
    <w:rsid w:val="004B509F"/>
    <w:rsid w:val="004B631B"/>
    <w:rsid w:val="004B6957"/>
    <w:rsid w:val="004B7356"/>
    <w:rsid w:val="004B7718"/>
    <w:rsid w:val="004B7D11"/>
    <w:rsid w:val="004C01A3"/>
    <w:rsid w:val="004C0A75"/>
    <w:rsid w:val="004C0D27"/>
    <w:rsid w:val="004C20DC"/>
    <w:rsid w:val="004C22A1"/>
    <w:rsid w:val="004C258E"/>
    <w:rsid w:val="004C385D"/>
    <w:rsid w:val="004C4103"/>
    <w:rsid w:val="004C6671"/>
    <w:rsid w:val="004C7B7A"/>
    <w:rsid w:val="004D30E9"/>
    <w:rsid w:val="004D3DE6"/>
    <w:rsid w:val="004D656B"/>
    <w:rsid w:val="004D6B20"/>
    <w:rsid w:val="004D7F9B"/>
    <w:rsid w:val="004E0715"/>
    <w:rsid w:val="004E12F7"/>
    <w:rsid w:val="004E1EE2"/>
    <w:rsid w:val="004E2098"/>
    <w:rsid w:val="004E2788"/>
    <w:rsid w:val="004E3240"/>
    <w:rsid w:val="004E405C"/>
    <w:rsid w:val="004E43E3"/>
    <w:rsid w:val="004E484D"/>
    <w:rsid w:val="004E5F5D"/>
    <w:rsid w:val="004E7BBE"/>
    <w:rsid w:val="004F38D9"/>
    <w:rsid w:val="004F3DF1"/>
    <w:rsid w:val="004F4308"/>
    <w:rsid w:val="004F43CF"/>
    <w:rsid w:val="004F447B"/>
    <w:rsid w:val="004F4C66"/>
    <w:rsid w:val="004F5BC2"/>
    <w:rsid w:val="004F6ECE"/>
    <w:rsid w:val="00500099"/>
    <w:rsid w:val="005003D2"/>
    <w:rsid w:val="005011E6"/>
    <w:rsid w:val="005014B7"/>
    <w:rsid w:val="00503EB1"/>
    <w:rsid w:val="0050433B"/>
    <w:rsid w:val="005049BF"/>
    <w:rsid w:val="0050570F"/>
    <w:rsid w:val="00505853"/>
    <w:rsid w:val="00505D70"/>
    <w:rsid w:val="00511BEB"/>
    <w:rsid w:val="00513376"/>
    <w:rsid w:val="0051368A"/>
    <w:rsid w:val="00513851"/>
    <w:rsid w:val="005156B6"/>
    <w:rsid w:val="00515FF7"/>
    <w:rsid w:val="00516841"/>
    <w:rsid w:val="00516E5B"/>
    <w:rsid w:val="005202A3"/>
    <w:rsid w:val="00521784"/>
    <w:rsid w:val="00522D44"/>
    <w:rsid w:val="0052339B"/>
    <w:rsid w:val="00523689"/>
    <w:rsid w:val="005237CB"/>
    <w:rsid w:val="00523F89"/>
    <w:rsid w:val="00523FCC"/>
    <w:rsid w:val="00526942"/>
    <w:rsid w:val="005269CA"/>
    <w:rsid w:val="00527406"/>
    <w:rsid w:val="00530D52"/>
    <w:rsid w:val="00531D43"/>
    <w:rsid w:val="00532299"/>
    <w:rsid w:val="00534300"/>
    <w:rsid w:val="0053557E"/>
    <w:rsid w:val="00536836"/>
    <w:rsid w:val="00536AB9"/>
    <w:rsid w:val="005372F1"/>
    <w:rsid w:val="00541E77"/>
    <w:rsid w:val="00544E95"/>
    <w:rsid w:val="00546501"/>
    <w:rsid w:val="00546BCA"/>
    <w:rsid w:val="005479AA"/>
    <w:rsid w:val="00547CC8"/>
    <w:rsid w:val="00551049"/>
    <w:rsid w:val="005523BE"/>
    <w:rsid w:val="00552EA6"/>
    <w:rsid w:val="00554DA2"/>
    <w:rsid w:val="00556AE0"/>
    <w:rsid w:val="0056048B"/>
    <w:rsid w:val="00562E70"/>
    <w:rsid w:val="00564F3B"/>
    <w:rsid w:val="00565565"/>
    <w:rsid w:val="005658D3"/>
    <w:rsid w:val="00566A04"/>
    <w:rsid w:val="00566DC1"/>
    <w:rsid w:val="00567022"/>
    <w:rsid w:val="00570C56"/>
    <w:rsid w:val="00570CB4"/>
    <w:rsid w:val="00572AE4"/>
    <w:rsid w:val="00572AE5"/>
    <w:rsid w:val="005746D2"/>
    <w:rsid w:val="00574B84"/>
    <w:rsid w:val="00574E08"/>
    <w:rsid w:val="00574EAD"/>
    <w:rsid w:val="005805F1"/>
    <w:rsid w:val="00580CB3"/>
    <w:rsid w:val="00581421"/>
    <w:rsid w:val="00582C49"/>
    <w:rsid w:val="00582D01"/>
    <w:rsid w:val="00584084"/>
    <w:rsid w:val="00585236"/>
    <w:rsid w:val="00585DDB"/>
    <w:rsid w:val="005860EA"/>
    <w:rsid w:val="0058679B"/>
    <w:rsid w:val="005904CD"/>
    <w:rsid w:val="00591581"/>
    <w:rsid w:val="00591B02"/>
    <w:rsid w:val="005925CD"/>
    <w:rsid w:val="00593F40"/>
    <w:rsid w:val="005955A0"/>
    <w:rsid w:val="005A466D"/>
    <w:rsid w:val="005A4E09"/>
    <w:rsid w:val="005A5914"/>
    <w:rsid w:val="005A5AED"/>
    <w:rsid w:val="005A67CB"/>
    <w:rsid w:val="005A79AE"/>
    <w:rsid w:val="005B14AE"/>
    <w:rsid w:val="005B30B5"/>
    <w:rsid w:val="005B41A7"/>
    <w:rsid w:val="005B4B94"/>
    <w:rsid w:val="005B51B6"/>
    <w:rsid w:val="005C25E0"/>
    <w:rsid w:val="005C4596"/>
    <w:rsid w:val="005C77A7"/>
    <w:rsid w:val="005D04F3"/>
    <w:rsid w:val="005D0A01"/>
    <w:rsid w:val="005D0EF5"/>
    <w:rsid w:val="005D2019"/>
    <w:rsid w:val="005D7AC1"/>
    <w:rsid w:val="005E0980"/>
    <w:rsid w:val="005E0B08"/>
    <w:rsid w:val="005E5FAC"/>
    <w:rsid w:val="005E6D87"/>
    <w:rsid w:val="005E7874"/>
    <w:rsid w:val="005E7994"/>
    <w:rsid w:val="005F00D9"/>
    <w:rsid w:val="005F1FB9"/>
    <w:rsid w:val="005F2FEB"/>
    <w:rsid w:val="005F3186"/>
    <w:rsid w:val="005F34F3"/>
    <w:rsid w:val="005F4A58"/>
    <w:rsid w:val="005F606E"/>
    <w:rsid w:val="006006A4"/>
    <w:rsid w:val="006012D2"/>
    <w:rsid w:val="00601AC4"/>
    <w:rsid w:val="00602124"/>
    <w:rsid w:val="00602423"/>
    <w:rsid w:val="0060681B"/>
    <w:rsid w:val="006106F9"/>
    <w:rsid w:val="00610C48"/>
    <w:rsid w:val="00615C1E"/>
    <w:rsid w:val="006167AC"/>
    <w:rsid w:val="006171C4"/>
    <w:rsid w:val="00620F92"/>
    <w:rsid w:val="006224C6"/>
    <w:rsid w:val="00623924"/>
    <w:rsid w:val="006249CF"/>
    <w:rsid w:val="0062585B"/>
    <w:rsid w:val="00626566"/>
    <w:rsid w:val="00626D57"/>
    <w:rsid w:val="00627C05"/>
    <w:rsid w:val="006312B6"/>
    <w:rsid w:val="00634774"/>
    <w:rsid w:val="00635423"/>
    <w:rsid w:val="00637616"/>
    <w:rsid w:val="00642304"/>
    <w:rsid w:val="00642349"/>
    <w:rsid w:val="00642582"/>
    <w:rsid w:val="00642A7B"/>
    <w:rsid w:val="00643DF8"/>
    <w:rsid w:val="006447F9"/>
    <w:rsid w:val="00646C0F"/>
    <w:rsid w:val="00646FD9"/>
    <w:rsid w:val="00647854"/>
    <w:rsid w:val="00650540"/>
    <w:rsid w:val="0065358C"/>
    <w:rsid w:val="0065556A"/>
    <w:rsid w:val="0065728C"/>
    <w:rsid w:val="0065732A"/>
    <w:rsid w:val="006601EF"/>
    <w:rsid w:val="0066561F"/>
    <w:rsid w:val="006675E6"/>
    <w:rsid w:val="006712D7"/>
    <w:rsid w:val="006724BF"/>
    <w:rsid w:val="00672927"/>
    <w:rsid w:val="00672A48"/>
    <w:rsid w:val="00674FBC"/>
    <w:rsid w:val="00676041"/>
    <w:rsid w:val="00684EAD"/>
    <w:rsid w:val="00685C46"/>
    <w:rsid w:val="006904CD"/>
    <w:rsid w:val="00691B40"/>
    <w:rsid w:val="00692B34"/>
    <w:rsid w:val="00693626"/>
    <w:rsid w:val="006955B1"/>
    <w:rsid w:val="006966CC"/>
    <w:rsid w:val="006A4AF2"/>
    <w:rsid w:val="006A5037"/>
    <w:rsid w:val="006A73F2"/>
    <w:rsid w:val="006A76C3"/>
    <w:rsid w:val="006B168E"/>
    <w:rsid w:val="006B323F"/>
    <w:rsid w:val="006B6B9B"/>
    <w:rsid w:val="006B6CE6"/>
    <w:rsid w:val="006B7F21"/>
    <w:rsid w:val="006C0880"/>
    <w:rsid w:val="006C1B3D"/>
    <w:rsid w:val="006C2E62"/>
    <w:rsid w:val="006C353D"/>
    <w:rsid w:val="006C4D3F"/>
    <w:rsid w:val="006D0A68"/>
    <w:rsid w:val="006D160C"/>
    <w:rsid w:val="006D364A"/>
    <w:rsid w:val="006D3BD8"/>
    <w:rsid w:val="006D4521"/>
    <w:rsid w:val="006D46C9"/>
    <w:rsid w:val="006D4952"/>
    <w:rsid w:val="006D4EBB"/>
    <w:rsid w:val="006D566F"/>
    <w:rsid w:val="006D795A"/>
    <w:rsid w:val="006D7BC6"/>
    <w:rsid w:val="006E036F"/>
    <w:rsid w:val="006E07EB"/>
    <w:rsid w:val="006E1067"/>
    <w:rsid w:val="006E212B"/>
    <w:rsid w:val="006E2B49"/>
    <w:rsid w:val="006E3D7F"/>
    <w:rsid w:val="006E42A3"/>
    <w:rsid w:val="006E4B6B"/>
    <w:rsid w:val="006E586D"/>
    <w:rsid w:val="006E6F99"/>
    <w:rsid w:val="006E77A9"/>
    <w:rsid w:val="006F00BD"/>
    <w:rsid w:val="006F11CD"/>
    <w:rsid w:val="00701CFA"/>
    <w:rsid w:val="00703115"/>
    <w:rsid w:val="0070312A"/>
    <w:rsid w:val="00703AC0"/>
    <w:rsid w:val="00703BC5"/>
    <w:rsid w:val="00704CE7"/>
    <w:rsid w:val="00705318"/>
    <w:rsid w:val="00705DDA"/>
    <w:rsid w:val="00706DC8"/>
    <w:rsid w:val="007073F5"/>
    <w:rsid w:val="007108A2"/>
    <w:rsid w:val="007119B7"/>
    <w:rsid w:val="007125DA"/>
    <w:rsid w:val="00712A13"/>
    <w:rsid w:val="007131A4"/>
    <w:rsid w:val="00713767"/>
    <w:rsid w:val="007157C6"/>
    <w:rsid w:val="00717DFE"/>
    <w:rsid w:val="007201EF"/>
    <w:rsid w:val="007203BA"/>
    <w:rsid w:val="0072250C"/>
    <w:rsid w:val="00725BA6"/>
    <w:rsid w:val="00727275"/>
    <w:rsid w:val="00730E7F"/>
    <w:rsid w:val="007320D5"/>
    <w:rsid w:val="007321B7"/>
    <w:rsid w:val="007331F0"/>
    <w:rsid w:val="007342E8"/>
    <w:rsid w:val="0073442A"/>
    <w:rsid w:val="007353E6"/>
    <w:rsid w:val="00735C67"/>
    <w:rsid w:val="007365DB"/>
    <w:rsid w:val="007372B4"/>
    <w:rsid w:val="00740454"/>
    <w:rsid w:val="007407C9"/>
    <w:rsid w:val="00742213"/>
    <w:rsid w:val="00743799"/>
    <w:rsid w:val="00744F17"/>
    <w:rsid w:val="007457FF"/>
    <w:rsid w:val="00746C1C"/>
    <w:rsid w:val="007562E0"/>
    <w:rsid w:val="0075694C"/>
    <w:rsid w:val="00756DC4"/>
    <w:rsid w:val="007600AB"/>
    <w:rsid w:val="007618BB"/>
    <w:rsid w:val="007618DB"/>
    <w:rsid w:val="007634FA"/>
    <w:rsid w:val="00763C05"/>
    <w:rsid w:val="007640C1"/>
    <w:rsid w:val="007652AF"/>
    <w:rsid w:val="0076609A"/>
    <w:rsid w:val="00767989"/>
    <w:rsid w:val="00773B3D"/>
    <w:rsid w:val="00774402"/>
    <w:rsid w:val="00777219"/>
    <w:rsid w:val="007779B8"/>
    <w:rsid w:val="00777D8B"/>
    <w:rsid w:val="0078027A"/>
    <w:rsid w:val="00780E30"/>
    <w:rsid w:val="00783554"/>
    <w:rsid w:val="0078372C"/>
    <w:rsid w:val="00785F05"/>
    <w:rsid w:val="00787233"/>
    <w:rsid w:val="007908AF"/>
    <w:rsid w:val="00790E21"/>
    <w:rsid w:val="00790E68"/>
    <w:rsid w:val="00791D2D"/>
    <w:rsid w:val="00792024"/>
    <w:rsid w:val="00794BC0"/>
    <w:rsid w:val="00794DE1"/>
    <w:rsid w:val="007955AF"/>
    <w:rsid w:val="0079605E"/>
    <w:rsid w:val="00797982"/>
    <w:rsid w:val="00797FD9"/>
    <w:rsid w:val="007A0293"/>
    <w:rsid w:val="007A164D"/>
    <w:rsid w:val="007A218D"/>
    <w:rsid w:val="007A337E"/>
    <w:rsid w:val="007A5C32"/>
    <w:rsid w:val="007B1EC9"/>
    <w:rsid w:val="007B216E"/>
    <w:rsid w:val="007B630A"/>
    <w:rsid w:val="007B63A6"/>
    <w:rsid w:val="007B653C"/>
    <w:rsid w:val="007B6A59"/>
    <w:rsid w:val="007C0DBD"/>
    <w:rsid w:val="007C1A39"/>
    <w:rsid w:val="007C26E0"/>
    <w:rsid w:val="007C28F5"/>
    <w:rsid w:val="007C2D7E"/>
    <w:rsid w:val="007C3212"/>
    <w:rsid w:val="007C4C5D"/>
    <w:rsid w:val="007C5B14"/>
    <w:rsid w:val="007C5BB9"/>
    <w:rsid w:val="007D1DFF"/>
    <w:rsid w:val="007D49B0"/>
    <w:rsid w:val="007D5227"/>
    <w:rsid w:val="007E15BF"/>
    <w:rsid w:val="007E1915"/>
    <w:rsid w:val="007E3BBE"/>
    <w:rsid w:val="007E5393"/>
    <w:rsid w:val="007E5B52"/>
    <w:rsid w:val="007F05A8"/>
    <w:rsid w:val="007F0DEF"/>
    <w:rsid w:val="007F1D17"/>
    <w:rsid w:val="007F3135"/>
    <w:rsid w:val="007F3155"/>
    <w:rsid w:val="007F3527"/>
    <w:rsid w:val="007F3C07"/>
    <w:rsid w:val="007F4069"/>
    <w:rsid w:val="007F595F"/>
    <w:rsid w:val="007F7190"/>
    <w:rsid w:val="00806107"/>
    <w:rsid w:val="00810F68"/>
    <w:rsid w:val="008138FD"/>
    <w:rsid w:val="00821645"/>
    <w:rsid w:val="00821CC0"/>
    <w:rsid w:val="00822BC0"/>
    <w:rsid w:val="00823C1B"/>
    <w:rsid w:val="00825165"/>
    <w:rsid w:val="008261AE"/>
    <w:rsid w:val="008276C9"/>
    <w:rsid w:val="00827BFB"/>
    <w:rsid w:val="008309F1"/>
    <w:rsid w:val="00830B7F"/>
    <w:rsid w:val="00832320"/>
    <w:rsid w:val="00833D89"/>
    <w:rsid w:val="00836DA5"/>
    <w:rsid w:val="00837873"/>
    <w:rsid w:val="008379AE"/>
    <w:rsid w:val="00840FCD"/>
    <w:rsid w:val="008410B5"/>
    <w:rsid w:val="0084603F"/>
    <w:rsid w:val="00850A05"/>
    <w:rsid w:val="008535BE"/>
    <w:rsid w:val="00853E61"/>
    <w:rsid w:val="008554F4"/>
    <w:rsid w:val="0085636D"/>
    <w:rsid w:val="00856506"/>
    <w:rsid w:val="00857EC1"/>
    <w:rsid w:val="0086021E"/>
    <w:rsid w:val="00862347"/>
    <w:rsid w:val="008631A7"/>
    <w:rsid w:val="00864121"/>
    <w:rsid w:val="00864222"/>
    <w:rsid w:val="00866008"/>
    <w:rsid w:val="00867009"/>
    <w:rsid w:val="008711AD"/>
    <w:rsid w:val="00872571"/>
    <w:rsid w:val="0087271F"/>
    <w:rsid w:val="008729F5"/>
    <w:rsid w:val="00874CFA"/>
    <w:rsid w:val="00875BAF"/>
    <w:rsid w:val="008771BE"/>
    <w:rsid w:val="008826EB"/>
    <w:rsid w:val="00884146"/>
    <w:rsid w:val="00887E87"/>
    <w:rsid w:val="00890053"/>
    <w:rsid w:val="008925E4"/>
    <w:rsid w:val="008930DA"/>
    <w:rsid w:val="008A0499"/>
    <w:rsid w:val="008A1826"/>
    <w:rsid w:val="008A3D63"/>
    <w:rsid w:val="008A48C4"/>
    <w:rsid w:val="008A4F21"/>
    <w:rsid w:val="008A7CA7"/>
    <w:rsid w:val="008B0F17"/>
    <w:rsid w:val="008B2356"/>
    <w:rsid w:val="008B4133"/>
    <w:rsid w:val="008B507B"/>
    <w:rsid w:val="008B595B"/>
    <w:rsid w:val="008B5C1F"/>
    <w:rsid w:val="008B5CBE"/>
    <w:rsid w:val="008B60DC"/>
    <w:rsid w:val="008B764D"/>
    <w:rsid w:val="008B7CA2"/>
    <w:rsid w:val="008B7E1E"/>
    <w:rsid w:val="008C14DB"/>
    <w:rsid w:val="008C265D"/>
    <w:rsid w:val="008C2C10"/>
    <w:rsid w:val="008C3E4A"/>
    <w:rsid w:val="008C4205"/>
    <w:rsid w:val="008C5299"/>
    <w:rsid w:val="008D19BF"/>
    <w:rsid w:val="008D26AB"/>
    <w:rsid w:val="008D53D6"/>
    <w:rsid w:val="008D5CD9"/>
    <w:rsid w:val="008D67C7"/>
    <w:rsid w:val="008D68BC"/>
    <w:rsid w:val="008D6B0D"/>
    <w:rsid w:val="008D6E69"/>
    <w:rsid w:val="008E21E8"/>
    <w:rsid w:val="008E2254"/>
    <w:rsid w:val="008E22DA"/>
    <w:rsid w:val="008E30D2"/>
    <w:rsid w:val="008E3B35"/>
    <w:rsid w:val="008E5349"/>
    <w:rsid w:val="008E5FCD"/>
    <w:rsid w:val="008E772F"/>
    <w:rsid w:val="008F1F2F"/>
    <w:rsid w:val="008F30AF"/>
    <w:rsid w:val="008F3757"/>
    <w:rsid w:val="008F47AA"/>
    <w:rsid w:val="008F6108"/>
    <w:rsid w:val="008F685A"/>
    <w:rsid w:val="008F77E0"/>
    <w:rsid w:val="008F7AB2"/>
    <w:rsid w:val="0090089A"/>
    <w:rsid w:val="00902051"/>
    <w:rsid w:val="0090360C"/>
    <w:rsid w:val="00907EFD"/>
    <w:rsid w:val="00907F57"/>
    <w:rsid w:val="0091149A"/>
    <w:rsid w:val="00912BE3"/>
    <w:rsid w:val="00912C8F"/>
    <w:rsid w:val="0091336C"/>
    <w:rsid w:val="00913AC5"/>
    <w:rsid w:val="00914B1E"/>
    <w:rsid w:val="00915976"/>
    <w:rsid w:val="00917DC0"/>
    <w:rsid w:val="0092122C"/>
    <w:rsid w:val="00922145"/>
    <w:rsid w:val="00922194"/>
    <w:rsid w:val="00922783"/>
    <w:rsid w:val="00924E9A"/>
    <w:rsid w:val="009250A8"/>
    <w:rsid w:val="00930665"/>
    <w:rsid w:val="00930E4F"/>
    <w:rsid w:val="00932E41"/>
    <w:rsid w:val="00934547"/>
    <w:rsid w:val="0093595C"/>
    <w:rsid w:val="009360A5"/>
    <w:rsid w:val="00936894"/>
    <w:rsid w:val="009402E3"/>
    <w:rsid w:val="00940305"/>
    <w:rsid w:val="009438FC"/>
    <w:rsid w:val="00944AE6"/>
    <w:rsid w:val="00945F4C"/>
    <w:rsid w:val="00947ADD"/>
    <w:rsid w:val="00951498"/>
    <w:rsid w:val="009523D8"/>
    <w:rsid w:val="00953CDC"/>
    <w:rsid w:val="00955672"/>
    <w:rsid w:val="00956A9E"/>
    <w:rsid w:val="009575F0"/>
    <w:rsid w:val="009602A5"/>
    <w:rsid w:val="00960C90"/>
    <w:rsid w:val="00965DD9"/>
    <w:rsid w:val="009664FC"/>
    <w:rsid w:val="009668FD"/>
    <w:rsid w:val="00967311"/>
    <w:rsid w:val="00967E82"/>
    <w:rsid w:val="009718CE"/>
    <w:rsid w:val="00972185"/>
    <w:rsid w:val="00973B21"/>
    <w:rsid w:val="00974352"/>
    <w:rsid w:val="00975BD6"/>
    <w:rsid w:val="009763A3"/>
    <w:rsid w:val="009769F5"/>
    <w:rsid w:val="00976DB2"/>
    <w:rsid w:val="00977445"/>
    <w:rsid w:val="00980EE9"/>
    <w:rsid w:val="009825F4"/>
    <w:rsid w:val="00983BFC"/>
    <w:rsid w:val="00984B5B"/>
    <w:rsid w:val="00985297"/>
    <w:rsid w:val="00987291"/>
    <w:rsid w:val="00991B63"/>
    <w:rsid w:val="0099483B"/>
    <w:rsid w:val="00995708"/>
    <w:rsid w:val="009957AE"/>
    <w:rsid w:val="00997983"/>
    <w:rsid w:val="009A0D01"/>
    <w:rsid w:val="009A178A"/>
    <w:rsid w:val="009A3CB2"/>
    <w:rsid w:val="009A5611"/>
    <w:rsid w:val="009A5BBB"/>
    <w:rsid w:val="009A63F4"/>
    <w:rsid w:val="009B0F53"/>
    <w:rsid w:val="009B17DB"/>
    <w:rsid w:val="009B25D5"/>
    <w:rsid w:val="009B2C0F"/>
    <w:rsid w:val="009B4050"/>
    <w:rsid w:val="009B58C2"/>
    <w:rsid w:val="009C1FEF"/>
    <w:rsid w:val="009C2192"/>
    <w:rsid w:val="009C3E28"/>
    <w:rsid w:val="009C4291"/>
    <w:rsid w:val="009C4485"/>
    <w:rsid w:val="009C577B"/>
    <w:rsid w:val="009C6E96"/>
    <w:rsid w:val="009D0360"/>
    <w:rsid w:val="009D2283"/>
    <w:rsid w:val="009D3477"/>
    <w:rsid w:val="009D3E84"/>
    <w:rsid w:val="009E091E"/>
    <w:rsid w:val="009E16F4"/>
    <w:rsid w:val="009E3908"/>
    <w:rsid w:val="009E3E11"/>
    <w:rsid w:val="009E4B99"/>
    <w:rsid w:val="009E50BD"/>
    <w:rsid w:val="009E580D"/>
    <w:rsid w:val="009E73D5"/>
    <w:rsid w:val="009F0061"/>
    <w:rsid w:val="009F0314"/>
    <w:rsid w:val="009F0F85"/>
    <w:rsid w:val="009F1363"/>
    <w:rsid w:val="009F1C00"/>
    <w:rsid w:val="009F24DE"/>
    <w:rsid w:val="009F2722"/>
    <w:rsid w:val="009F61BA"/>
    <w:rsid w:val="009F7DC6"/>
    <w:rsid w:val="00A002A3"/>
    <w:rsid w:val="00A0077E"/>
    <w:rsid w:val="00A01921"/>
    <w:rsid w:val="00A034C1"/>
    <w:rsid w:val="00A04B67"/>
    <w:rsid w:val="00A05966"/>
    <w:rsid w:val="00A0773C"/>
    <w:rsid w:val="00A117AB"/>
    <w:rsid w:val="00A119A3"/>
    <w:rsid w:val="00A128F8"/>
    <w:rsid w:val="00A12C2E"/>
    <w:rsid w:val="00A13A22"/>
    <w:rsid w:val="00A141DE"/>
    <w:rsid w:val="00A20273"/>
    <w:rsid w:val="00A204D0"/>
    <w:rsid w:val="00A20E85"/>
    <w:rsid w:val="00A220F8"/>
    <w:rsid w:val="00A222E6"/>
    <w:rsid w:val="00A25537"/>
    <w:rsid w:val="00A260AB"/>
    <w:rsid w:val="00A278CF"/>
    <w:rsid w:val="00A33192"/>
    <w:rsid w:val="00A34747"/>
    <w:rsid w:val="00A354F1"/>
    <w:rsid w:val="00A3755E"/>
    <w:rsid w:val="00A37CA6"/>
    <w:rsid w:val="00A40909"/>
    <w:rsid w:val="00A42A58"/>
    <w:rsid w:val="00A432E1"/>
    <w:rsid w:val="00A43C5C"/>
    <w:rsid w:val="00A4408D"/>
    <w:rsid w:val="00A44290"/>
    <w:rsid w:val="00A458F6"/>
    <w:rsid w:val="00A4647B"/>
    <w:rsid w:val="00A507AE"/>
    <w:rsid w:val="00A50935"/>
    <w:rsid w:val="00A53EA6"/>
    <w:rsid w:val="00A55AC3"/>
    <w:rsid w:val="00A55F29"/>
    <w:rsid w:val="00A57E78"/>
    <w:rsid w:val="00A60148"/>
    <w:rsid w:val="00A6179E"/>
    <w:rsid w:val="00A61E46"/>
    <w:rsid w:val="00A61EA7"/>
    <w:rsid w:val="00A61F77"/>
    <w:rsid w:val="00A61FED"/>
    <w:rsid w:val="00A62BF7"/>
    <w:rsid w:val="00A65769"/>
    <w:rsid w:val="00A65FE5"/>
    <w:rsid w:val="00A66113"/>
    <w:rsid w:val="00A67F96"/>
    <w:rsid w:val="00A7154F"/>
    <w:rsid w:val="00A72A03"/>
    <w:rsid w:val="00A73082"/>
    <w:rsid w:val="00A732AF"/>
    <w:rsid w:val="00A759FF"/>
    <w:rsid w:val="00A80C1A"/>
    <w:rsid w:val="00A82424"/>
    <w:rsid w:val="00A85CA5"/>
    <w:rsid w:val="00A868DC"/>
    <w:rsid w:val="00A91523"/>
    <w:rsid w:val="00A97784"/>
    <w:rsid w:val="00AA1C54"/>
    <w:rsid w:val="00AA27BC"/>
    <w:rsid w:val="00AA2AED"/>
    <w:rsid w:val="00AA567D"/>
    <w:rsid w:val="00AB035D"/>
    <w:rsid w:val="00AB2141"/>
    <w:rsid w:val="00AB39AA"/>
    <w:rsid w:val="00AB3D89"/>
    <w:rsid w:val="00AB3F47"/>
    <w:rsid w:val="00AB45A0"/>
    <w:rsid w:val="00AB70DA"/>
    <w:rsid w:val="00AC0D3B"/>
    <w:rsid w:val="00AC2A40"/>
    <w:rsid w:val="00AC2CFE"/>
    <w:rsid w:val="00AC35BB"/>
    <w:rsid w:val="00AC373D"/>
    <w:rsid w:val="00AC3F41"/>
    <w:rsid w:val="00AC4925"/>
    <w:rsid w:val="00AC50E9"/>
    <w:rsid w:val="00AC7124"/>
    <w:rsid w:val="00AC7D56"/>
    <w:rsid w:val="00AD0561"/>
    <w:rsid w:val="00AD13E8"/>
    <w:rsid w:val="00AD14B3"/>
    <w:rsid w:val="00AD1D02"/>
    <w:rsid w:val="00AD2C5D"/>
    <w:rsid w:val="00AD5920"/>
    <w:rsid w:val="00AD5A87"/>
    <w:rsid w:val="00AD651D"/>
    <w:rsid w:val="00AE1177"/>
    <w:rsid w:val="00AE1D79"/>
    <w:rsid w:val="00AE22C7"/>
    <w:rsid w:val="00AE644F"/>
    <w:rsid w:val="00AF0366"/>
    <w:rsid w:val="00AF350A"/>
    <w:rsid w:val="00AF64FB"/>
    <w:rsid w:val="00B00BE4"/>
    <w:rsid w:val="00B03730"/>
    <w:rsid w:val="00B03CCB"/>
    <w:rsid w:val="00B03E3B"/>
    <w:rsid w:val="00B06C72"/>
    <w:rsid w:val="00B0749F"/>
    <w:rsid w:val="00B07607"/>
    <w:rsid w:val="00B10332"/>
    <w:rsid w:val="00B10620"/>
    <w:rsid w:val="00B13E99"/>
    <w:rsid w:val="00B14651"/>
    <w:rsid w:val="00B1782E"/>
    <w:rsid w:val="00B22B2F"/>
    <w:rsid w:val="00B26335"/>
    <w:rsid w:val="00B26DCE"/>
    <w:rsid w:val="00B27BE9"/>
    <w:rsid w:val="00B30F14"/>
    <w:rsid w:val="00B31C3D"/>
    <w:rsid w:val="00B322A6"/>
    <w:rsid w:val="00B349FD"/>
    <w:rsid w:val="00B40072"/>
    <w:rsid w:val="00B416BE"/>
    <w:rsid w:val="00B416E1"/>
    <w:rsid w:val="00B41A36"/>
    <w:rsid w:val="00B4261E"/>
    <w:rsid w:val="00B443A6"/>
    <w:rsid w:val="00B47556"/>
    <w:rsid w:val="00B503F0"/>
    <w:rsid w:val="00B508AA"/>
    <w:rsid w:val="00B51CB4"/>
    <w:rsid w:val="00B53D58"/>
    <w:rsid w:val="00B540DD"/>
    <w:rsid w:val="00B54BFB"/>
    <w:rsid w:val="00B56FC3"/>
    <w:rsid w:val="00B57409"/>
    <w:rsid w:val="00B57E6B"/>
    <w:rsid w:val="00B60D57"/>
    <w:rsid w:val="00B65A86"/>
    <w:rsid w:val="00B661F0"/>
    <w:rsid w:val="00B668B6"/>
    <w:rsid w:val="00B66934"/>
    <w:rsid w:val="00B71B72"/>
    <w:rsid w:val="00B73A4B"/>
    <w:rsid w:val="00B75933"/>
    <w:rsid w:val="00B76CFE"/>
    <w:rsid w:val="00B77A64"/>
    <w:rsid w:val="00B832D2"/>
    <w:rsid w:val="00B84760"/>
    <w:rsid w:val="00B867C6"/>
    <w:rsid w:val="00B86CDF"/>
    <w:rsid w:val="00B8738F"/>
    <w:rsid w:val="00B87558"/>
    <w:rsid w:val="00B87FB6"/>
    <w:rsid w:val="00B9048F"/>
    <w:rsid w:val="00B90D07"/>
    <w:rsid w:val="00B92471"/>
    <w:rsid w:val="00B967AD"/>
    <w:rsid w:val="00B969F9"/>
    <w:rsid w:val="00B97007"/>
    <w:rsid w:val="00B979F4"/>
    <w:rsid w:val="00B97DB8"/>
    <w:rsid w:val="00BA12D6"/>
    <w:rsid w:val="00BA3A0A"/>
    <w:rsid w:val="00BA3F10"/>
    <w:rsid w:val="00BA5073"/>
    <w:rsid w:val="00BA5A99"/>
    <w:rsid w:val="00BA5F87"/>
    <w:rsid w:val="00BA6979"/>
    <w:rsid w:val="00BA6F6C"/>
    <w:rsid w:val="00BA796A"/>
    <w:rsid w:val="00BB0A46"/>
    <w:rsid w:val="00BB2D61"/>
    <w:rsid w:val="00BB5D9F"/>
    <w:rsid w:val="00BB7751"/>
    <w:rsid w:val="00BC0C6F"/>
    <w:rsid w:val="00BC454D"/>
    <w:rsid w:val="00BD02FA"/>
    <w:rsid w:val="00BD1A2E"/>
    <w:rsid w:val="00BD7421"/>
    <w:rsid w:val="00BE0D6B"/>
    <w:rsid w:val="00BE1600"/>
    <w:rsid w:val="00BE1F3C"/>
    <w:rsid w:val="00BF4A27"/>
    <w:rsid w:val="00BF4BCB"/>
    <w:rsid w:val="00BF5425"/>
    <w:rsid w:val="00BF6444"/>
    <w:rsid w:val="00BF67FB"/>
    <w:rsid w:val="00BF6802"/>
    <w:rsid w:val="00BF7339"/>
    <w:rsid w:val="00BF74E0"/>
    <w:rsid w:val="00C00314"/>
    <w:rsid w:val="00C018EC"/>
    <w:rsid w:val="00C0199E"/>
    <w:rsid w:val="00C02388"/>
    <w:rsid w:val="00C03FFF"/>
    <w:rsid w:val="00C0468C"/>
    <w:rsid w:val="00C052C5"/>
    <w:rsid w:val="00C05710"/>
    <w:rsid w:val="00C07F22"/>
    <w:rsid w:val="00C10A1F"/>
    <w:rsid w:val="00C11B2D"/>
    <w:rsid w:val="00C13088"/>
    <w:rsid w:val="00C1358C"/>
    <w:rsid w:val="00C14C8D"/>
    <w:rsid w:val="00C17734"/>
    <w:rsid w:val="00C22C29"/>
    <w:rsid w:val="00C22F80"/>
    <w:rsid w:val="00C256C7"/>
    <w:rsid w:val="00C265CF"/>
    <w:rsid w:val="00C26774"/>
    <w:rsid w:val="00C275CF"/>
    <w:rsid w:val="00C27DCB"/>
    <w:rsid w:val="00C31650"/>
    <w:rsid w:val="00C31880"/>
    <w:rsid w:val="00C31F01"/>
    <w:rsid w:val="00C32148"/>
    <w:rsid w:val="00C34313"/>
    <w:rsid w:val="00C34FE5"/>
    <w:rsid w:val="00C35667"/>
    <w:rsid w:val="00C3669A"/>
    <w:rsid w:val="00C43CB9"/>
    <w:rsid w:val="00C44ABD"/>
    <w:rsid w:val="00C45603"/>
    <w:rsid w:val="00C45E0F"/>
    <w:rsid w:val="00C46768"/>
    <w:rsid w:val="00C53C3F"/>
    <w:rsid w:val="00C559A8"/>
    <w:rsid w:val="00C5648E"/>
    <w:rsid w:val="00C57354"/>
    <w:rsid w:val="00C57C3A"/>
    <w:rsid w:val="00C62C0D"/>
    <w:rsid w:val="00C643D7"/>
    <w:rsid w:val="00C65E28"/>
    <w:rsid w:val="00C663CA"/>
    <w:rsid w:val="00C671E0"/>
    <w:rsid w:val="00C7182D"/>
    <w:rsid w:val="00C72376"/>
    <w:rsid w:val="00C731A1"/>
    <w:rsid w:val="00C732EE"/>
    <w:rsid w:val="00C745FF"/>
    <w:rsid w:val="00C77CCF"/>
    <w:rsid w:val="00C80433"/>
    <w:rsid w:val="00C80ACC"/>
    <w:rsid w:val="00C810E0"/>
    <w:rsid w:val="00C811A4"/>
    <w:rsid w:val="00C8224E"/>
    <w:rsid w:val="00C82774"/>
    <w:rsid w:val="00C84D65"/>
    <w:rsid w:val="00C866E7"/>
    <w:rsid w:val="00C86A6E"/>
    <w:rsid w:val="00C86BDC"/>
    <w:rsid w:val="00C87103"/>
    <w:rsid w:val="00C8750D"/>
    <w:rsid w:val="00C87856"/>
    <w:rsid w:val="00C927F3"/>
    <w:rsid w:val="00C94842"/>
    <w:rsid w:val="00C963DB"/>
    <w:rsid w:val="00C973E5"/>
    <w:rsid w:val="00C9779A"/>
    <w:rsid w:val="00C97C91"/>
    <w:rsid w:val="00CA00F9"/>
    <w:rsid w:val="00CA3772"/>
    <w:rsid w:val="00CA489E"/>
    <w:rsid w:val="00CA50BF"/>
    <w:rsid w:val="00CA5FF7"/>
    <w:rsid w:val="00CA7F00"/>
    <w:rsid w:val="00CB0640"/>
    <w:rsid w:val="00CB59BA"/>
    <w:rsid w:val="00CB665D"/>
    <w:rsid w:val="00CB793D"/>
    <w:rsid w:val="00CC1787"/>
    <w:rsid w:val="00CC58EC"/>
    <w:rsid w:val="00CC5DE2"/>
    <w:rsid w:val="00CC799F"/>
    <w:rsid w:val="00CC7AF8"/>
    <w:rsid w:val="00CC7B14"/>
    <w:rsid w:val="00CC7F37"/>
    <w:rsid w:val="00CD01A7"/>
    <w:rsid w:val="00CD02F6"/>
    <w:rsid w:val="00CD2C95"/>
    <w:rsid w:val="00CD4722"/>
    <w:rsid w:val="00CD4ED1"/>
    <w:rsid w:val="00CD5458"/>
    <w:rsid w:val="00CD68CC"/>
    <w:rsid w:val="00CE07F5"/>
    <w:rsid w:val="00CE72F6"/>
    <w:rsid w:val="00CE73DD"/>
    <w:rsid w:val="00CF2067"/>
    <w:rsid w:val="00CF2F85"/>
    <w:rsid w:val="00CF33EE"/>
    <w:rsid w:val="00CF425E"/>
    <w:rsid w:val="00CF644B"/>
    <w:rsid w:val="00CF7866"/>
    <w:rsid w:val="00CF7EF1"/>
    <w:rsid w:val="00D002EE"/>
    <w:rsid w:val="00D00C43"/>
    <w:rsid w:val="00D015F4"/>
    <w:rsid w:val="00D01F53"/>
    <w:rsid w:val="00D02706"/>
    <w:rsid w:val="00D04C95"/>
    <w:rsid w:val="00D063AE"/>
    <w:rsid w:val="00D06EB7"/>
    <w:rsid w:val="00D077EB"/>
    <w:rsid w:val="00D10609"/>
    <w:rsid w:val="00D10A50"/>
    <w:rsid w:val="00D10DF4"/>
    <w:rsid w:val="00D12BE0"/>
    <w:rsid w:val="00D138C8"/>
    <w:rsid w:val="00D141DE"/>
    <w:rsid w:val="00D143EC"/>
    <w:rsid w:val="00D17439"/>
    <w:rsid w:val="00D200B8"/>
    <w:rsid w:val="00D21C69"/>
    <w:rsid w:val="00D22AAC"/>
    <w:rsid w:val="00D23B3B"/>
    <w:rsid w:val="00D24146"/>
    <w:rsid w:val="00D24580"/>
    <w:rsid w:val="00D24BFD"/>
    <w:rsid w:val="00D26F66"/>
    <w:rsid w:val="00D30086"/>
    <w:rsid w:val="00D324C8"/>
    <w:rsid w:val="00D36681"/>
    <w:rsid w:val="00D41681"/>
    <w:rsid w:val="00D426D5"/>
    <w:rsid w:val="00D43353"/>
    <w:rsid w:val="00D44EC5"/>
    <w:rsid w:val="00D4545E"/>
    <w:rsid w:val="00D46290"/>
    <w:rsid w:val="00D4647B"/>
    <w:rsid w:val="00D465DB"/>
    <w:rsid w:val="00D467FC"/>
    <w:rsid w:val="00D503A0"/>
    <w:rsid w:val="00D5058D"/>
    <w:rsid w:val="00D50709"/>
    <w:rsid w:val="00D50FEF"/>
    <w:rsid w:val="00D51B82"/>
    <w:rsid w:val="00D52383"/>
    <w:rsid w:val="00D53AD0"/>
    <w:rsid w:val="00D5557A"/>
    <w:rsid w:val="00D564D8"/>
    <w:rsid w:val="00D605BC"/>
    <w:rsid w:val="00D60BE7"/>
    <w:rsid w:val="00D61174"/>
    <w:rsid w:val="00D628CE"/>
    <w:rsid w:val="00D6690A"/>
    <w:rsid w:val="00D66B4C"/>
    <w:rsid w:val="00D701EF"/>
    <w:rsid w:val="00D71FDF"/>
    <w:rsid w:val="00D737AC"/>
    <w:rsid w:val="00D74D89"/>
    <w:rsid w:val="00D7714C"/>
    <w:rsid w:val="00D836C7"/>
    <w:rsid w:val="00D8515B"/>
    <w:rsid w:val="00D85763"/>
    <w:rsid w:val="00D85C16"/>
    <w:rsid w:val="00D86F84"/>
    <w:rsid w:val="00D9010E"/>
    <w:rsid w:val="00D9081E"/>
    <w:rsid w:val="00D90F85"/>
    <w:rsid w:val="00D91F2E"/>
    <w:rsid w:val="00D92051"/>
    <w:rsid w:val="00D92A8D"/>
    <w:rsid w:val="00D93187"/>
    <w:rsid w:val="00D93362"/>
    <w:rsid w:val="00D9721F"/>
    <w:rsid w:val="00DA0E7A"/>
    <w:rsid w:val="00DA201C"/>
    <w:rsid w:val="00DA262D"/>
    <w:rsid w:val="00DA2B0F"/>
    <w:rsid w:val="00DA2ECC"/>
    <w:rsid w:val="00DB2957"/>
    <w:rsid w:val="00DB302E"/>
    <w:rsid w:val="00DB3CC9"/>
    <w:rsid w:val="00DB4476"/>
    <w:rsid w:val="00DB4CA4"/>
    <w:rsid w:val="00DB598B"/>
    <w:rsid w:val="00DB6873"/>
    <w:rsid w:val="00DB69FD"/>
    <w:rsid w:val="00DC135A"/>
    <w:rsid w:val="00DC338C"/>
    <w:rsid w:val="00DC3D7E"/>
    <w:rsid w:val="00DC4103"/>
    <w:rsid w:val="00DC6F20"/>
    <w:rsid w:val="00DD05AE"/>
    <w:rsid w:val="00DD0A47"/>
    <w:rsid w:val="00DD297E"/>
    <w:rsid w:val="00DD49D9"/>
    <w:rsid w:val="00DD4D1C"/>
    <w:rsid w:val="00DD7693"/>
    <w:rsid w:val="00DE3213"/>
    <w:rsid w:val="00DE47AF"/>
    <w:rsid w:val="00DF01AE"/>
    <w:rsid w:val="00DF04B4"/>
    <w:rsid w:val="00DF0B3C"/>
    <w:rsid w:val="00DF2C78"/>
    <w:rsid w:val="00DF5B5F"/>
    <w:rsid w:val="00DF63AB"/>
    <w:rsid w:val="00E038B1"/>
    <w:rsid w:val="00E03E42"/>
    <w:rsid w:val="00E07635"/>
    <w:rsid w:val="00E136AF"/>
    <w:rsid w:val="00E14A5B"/>
    <w:rsid w:val="00E20B4C"/>
    <w:rsid w:val="00E235C5"/>
    <w:rsid w:val="00E31144"/>
    <w:rsid w:val="00E31E58"/>
    <w:rsid w:val="00E33EE2"/>
    <w:rsid w:val="00E341A6"/>
    <w:rsid w:val="00E34DB3"/>
    <w:rsid w:val="00E36246"/>
    <w:rsid w:val="00E3679A"/>
    <w:rsid w:val="00E371FB"/>
    <w:rsid w:val="00E407E3"/>
    <w:rsid w:val="00E447B4"/>
    <w:rsid w:val="00E44C74"/>
    <w:rsid w:val="00E45712"/>
    <w:rsid w:val="00E458AA"/>
    <w:rsid w:val="00E458FE"/>
    <w:rsid w:val="00E46022"/>
    <w:rsid w:val="00E46970"/>
    <w:rsid w:val="00E47124"/>
    <w:rsid w:val="00E478D7"/>
    <w:rsid w:val="00E47986"/>
    <w:rsid w:val="00E52568"/>
    <w:rsid w:val="00E532DE"/>
    <w:rsid w:val="00E573F7"/>
    <w:rsid w:val="00E57467"/>
    <w:rsid w:val="00E5795D"/>
    <w:rsid w:val="00E61F97"/>
    <w:rsid w:val="00E62AF3"/>
    <w:rsid w:val="00E63851"/>
    <w:rsid w:val="00E658BC"/>
    <w:rsid w:val="00E6740B"/>
    <w:rsid w:val="00E67ABB"/>
    <w:rsid w:val="00E70B7A"/>
    <w:rsid w:val="00E71658"/>
    <w:rsid w:val="00E73901"/>
    <w:rsid w:val="00E73E1F"/>
    <w:rsid w:val="00E75A66"/>
    <w:rsid w:val="00E76B37"/>
    <w:rsid w:val="00E76D2D"/>
    <w:rsid w:val="00E7727F"/>
    <w:rsid w:val="00E80643"/>
    <w:rsid w:val="00E8073E"/>
    <w:rsid w:val="00E8322F"/>
    <w:rsid w:val="00E84B9D"/>
    <w:rsid w:val="00E86B0B"/>
    <w:rsid w:val="00E87054"/>
    <w:rsid w:val="00E90DE7"/>
    <w:rsid w:val="00E90F54"/>
    <w:rsid w:val="00E957E6"/>
    <w:rsid w:val="00EA0357"/>
    <w:rsid w:val="00EA094A"/>
    <w:rsid w:val="00EA28AF"/>
    <w:rsid w:val="00EA2C97"/>
    <w:rsid w:val="00EA5D6D"/>
    <w:rsid w:val="00EA60F6"/>
    <w:rsid w:val="00EA6298"/>
    <w:rsid w:val="00EA6669"/>
    <w:rsid w:val="00EB0D85"/>
    <w:rsid w:val="00EB1547"/>
    <w:rsid w:val="00EB172A"/>
    <w:rsid w:val="00EB2104"/>
    <w:rsid w:val="00EB492B"/>
    <w:rsid w:val="00EB50D1"/>
    <w:rsid w:val="00EB6D3C"/>
    <w:rsid w:val="00EB72F9"/>
    <w:rsid w:val="00EC0599"/>
    <w:rsid w:val="00EC077F"/>
    <w:rsid w:val="00EC0793"/>
    <w:rsid w:val="00EC256C"/>
    <w:rsid w:val="00EC31C0"/>
    <w:rsid w:val="00EC51E1"/>
    <w:rsid w:val="00EC5403"/>
    <w:rsid w:val="00EC56FB"/>
    <w:rsid w:val="00EC657F"/>
    <w:rsid w:val="00EC6C22"/>
    <w:rsid w:val="00EC7FAA"/>
    <w:rsid w:val="00ED14C3"/>
    <w:rsid w:val="00ED2680"/>
    <w:rsid w:val="00ED3C17"/>
    <w:rsid w:val="00ED451D"/>
    <w:rsid w:val="00ED4A0A"/>
    <w:rsid w:val="00ED4D51"/>
    <w:rsid w:val="00ED55DC"/>
    <w:rsid w:val="00ED799F"/>
    <w:rsid w:val="00ED7B71"/>
    <w:rsid w:val="00ED7C1C"/>
    <w:rsid w:val="00EE04A4"/>
    <w:rsid w:val="00EE4D85"/>
    <w:rsid w:val="00EE5519"/>
    <w:rsid w:val="00EE7135"/>
    <w:rsid w:val="00EF0BD6"/>
    <w:rsid w:val="00EF0FFF"/>
    <w:rsid w:val="00EF106E"/>
    <w:rsid w:val="00EF5EF0"/>
    <w:rsid w:val="00EF7CAC"/>
    <w:rsid w:val="00F008D4"/>
    <w:rsid w:val="00F00C3A"/>
    <w:rsid w:val="00F021A9"/>
    <w:rsid w:val="00F02696"/>
    <w:rsid w:val="00F027C8"/>
    <w:rsid w:val="00F04BAF"/>
    <w:rsid w:val="00F076AE"/>
    <w:rsid w:val="00F10CFE"/>
    <w:rsid w:val="00F10D88"/>
    <w:rsid w:val="00F11A77"/>
    <w:rsid w:val="00F1277F"/>
    <w:rsid w:val="00F12D38"/>
    <w:rsid w:val="00F14C74"/>
    <w:rsid w:val="00F1517A"/>
    <w:rsid w:val="00F21DA3"/>
    <w:rsid w:val="00F2529F"/>
    <w:rsid w:val="00F3043D"/>
    <w:rsid w:val="00F3103A"/>
    <w:rsid w:val="00F3282B"/>
    <w:rsid w:val="00F371D8"/>
    <w:rsid w:val="00F41991"/>
    <w:rsid w:val="00F41FA7"/>
    <w:rsid w:val="00F421D2"/>
    <w:rsid w:val="00F4227C"/>
    <w:rsid w:val="00F44242"/>
    <w:rsid w:val="00F44612"/>
    <w:rsid w:val="00F4517B"/>
    <w:rsid w:val="00F47B69"/>
    <w:rsid w:val="00F5063C"/>
    <w:rsid w:val="00F50B72"/>
    <w:rsid w:val="00F51DE8"/>
    <w:rsid w:val="00F53A17"/>
    <w:rsid w:val="00F53CB9"/>
    <w:rsid w:val="00F56B98"/>
    <w:rsid w:val="00F6016F"/>
    <w:rsid w:val="00F605C6"/>
    <w:rsid w:val="00F614CF"/>
    <w:rsid w:val="00F62AC0"/>
    <w:rsid w:val="00F63037"/>
    <w:rsid w:val="00F636AE"/>
    <w:rsid w:val="00F64031"/>
    <w:rsid w:val="00F64427"/>
    <w:rsid w:val="00F677C3"/>
    <w:rsid w:val="00F704DE"/>
    <w:rsid w:val="00F71E7C"/>
    <w:rsid w:val="00F72144"/>
    <w:rsid w:val="00F76CEC"/>
    <w:rsid w:val="00F776C7"/>
    <w:rsid w:val="00F80529"/>
    <w:rsid w:val="00F8262B"/>
    <w:rsid w:val="00F857DD"/>
    <w:rsid w:val="00F85AEB"/>
    <w:rsid w:val="00F85DB5"/>
    <w:rsid w:val="00F90787"/>
    <w:rsid w:val="00F913AB"/>
    <w:rsid w:val="00F9340F"/>
    <w:rsid w:val="00F9431D"/>
    <w:rsid w:val="00F94F16"/>
    <w:rsid w:val="00F96035"/>
    <w:rsid w:val="00FA0CF4"/>
    <w:rsid w:val="00FA2467"/>
    <w:rsid w:val="00FA30EA"/>
    <w:rsid w:val="00FA3498"/>
    <w:rsid w:val="00FA53FD"/>
    <w:rsid w:val="00FA5BBE"/>
    <w:rsid w:val="00FA6190"/>
    <w:rsid w:val="00FA6893"/>
    <w:rsid w:val="00FA6A45"/>
    <w:rsid w:val="00FA6E34"/>
    <w:rsid w:val="00FA70EF"/>
    <w:rsid w:val="00FB180F"/>
    <w:rsid w:val="00FB5C59"/>
    <w:rsid w:val="00FC00DB"/>
    <w:rsid w:val="00FC74E8"/>
    <w:rsid w:val="00FD07E5"/>
    <w:rsid w:val="00FD283E"/>
    <w:rsid w:val="00FD5E3E"/>
    <w:rsid w:val="00FD7C1B"/>
    <w:rsid w:val="00FE003D"/>
    <w:rsid w:val="00FE2681"/>
    <w:rsid w:val="00FE359B"/>
    <w:rsid w:val="00FE5252"/>
    <w:rsid w:val="00FF02C4"/>
    <w:rsid w:val="00FF0BC1"/>
    <w:rsid w:val="00FF24F0"/>
    <w:rsid w:val="00FF2F09"/>
    <w:rsid w:val="00FF37BA"/>
    <w:rsid w:val="00FF5793"/>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39b54a,#1869b2"/>
    </o:shapedefaults>
    <o:shapelayout v:ext="edit">
      <o:idmap v:ext="edit" data="1"/>
    </o:shapelayout>
  </w:shapeDefaults>
  <w:decimalSymbol w:val="."/>
  <w:listSeparator w:val=","/>
  <w14:docId w14:val="093C931B"/>
  <w15:docId w15:val="{87416302-44D2-482D-BF28-0F642F91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11"/>
    <w:pPr>
      <w:spacing w:before="120" w:after="120"/>
    </w:pPr>
    <w:rPr>
      <w:rFonts w:ascii="Calibri" w:hAnsi="Calibri"/>
      <w:sz w:val="22"/>
      <w:szCs w:val="24"/>
    </w:rPr>
  </w:style>
  <w:style w:type="paragraph" w:styleId="Heading1">
    <w:name w:val="heading 1"/>
    <w:basedOn w:val="Normal"/>
    <w:next w:val="Normal"/>
    <w:uiPriority w:val="9"/>
    <w:qFormat/>
    <w:rsid w:val="007908AF"/>
    <w:pPr>
      <w:jc w:val="center"/>
      <w:outlineLvl w:val="0"/>
    </w:pPr>
    <w:rPr>
      <w:b/>
      <w:sz w:val="52"/>
      <w:szCs w:val="36"/>
    </w:rPr>
  </w:style>
  <w:style w:type="paragraph" w:styleId="Heading2">
    <w:name w:val="heading 2"/>
    <w:basedOn w:val="Normal"/>
    <w:next w:val="Normal"/>
    <w:link w:val="Heading2Char"/>
    <w:qFormat/>
    <w:rsid w:val="008A48C4"/>
    <w:pPr>
      <w:numPr>
        <w:numId w:val="20"/>
      </w:numPr>
      <w:spacing w:before="240" w:after="240"/>
      <w:ind w:hanging="720"/>
      <w:outlineLvl w:val="1"/>
    </w:pPr>
    <w:rPr>
      <w:rFonts w:eastAsiaTheme="majorEastAsia" w:cstheme="majorBidi"/>
      <w:b/>
      <w:bCs/>
      <w:sz w:val="28"/>
      <w:szCs w:val="28"/>
    </w:rPr>
  </w:style>
  <w:style w:type="paragraph" w:styleId="Heading3">
    <w:name w:val="heading 3"/>
    <w:basedOn w:val="Normal"/>
    <w:next w:val="Normal"/>
    <w:link w:val="Heading3Char"/>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Normal"/>
    <w:next w:val="Normal"/>
    <w:link w:val="Heading4Char"/>
    <w:semiHidden/>
    <w:unhideWhenUsed/>
    <w:qFormat/>
    <w:rsid w:val="001A6F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basedOn w:val="DefaultParagraphFont"/>
    <w:link w:val="Heading2"/>
    <w:rsid w:val="008A48C4"/>
    <w:rPr>
      <w:rFonts w:ascii="Calibri" w:eastAsiaTheme="majorEastAsia" w:hAnsi="Calibri" w:cstheme="majorBidi"/>
      <w:b/>
      <w:bCs/>
      <w:sz w:val="28"/>
      <w:szCs w:val="28"/>
    </w:rPr>
  </w:style>
  <w:style w:type="paragraph" w:styleId="TOC2">
    <w:name w:val="toc 2"/>
    <w:basedOn w:val="Normal"/>
    <w:next w:val="Normal"/>
    <w:autoRedefine/>
    <w:uiPriority w:val="39"/>
    <w:rsid w:val="00642A7B"/>
    <w:pPr>
      <w:tabs>
        <w:tab w:val="left" w:pos="660"/>
        <w:tab w:val="right" w:pos="9016"/>
      </w:tabs>
      <w:spacing w:after="0"/>
      <w:ind w:left="220"/>
    </w:pPr>
    <w:rPr>
      <w:rFonts w:asciiTheme="minorHAnsi" w:hAnsiTheme="minorHAnsi" w:cstheme="minorHAnsi"/>
      <w:i/>
      <w:iCs/>
      <w:sz w:val="20"/>
      <w:szCs w:val="20"/>
    </w:rPr>
  </w:style>
  <w:style w:type="character" w:styleId="PageNumber">
    <w:name w:val="page number"/>
    <w:basedOn w:val="DefaultParagraphFont"/>
    <w:rsid w:val="007073F5"/>
  </w:style>
  <w:style w:type="paragraph" w:styleId="BalloonText">
    <w:name w:val="Balloon Text"/>
    <w:basedOn w:val="Normal"/>
    <w:link w:val="BalloonTextChar"/>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qFormat/>
    <w:rsid w:val="00685C46"/>
    <w:pPr>
      <w:spacing w:before="960"/>
      <w:jc w:val="center"/>
    </w:pPr>
    <w:rPr>
      <w:b/>
      <w:sz w:val="52"/>
      <w:szCs w:val="52"/>
    </w:rPr>
  </w:style>
  <w:style w:type="character" w:customStyle="1" w:styleId="TitleChar">
    <w:name w:val="Title Char"/>
    <w:basedOn w:val="DefaultParagraphFont"/>
    <w:link w:val="Title"/>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rsid w:val="00DD49D9"/>
    <w:pPr>
      <w:ind w:left="0" w:firstLine="0"/>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642A7B"/>
    <w:pPr>
      <w:tabs>
        <w:tab w:val="left" w:pos="1276"/>
        <w:tab w:val="right" w:pos="9016"/>
      </w:tabs>
      <w:spacing w:before="0" w:after="0"/>
      <w:ind w:left="709"/>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uiPriority w:val="9"/>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numPr>
        <w:numId w:val="6"/>
      </w:numPr>
      <w:spacing w:before="60" w:after="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numPr>
        <w:numId w:val="7"/>
      </w:numPr>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Heading4Char">
    <w:name w:val="Heading 4 Char"/>
    <w:basedOn w:val="DefaultParagraphFont"/>
    <w:link w:val="Heading4"/>
    <w:semiHidden/>
    <w:rsid w:val="001A6F2D"/>
    <w:rPr>
      <w:rFonts w:asciiTheme="majorHAnsi" w:eastAsiaTheme="majorEastAsia" w:hAnsiTheme="majorHAnsi" w:cstheme="majorBidi"/>
      <w:i/>
      <w:iCs/>
      <w:color w:val="365F91" w:themeColor="accent1" w:themeShade="BF"/>
      <w:sz w:val="22"/>
      <w:szCs w:val="24"/>
    </w:rPr>
  </w:style>
  <w:style w:type="paragraph" w:customStyle="1" w:styleId="guidelinedeedref">
    <w:name w:val="guideline deed ref"/>
    <w:basedOn w:val="Normal"/>
    <w:link w:val="guidelinedeedrefChar"/>
    <w:qFormat/>
    <w:rsid w:val="001A6F2D"/>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1A6F2D"/>
    <w:rPr>
      <w:rFonts w:ascii="Garamond" w:eastAsiaTheme="minorHAnsi" w:hAnsi="Garamond" w:cstheme="minorBidi"/>
      <w:szCs w:val="22"/>
      <w:lang w:eastAsia="en-US"/>
    </w:rPr>
  </w:style>
  <w:style w:type="paragraph" w:customStyle="1" w:styleId="2a1Amanual">
    <w:name w:val="2a. 1A manual"/>
    <w:basedOn w:val="Normal"/>
    <w:link w:val="2a1AmanualChar"/>
    <w:rsid w:val="001A6F2D"/>
    <w:pPr>
      <w:keepNext/>
      <w:keepLines/>
      <w:suppressAutoHyphens/>
      <w:spacing w:before="240" w:line="264" w:lineRule="auto"/>
      <w:ind w:left="737" w:hanging="737"/>
      <w:outlineLvl w:val="0"/>
    </w:pPr>
    <w:rPr>
      <w:b/>
      <w:szCs w:val="20"/>
    </w:rPr>
  </w:style>
  <w:style w:type="character" w:customStyle="1" w:styleId="2a1AmanualChar">
    <w:name w:val="2a. 1A manual Char"/>
    <w:basedOn w:val="DefaultParagraphFont"/>
    <w:link w:val="2a1Amanual"/>
    <w:rsid w:val="001A6F2D"/>
    <w:rPr>
      <w:rFonts w:ascii="Calibri" w:hAnsi="Calibri"/>
      <w:b/>
      <w:sz w:val="22"/>
    </w:rPr>
  </w:style>
  <w:style w:type="character" w:customStyle="1" w:styleId="CommentTextChar">
    <w:name w:val="Comment Text Char"/>
    <w:basedOn w:val="DefaultParagraphFont"/>
    <w:link w:val="CommentText"/>
    <w:uiPriority w:val="99"/>
    <w:rsid w:val="00237E1D"/>
    <w:rPr>
      <w:rFonts w:ascii="Calibri" w:hAnsi="Calibri"/>
    </w:rPr>
  </w:style>
  <w:style w:type="table" w:customStyle="1" w:styleId="GridTable2-Accent11">
    <w:name w:val="Grid Table 2 - Accent 11"/>
    <w:basedOn w:val="TableNormal"/>
    <w:uiPriority w:val="47"/>
    <w:rsid w:val="00DA2ECC"/>
    <w:pPr>
      <w:spacing w:before="120"/>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810E0"/>
    <w:rPr>
      <w:color w:val="800080" w:themeColor="followedHyperlink"/>
      <w:u w:val="single"/>
    </w:rPr>
  </w:style>
  <w:style w:type="paragraph" w:customStyle="1" w:styleId="WHS">
    <w:name w:val="WHS"/>
    <w:basedOn w:val="guidelinetext"/>
    <w:link w:val="WHSChar"/>
    <w:qFormat/>
    <w:rsid w:val="00D10DF4"/>
    <w:pPr>
      <w:numPr>
        <w:numId w:val="9"/>
      </w:numPr>
      <w:ind w:left="1418" w:hanging="1418"/>
    </w:pPr>
  </w:style>
  <w:style w:type="character" w:customStyle="1" w:styleId="WHSChar">
    <w:name w:val="WHS Char"/>
    <w:basedOn w:val="DefaultParagraphFont"/>
    <w:link w:val="WHS"/>
    <w:rsid w:val="00D10DF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53CDC"/>
    <w:rPr>
      <w:rFonts w:ascii="Calibri" w:hAnsi="Calibri"/>
      <w:color w:val="808080" w:themeColor="background1" w:themeShade="80"/>
      <w:sz w:val="22"/>
      <w:szCs w:val="24"/>
    </w:rPr>
  </w:style>
  <w:style w:type="paragraph" w:customStyle="1" w:styleId="Bullet">
    <w:name w:val="Bullet"/>
    <w:basedOn w:val="ListBullet"/>
    <w:link w:val="BulletChar"/>
    <w:qFormat/>
    <w:rsid w:val="001C637D"/>
    <w:pPr>
      <w:tabs>
        <w:tab w:val="num" w:pos="2835"/>
      </w:tabs>
      <w:spacing w:before="0" w:after="0"/>
      <w:ind w:left="2835" w:hanging="360"/>
      <w:contextualSpacing/>
    </w:pPr>
  </w:style>
  <w:style w:type="character" w:customStyle="1" w:styleId="BulletChar">
    <w:name w:val="Bullet Char"/>
    <w:basedOn w:val="DefaultParagraphFont"/>
    <w:link w:val="Bullet"/>
    <w:rsid w:val="001C637D"/>
    <w:rPr>
      <w:rFonts w:ascii="Calibri" w:hAnsi="Calibri"/>
      <w:sz w:val="22"/>
      <w:szCs w:val="24"/>
    </w:rPr>
  </w:style>
  <w:style w:type="paragraph" w:customStyle="1" w:styleId="StyleListBullet3Arial">
    <w:name w:val="Style List Bullet 3 + Arial"/>
    <w:basedOn w:val="Normal"/>
    <w:rsid w:val="00A002A3"/>
    <w:pPr>
      <w:numPr>
        <w:ilvl w:val="1"/>
        <w:numId w:val="11"/>
      </w:numPr>
      <w:spacing w:before="0" w:after="0"/>
    </w:pPr>
    <w:rPr>
      <w:sz w:val="24"/>
    </w:rPr>
  </w:style>
  <w:style w:type="paragraph" w:customStyle="1" w:styleId="Systemstep">
    <w:name w:val="System step"/>
    <w:basedOn w:val="guidelinetext"/>
    <w:link w:val="SystemstepChar"/>
    <w:qFormat/>
    <w:rsid w:val="00565565"/>
    <w:pPr>
      <w:ind w:left="0"/>
    </w:pPr>
  </w:style>
  <w:style w:type="character" w:customStyle="1" w:styleId="SystemstepChar">
    <w:name w:val="System step Char"/>
    <w:basedOn w:val="guidelinetextChar"/>
    <w:link w:val="Systemstep"/>
    <w:rsid w:val="00565565"/>
    <w:rPr>
      <w:rFonts w:asciiTheme="minorHAnsi" w:eastAsiaTheme="minorHAnsi" w:hAnsiTheme="minorHAnsi" w:cstheme="minorBidi"/>
      <w:sz w:val="22"/>
      <w:szCs w:val="22"/>
      <w:lang w:eastAsia="en-US"/>
    </w:rPr>
  </w:style>
  <w:style w:type="paragraph" w:styleId="NormalWeb">
    <w:name w:val="Normal (Web)"/>
    <w:basedOn w:val="Normal"/>
    <w:uiPriority w:val="99"/>
    <w:rsid w:val="00DB4476"/>
    <w:pPr>
      <w:spacing w:before="0" w:after="0"/>
    </w:pPr>
    <w:rPr>
      <w:sz w:val="24"/>
    </w:rPr>
  </w:style>
  <w:style w:type="numbering" w:customStyle="1" w:styleId="LeftColumnBullet">
    <w:name w:val="Left Column Bullet"/>
    <w:basedOn w:val="NoList"/>
    <w:rsid w:val="006167AC"/>
    <w:pPr>
      <w:numPr>
        <w:numId w:val="14"/>
      </w:numPr>
    </w:pPr>
  </w:style>
  <w:style w:type="paragraph" w:customStyle="1" w:styleId="ItalicHeading">
    <w:name w:val="Italic Heading"/>
    <w:basedOn w:val="Normal"/>
    <w:link w:val="ItalicHeadingChar"/>
    <w:qFormat/>
    <w:rsid w:val="006167AC"/>
    <w:pPr>
      <w:autoSpaceDE w:val="0"/>
      <w:autoSpaceDN w:val="0"/>
      <w:adjustRightInd w:val="0"/>
      <w:spacing w:before="0" w:after="0"/>
    </w:pPr>
    <w:rPr>
      <w:rFonts w:cs="Calibri"/>
      <w:b/>
      <w:bCs/>
      <w:i/>
      <w:iCs/>
      <w:color w:val="000000"/>
      <w:sz w:val="24"/>
      <w:szCs w:val="22"/>
    </w:rPr>
  </w:style>
  <w:style w:type="character" w:customStyle="1" w:styleId="ItalicHeadingChar">
    <w:name w:val="Italic Heading Char"/>
    <w:basedOn w:val="DefaultParagraphFont"/>
    <w:link w:val="ItalicHeading"/>
    <w:rsid w:val="006167AC"/>
    <w:rPr>
      <w:rFonts w:ascii="Calibri" w:hAnsi="Calibri" w:cs="Calibri"/>
      <w:b/>
      <w:bCs/>
      <w:i/>
      <w:iCs/>
      <w:color w:val="000000"/>
      <w:sz w:val="24"/>
      <w:szCs w:val="22"/>
    </w:rPr>
  </w:style>
  <w:style w:type="paragraph" w:customStyle="1" w:styleId="BoldBody">
    <w:name w:val="Bold Body"/>
    <w:basedOn w:val="Normal"/>
    <w:link w:val="BoldBodyChar"/>
    <w:qFormat/>
    <w:rsid w:val="006167AC"/>
    <w:pPr>
      <w:spacing w:before="0" w:after="0"/>
    </w:pPr>
    <w:rPr>
      <w:b/>
      <w:sz w:val="24"/>
    </w:rPr>
  </w:style>
  <w:style w:type="character" w:customStyle="1" w:styleId="BoldBodyChar">
    <w:name w:val="Bold Body Char"/>
    <w:basedOn w:val="DefaultParagraphFont"/>
    <w:link w:val="BoldBody"/>
    <w:rsid w:val="006167AC"/>
    <w:rPr>
      <w:rFonts w:ascii="Calibri" w:hAnsi="Calibri"/>
      <w:b/>
      <w:sz w:val="24"/>
      <w:szCs w:val="24"/>
    </w:rPr>
  </w:style>
  <w:style w:type="character" w:customStyle="1" w:styleId="BalloonTextChar">
    <w:name w:val="Balloon Text Char"/>
    <w:basedOn w:val="DefaultParagraphFont"/>
    <w:link w:val="BalloonText"/>
    <w:rsid w:val="00191DC0"/>
    <w:rPr>
      <w:rFonts w:ascii="Tahoma" w:hAnsi="Tahoma" w:cs="Tahoma"/>
      <w:sz w:val="16"/>
      <w:szCs w:val="16"/>
    </w:rPr>
  </w:style>
  <w:style w:type="paragraph" w:customStyle="1" w:styleId="Level2NumberBullet">
    <w:name w:val="Level 2 Number Bullet"/>
    <w:basedOn w:val="List2"/>
    <w:link w:val="Level2NumberBulletChar"/>
    <w:qFormat/>
    <w:rsid w:val="00C22F80"/>
    <w:pPr>
      <w:numPr>
        <w:ilvl w:val="1"/>
        <w:numId w:val="0"/>
      </w:numPr>
      <w:tabs>
        <w:tab w:val="num" w:pos="1440"/>
      </w:tabs>
      <w:spacing w:before="0" w:after="0"/>
      <w:ind w:left="1440" w:hanging="360"/>
    </w:pPr>
  </w:style>
  <w:style w:type="character" w:customStyle="1" w:styleId="Level2NumberBulletChar">
    <w:name w:val="Level 2 Number Bullet Char"/>
    <w:basedOn w:val="DefaultParagraphFont"/>
    <w:link w:val="Level2NumberBullet"/>
    <w:rsid w:val="00C22F80"/>
    <w:rPr>
      <w:rFonts w:ascii="Calibri" w:hAnsi="Calibri"/>
      <w:sz w:val="22"/>
      <w:szCs w:val="24"/>
    </w:rPr>
  </w:style>
  <w:style w:type="character" w:customStyle="1" w:styleId="HeaderChar">
    <w:name w:val="Header Char"/>
    <w:basedOn w:val="DefaultParagraphFont"/>
    <w:link w:val="Header"/>
    <w:uiPriority w:val="99"/>
    <w:rsid w:val="004C0D27"/>
    <w:rPr>
      <w:rFonts w:ascii="Calibri" w:hAnsi="Calibri"/>
      <w:sz w:val="22"/>
      <w:szCs w:val="24"/>
    </w:rPr>
  </w:style>
  <w:style w:type="paragraph" w:customStyle="1" w:styleId="ClauseHeadings1xxxx">
    <w:name w:val="Clause Headings (1. xxxx)"/>
    <w:basedOn w:val="Normal"/>
    <w:link w:val="ClauseHeadings1xxxxChar"/>
    <w:uiPriority w:val="99"/>
    <w:qFormat/>
    <w:rsid w:val="003844ED"/>
    <w:pPr>
      <w:keepNext/>
      <w:keepLines/>
      <w:numPr>
        <w:numId w:val="23"/>
      </w:numPr>
      <w:suppressAutoHyphens/>
      <w:spacing w:before="240" w:line="264" w:lineRule="auto"/>
      <w:outlineLvl w:val="0"/>
    </w:pPr>
    <w:rPr>
      <w:b/>
      <w:szCs w:val="20"/>
      <w:lang w:eastAsia="en-US"/>
    </w:rPr>
  </w:style>
  <w:style w:type="paragraph" w:customStyle="1" w:styleId="clausetext11xxxxx">
    <w:name w:val="clause text (1.1 xxxxx)"/>
    <w:basedOn w:val="Normal"/>
    <w:link w:val="clausetext11xxxxxChar"/>
    <w:uiPriority w:val="99"/>
    <w:qFormat/>
    <w:rsid w:val="003844ED"/>
    <w:pPr>
      <w:numPr>
        <w:ilvl w:val="1"/>
        <w:numId w:val="23"/>
      </w:numPr>
      <w:suppressAutoHyphens/>
      <w:spacing w:line="264" w:lineRule="auto"/>
      <w:outlineLvl w:val="1"/>
    </w:pPr>
    <w:rPr>
      <w:color w:val="000000"/>
      <w:szCs w:val="20"/>
    </w:rPr>
  </w:style>
  <w:style w:type="paragraph" w:customStyle="1" w:styleId="clausetexta">
    <w:name w:val="clause text (a)"/>
    <w:basedOn w:val="Normal"/>
    <w:link w:val="clausetextaChar"/>
    <w:uiPriority w:val="99"/>
    <w:qFormat/>
    <w:rsid w:val="003844ED"/>
    <w:pPr>
      <w:numPr>
        <w:ilvl w:val="2"/>
        <w:numId w:val="23"/>
      </w:numPr>
      <w:suppressAutoHyphens/>
      <w:spacing w:line="264" w:lineRule="auto"/>
    </w:pPr>
    <w:rPr>
      <w:color w:val="000000"/>
      <w:szCs w:val="20"/>
    </w:rPr>
  </w:style>
  <w:style w:type="character" w:customStyle="1" w:styleId="clausetext11xxxxxChar">
    <w:name w:val="clause text (1.1 xxxxx) Char"/>
    <w:link w:val="clausetext11xxxxx"/>
    <w:uiPriority w:val="99"/>
    <w:rsid w:val="003844ED"/>
    <w:rPr>
      <w:rFonts w:ascii="Calibri" w:hAnsi="Calibri"/>
      <w:color w:val="000000"/>
      <w:sz w:val="22"/>
    </w:rPr>
  </w:style>
  <w:style w:type="paragraph" w:customStyle="1" w:styleId="clausetexti">
    <w:name w:val="clause text (i)"/>
    <w:basedOn w:val="clausetexta"/>
    <w:uiPriority w:val="99"/>
    <w:qFormat/>
    <w:rsid w:val="003844ED"/>
    <w:pPr>
      <w:numPr>
        <w:ilvl w:val="3"/>
      </w:numPr>
    </w:pPr>
    <w:rPr>
      <w:szCs w:val="22"/>
    </w:rPr>
  </w:style>
  <w:style w:type="paragraph" w:customStyle="1" w:styleId="clausetextA0">
    <w:name w:val="clause text (A)"/>
    <w:basedOn w:val="clausetexti"/>
    <w:uiPriority w:val="99"/>
    <w:qFormat/>
    <w:rsid w:val="003844ED"/>
    <w:pPr>
      <w:numPr>
        <w:ilvl w:val="4"/>
      </w:numPr>
    </w:pPr>
  </w:style>
  <w:style w:type="character" w:customStyle="1" w:styleId="clausetextaChar">
    <w:name w:val="clause text (a) Char"/>
    <w:link w:val="clausetexta"/>
    <w:uiPriority w:val="99"/>
    <w:rsid w:val="00256917"/>
    <w:rPr>
      <w:rFonts w:ascii="Calibri" w:hAnsi="Calibri"/>
      <w:color w:val="000000"/>
      <w:sz w:val="22"/>
    </w:rPr>
  </w:style>
  <w:style w:type="character" w:customStyle="1" w:styleId="Hidden">
    <w:name w:val="Hidden"/>
    <w:rsid w:val="00256917"/>
    <w:rPr>
      <w:b/>
      <w:vanish/>
      <w:sz w:val="24"/>
    </w:rPr>
  </w:style>
  <w:style w:type="character" w:customStyle="1" w:styleId="GDV5-Orange">
    <w:name w:val="GDV 5 - Orange"/>
    <w:basedOn w:val="DefaultParagraphFont"/>
    <w:uiPriority w:val="1"/>
    <w:qFormat/>
    <w:rsid w:val="00256917"/>
    <w:rPr>
      <w:rFonts w:ascii="Calibri" w:hAnsi="Calibri"/>
      <w:color w:val="E36C0A" w:themeColor="accent6" w:themeShade="BF"/>
      <w:sz w:val="22"/>
    </w:rPr>
  </w:style>
  <w:style w:type="paragraph" w:customStyle="1" w:styleId="Italicclausesub-headings">
    <w:name w:val="Italic clause sub-headings"/>
    <w:basedOn w:val="Normal"/>
    <w:link w:val="Italicclausesub-headingsChar"/>
    <w:autoRedefine/>
    <w:qFormat/>
    <w:rsid w:val="005C4596"/>
    <w:pPr>
      <w:keepNext/>
      <w:tabs>
        <w:tab w:val="left" w:pos="1418"/>
      </w:tabs>
      <w:spacing w:before="60"/>
      <w:ind w:left="567"/>
    </w:pPr>
    <w:rPr>
      <w:i/>
      <w:color w:val="000000"/>
      <w:szCs w:val="22"/>
      <w:lang w:eastAsia="en-US"/>
    </w:rPr>
  </w:style>
  <w:style w:type="character" w:customStyle="1" w:styleId="Italicclausesub-headingsChar">
    <w:name w:val="Italic clause sub-headings Char"/>
    <w:link w:val="Italicclausesub-headings"/>
    <w:rsid w:val="005C4596"/>
    <w:rPr>
      <w:rFonts w:ascii="Calibri" w:hAnsi="Calibri"/>
      <w:i/>
      <w:color w:val="000000"/>
      <w:sz w:val="22"/>
      <w:szCs w:val="22"/>
      <w:lang w:eastAsia="en-US"/>
    </w:rPr>
  </w:style>
  <w:style w:type="paragraph" w:customStyle="1" w:styleId="Definitiontext">
    <w:name w:val="Definition 'text'"/>
    <w:basedOn w:val="Normal"/>
    <w:link w:val="DefinitiontextChar"/>
    <w:qFormat/>
    <w:rsid w:val="00256917"/>
    <w:pPr>
      <w:spacing w:before="60"/>
    </w:pPr>
    <w:rPr>
      <w:szCs w:val="20"/>
      <w:lang w:eastAsia="en-US"/>
    </w:rPr>
  </w:style>
  <w:style w:type="character" w:customStyle="1" w:styleId="DefinitiontextChar">
    <w:name w:val="Definition 'text' Char"/>
    <w:link w:val="Definitiontext"/>
    <w:rsid w:val="00256917"/>
    <w:rPr>
      <w:rFonts w:ascii="Calibri" w:hAnsi="Calibri"/>
      <w:sz w:val="22"/>
      <w:lang w:eastAsia="en-US"/>
    </w:rPr>
  </w:style>
  <w:style w:type="paragraph" w:customStyle="1" w:styleId="AnnexClauseHdg">
    <w:name w:val="AnnexClauseHdg"/>
    <w:next w:val="AnnexPara"/>
    <w:rsid w:val="005C4596"/>
    <w:pPr>
      <w:numPr>
        <w:numId w:val="28"/>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5C4596"/>
    <w:pPr>
      <w:numPr>
        <w:ilvl w:val="2"/>
      </w:numPr>
    </w:pPr>
    <w:rPr>
      <w:b w:val="0"/>
      <w:color w:val="000000"/>
      <w:lang w:eastAsia="en-AU"/>
    </w:rPr>
  </w:style>
  <w:style w:type="paragraph" w:customStyle="1" w:styleId="AnnexSubclause">
    <w:name w:val="AnnexSubclause"/>
    <w:basedOn w:val="Normal"/>
    <w:rsid w:val="005C4596"/>
    <w:pPr>
      <w:keepLines/>
      <w:numPr>
        <w:ilvl w:val="1"/>
        <w:numId w:val="28"/>
      </w:numPr>
      <w:suppressAutoHyphens/>
      <w:spacing w:before="0" w:after="160" w:line="264" w:lineRule="auto"/>
    </w:pPr>
    <w:rPr>
      <w:sz w:val="20"/>
      <w:szCs w:val="20"/>
      <w:lang w:eastAsia="en-US"/>
    </w:rPr>
  </w:style>
  <w:style w:type="paragraph" w:styleId="BodyTextIndent">
    <w:name w:val="Body Text Indent"/>
    <w:basedOn w:val="Normal"/>
    <w:link w:val="BodyTextIndentChar"/>
    <w:rsid w:val="005C4596"/>
    <w:pPr>
      <w:spacing w:before="0" w:line="264" w:lineRule="auto"/>
      <w:ind w:left="283"/>
    </w:pPr>
    <w:rPr>
      <w:sz w:val="20"/>
      <w:szCs w:val="20"/>
      <w:lang w:eastAsia="en-US"/>
    </w:rPr>
  </w:style>
  <w:style w:type="character" w:customStyle="1" w:styleId="BodyTextIndentChar">
    <w:name w:val="Body Text Indent Char"/>
    <w:basedOn w:val="DefaultParagraphFont"/>
    <w:link w:val="BodyTextIndent"/>
    <w:rsid w:val="005C4596"/>
    <w:rPr>
      <w:rFonts w:ascii="Calibri" w:hAnsi="Calibri"/>
      <w:lang w:eastAsia="en-US"/>
    </w:rPr>
  </w:style>
  <w:style w:type="character" w:customStyle="1" w:styleId="ClauseHeadings1xxxxChar">
    <w:name w:val="Clause Headings (1. xxxx) Char"/>
    <w:link w:val="ClauseHeadings1xxxx"/>
    <w:uiPriority w:val="99"/>
    <w:rsid w:val="00A44290"/>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69630">
      <w:bodyDiv w:val="1"/>
      <w:marLeft w:val="0"/>
      <w:marRight w:val="0"/>
      <w:marTop w:val="0"/>
      <w:marBottom w:val="0"/>
      <w:divBdr>
        <w:top w:val="none" w:sz="0" w:space="0" w:color="auto"/>
        <w:left w:val="none" w:sz="0" w:space="0" w:color="auto"/>
        <w:bottom w:val="none" w:sz="0" w:space="0" w:color="auto"/>
        <w:right w:val="none" w:sz="0" w:space="0" w:color="auto"/>
      </w:divBdr>
    </w:div>
    <w:div w:id="411589580">
      <w:bodyDiv w:val="1"/>
      <w:marLeft w:val="0"/>
      <w:marRight w:val="0"/>
      <w:marTop w:val="0"/>
      <w:marBottom w:val="0"/>
      <w:divBdr>
        <w:top w:val="none" w:sz="0" w:space="0" w:color="auto"/>
        <w:left w:val="none" w:sz="0" w:space="0" w:color="auto"/>
        <w:bottom w:val="none" w:sz="0" w:space="0" w:color="auto"/>
        <w:right w:val="none" w:sz="0" w:space="0" w:color="auto"/>
      </w:divBdr>
      <w:divsChild>
        <w:div w:id="207302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54916408">
      <w:bodyDiv w:val="1"/>
      <w:marLeft w:val="0"/>
      <w:marRight w:val="0"/>
      <w:marTop w:val="0"/>
      <w:marBottom w:val="0"/>
      <w:divBdr>
        <w:top w:val="none" w:sz="0" w:space="0" w:color="auto"/>
        <w:left w:val="none" w:sz="0" w:space="0" w:color="auto"/>
        <w:bottom w:val="none" w:sz="0" w:space="0" w:color="auto"/>
        <w:right w:val="none" w:sz="0" w:space="0" w:color="auto"/>
      </w:divBdr>
    </w:div>
    <w:div w:id="1502431285">
      <w:bodyDiv w:val="1"/>
      <w:marLeft w:val="0"/>
      <w:marRight w:val="0"/>
      <w:marTop w:val="0"/>
      <w:marBottom w:val="0"/>
      <w:divBdr>
        <w:top w:val="none" w:sz="0" w:space="0" w:color="auto"/>
        <w:left w:val="none" w:sz="0" w:space="0" w:color="auto"/>
        <w:bottom w:val="none" w:sz="0" w:space="0" w:color="auto"/>
        <w:right w:val="none" w:sz="0" w:space="0" w:color="auto"/>
      </w:divBdr>
    </w:div>
    <w:div w:id="1653370451">
      <w:bodyDiv w:val="1"/>
      <w:marLeft w:val="0"/>
      <w:marRight w:val="0"/>
      <w:marTop w:val="0"/>
      <w:marBottom w:val="0"/>
      <w:divBdr>
        <w:top w:val="none" w:sz="0" w:space="0" w:color="auto"/>
        <w:left w:val="none" w:sz="0" w:space="0" w:color="auto"/>
        <w:bottom w:val="none" w:sz="0" w:space="0" w:color="auto"/>
        <w:right w:val="none" w:sz="0" w:space="0" w:color="auto"/>
      </w:divBdr>
      <w:divsChild>
        <w:div w:id="81801032">
          <w:marLeft w:val="0"/>
          <w:marRight w:val="0"/>
          <w:marTop w:val="0"/>
          <w:marBottom w:val="0"/>
          <w:divBdr>
            <w:top w:val="none" w:sz="0" w:space="0" w:color="auto"/>
            <w:left w:val="none" w:sz="0" w:space="0" w:color="auto"/>
            <w:bottom w:val="none" w:sz="0" w:space="0" w:color="auto"/>
            <w:right w:val="none" w:sz="0" w:space="0" w:color="auto"/>
          </w:divBdr>
          <w:divsChild>
            <w:div w:id="1133332398">
              <w:marLeft w:val="0"/>
              <w:marRight w:val="0"/>
              <w:marTop w:val="0"/>
              <w:marBottom w:val="0"/>
              <w:divBdr>
                <w:top w:val="none" w:sz="0" w:space="0" w:color="auto"/>
                <w:left w:val="none" w:sz="0" w:space="0" w:color="auto"/>
                <w:bottom w:val="none" w:sz="0" w:space="0" w:color="auto"/>
                <w:right w:val="none" w:sz="0" w:space="0" w:color="auto"/>
              </w:divBdr>
              <w:divsChild>
                <w:div w:id="10543069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ud@ds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gov.au/Integrity/counter-fraud/fraud-australia/Documents/CommonwealthFraudControlFramework20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SCSSIncludeInNewsletter xmlns="d4ed92f1-b901-42a9-bcc3-7b24959a6f87">false</ESCSSIncludeInNewsletter>
    <ESCSSKeywords xmlns="d4ed92f1-b901-42a9-bcc3-7b24959a6f87">Fraud, Control, Plan</ESCSSKeywords>
    <ESCSSReviewDate xmlns="d4ed92f1-b901-42a9-bcc3-7b24959a6f87" xsi:nil="true"/>
    <ESCSSContentAuthor xmlns="d4ed92f1-b901-42a9-bcc3-7b24959a6f87">339</ESCSSContentAuthor>
    <ESCSSResourceType xmlns="d4ed92f1-b901-42a9-bcc3-7b24959a6f87">22</ESCSSResourceType>
    <ESCSSSubject xmlns="d4ed92f1-b901-42a9-bcc3-7b24959a6f87">20200515-100044100747</ESCSSSubject>
    <ESCSSEffectiveStartDate xmlns="d4ed92f1-b901-42a9-bcc3-7b24959a6f87">2020-06-30T14:00:00+00:00</ESCSSEffectiveStartDate>
    <ESCSSContentApprover xmlns="d4ed92f1-b901-42a9-bcc3-7b24959a6f87">318</ESCSSContentApprover>
    <ESCSSTopic xmlns="d4ed92f1-b901-42a9-bcc3-7b24959a6f87">333</ESCSSTopic>
    <ESCSSContentStatus xmlns="d4ed92f1-b901-42a9-bcc3-7b24959a6f87">Current</ESCSSContentStatus>
    <ESCSSIncludeInLatestUpdates xmlns="d4ed92f1-b901-42a9-bcc3-7b24959a6f87">false</ESCSSIncludeInLatestUpdates>
    <ESCSSSummaryOfUpdate xmlns="d4ed92f1-b901-42a9-bcc3-7b24959a6f87">New Guidelines</ESCSSSummaryOfUpdate>
    <ESCSSDescription xmlns="d4ed92f1-b901-42a9-bcc3-7b24959a6f87">This is a new DES Fraud Control Plan Guidelines, which comes into effect on 1 July 2020.</ESCSSDescription>
    <ESCSSContentAuthorBranch xmlns="d4ed92f1-b901-42a9-bcc3-7b24959a6f87">107</ESCSSContentAuthorBranch>
    <ESCSSLocation xmlns="a232d271-55e7-4aa6-9ab7-ccc10e765e65">DES &gt; DES Guidelines and Supporting Documents &gt; Program Administration</ESCSSLocation>
    <ESCSSSiteGroup xmlns="d4ed92f1-b901-42a9-bcc3-7b24959a6f87">
      <Value>8</Value>
    </ESCSSSiteGroup>
    <ESCSSPublishingInstructions xmlns="d4ed92f1-b901-42a9-bcc3-7b24959a6f87">To sit under the heading ‘Guidelines’</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3471</ESCSSPublishingAuthorisingBranchHead>
    <ESCSSDocumentId xmlns="d4ed92f1-b901-42a9-bcc3-7b24959a6f87">Email Inbox</ESCSSDocumentId>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2.xml><?xml version="1.0" encoding="utf-8"?>
<ds:datastoreItem xmlns:ds="http://schemas.openxmlformats.org/officeDocument/2006/customXml" ds:itemID="{846C9605-1F69-41C1-BACF-24FCA0D8BB47}">
  <ds:schemaRefs>
    <ds:schemaRef ds:uri="http://purl.org/dc/terms/"/>
    <ds:schemaRef ds:uri="http://schemas.openxmlformats.org/package/2006/metadata/core-properties"/>
    <ds:schemaRef ds:uri="http://www.w3.org/XML/1998/namespace"/>
    <ds:schemaRef ds:uri="d4ed92f1-b901-42a9-bcc3-7b24959a6f87"/>
    <ds:schemaRef ds:uri="http://schemas.microsoft.com/office/2006/documentManagement/types"/>
    <ds:schemaRef ds:uri="a232d271-55e7-4aa6-9ab7-ccc10e765e65"/>
    <ds:schemaRef ds:uri="http://schemas.microsoft.com/office/2006/metadata/properties"/>
    <ds:schemaRef ds:uri="http://purl.org/dc/elements/1.1/"/>
    <ds:schemaRef ds:uri="http://schemas.microsoft.com/office/infopath/2007/PartnerControls"/>
    <ds:schemaRef ds:uri="cb1825da-90f7-421b-9ea2-df4c5c18c700"/>
    <ds:schemaRef ds:uri="http://purl.org/dc/dcmitype/"/>
  </ds:schemaRefs>
</ds:datastoreItem>
</file>

<file path=customXml/itemProps3.xml><?xml version="1.0" encoding="utf-8"?>
<ds:datastoreItem xmlns:ds="http://schemas.openxmlformats.org/officeDocument/2006/customXml" ds:itemID="{419B3B2D-410D-440C-82C3-EC711ED6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4142B-F135-48DA-B701-6450A0A1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DES Fraud Control Plan Guidelines V1.0</vt:lpstr>
    </vt:vector>
  </TitlesOfParts>
  <Company>Australian Government</Company>
  <LinksUpToDate>false</LinksUpToDate>
  <CharactersWithSpaces>8899</CharactersWithSpaces>
  <SharedDoc>false</SharedDoc>
  <HLinks>
    <vt:vector size="66"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3473455</vt:i4>
      </vt:variant>
      <vt:variant>
        <vt:i4>48</vt:i4>
      </vt:variant>
      <vt:variant>
        <vt:i4>0</vt:i4>
      </vt:variant>
      <vt:variant>
        <vt:i4>5</vt:i4>
      </vt:variant>
      <vt:variant>
        <vt:lpwstr>https://ecsn.gov.au/sites/SecureSitePortal/Documents/Current/Disability Employment Services Deed 2010 - 2012 Programs A and B.htm</vt:lpwstr>
      </vt:variant>
      <vt:variant>
        <vt:lpwstr>118</vt:lpwstr>
      </vt:variant>
      <vt:variant>
        <vt:i4>3473455</vt:i4>
      </vt:variant>
      <vt:variant>
        <vt:i4>45</vt:i4>
      </vt:variant>
      <vt:variant>
        <vt:i4>0</vt:i4>
      </vt:variant>
      <vt:variant>
        <vt:i4>5</vt:i4>
      </vt:variant>
      <vt:variant>
        <vt:lpwstr>https://ecsn.gov.au/sites/SecureSitePortal/Documents/Current/Disability Employment Services Deed 2010 - 2012 Programs A and B.htm</vt:lpwstr>
      </vt:variant>
      <vt:variant>
        <vt:lpwstr>117</vt:lpwstr>
      </vt:variant>
      <vt:variant>
        <vt:i4>3473455</vt:i4>
      </vt:variant>
      <vt:variant>
        <vt:i4>42</vt:i4>
      </vt:variant>
      <vt:variant>
        <vt:i4>0</vt:i4>
      </vt:variant>
      <vt:variant>
        <vt:i4>5</vt:i4>
      </vt:variant>
      <vt:variant>
        <vt:lpwstr>https://ecsn.gov.au/sites/SecureSitePortal/Documents/Current/Disability Employment Services Deed 2010 - 2012 Programs A and B.htm</vt:lpwstr>
      </vt:variant>
      <vt:variant>
        <vt:lpwstr>116</vt:lpwstr>
      </vt:variant>
      <vt:variant>
        <vt:i4>3473455</vt:i4>
      </vt:variant>
      <vt:variant>
        <vt:i4>39</vt:i4>
      </vt:variant>
      <vt:variant>
        <vt:i4>0</vt:i4>
      </vt:variant>
      <vt:variant>
        <vt:i4>5</vt:i4>
      </vt:variant>
      <vt:variant>
        <vt:lpwstr>https://ecsn.gov.au/sites/SecureSitePortal/Documents/Current/Disability Employment Services Deed 2010 - 2012 Programs A and B.htm</vt:lpwstr>
      </vt:variant>
      <vt:variant>
        <vt:lpwstr>115</vt:lpwstr>
      </vt:variant>
      <vt:variant>
        <vt:i4>3473455</vt:i4>
      </vt:variant>
      <vt:variant>
        <vt:i4>36</vt:i4>
      </vt:variant>
      <vt:variant>
        <vt:i4>0</vt:i4>
      </vt:variant>
      <vt:variant>
        <vt:i4>5</vt:i4>
      </vt:variant>
      <vt:variant>
        <vt:lpwstr>https://ecsn.gov.au/sites/SecureSitePortal/Documents/Current/Disability Employment Services Deed 2010 - 2012 Programs A and B.htm</vt:lpwstr>
      </vt:variant>
      <vt:variant>
        <vt:lpwstr>114</vt:lpwstr>
      </vt:variant>
      <vt:variant>
        <vt:i4>1638450</vt:i4>
      </vt:variant>
      <vt:variant>
        <vt:i4>29</vt:i4>
      </vt:variant>
      <vt:variant>
        <vt:i4>0</vt:i4>
      </vt:variant>
      <vt:variant>
        <vt:i4>5</vt:i4>
      </vt:variant>
      <vt:variant>
        <vt:lpwstr/>
      </vt:variant>
      <vt:variant>
        <vt:lpwstr>_Toc250708041</vt:lpwstr>
      </vt:variant>
      <vt:variant>
        <vt:i4>1638450</vt:i4>
      </vt:variant>
      <vt:variant>
        <vt:i4>23</vt:i4>
      </vt:variant>
      <vt:variant>
        <vt:i4>0</vt:i4>
      </vt:variant>
      <vt:variant>
        <vt:i4>5</vt:i4>
      </vt:variant>
      <vt:variant>
        <vt:lpwstr/>
      </vt:variant>
      <vt:variant>
        <vt:lpwstr>_Toc250708040</vt:lpwstr>
      </vt:variant>
      <vt:variant>
        <vt:i4>1966130</vt:i4>
      </vt:variant>
      <vt:variant>
        <vt:i4>17</vt:i4>
      </vt:variant>
      <vt:variant>
        <vt:i4>0</vt:i4>
      </vt:variant>
      <vt:variant>
        <vt:i4>5</vt:i4>
      </vt:variant>
      <vt:variant>
        <vt:lpwstr/>
      </vt:variant>
      <vt:variant>
        <vt:lpwstr>_Toc250708039</vt:lpwstr>
      </vt:variant>
      <vt:variant>
        <vt:i4>1966130</vt:i4>
      </vt:variant>
      <vt:variant>
        <vt:i4>11</vt:i4>
      </vt:variant>
      <vt:variant>
        <vt:i4>0</vt:i4>
      </vt:variant>
      <vt:variant>
        <vt:i4>5</vt:i4>
      </vt:variant>
      <vt:variant>
        <vt:lpwstr/>
      </vt:variant>
      <vt:variant>
        <vt:lpwstr>_Toc250708038</vt:lpwstr>
      </vt:variant>
      <vt:variant>
        <vt:i4>1966130</vt:i4>
      </vt:variant>
      <vt:variant>
        <vt:i4>5</vt:i4>
      </vt:variant>
      <vt:variant>
        <vt:i4>0</vt:i4>
      </vt:variant>
      <vt:variant>
        <vt:i4>5</vt:i4>
      </vt:variant>
      <vt:variant>
        <vt:lpwstr/>
      </vt:variant>
      <vt:variant>
        <vt:lpwstr>_Toc250708036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Fraud Control Plan Guidelines V1.0</dc:title>
  <dc:creator>GOOLEY, Daniel</dc:creator>
  <cp:lastModifiedBy>Direction 4</cp:lastModifiedBy>
  <cp:revision>2</cp:revision>
  <cp:lastPrinted>2019-09-24T05:14:00Z</cp:lastPrinted>
  <dcterms:created xsi:type="dcterms:W3CDTF">2020-06-29T23:28:00Z</dcterms:created>
  <dcterms:modified xsi:type="dcterms:W3CDTF">2020-06-29T23:28:00Z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0x0101001FFFC1AF147C4F5C9369E689092D514B00CDBBD3D659EFFD4C82BD4CC74ED24B82</vt:lpwstr>
  </property>
  <property fmtid="{D5CDD505-2E9C-101B-9397-08002B2CF9AE}" pid="7" name="_ReviewingToolsShownOnce">
    <vt:lpwstr/>
  </property>
</Properties>
</file>