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4B7E2" w14:textId="77777777" w:rsidR="00192071" w:rsidRDefault="00192071" w:rsidP="00162EA5">
      <w:pPr>
        <w:jc w:val="center"/>
        <w:rPr>
          <w:b/>
          <w:sz w:val="36"/>
          <w:szCs w:val="36"/>
        </w:rPr>
      </w:pPr>
      <w:bookmarkStart w:id="0" w:name="_GoBack"/>
      <w:bookmarkEnd w:id="0"/>
    </w:p>
    <w:p w14:paraId="388F029D" w14:textId="77777777" w:rsidR="00192071" w:rsidRDefault="00192071" w:rsidP="00162EA5">
      <w:pPr>
        <w:jc w:val="center"/>
        <w:rPr>
          <w:b/>
          <w:sz w:val="36"/>
          <w:szCs w:val="36"/>
        </w:rPr>
      </w:pPr>
      <w:r w:rsidRPr="006A52C4">
        <w:rPr>
          <w:noProof/>
          <w:szCs w:val="24"/>
        </w:rPr>
        <w:drawing>
          <wp:inline distT="0" distB="0" distL="0" distR="0" wp14:anchorId="0B311C28" wp14:editId="7611EBA4">
            <wp:extent cx="3924300" cy="2724150"/>
            <wp:effectExtent l="0" t="0" r="0" b="0"/>
            <wp:docPr id="161" name="Picture 161" descr="Disability Employment Services Logo with Australian Crest " title="Disability Employment Services Logo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p>
    <w:p w14:paraId="61640CA3" w14:textId="77777777" w:rsidR="00192071" w:rsidRPr="00192071" w:rsidRDefault="00192071" w:rsidP="00484496">
      <w:pPr>
        <w:pStyle w:val="Heading1"/>
        <w:spacing w:before="1680" w:after="240"/>
        <w:jc w:val="center"/>
        <w:rPr>
          <w:sz w:val="52"/>
          <w:szCs w:val="52"/>
        </w:rPr>
      </w:pPr>
      <w:bookmarkStart w:id="1" w:name="OLE_LINK1"/>
      <w:bookmarkStart w:id="2" w:name="OLE_LINK2"/>
      <w:bookmarkStart w:id="3" w:name="_Toc506902722"/>
      <w:bookmarkStart w:id="4" w:name="_Toc508976022"/>
      <w:bookmarkStart w:id="5" w:name="_Toc509411520"/>
      <w:bookmarkStart w:id="6" w:name="_Toc118911916"/>
      <w:r w:rsidRPr="00192071">
        <w:rPr>
          <w:bCs w:val="0"/>
          <w:sz w:val="52"/>
          <w:szCs w:val="52"/>
        </w:rPr>
        <w:t>Direct Registration Guidelines</w:t>
      </w:r>
      <w:bookmarkEnd w:id="1"/>
      <w:bookmarkEnd w:id="2"/>
      <w:bookmarkEnd w:id="3"/>
      <w:bookmarkEnd w:id="4"/>
      <w:bookmarkEnd w:id="5"/>
      <w:bookmarkEnd w:id="6"/>
    </w:p>
    <w:p w14:paraId="1FAD593B" w14:textId="09E0A97E" w:rsidR="00E472DD" w:rsidRPr="00162EA5" w:rsidRDefault="00192071" w:rsidP="00162EA5">
      <w:pPr>
        <w:jc w:val="center"/>
        <w:rPr>
          <w:bCs/>
          <w:sz w:val="36"/>
          <w:szCs w:val="36"/>
        </w:rPr>
      </w:pPr>
      <w:r w:rsidRPr="00162EA5">
        <w:rPr>
          <w:b/>
          <w:sz w:val="36"/>
          <w:szCs w:val="36"/>
        </w:rPr>
        <w:t>V1.</w:t>
      </w:r>
      <w:r w:rsidR="00FE734F">
        <w:rPr>
          <w:b/>
          <w:sz w:val="36"/>
          <w:szCs w:val="36"/>
        </w:rPr>
        <w:t>1</w:t>
      </w:r>
      <w:r w:rsidR="00A874C1">
        <w:rPr>
          <w:b/>
          <w:sz w:val="36"/>
          <w:szCs w:val="36"/>
        </w:rPr>
        <w:t>1</w:t>
      </w:r>
    </w:p>
    <w:p w14:paraId="4D94E7D2" w14:textId="77777777" w:rsidR="00F518CB" w:rsidRDefault="00F518CB" w:rsidP="00192071">
      <w:pPr>
        <w:pStyle w:val="Disclaimer"/>
        <w:pBdr>
          <w:top w:val="single" w:sz="4" w:space="1" w:color="auto"/>
          <w:left w:val="single" w:sz="4" w:space="4" w:color="auto"/>
          <w:bottom w:val="single" w:sz="4" w:space="1" w:color="auto"/>
          <w:right w:val="single" w:sz="4" w:space="4" w:color="auto"/>
        </w:pBdr>
        <w:spacing w:before="4200"/>
      </w:pPr>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p>
    <w:p w14:paraId="648E37E2" w14:textId="6A953A8F" w:rsidR="00162EA5" w:rsidRDefault="00085D42" w:rsidP="00162EA5">
      <w:r w:rsidRPr="00085D42">
        <w:br w:type="page"/>
      </w:r>
    </w:p>
    <w:p w14:paraId="3F02B5B7" w14:textId="4AE752F4" w:rsidR="009A5A0F" w:rsidRPr="00707877" w:rsidRDefault="009A5A0F">
      <w:pPr>
        <w:pStyle w:val="Heading2"/>
      </w:pPr>
      <w:bookmarkStart w:id="7" w:name="_Toc506902723"/>
      <w:bookmarkStart w:id="8" w:name="_Toc508976023"/>
      <w:bookmarkStart w:id="9" w:name="_Toc509411521"/>
      <w:bookmarkStart w:id="10" w:name="_Toc118911917"/>
      <w:r w:rsidRPr="00707877">
        <w:lastRenderedPageBreak/>
        <w:t>Table of Contents</w:t>
      </w:r>
      <w:bookmarkEnd w:id="7"/>
      <w:bookmarkEnd w:id="8"/>
      <w:bookmarkEnd w:id="9"/>
      <w:bookmarkEnd w:id="10"/>
    </w:p>
    <w:sdt>
      <w:sdtPr>
        <w:rPr>
          <w:rFonts w:ascii="Calibri" w:hAnsi="Calibri" w:cs="Times New Roman"/>
          <w:bCs/>
          <w:i/>
          <w:iCs/>
          <w:sz w:val="22"/>
          <w:szCs w:val="22"/>
        </w:rPr>
        <w:id w:val="545266118"/>
        <w:docPartObj>
          <w:docPartGallery w:val="Table of Contents"/>
          <w:docPartUnique/>
        </w:docPartObj>
      </w:sdtPr>
      <w:sdtEndPr>
        <w:rPr>
          <w:rFonts w:asciiTheme="minorHAnsi" w:hAnsiTheme="minorHAnsi" w:cs="Arial"/>
          <w:bCs w:val="0"/>
          <w:i w:val="0"/>
          <w:iCs w:val="0"/>
          <w:sz w:val="24"/>
          <w:szCs w:val="24"/>
        </w:rPr>
      </w:sdtEndPr>
      <w:sdtContent>
        <w:p w14:paraId="05B8263C" w14:textId="589972FC" w:rsidR="00D729E7" w:rsidRDefault="006A6E3A">
          <w:pPr>
            <w:pStyle w:val="TOC1"/>
            <w:rPr>
              <w:rFonts w:eastAsiaTheme="minorEastAsia" w:cstheme="minorBidi"/>
              <w:b w:val="0"/>
              <w:kern w:val="0"/>
              <w:sz w:val="22"/>
              <w:szCs w:val="22"/>
            </w:rPr>
          </w:pPr>
          <w:r>
            <w:rPr>
              <w:bCs/>
            </w:rPr>
            <w:fldChar w:fldCharType="begin"/>
          </w:r>
          <w:r>
            <w:rPr>
              <w:bCs/>
            </w:rPr>
            <w:instrText xml:space="preserve"> TOC \o "1-3" \h \z \u </w:instrText>
          </w:r>
          <w:r>
            <w:rPr>
              <w:bCs/>
            </w:rPr>
            <w:fldChar w:fldCharType="separate"/>
          </w:r>
          <w:hyperlink w:anchor="_Toc118911916" w:history="1">
            <w:r w:rsidR="00D729E7" w:rsidRPr="008B42A1">
              <w:rPr>
                <w:rStyle w:val="Hyperlink"/>
              </w:rPr>
              <w:t>Direct Registration Guidelines</w:t>
            </w:r>
            <w:r w:rsidR="00D729E7">
              <w:rPr>
                <w:webHidden/>
              </w:rPr>
              <w:tab/>
            </w:r>
            <w:r w:rsidR="00D729E7">
              <w:rPr>
                <w:webHidden/>
              </w:rPr>
              <w:fldChar w:fldCharType="begin"/>
            </w:r>
            <w:r w:rsidR="00D729E7">
              <w:rPr>
                <w:webHidden/>
              </w:rPr>
              <w:instrText xml:space="preserve"> PAGEREF _Toc118911916 \h </w:instrText>
            </w:r>
            <w:r w:rsidR="00D729E7">
              <w:rPr>
                <w:webHidden/>
              </w:rPr>
            </w:r>
            <w:r w:rsidR="00D729E7">
              <w:rPr>
                <w:webHidden/>
              </w:rPr>
              <w:fldChar w:fldCharType="separate"/>
            </w:r>
            <w:r w:rsidR="00EF02A6">
              <w:rPr>
                <w:webHidden/>
              </w:rPr>
              <w:t>1</w:t>
            </w:r>
            <w:r w:rsidR="00D729E7">
              <w:rPr>
                <w:webHidden/>
              </w:rPr>
              <w:fldChar w:fldCharType="end"/>
            </w:r>
          </w:hyperlink>
        </w:p>
        <w:p w14:paraId="049F72D7" w14:textId="5A96137A" w:rsidR="00D729E7" w:rsidRDefault="008503EB">
          <w:pPr>
            <w:pStyle w:val="TOC2"/>
            <w:rPr>
              <w:rFonts w:eastAsiaTheme="minorEastAsia" w:cstheme="minorBidi"/>
              <w:iCs w:val="0"/>
              <w:noProof/>
              <w:sz w:val="22"/>
              <w:szCs w:val="22"/>
            </w:rPr>
          </w:pPr>
          <w:hyperlink w:anchor="_Toc118911917" w:history="1">
            <w:r w:rsidR="00D729E7" w:rsidRPr="008B42A1">
              <w:rPr>
                <w:rStyle w:val="Hyperlink"/>
                <w:rFonts w:eastAsiaTheme="majorEastAsia"/>
                <w:noProof/>
              </w:rPr>
              <w:t>Table of Contents</w:t>
            </w:r>
            <w:r w:rsidR="00D729E7">
              <w:rPr>
                <w:noProof/>
                <w:webHidden/>
              </w:rPr>
              <w:tab/>
            </w:r>
            <w:r w:rsidR="00D729E7">
              <w:rPr>
                <w:noProof/>
                <w:webHidden/>
              </w:rPr>
              <w:fldChar w:fldCharType="begin"/>
            </w:r>
            <w:r w:rsidR="00D729E7">
              <w:rPr>
                <w:noProof/>
                <w:webHidden/>
              </w:rPr>
              <w:instrText xml:space="preserve"> PAGEREF _Toc118911917 \h </w:instrText>
            </w:r>
            <w:r w:rsidR="00D729E7">
              <w:rPr>
                <w:noProof/>
                <w:webHidden/>
              </w:rPr>
            </w:r>
            <w:r w:rsidR="00D729E7">
              <w:rPr>
                <w:noProof/>
                <w:webHidden/>
              </w:rPr>
              <w:fldChar w:fldCharType="separate"/>
            </w:r>
            <w:r w:rsidR="00EF02A6">
              <w:rPr>
                <w:noProof/>
                <w:webHidden/>
              </w:rPr>
              <w:t>2</w:t>
            </w:r>
            <w:r w:rsidR="00D729E7">
              <w:rPr>
                <w:noProof/>
                <w:webHidden/>
              </w:rPr>
              <w:fldChar w:fldCharType="end"/>
            </w:r>
          </w:hyperlink>
        </w:p>
        <w:p w14:paraId="74054791" w14:textId="2E66CEC4" w:rsidR="00D729E7" w:rsidRDefault="008503EB">
          <w:pPr>
            <w:pStyle w:val="TOC2"/>
            <w:rPr>
              <w:rFonts w:eastAsiaTheme="minorEastAsia" w:cstheme="minorBidi"/>
              <w:iCs w:val="0"/>
              <w:noProof/>
              <w:sz w:val="22"/>
              <w:szCs w:val="22"/>
            </w:rPr>
          </w:pPr>
          <w:hyperlink w:anchor="_Toc118911918" w:history="1">
            <w:r w:rsidR="00D729E7" w:rsidRPr="008B42A1">
              <w:rPr>
                <w:rStyle w:val="Hyperlink"/>
                <w:rFonts w:eastAsiaTheme="majorEastAsia"/>
                <w:noProof/>
              </w:rPr>
              <w:t>Document Change History</w:t>
            </w:r>
            <w:r w:rsidR="00D729E7">
              <w:rPr>
                <w:noProof/>
                <w:webHidden/>
              </w:rPr>
              <w:tab/>
            </w:r>
            <w:r w:rsidR="00D729E7">
              <w:rPr>
                <w:noProof/>
                <w:webHidden/>
              </w:rPr>
              <w:fldChar w:fldCharType="begin"/>
            </w:r>
            <w:r w:rsidR="00D729E7">
              <w:rPr>
                <w:noProof/>
                <w:webHidden/>
              </w:rPr>
              <w:instrText xml:space="preserve"> PAGEREF _Toc118911918 \h </w:instrText>
            </w:r>
            <w:r w:rsidR="00D729E7">
              <w:rPr>
                <w:noProof/>
                <w:webHidden/>
              </w:rPr>
            </w:r>
            <w:r w:rsidR="00D729E7">
              <w:rPr>
                <w:noProof/>
                <w:webHidden/>
              </w:rPr>
              <w:fldChar w:fldCharType="separate"/>
            </w:r>
            <w:r w:rsidR="00EF02A6">
              <w:rPr>
                <w:noProof/>
                <w:webHidden/>
              </w:rPr>
              <w:t>3</w:t>
            </w:r>
            <w:r w:rsidR="00D729E7">
              <w:rPr>
                <w:noProof/>
                <w:webHidden/>
              </w:rPr>
              <w:fldChar w:fldCharType="end"/>
            </w:r>
          </w:hyperlink>
        </w:p>
        <w:p w14:paraId="09977EFD" w14:textId="40F1757A" w:rsidR="00D729E7" w:rsidRDefault="008503EB">
          <w:pPr>
            <w:pStyle w:val="TOC2"/>
            <w:rPr>
              <w:rFonts w:eastAsiaTheme="minorEastAsia" w:cstheme="minorBidi"/>
              <w:iCs w:val="0"/>
              <w:noProof/>
              <w:sz w:val="22"/>
              <w:szCs w:val="22"/>
            </w:rPr>
          </w:pPr>
          <w:hyperlink w:anchor="_Toc118911919" w:history="1">
            <w:r w:rsidR="00D729E7" w:rsidRPr="008B42A1">
              <w:rPr>
                <w:rStyle w:val="Hyperlink"/>
                <w:rFonts w:eastAsiaTheme="majorEastAsia" w:cs="Arial"/>
                <w:noProof/>
                <w:kern w:val="32"/>
              </w:rPr>
              <w:t>Introduction</w:t>
            </w:r>
            <w:r w:rsidR="00D729E7">
              <w:rPr>
                <w:noProof/>
                <w:webHidden/>
              </w:rPr>
              <w:tab/>
            </w:r>
            <w:r w:rsidR="00D729E7">
              <w:rPr>
                <w:noProof/>
                <w:webHidden/>
              </w:rPr>
              <w:fldChar w:fldCharType="begin"/>
            </w:r>
            <w:r w:rsidR="00D729E7">
              <w:rPr>
                <w:noProof/>
                <w:webHidden/>
              </w:rPr>
              <w:instrText xml:space="preserve"> PAGEREF _Toc118911919 \h </w:instrText>
            </w:r>
            <w:r w:rsidR="00D729E7">
              <w:rPr>
                <w:noProof/>
                <w:webHidden/>
              </w:rPr>
            </w:r>
            <w:r w:rsidR="00D729E7">
              <w:rPr>
                <w:noProof/>
                <w:webHidden/>
              </w:rPr>
              <w:fldChar w:fldCharType="separate"/>
            </w:r>
            <w:r w:rsidR="00EF02A6">
              <w:rPr>
                <w:noProof/>
                <w:webHidden/>
              </w:rPr>
              <w:t>4</w:t>
            </w:r>
            <w:r w:rsidR="00D729E7">
              <w:rPr>
                <w:noProof/>
                <w:webHidden/>
              </w:rPr>
              <w:fldChar w:fldCharType="end"/>
            </w:r>
          </w:hyperlink>
        </w:p>
        <w:p w14:paraId="13EF6663" w14:textId="1DC66BB4" w:rsidR="00D729E7" w:rsidRDefault="008503EB">
          <w:pPr>
            <w:pStyle w:val="TOC2"/>
            <w:rPr>
              <w:rFonts w:eastAsiaTheme="minorEastAsia" w:cstheme="minorBidi"/>
              <w:iCs w:val="0"/>
              <w:noProof/>
              <w:sz w:val="22"/>
              <w:szCs w:val="22"/>
            </w:rPr>
          </w:pPr>
          <w:hyperlink w:anchor="_Toc118911920" w:history="1">
            <w:r w:rsidR="00D729E7" w:rsidRPr="008B42A1">
              <w:rPr>
                <w:rStyle w:val="Hyperlink"/>
                <w:rFonts w:eastAsiaTheme="majorEastAsia" w:cs="Arial"/>
                <w:noProof/>
                <w:kern w:val="32"/>
              </w:rPr>
              <w:t>Overview</w:t>
            </w:r>
            <w:r w:rsidR="00D729E7">
              <w:rPr>
                <w:noProof/>
                <w:webHidden/>
              </w:rPr>
              <w:tab/>
            </w:r>
            <w:r w:rsidR="00D729E7">
              <w:rPr>
                <w:noProof/>
                <w:webHidden/>
              </w:rPr>
              <w:fldChar w:fldCharType="begin"/>
            </w:r>
            <w:r w:rsidR="00D729E7">
              <w:rPr>
                <w:noProof/>
                <w:webHidden/>
              </w:rPr>
              <w:instrText xml:space="preserve"> PAGEREF _Toc118911920 \h </w:instrText>
            </w:r>
            <w:r w:rsidR="00D729E7">
              <w:rPr>
                <w:noProof/>
                <w:webHidden/>
              </w:rPr>
            </w:r>
            <w:r w:rsidR="00D729E7">
              <w:rPr>
                <w:noProof/>
                <w:webHidden/>
              </w:rPr>
              <w:fldChar w:fldCharType="separate"/>
            </w:r>
            <w:r w:rsidR="00EF02A6">
              <w:rPr>
                <w:noProof/>
                <w:webHidden/>
              </w:rPr>
              <w:t>5</w:t>
            </w:r>
            <w:r w:rsidR="00D729E7">
              <w:rPr>
                <w:noProof/>
                <w:webHidden/>
              </w:rPr>
              <w:fldChar w:fldCharType="end"/>
            </w:r>
          </w:hyperlink>
        </w:p>
        <w:p w14:paraId="62379976" w14:textId="0F027429" w:rsidR="00D729E7" w:rsidRDefault="008503EB">
          <w:pPr>
            <w:pStyle w:val="TOC2"/>
            <w:rPr>
              <w:rFonts w:eastAsiaTheme="minorEastAsia" w:cstheme="minorBidi"/>
              <w:iCs w:val="0"/>
              <w:noProof/>
              <w:sz w:val="22"/>
              <w:szCs w:val="22"/>
            </w:rPr>
          </w:pPr>
          <w:hyperlink w:anchor="_Toc118911921" w:history="1">
            <w:r w:rsidR="00D729E7" w:rsidRPr="008B42A1">
              <w:rPr>
                <w:rStyle w:val="Hyperlink"/>
                <w:rFonts w:eastAsiaTheme="majorEastAsia" w:cs="Arial"/>
                <w:noProof/>
                <w:kern w:val="32"/>
              </w:rPr>
              <w:t xml:space="preserve">The DES </w:t>
            </w:r>
            <w:r w:rsidR="00D729E7" w:rsidRPr="008B42A1">
              <w:rPr>
                <w:rStyle w:val="Hyperlink"/>
                <w:rFonts w:eastAsiaTheme="majorEastAsia"/>
                <w:noProof/>
              </w:rPr>
              <w:t>Direct</w:t>
            </w:r>
            <w:r w:rsidR="00D729E7" w:rsidRPr="008B42A1">
              <w:rPr>
                <w:rStyle w:val="Hyperlink"/>
                <w:rFonts w:eastAsiaTheme="majorEastAsia" w:cs="Arial"/>
                <w:noProof/>
                <w:kern w:val="32"/>
              </w:rPr>
              <w:t xml:space="preserve"> Registration</w:t>
            </w:r>
            <w:r w:rsidR="00D729E7" w:rsidRPr="008B42A1">
              <w:rPr>
                <w:rStyle w:val="Hyperlink"/>
                <w:rFonts w:eastAsia="Calibri"/>
                <w:noProof/>
              </w:rPr>
              <w:t xml:space="preserve"> Form</w:t>
            </w:r>
            <w:r w:rsidR="00D729E7">
              <w:rPr>
                <w:noProof/>
                <w:webHidden/>
              </w:rPr>
              <w:tab/>
            </w:r>
            <w:r w:rsidR="00D729E7">
              <w:rPr>
                <w:noProof/>
                <w:webHidden/>
              </w:rPr>
              <w:fldChar w:fldCharType="begin"/>
            </w:r>
            <w:r w:rsidR="00D729E7">
              <w:rPr>
                <w:noProof/>
                <w:webHidden/>
              </w:rPr>
              <w:instrText xml:space="preserve"> PAGEREF _Toc118911921 \h </w:instrText>
            </w:r>
            <w:r w:rsidR="00D729E7">
              <w:rPr>
                <w:noProof/>
                <w:webHidden/>
              </w:rPr>
            </w:r>
            <w:r w:rsidR="00D729E7">
              <w:rPr>
                <w:noProof/>
                <w:webHidden/>
              </w:rPr>
              <w:fldChar w:fldCharType="separate"/>
            </w:r>
            <w:r w:rsidR="00EF02A6">
              <w:rPr>
                <w:noProof/>
                <w:webHidden/>
              </w:rPr>
              <w:t>5</w:t>
            </w:r>
            <w:r w:rsidR="00D729E7">
              <w:rPr>
                <w:noProof/>
                <w:webHidden/>
              </w:rPr>
              <w:fldChar w:fldCharType="end"/>
            </w:r>
          </w:hyperlink>
        </w:p>
        <w:p w14:paraId="0A07383C" w14:textId="61B438C2" w:rsidR="00D729E7" w:rsidRDefault="008503EB">
          <w:pPr>
            <w:pStyle w:val="TOC2"/>
            <w:rPr>
              <w:rFonts w:eastAsiaTheme="minorEastAsia" w:cstheme="minorBidi"/>
              <w:iCs w:val="0"/>
              <w:noProof/>
              <w:sz w:val="22"/>
              <w:szCs w:val="22"/>
            </w:rPr>
          </w:pPr>
          <w:hyperlink w:anchor="_Toc118911922" w:history="1">
            <w:r w:rsidR="00D729E7" w:rsidRPr="008B42A1">
              <w:rPr>
                <w:rStyle w:val="Hyperlink"/>
                <w:rFonts w:eastAsiaTheme="majorEastAsia"/>
                <w:noProof/>
              </w:rPr>
              <w:t xml:space="preserve">Job seekers </w:t>
            </w:r>
            <w:r w:rsidR="00D729E7" w:rsidRPr="008B42A1">
              <w:rPr>
                <w:rStyle w:val="Hyperlink"/>
                <w:rFonts w:eastAsiaTheme="majorEastAsia" w:cs="Arial"/>
                <w:noProof/>
                <w:kern w:val="32"/>
              </w:rPr>
              <w:t>who</w:t>
            </w:r>
            <w:r w:rsidR="00D729E7" w:rsidRPr="008B42A1">
              <w:rPr>
                <w:rStyle w:val="Hyperlink"/>
                <w:rFonts w:eastAsiaTheme="majorEastAsia"/>
                <w:noProof/>
              </w:rPr>
              <w:t xml:space="preserve"> may be Direct Registered</w:t>
            </w:r>
            <w:r w:rsidR="00D729E7">
              <w:rPr>
                <w:noProof/>
                <w:webHidden/>
              </w:rPr>
              <w:tab/>
            </w:r>
            <w:r w:rsidR="00D729E7">
              <w:rPr>
                <w:noProof/>
                <w:webHidden/>
              </w:rPr>
              <w:fldChar w:fldCharType="begin"/>
            </w:r>
            <w:r w:rsidR="00D729E7">
              <w:rPr>
                <w:noProof/>
                <w:webHidden/>
              </w:rPr>
              <w:instrText xml:space="preserve"> PAGEREF _Toc118911922 \h </w:instrText>
            </w:r>
            <w:r w:rsidR="00D729E7">
              <w:rPr>
                <w:noProof/>
                <w:webHidden/>
              </w:rPr>
            </w:r>
            <w:r w:rsidR="00D729E7">
              <w:rPr>
                <w:noProof/>
                <w:webHidden/>
              </w:rPr>
              <w:fldChar w:fldCharType="separate"/>
            </w:r>
            <w:r w:rsidR="00EF02A6">
              <w:rPr>
                <w:noProof/>
                <w:webHidden/>
              </w:rPr>
              <w:t>5</w:t>
            </w:r>
            <w:r w:rsidR="00D729E7">
              <w:rPr>
                <w:noProof/>
                <w:webHidden/>
              </w:rPr>
              <w:fldChar w:fldCharType="end"/>
            </w:r>
          </w:hyperlink>
        </w:p>
        <w:p w14:paraId="52050CA5" w14:textId="42D9B38F" w:rsidR="00D729E7" w:rsidRDefault="008503EB">
          <w:pPr>
            <w:pStyle w:val="TOC2"/>
            <w:rPr>
              <w:rFonts w:eastAsiaTheme="minorEastAsia" w:cstheme="minorBidi"/>
              <w:iCs w:val="0"/>
              <w:noProof/>
              <w:sz w:val="22"/>
              <w:szCs w:val="22"/>
            </w:rPr>
          </w:pPr>
          <w:hyperlink w:anchor="_Toc118911923" w:history="1">
            <w:r w:rsidR="00D729E7" w:rsidRPr="008B42A1">
              <w:rPr>
                <w:rStyle w:val="Hyperlink"/>
                <w:rFonts w:eastAsiaTheme="majorEastAsia"/>
                <w:noProof/>
              </w:rPr>
              <w:t>Job seekers who may be immediately Commenced</w:t>
            </w:r>
            <w:r w:rsidR="00D729E7">
              <w:rPr>
                <w:noProof/>
                <w:webHidden/>
              </w:rPr>
              <w:tab/>
            </w:r>
            <w:r w:rsidR="00D729E7">
              <w:rPr>
                <w:noProof/>
                <w:webHidden/>
              </w:rPr>
              <w:fldChar w:fldCharType="begin"/>
            </w:r>
            <w:r w:rsidR="00D729E7">
              <w:rPr>
                <w:noProof/>
                <w:webHidden/>
              </w:rPr>
              <w:instrText xml:space="preserve"> PAGEREF _Toc118911923 \h </w:instrText>
            </w:r>
            <w:r w:rsidR="00D729E7">
              <w:rPr>
                <w:noProof/>
                <w:webHidden/>
              </w:rPr>
            </w:r>
            <w:r w:rsidR="00D729E7">
              <w:rPr>
                <w:noProof/>
                <w:webHidden/>
              </w:rPr>
              <w:fldChar w:fldCharType="separate"/>
            </w:r>
            <w:r w:rsidR="00EF02A6">
              <w:rPr>
                <w:noProof/>
                <w:webHidden/>
              </w:rPr>
              <w:t>6</w:t>
            </w:r>
            <w:r w:rsidR="00D729E7">
              <w:rPr>
                <w:noProof/>
                <w:webHidden/>
              </w:rPr>
              <w:fldChar w:fldCharType="end"/>
            </w:r>
          </w:hyperlink>
        </w:p>
        <w:p w14:paraId="26C2EE49" w14:textId="4D748D21" w:rsidR="00D729E7" w:rsidRDefault="008503EB">
          <w:pPr>
            <w:pStyle w:val="TOC2"/>
            <w:rPr>
              <w:rFonts w:eastAsiaTheme="minorEastAsia" w:cstheme="minorBidi"/>
              <w:iCs w:val="0"/>
              <w:noProof/>
              <w:sz w:val="22"/>
              <w:szCs w:val="22"/>
            </w:rPr>
          </w:pPr>
          <w:hyperlink w:anchor="_Toc118911924" w:history="1">
            <w:r w:rsidR="00D729E7" w:rsidRPr="008B42A1">
              <w:rPr>
                <w:rStyle w:val="Hyperlink"/>
                <w:rFonts w:eastAsiaTheme="majorEastAsia"/>
                <w:noProof/>
              </w:rPr>
              <w:t>Job seekers who may not be immediately Commenced</w:t>
            </w:r>
            <w:r w:rsidR="00D729E7">
              <w:rPr>
                <w:noProof/>
                <w:webHidden/>
              </w:rPr>
              <w:tab/>
            </w:r>
            <w:r w:rsidR="00D729E7">
              <w:rPr>
                <w:noProof/>
                <w:webHidden/>
              </w:rPr>
              <w:fldChar w:fldCharType="begin"/>
            </w:r>
            <w:r w:rsidR="00D729E7">
              <w:rPr>
                <w:noProof/>
                <w:webHidden/>
              </w:rPr>
              <w:instrText xml:space="preserve"> PAGEREF _Toc118911924 \h </w:instrText>
            </w:r>
            <w:r w:rsidR="00D729E7">
              <w:rPr>
                <w:noProof/>
                <w:webHidden/>
              </w:rPr>
            </w:r>
            <w:r w:rsidR="00D729E7">
              <w:rPr>
                <w:noProof/>
                <w:webHidden/>
              </w:rPr>
              <w:fldChar w:fldCharType="separate"/>
            </w:r>
            <w:r w:rsidR="00EF02A6">
              <w:rPr>
                <w:noProof/>
                <w:webHidden/>
              </w:rPr>
              <w:t>6</w:t>
            </w:r>
            <w:r w:rsidR="00D729E7">
              <w:rPr>
                <w:noProof/>
                <w:webHidden/>
              </w:rPr>
              <w:fldChar w:fldCharType="end"/>
            </w:r>
          </w:hyperlink>
        </w:p>
        <w:p w14:paraId="1F3C1FEB" w14:textId="223EE343" w:rsidR="00D729E7" w:rsidRDefault="008503EB">
          <w:pPr>
            <w:pStyle w:val="TOC2"/>
            <w:rPr>
              <w:rFonts w:eastAsiaTheme="minorEastAsia" w:cstheme="minorBidi"/>
              <w:iCs w:val="0"/>
              <w:noProof/>
              <w:sz w:val="22"/>
              <w:szCs w:val="22"/>
            </w:rPr>
          </w:pPr>
          <w:hyperlink w:anchor="_Toc118911925" w:history="1">
            <w:r w:rsidR="00D729E7" w:rsidRPr="008B42A1">
              <w:rPr>
                <w:rStyle w:val="Hyperlink"/>
                <w:rFonts w:eastAsiaTheme="majorEastAsia"/>
                <w:noProof/>
              </w:rPr>
              <w:t>Process: Direct Registration</w:t>
            </w:r>
            <w:r w:rsidR="00D729E7">
              <w:rPr>
                <w:noProof/>
                <w:webHidden/>
              </w:rPr>
              <w:tab/>
            </w:r>
            <w:r w:rsidR="00D729E7">
              <w:rPr>
                <w:noProof/>
                <w:webHidden/>
              </w:rPr>
              <w:fldChar w:fldCharType="begin"/>
            </w:r>
            <w:r w:rsidR="00D729E7">
              <w:rPr>
                <w:noProof/>
                <w:webHidden/>
              </w:rPr>
              <w:instrText xml:space="preserve"> PAGEREF _Toc118911925 \h </w:instrText>
            </w:r>
            <w:r w:rsidR="00D729E7">
              <w:rPr>
                <w:noProof/>
                <w:webHidden/>
              </w:rPr>
            </w:r>
            <w:r w:rsidR="00D729E7">
              <w:rPr>
                <w:noProof/>
                <w:webHidden/>
              </w:rPr>
              <w:fldChar w:fldCharType="separate"/>
            </w:r>
            <w:r w:rsidR="00EF02A6">
              <w:rPr>
                <w:noProof/>
                <w:webHidden/>
              </w:rPr>
              <w:t>8</w:t>
            </w:r>
            <w:r w:rsidR="00D729E7">
              <w:rPr>
                <w:noProof/>
                <w:webHidden/>
              </w:rPr>
              <w:fldChar w:fldCharType="end"/>
            </w:r>
          </w:hyperlink>
        </w:p>
        <w:p w14:paraId="60A13317" w14:textId="02BE6D38" w:rsidR="00D729E7" w:rsidRDefault="008503EB">
          <w:pPr>
            <w:pStyle w:val="TOC2"/>
            <w:rPr>
              <w:rFonts w:eastAsiaTheme="minorEastAsia" w:cstheme="minorBidi"/>
              <w:iCs w:val="0"/>
              <w:noProof/>
              <w:sz w:val="22"/>
              <w:szCs w:val="22"/>
            </w:rPr>
          </w:pPr>
          <w:hyperlink w:anchor="_Toc118911926" w:history="1">
            <w:r w:rsidR="00D729E7" w:rsidRPr="008B42A1">
              <w:rPr>
                <w:rStyle w:val="Hyperlink"/>
                <w:rFonts w:eastAsiaTheme="majorEastAsia"/>
                <w:noProof/>
              </w:rPr>
              <w:t>Attachment A - DES Direct Registration Form (DRF) Checklist</w:t>
            </w:r>
            <w:r w:rsidR="00D729E7">
              <w:rPr>
                <w:noProof/>
                <w:webHidden/>
              </w:rPr>
              <w:tab/>
            </w:r>
            <w:r w:rsidR="00D729E7">
              <w:rPr>
                <w:noProof/>
                <w:webHidden/>
              </w:rPr>
              <w:fldChar w:fldCharType="begin"/>
            </w:r>
            <w:r w:rsidR="00D729E7">
              <w:rPr>
                <w:noProof/>
                <w:webHidden/>
              </w:rPr>
              <w:instrText xml:space="preserve"> PAGEREF _Toc118911926 \h </w:instrText>
            </w:r>
            <w:r w:rsidR="00D729E7">
              <w:rPr>
                <w:noProof/>
                <w:webHidden/>
              </w:rPr>
            </w:r>
            <w:r w:rsidR="00D729E7">
              <w:rPr>
                <w:noProof/>
                <w:webHidden/>
              </w:rPr>
              <w:fldChar w:fldCharType="separate"/>
            </w:r>
            <w:r w:rsidR="00EF02A6">
              <w:rPr>
                <w:noProof/>
                <w:webHidden/>
              </w:rPr>
              <w:t>16</w:t>
            </w:r>
            <w:r w:rsidR="00D729E7">
              <w:rPr>
                <w:noProof/>
                <w:webHidden/>
              </w:rPr>
              <w:fldChar w:fldCharType="end"/>
            </w:r>
          </w:hyperlink>
        </w:p>
        <w:p w14:paraId="2331E674" w14:textId="24A9750D" w:rsidR="00D729E7" w:rsidRDefault="008503EB">
          <w:pPr>
            <w:pStyle w:val="TOC2"/>
            <w:rPr>
              <w:rFonts w:eastAsiaTheme="minorEastAsia" w:cstheme="minorBidi"/>
              <w:iCs w:val="0"/>
              <w:noProof/>
              <w:sz w:val="22"/>
              <w:szCs w:val="22"/>
            </w:rPr>
          </w:pPr>
          <w:hyperlink w:anchor="_Toc118911927" w:history="1">
            <w:r w:rsidR="00D729E7" w:rsidRPr="008B42A1">
              <w:rPr>
                <w:rStyle w:val="Hyperlink"/>
                <w:rFonts w:eastAsiaTheme="majorEastAsia"/>
                <w:noProof/>
              </w:rPr>
              <w:t>Attachment B - Eligibility of Visa Holders for Disability Employment Services</w:t>
            </w:r>
            <w:r w:rsidR="00D729E7">
              <w:rPr>
                <w:noProof/>
                <w:webHidden/>
              </w:rPr>
              <w:tab/>
            </w:r>
            <w:r w:rsidR="00D729E7">
              <w:rPr>
                <w:noProof/>
                <w:webHidden/>
              </w:rPr>
              <w:fldChar w:fldCharType="begin"/>
            </w:r>
            <w:r w:rsidR="00D729E7">
              <w:rPr>
                <w:noProof/>
                <w:webHidden/>
              </w:rPr>
              <w:instrText xml:space="preserve"> PAGEREF _Toc118911927 \h </w:instrText>
            </w:r>
            <w:r w:rsidR="00D729E7">
              <w:rPr>
                <w:noProof/>
                <w:webHidden/>
              </w:rPr>
            </w:r>
            <w:r w:rsidR="00D729E7">
              <w:rPr>
                <w:noProof/>
                <w:webHidden/>
              </w:rPr>
              <w:fldChar w:fldCharType="separate"/>
            </w:r>
            <w:r w:rsidR="00EF02A6">
              <w:rPr>
                <w:noProof/>
                <w:webHidden/>
              </w:rPr>
              <w:t>19</w:t>
            </w:r>
            <w:r w:rsidR="00D729E7">
              <w:rPr>
                <w:noProof/>
                <w:webHidden/>
              </w:rPr>
              <w:fldChar w:fldCharType="end"/>
            </w:r>
          </w:hyperlink>
        </w:p>
        <w:p w14:paraId="2812982B" w14:textId="4C62B599" w:rsidR="009C10DD" w:rsidRPr="00D05A25" w:rsidRDefault="006A6E3A" w:rsidP="00EE1917">
          <w:pPr>
            <w:pStyle w:val="TOC1"/>
          </w:pPr>
          <w:r>
            <w:rPr>
              <w:bCs/>
            </w:rPr>
            <w:fldChar w:fldCharType="end"/>
          </w:r>
        </w:p>
      </w:sdtContent>
    </w:sdt>
    <w:p w14:paraId="6C645EE1" w14:textId="77777777" w:rsidR="007C0698" w:rsidRDefault="008C173A">
      <w:pPr>
        <w:pStyle w:val="Heading2"/>
      </w:pPr>
      <w:r w:rsidRPr="004B7698">
        <w:br w:type="page"/>
      </w:r>
      <w:bookmarkStart w:id="11" w:name="_Toc227571645"/>
      <w:bookmarkStart w:id="12" w:name="_Toc426040012"/>
      <w:bookmarkStart w:id="13" w:name="_Toc426040382"/>
      <w:bookmarkStart w:id="14" w:name="_Toc489616237"/>
    </w:p>
    <w:p w14:paraId="6198D82B" w14:textId="77777777" w:rsidR="007C0698" w:rsidRPr="00AD43F3" w:rsidRDefault="007C0698" w:rsidP="007C0698">
      <w:pPr>
        <w:pStyle w:val="Footer"/>
        <w:rPr>
          <w:rStyle w:val="PageNumber"/>
          <w:b/>
          <w:sz w:val="16"/>
          <w:szCs w:val="16"/>
        </w:rPr>
      </w:pPr>
      <w:r w:rsidRPr="00AD43F3">
        <w:rPr>
          <w:rStyle w:val="PageNumber"/>
          <w:b/>
          <w:sz w:val="16"/>
          <w:szCs w:val="16"/>
        </w:rPr>
        <w:lastRenderedPageBreak/>
        <w:t>Direct Registration Guidelines</w:t>
      </w:r>
    </w:p>
    <w:p w14:paraId="3FA9E255" w14:textId="5866FF4F" w:rsidR="008C173A" w:rsidRPr="008C173A" w:rsidRDefault="008C173A" w:rsidP="00664ECF">
      <w:pPr>
        <w:pStyle w:val="Heading2"/>
        <w:ind w:left="142"/>
      </w:pPr>
      <w:bookmarkStart w:id="15" w:name="_Toc118911918"/>
      <w:r w:rsidRPr="00664ECF">
        <w:t>Document Change History</w:t>
      </w:r>
      <w:bookmarkEnd w:id="11"/>
      <w:bookmarkEnd w:id="12"/>
      <w:bookmarkEnd w:id="13"/>
      <w:bookmarkEnd w:id="14"/>
      <w:bookmarkEnd w:id="15"/>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1134"/>
        <w:gridCol w:w="6715"/>
      </w:tblGrid>
      <w:tr w:rsidR="007105B4" w:rsidRPr="008C173A" w14:paraId="3C1EA897" w14:textId="77777777" w:rsidTr="000E4D30">
        <w:trPr>
          <w:tblHeader/>
          <w:jc w:val="center"/>
        </w:trPr>
        <w:tc>
          <w:tcPr>
            <w:tcW w:w="430" w:type="pct"/>
            <w:shd w:val="clear" w:color="auto" w:fill="auto"/>
            <w:tcMar>
              <w:left w:w="57" w:type="dxa"/>
              <w:right w:w="57" w:type="dxa"/>
            </w:tcMar>
          </w:tcPr>
          <w:p w14:paraId="735CA241" w14:textId="77777777" w:rsidR="00D05A25" w:rsidRPr="00AD43F3" w:rsidRDefault="00D05A25" w:rsidP="00192071">
            <w:pPr>
              <w:spacing w:before="120" w:after="120"/>
              <w:jc w:val="center"/>
              <w:rPr>
                <w:b/>
              </w:rPr>
            </w:pPr>
            <w:r w:rsidRPr="00AD43F3">
              <w:rPr>
                <w:b/>
              </w:rPr>
              <w:t>Version</w:t>
            </w:r>
          </w:p>
        </w:tc>
        <w:tc>
          <w:tcPr>
            <w:tcW w:w="577" w:type="pct"/>
            <w:tcBorders>
              <w:bottom w:val="single" w:sz="4" w:space="0" w:color="auto"/>
            </w:tcBorders>
            <w:shd w:val="clear" w:color="auto" w:fill="auto"/>
            <w:tcMar>
              <w:left w:w="57" w:type="dxa"/>
              <w:right w:w="57" w:type="dxa"/>
            </w:tcMar>
          </w:tcPr>
          <w:p w14:paraId="43C98D7A" w14:textId="77777777" w:rsidR="00D05A25" w:rsidRPr="00AD43F3" w:rsidRDefault="00D05A25" w:rsidP="00192071">
            <w:pPr>
              <w:spacing w:before="120" w:after="120"/>
              <w:jc w:val="center"/>
              <w:rPr>
                <w:b/>
              </w:rPr>
            </w:pPr>
            <w:r w:rsidRPr="00AD43F3">
              <w:rPr>
                <w:b/>
              </w:rPr>
              <w:t>Effective Date</w:t>
            </w:r>
          </w:p>
        </w:tc>
        <w:tc>
          <w:tcPr>
            <w:tcW w:w="577" w:type="pct"/>
            <w:tcBorders>
              <w:bottom w:val="single" w:sz="4" w:space="0" w:color="auto"/>
            </w:tcBorders>
            <w:shd w:val="clear" w:color="auto" w:fill="auto"/>
            <w:tcMar>
              <w:left w:w="57" w:type="dxa"/>
              <w:right w:w="57" w:type="dxa"/>
            </w:tcMar>
          </w:tcPr>
          <w:p w14:paraId="26455085" w14:textId="77777777" w:rsidR="00D05A25" w:rsidRPr="00AD43F3" w:rsidRDefault="00D05A25" w:rsidP="00192071">
            <w:pPr>
              <w:spacing w:before="120" w:after="120"/>
              <w:jc w:val="center"/>
              <w:rPr>
                <w:b/>
              </w:rPr>
            </w:pPr>
            <w:r w:rsidRPr="00AD43F3">
              <w:rPr>
                <w:b/>
              </w:rPr>
              <w:t>End Date</w:t>
            </w:r>
          </w:p>
        </w:tc>
        <w:tc>
          <w:tcPr>
            <w:tcW w:w="3416" w:type="pct"/>
            <w:shd w:val="clear" w:color="auto" w:fill="auto"/>
            <w:tcMar>
              <w:left w:w="57" w:type="dxa"/>
              <w:right w:w="57" w:type="dxa"/>
            </w:tcMar>
            <w:vAlign w:val="center"/>
          </w:tcPr>
          <w:p w14:paraId="4C2ED7EE" w14:textId="77777777" w:rsidR="00D05A25" w:rsidRPr="00AD43F3" w:rsidRDefault="00D05A25" w:rsidP="00192071">
            <w:pPr>
              <w:spacing w:before="120" w:after="120"/>
              <w:jc w:val="center"/>
              <w:rPr>
                <w:b/>
              </w:rPr>
            </w:pPr>
            <w:r w:rsidRPr="00AD43F3">
              <w:rPr>
                <w:b/>
              </w:rPr>
              <w:t>Change &amp; Location</w:t>
            </w:r>
          </w:p>
        </w:tc>
      </w:tr>
      <w:tr w:rsidR="009C6121" w:rsidRPr="008C173A" w14:paraId="5A09E3B1" w14:textId="77777777" w:rsidTr="000E4D30">
        <w:trPr>
          <w:jc w:val="center"/>
        </w:trPr>
        <w:tc>
          <w:tcPr>
            <w:tcW w:w="430" w:type="pct"/>
            <w:tcBorders>
              <w:bottom w:val="single" w:sz="4" w:space="0" w:color="auto"/>
            </w:tcBorders>
            <w:tcMar>
              <w:left w:w="57" w:type="dxa"/>
              <w:right w:w="57" w:type="dxa"/>
            </w:tcMar>
          </w:tcPr>
          <w:p w14:paraId="7F245B40" w14:textId="60EADAEA" w:rsidR="009C6121" w:rsidRDefault="009C6121" w:rsidP="00B96645">
            <w:pPr>
              <w:spacing w:before="120" w:after="120"/>
              <w:jc w:val="center"/>
              <w:rPr>
                <w:sz w:val="20"/>
              </w:rPr>
            </w:pPr>
            <w:r>
              <w:rPr>
                <w:sz w:val="20"/>
              </w:rPr>
              <w:t>1.11</w:t>
            </w:r>
          </w:p>
        </w:tc>
        <w:tc>
          <w:tcPr>
            <w:tcW w:w="577" w:type="pct"/>
            <w:tcBorders>
              <w:bottom w:val="single" w:sz="4" w:space="0" w:color="auto"/>
            </w:tcBorders>
            <w:tcMar>
              <w:left w:w="57" w:type="dxa"/>
              <w:right w:w="57" w:type="dxa"/>
            </w:tcMar>
          </w:tcPr>
          <w:p w14:paraId="30CD99DE" w14:textId="081D50C9" w:rsidR="009C6121" w:rsidRDefault="009C6121" w:rsidP="00B96645">
            <w:pPr>
              <w:spacing w:before="120" w:after="120"/>
              <w:jc w:val="center"/>
              <w:rPr>
                <w:sz w:val="20"/>
              </w:rPr>
            </w:pPr>
            <w:r>
              <w:rPr>
                <w:sz w:val="20"/>
              </w:rPr>
              <w:t>1 January 2023</w:t>
            </w:r>
          </w:p>
        </w:tc>
        <w:tc>
          <w:tcPr>
            <w:tcW w:w="577" w:type="pct"/>
            <w:tcBorders>
              <w:bottom w:val="single" w:sz="4" w:space="0" w:color="auto"/>
            </w:tcBorders>
            <w:shd w:val="clear" w:color="auto" w:fill="auto"/>
            <w:tcMar>
              <w:left w:w="57" w:type="dxa"/>
              <w:right w:w="57" w:type="dxa"/>
            </w:tcMar>
          </w:tcPr>
          <w:p w14:paraId="5A94979D" w14:textId="77777777" w:rsidR="009C6121" w:rsidRPr="00AD43F3" w:rsidRDefault="009C6121" w:rsidP="00B96645">
            <w:pPr>
              <w:spacing w:before="120" w:after="120"/>
              <w:jc w:val="center"/>
              <w:rPr>
                <w:lang w:val="en-US"/>
              </w:rPr>
            </w:pPr>
          </w:p>
        </w:tc>
        <w:tc>
          <w:tcPr>
            <w:tcW w:w="3416" w:type="pct"/>
            <w:tcBorders>
              <w:bottom w:val="single" w:sz="4" w:space="0" w:color="auto"/>
            </w:tcBorders>
            <w:tcMar>
              <w:left w:w="57" w:type="dxa"/>
              <w:right w:w="57" w:type="dxa"/>
            </w:tcMar>
          </w:tcPr>
          <w:p w14:paraId="11894432" w14:textId="00CDABB7" w:rsidR="009C6121" w:rsidRPr="007013BF" w:rsidRDefault="00AA2448" w:rsidP="00B96645">
            <w:pPr>
              <w:spacing w:before="120" w:after="120"/>
              <w:rPr>
                <w:b/>
                <w:sz w:val="20"/>
                <w:szCs w:val="20"/>
              </w:rPr>
            </w:pPr>
            <w:r>
              <w:rPr>
                <w:b/>
                <w:sz w:val="20"/>
                <w:szCs w:val="20"/>
              </w:rPr>
              <w:t>Amendment</w:t>
            </w:r>
            <w:r w:rsidR="009C6121">
              <w:rPr>
                <w:b/>
                <w:sz w:val="20"/>
                <w:szCs w:val="20"/>
              </w:rPr>
              <w:t xml:space="preserve">: </w:t>
            </w:r>
            <w:r w:rsidR="009D33C0">
              <w:rPr>
                <w:sz w:val="20"/>
                <w:szCs w:val="20"/>
              </w:rPr>
              <w:t xml:space="preserve">Minor updates to clarify </w:t>
            </w:r>
            <w:r w:rsidR="009C6121" w:rsidRPr="009C6121">
              <w:rPr>
                <w:sz w:val="20"/>
                <w:szCs w:val="20"/>
              </w:rPr>
              <w:t>the Pre-release Prisoner Initiative section.  Removed eligibility from this guideline and referred providers to the Eligibility, Referra</w:t>
            </w:r>
            <w:r>
              <w:rPr>
                <w:sz w:val="20"/>
                <w:szCs w:val="20"/>
              </w:rPr>
              <w:t>l and Commencement Guid</w:t>
            </w:r>
            <w:r w:rsidR="009C6121" w:rsidRPr="009C6121">
              <w:rPr>
                <w:sz w:val="20"/>
                <w:szCs w:val="20"/>
              </w:rPr>
              <w:t>elines.</w:t>
            </w:r>
          </w:p>
        </w:tc>
      </w:tr>
      <w:tr w:rsidR="00FE734F" w:rsidRPr="008C173A" w14:paraId="23FB4D1F" w14:textId="77777777" w:rsidTr="000E4D30">
        <w:trPr>
          <w:jc w:val="center"/>
        </w:trPr>
        <w:tc>
          <w:tcPr>
            <w:tcW w:w="430" w:type="pct"/>
            <w:tcBorders>
              <w:bottom w:val="single" w:sz="4" w:space="0" w:color="auto"/>
            </w:tcBorders>
            <w:tcMar>
              <w:left w:w="57" w:type="dxa"/>
              <w:right w:w="57" w:type="dxa"/>
            </w:tcMar>
          </w:tcPr>
          <w:p w14:paraId="245AC72A" w14:textId="64C224EA" w:rsidR="00FE734F" w:rsidRPr="00FE734F" w:rsidRDefault="00FE734F" w:rsidP="00B96645">
            <w:pPr>
              <w:spacing w:before="120" w:after="120"/>
              <w:jc w:val="center"/>
              <w:rPr>
                <w:sz w:val="20"/>
              </w:rPr>
            </w:pPr>
            <w:r>
              <w:rPr>
                <w:sz w:val="20"/>
              </w:rPr>
              <w:t>1.10</w:t>
            </w:r>
          </w:p>
        </w:tc>
        <w:tc>
          <w:tcPr>
            <w:tcW w:w="577" w:type="pct"/>
            <w:tcBorders>
              <w:bottom w:val="single" w:sz="4" w:space="0" w:color="auto"/>
            </w:tcBorders>
            <w:tcMar>
              <w:left w:w="57" w:type="dxa"/>
              <w:right w:w="57" w:type="dxa"/>
            </w:tcMar>
          </w:tcPr>
          <w:p w14:paraId="499755DF" w14:textId="15B5353F" w:rsidR="00FE734F" w:rsidRPr="00FE734F" w:rsidRDefault="00FE734F" w:rsidP="00B96645">
            <w:pPr>
              <w:spacing w:before="120" w:after="120"/>
              <w:jc w:val="center"/>
              <w:rPr>
                <w:sz w:val="20"/>
              </w:rPr>
            </w:pPr>
            <w:r>
              <w:rPr>
                <w:sz w:val="20"/>
              </w:rPr>
              <w:t>1 Jul 22</w:t>
            </w:r>
          </w:p>
        </w:tc>
        <w:tc>
          <w:tcPr>
            <w:tcW w:w="577" w:type="pct"/>
            <w:tcBorders>
              <w:bottom w:val="single" w:sz="4" w:space="0" w:color="auto"/>
            </w:tcBorders>
            <w:shd w:val="clear" w:color="auto" w:fill="auto"/>
            <w:tcMar>
              <w:left w:w="57" w:type="dxa"/>
              <w:right w:w="57" w:type="dxa"/>
            </w:tcMar>
          </w:tcPr>
          <w:p w14:paraId="4DC62E04" w14:textId="22852FDF" w:rsidR="00FE734F" w:rsidRPr="00AD43F3" w:rsidRDefault="009C6121" w:rsidP="00B96645">
            <w:pPr>
              <w:spacing w:before="120" w:after="120"/>
              <w:jc w:val="center"/>
              <w:rPr>
                <w:lang w:val="en-US"/>
              </w:rPr>
            </w:pPr>
            <w:r>
              <w:rPr>
                <w:lang w:val="en-US"/>
              </w:rPr>
              <w:t>31 December 2022</w:t>
            </w:r>
          </w:p>
        </w:tc>
        <w:tc>
          <w:tcPr>
            <w:tcW w:w="3416" w:type="pct"/>
            <w:tcBorders>
              <w:bottom w:val="single" w:sz="4" w:space="0" w:color="auto"/>
            </w:tcBorders>
            <w:tcMar>
              <w:left w:w="57" w:type="dxa"/>
              <w:right w:w="57" w:type="dxa"/>
            </w:tcMar>
          </w:tcPr>
          <w:p w14:paraId="46E03FC5" w14:textId="07F39B8D" w:rsidR="00FE734F" w:rsidRPr="007013BF" w:rsidRDefault="007013BF" w:rsidP="00B96645">
            <w:pPr>
              <w:spacing w:before="120" w:after="120"/>
              <w:rPr>
                <w:rFonts w:asciiTheme="minorHAnsi" w:hAnsiTheme="minorHAnsi" w:cstheme="minorHAnsi"/>
                <w:b/>
                <w:sz w:val="20"/>
                <w:szCs w:val="20"/>
              </w:rPr>
            </w:pPr>
            <w:r w:rsidRPr="007013BF">
              <w:rPr>
                <w:b/>
                <w:sz w:val="20"/>
                <w:szCs w:val="20"/>
              </w:rPr>
              <w:t>Formatting</w:t>
            </w:r>
            <w:r w:rsidRPr="007013BF">
              <w:rPr>
                <w:sz w:val="20"/>
                <w:szCs w:val="20"/>
              </w:rPr>
              <w:t>: R</w:t>
            </w:r>
            <w:r w:rsidRPr="0087292D">
              <w:rPr>
                <w:sz w:val="20"/>
                <w:szCs w:val="20"/>
              </w:rPr>
              <w:t>emoved Direct Registration form – see standalone version</w:t>
            </w:r>
          </w:p>
        </w:tc>
      </w:tr>
      <w:tr w:rsidR="006F3BAC" w:rsidRPr="008C173A" w14:paraId="2C8D4059" w14:textId="77777777" w:rsidTr="000E4D30">
        <w:trPr>
          <w:jc w:val="center"/>
        </w:trPr>
        <w:tc>
          <w:tcPr>
            <w:tcW w:w="430" w:type="pct"/>
            <w:tcBorders>
              <w:bottom w:val="single" w:sz="4" w:space="0" w:color="auto"/>
            </w:tcBorders>
            <w:tcMar>
              <w:left w:w="57" w:type="dxa"/>
              <w:right w:w="57" w:type="dxa"/>
            </w:tcMar>
          </w:tcPr>
          <w:p w14:paraId="45215870" w14:textId="44981F63" w:rsidR="00853518" w:rsidRDefault="006F3BAC" w:rsidP="00B96645">
            <w:pPr>
              <w:spacing w:before="120" w:after="120"/>
              <w:jc w:val="center"/>
            </w:pPr>
            <w:r w:rsidRPr="0087292D">
              <w:rPr>
                <w:sz w:val="20"/>
              </w:rPr>
              <w:t>1.9</w:t>
            </w:r>
          </w:p>
        </w:tc>
        <w:tc>
          <w:tcPr>
            <w:tcW w:w="577" w:type="pct"/>
            <w:tcBorders>
              <w:bottom w:val="single" w:sz="4" w:space="0" w:color="auto"/>
            </w:tcBorders>
            <w:tcMar>
              <w:left w:w="57" w:type="dxa"/>
              <w:right w:w="57" w:type="dxa"/>
            </w:tcMar>
          </w:tcPr>
          <w:p w14:paraId="2B4A9D86" w14:textId="205DCD60" w:rsidR="00853518" w:rsidRDefault="00767CBF" w:rsidP="00B96645">
            <w:pPr>
              <w:spacing w:before="120" w:after="120"/>
              <w:jc w:val="center"/>
            </w:pPr>
            <w:r w:rsidRPr="0087292D">
              <w:rPr>
                <w:sz w:val="20"/>
              </w:rPr>
              <w:t>17 Dec</w:t>
            </w:r>
            <w:r w:rsidR="000E4D30" w:rsidRPr="0087292D">
              <w:rPr>
                <w:sz w:val="20"/>
              </w:rPr>
              <w:t xml:space="preserve"> 21</w:t>
            </w:r>
          </w:p>
        </w:tc>
        <w:tc>
          <w:tcPr>
            <w:tcW w:w="577" w:type="pct"/>
            <w:tcBorders>
              <w:bottom w:val="single" w:sz="4" w:space="0" w:color="auto"/>
            </w:tcBorders>
            <w:shd w:val="clear" w:color="auto" w:fill="auto"/>
            <w:tcMar>
              <w:left w:w="57" w:type="dxa"/>
              <w:right w:w="57" w:type="dxa"/>
            </w:tcMar>
          </w:tcPr>
          <w:p w14:paraId="6889F98A" w14:textId="1E999C03" w:rsidR="00853518" w:rsidRPr="0087292D" w:rsidRDefault="00FE734F" w:rsidP="00B96645">
            <w:pPr>
              <w:spacing w:before="120" w:after="120"/>
              <w:jc w:val="center"/>
              <w:rPr>
                <w:sz w:val="20"/>
              </w:rPr>
            </w:pPr>
            <w:r w:rsidRPr="0087292D">
              <w:rPr>
                <w:sz w:val="20"/>
              </w:rPr>
              <w:t>30 Jun 22</w:t>
            </w:r>
          </w:p>
        </w:tc>
        <w:tc>
          <w:tcPr>
            <w:tcW w:w="3416" w:type="pct"/>
            <w:tcBorders>
              <w:bottom w:val="single" w:sz="4" w:space="0" w:color="auto"/>
            </w:tcBorders>
            <w:tcMar>
              <w:left w:w="57" w:type="dxa"/>
              <w:right w:w="57" w:type="dxa"/>
            </w:tcMar>
          </w:tcPr>
          <w:p w14:paraId="10371780" w14:textId="0E2CB8C3" w:rsidR="006212A3" w:rsidRPr="0087292D" w:rsidRDefault="00853518" w:rsidP="00B96645">
            <w:pPr>
              <w:spacing w:before="120" w:after="120"/>
              <w:rPr>
                <w:rFonts w:asciiTheme="minorHAnsi" w:hAnsiTheme="minorHAnsi" w:cstheme="minorHAnsi"/>
                <w:sz w:val="20"/>
                <w:szCs w:val="20"/>
              </w:rPr>
            </w:pPr>
            <w:r w:rsidRPr="0087292D">
              <w:rPr>
                <w:rFonts w:asciiTheme="minorHAnsi" w:hAnsiTheme="minorHAnsi" w:cstheme="minorHAnsi"/>
                <w:b/>
                <w:sz w:val="20"/>
                <w:szCs w:val="20"/>
              </w:rPr>
              <w:t>Policy:</w:t>
            </w:r>
            <w:r w:rsidRPr="0087292D">
              <w:rPr>
                <w:rFonts w:asciiTheme="minorHAnsi" w:hAnsiTheme="minorHAnsi" w:cstheme="minorHAnsi"/>
                <w:sz w:val="20"/>
                <w:szCs w:val="20"/>
              </w:rPr>
              <w:t xml:space="preserve"> Clarified that evidence required by non-allowee NDIS Participants is their NDIS Letter of Access, and the statement required of non-allowees undertaking a Program of Support. Included information about how ESAts for non-allowees should be requested by email.</w:t>
            </w:r>
          </w:p>
        </w:tc>
      </w:tr>
      <w:tr w:rsidR="006F3BAC" w:rsidRPr="00DF737C" w14:paraId="096074AE" w14:textId="77777777" w:rsidTr="000E4D30">
        <w:trPr>
          <w:jc w:val="center"/>
        </w:trPr>
        <w:tc>
          <w:tcPr>
            <w:tcW w:w="430" w:type="pct"/>
            <w:tcBorders>
              <w:bottom w:val="single" w:sz="4" w:space="0" w:color="auto"/>
            </w:tcBorders>
            <w:tcMar>
              <w:left w:w="57" w:type="dxa"/>
              <w:right w:w="57" w:type="dxa"/>
            </w:tcMar>
          </w:tcPr>
          <w:p w14:paraId="4F834CD1" w14:textId="57165740" w:rsidR="006F3BAC" w:rsidRPr="000E4D30" w:rsidRDefault="006F3BAC" w:rsidP="00B96645">
            <w:pPr>
              <w:spacing w:before="120" w:after="120"/>
              <w:jc w:val="center"/>
              <w:rPr>
                <w:sz w:val="20"/>
              </w:rPr>
            </w:pPr>
            <w:r w:rsidRPr="000E4D30">
              <w:rPr>
                <w:sz w:val="20"/>
              </w:rPr>
              <w:t>1.8</w:t>
            </w:r>
          </w:p>
        </w:tc>
        <w:tc>
          <w:tcPr>
            <w:tcW w:w="577" w:type="pct"/>
            <w:tcBorders>
              <w:bottom w:val="single" w:sz="4" w:space="0" w:color="auto"/>
            </w:tcBorders>
            <w:tcMar>
              <w:left w:w="57" w:type="dxa"/>
              <w:right w:w="57" w:type="dxa"/>
            </w:tcMar>
          </w:tcPr>
          <w:p w14:paraId="7B26CE81" w14:textId="7A8CD48C" w:rsidR="006F3BAC" w:rsidRPr="000E4D30" w:rsidRDefault="007105B4" w:rsidP="00B96645">
            <w:pPr>
              <w:spacing w:before="120" w:after="120"/>
              <w:jc w:val="center"/>
              <w:rPr>
                <w:sz w:val="20"/>
              </w:rPr>
            </w:pPr>
            <w:r w:rsidRPr="000E4D30">
              <w:rPr>
                <w:sz w:val="20"/>
              </w:rPr>
              <w:t xml:space="preserve">13 Sep </w:t>
            </w:r>
            <w:r w:rsidR="006F3BAC" w:rsidRPr="000E4D30">
              <w:rPr>
                <w:sz w:val="20"/>
              </w:rPr>
              <w:t>21</w:t>
            </w:r>
          </w:p>
        </w:tc>
        <w:tc>
          <w:tcPr>
            <w:tcW w:w="577" w:type="pct"/>
            <w:tcBorders>
              <w:bottom w:val="single" w:sz="4" w:space="0" w:color="auto"/>
            </w:tcBorders>
            <w:shd w:val="clear" w:color="auto" w:fill="auto"/>
            <w:tcMar>
              <w:left w:w="57" w:type="dxa"/>
              <w:right w:w="57" w:type="dxa"/>
            </w:tcMar>
          </w:tcPr>
          <w:p w14:paraId="1ACD303D" w14:textId="3E120049" w:rsidR="006F3BAC" w:rsidRPr="000E4D30" w:rsidRDefault="00767CBF" w:rsidP="00B96645">
            <w:pPr>
              <w:spacing w:before="120" w:after="120"/>
              <w:jc w:val="center"/>
              <w:rPr>
                <w:sz w:val="20"/>
                <w:lang w:val="en-US"/>
              </w:rPr>
            </w:pPr>
            <w:r>
              <w:rPr>
                <w:sz w:val="20"/>
              </w:rPr>
              <w:t>16 Dec</w:t>
            </w:r>
            <w:r w:rsidR="000E4D30">
              <w:rPr>
                <w:sz w:val="20"/>
              </w:rPr>
              <w:t xml:space="preserve"> 21</w:t>
            </w:r>
          </w:p>
        </w:tc>
        <w:tc>
          <w:tcPr>
            <w:tcW w:w="3416" w:type="pct"/>
            <w:tcBorders>
              <w:bottom w:val="single" w:sz="4" w:space="0" w:color="auto"/>
            </w:tcBorders>
            <w:tcMar>
              <w:left w:w="57" w:type="dxa"/>
              <w:right w:w="57" w:type="dxa"/>
            </w:tcMar>
          </w:tcPr>
          <w:p w14:paraId="4CC053EC" w14:textId="654766EA" w:rsidR="006F3BAC" w:rsidRPr="000E4D30" w:rsidRDefault="006F3BAC" w:rsidP="00B96645">
            <w:pPr>
              <w:spacing w:before="120" w:after="120"/>
              <w:rPr>
                <w:rFonts w:asciiTheme="minorHAnsi" w:hAnsiTheme="minorHAnsi" w:cstheme="minorHAnsi"/>
                <w:b/>
                <w:sz w:val="20"/>
                <w:szCs w:val="20"/>
              </w:rPr>
            </w:pPr>
            <w:r w:rsidRPr="000E4D30">
              <w:rPr>
                <w:b/>
                <w:sz w:val="20"/>
              </w:rPr>
              <w:t>Formatting</w:t>
            </w:r>
            <w:r w:rsidRPr="000E4D30">
              <w:rPr>
                <w:sz w:val="20"/>
              </w:rPr>
              <w:t>: Updated version to match the Direct Registration Form.</w:t>
            </w:r>
          </w:p>
        </w:tc>
      </w:tr>
      <w:tr w:rsidR="007105B4" w:rsidRPr="00DF737C" w14:paraId="5189C8F7" w14:textId="77777777" w:rsidTr="000E4D30">
        <w:trPr>
          <w:jc w:val="center"/>
        </w:trPr>
        <w:tc>
          <w:tcPr>
            <w:tcW w:w="430" w:type="pct"/>
            <w:tcBorders>
              <w:bottom w:val="single" w:sz="4" w:space="0" w:color="auto"/>
            </w:tcBorders>
            <w:tcMar>
              <w:left w:w="57" w:type="dxa"/>
              <w:right w:w="57" w:type="dxa"/>
            </w:tcMar>
          </w:tcPr>
          <w:p w14:paraId="7C2D02DF" w14:textId="6D1EED1C" w:rsidR="008761E4" w:rsidRPr="000E4D30" w:rsidRDefault="008761E4" w:rsidP="00F07410">
            <w:pPr>
              <w:spacing w:before="120" w:after="120"/>
              <w:jc w:val="center"/>
              <w:rPr>
                <w:sz w:val="20"/>
              </w:rPr>
            </w:pPr>
            <w:r w:rsidRPr="000E4D30">
              <w:rPr>
                <w:sz w:val="20"/>
              </w:rPr>
              <w:t>1.</w:t>
            </w:r>
            <w:r w:rsidR="00F07410" w:rsidRPr="000E4D30">
              <w:rPr>
                <w:sz w:val="20"/>
              </w:rPr>
              <w:t>7</w:t>
            </w:r>
          </w:p>
        </w:tc>
        <w:tc>
          <w:tcPr>
            <w:tcW w:w="577" w:type="pct"/>
            <w:tcBorders>
              <w:bottom w:val="single" w:sz="4" w:space="0" w:color="auto"/>
            </w:tcBorders>
            <w:tcMar>
              <w:left w:w="57" w:type="dxa"/>
              <w:right w:w="57" w:type="dxa"/>
            </w:tcMar>
          </w:tcPr>
          <w:p w14:paraId="65D41FD1" w14:textId="567E34C4" w:rsidR="008761E4" w:rsidRPr="000E4D30" w:rsidRDefault="0040195B" w:rsidP="008761E4">
            <w:pPr>
              <w:spacing w:before="120" w:after="120"/>
              <w:jc w:val="center"/>
              <w:rPr>
                <w:sz w:val="20"/>
              </w:rPr>
            </w:pPr>
            <w:r w:rsidRPr="000E4D30">
              <w:rPr>
                <w:sz w:val="20"/>
              </w:rPr>
              <w:t>1 Jul 21</w:t>
            </w:r>
          </w:p>
        </w:tc>
        <w:tc>
          <w:tcPr>
            <w:tcW w:w="577" w:type="pct"/>
            <w:tcBorders>
              <w:bottom w:val="single" w:sz="4" w:space="0" w:color="auto"/>
            </w:tcBorders>
            <w:shd w:val="clear" w:color="auto" w:fill="auto"/>
            <w:tcMar>
              <w:left w:w="57" w:type="dxa"/>
              <w:right w:w="57" w:type="dxa"/>
            </w:tcMar>
          </w:tcPr>
          <w:p w14:paraId="15D58A0B" w14:textId="16F08B00" w:rsidR="008761E4" w:rsidRPr="000E4D30" w:rsidRDefault="006F3BAC" w:rsidP="008761E4">
            <w:pPr>
              <w:spacing w:before="120" w:after="120"/>
              <w:jc w:val="center"/>
              <w:rPr>
                <w:sz w:val="20"/>
                <w:lang w:val="en-US"/>
              </w:rPr>
            </w:pPr>
            <w:r w:rsidRPr="000E4D30">
              <w:rPr>
                <w:sz w:val="20"/>
              </w:rPr>
              <w:t>12</w:t>
            </w:r>
            <w:r w:rsidR="007105B4" w:rsidRPr="000E4D30">
              <w:rPr>
                <w:sz w:val="20"/>
              </w:rPr>
              <w:t xml:space="preserve"> Sep </w:t>
            </w:r>
            <w:r w:rsidRPr="000E4D30">
              <w:rPr>
                <w:sz w:val="20"/>
              </w:rPr>
              <w:t>21</w:t>
            </w:r>
          </w:p>
        </w:tc>
        <w:tc>
          <w:tcPr>
            <w:tcW w:w="3416" w:type="pct"/>
            <w:tcBorders>
              <w:bottom w:val="single" w:sz="4" w:space="0" w:color="auto"/>
            </w:tcBorders>
            <w:tcMar>
              <w:left w:w="57" w:type="dxa"/>
              <w:right w:w="57" w:type="dxa"/>
            </w:tcMar>
          </w:tcPr>
          <w:p w14:paraId="7129B7C9" w14:textId="77777777" w:rsidR="008761E4" w:rsidRPr="000E4D30" w:rsidRDefault="001A15FF" w:rsidP="008761E4">
            <w:pPr>
              <w:spacing w:before="120" w:after="120"/>
              <w:rPr>
                <w:rFonts w:asciiTheme="minorHAnsi" w:hAnsiTheme="minorHAnsi" w:cstheme="minorHAnsi"/>
                <w:sz w:val="20"/>
                <w:szCs w:val="20"/>
              </w:rPr>
            </w:pPr>
            <w:r w:rsidRPr="000E4D30">
              <w:rPr>
                <w:rFonts w:asciiTheme="minorHAnsi" w:hAnsiTheme="minorHAnsi" w:cstheme="minorHAnsi"/>
                <w:b/>
                <w:sz w:val="20"/>
                <w:szCs w:val="20"/>
              </w:rPr>
              <w:t>Policy</w:t>
            </w:r>
            <w:r w:rsidRPr="000E4D30">
              <w:rPr>
                <w:rFonts w:asciiTheme="minorHAnsi" w:hAnsiTheme="minorHAnsi" w:cstheme="minorHAnsi"/>
                <w:sz w:val="20"/>
                <w:szCs w:val="20"/>
              </w:rPr>
              <w:t xml:space="preserve">: From 1 July 2021, Providers may not Directly Register non-allowees unless they have evidence the person is </w:t>
            </w:r>
            <w:r w:rsidR="00FA4C65" w:rsidRPr="000E4D30">
              <w:rPr>
                <w:rFonts w:asciiTheme="minorHAnsi" w:hAnsiTheme="minorHAnsi" w:cstheme="minorHAnsi"/>
                <w:sz w:val="20"/>
                <w:szCs w:val="20"/>
              </w:rPr>
              <w:t>an NDIS participant or needs to undertake a Program of Support.</w:t>
            </w:r>
          </w:p>
          <w:p w14:paraId="3C1D77CD" w14:textId="42E301C8" w:rsidR="00FA4C65" w:rsidRPr="000E4D30" w:rsidRDefault="00FA4C65" w:rsidP="008761E4">
            <w:pPr>
              <w:spacing w:before="120" w:after="120"/>
              <w:rPr>
                <w:rFonts w:asciiTheme="minorHAnsi" w:hAnsiTheme="minorHAnsi" w:cstheme="minorHAnsi"/>
                <w:sz w:val="20"/>
                <w:szCs w:val="20"/>
              </w:rPr>
            </w:pPr>
            <w:r w:rsidRPr="000E4D30">
              <w:rPr>
                <w:rFonts w:asciiTheme="minorHAnsi" w:hAnsiTheme="minorHAnsi" w:cstheme="minorHAnsi"/>
                <w:b/>
                <w:sz w:val="20"/>
                <w:szCs w:val="20"/>
              </w:rPr>
              <w:t xml:space="preserve">Narrative: </w:t>
            </w:r>
            <w:r w:rsidRPr="000E4D30">
              <w:rPr>
                <w:rFonts w:asciiTheme="minorHAnsi" w:hAnsiTheme="minorHAnsi" w:cstheme="minorHAnsi"/>
                <w:sz w:val="20"/>
                <w:szCs w:val="20"/>
              </w:rPr>
              <w:t>Revised presentation of Direct Registration information.</w:t>
            </w:r>
          </w:p>
        </w:tc>
      </w:tr>
      <w:tr w:rsidR="007105B4" w:rsidRPr="00DF737C" w14:paraId="54155B00" w14:textId="77777777" w:rsidTr="000E4D30">
        <w:trPr>
          <w:jc w:val="center"/>
        </w:trPr>
        <w:tc>
          <w:tcPr>
            <w:tcW w:w="430" w:type="pct"/>
            <w:tcBorders>
              <w:bottom w:val="single" w:sz="4" w:space="0" w:color="auto"/>
            </w:tcBorders>
            <w:tcMar>
              <w:left w:w="57" w:type="dxa"/>
              <w:right w:w="57" w:type="dxa"/>
            </w:tcMar>
          </w:tcPr>
          <w:p w14:paraId="43B5E120" w14:textId="0BE083C2" w:rsidR="00F07410" w:rsidRPr="000E4D30" w:rsidRDefault="00F07410" w:rsidP="004171DD">
            <w:pPr>
              <w:spacing w:before="120" w:after="120"/>
              <w:jc w:val="center"/>
              <w:rPr>
                <w:sz w:val="20"/>
              </w:rPr>
            </w:pPr>
            <w:r w:rsidRPr="000E4D30">
              <w:rPr>
                <w:sz w:val="20"/>
              </w:rPr>
              <w:t>1.6</w:t>
            </w:r>
          </w:p>
        </w:tc>
        <w:tc>
          <w:tcPr>
            <w:tcW w:w="577" w:type="pct"/>
            <w:tcBorders>
              <w:bottom w:val="single" w:sz="4" w:space="0" w:color="auto"/>
            </w:tcBorders>
            <w:tcMar>
              <w:left w:w="57" w:type="dxa"/>
              <w:right w:w="57" w:type="dxa"/>
            </w:tcMar>
          </w:tcPr>
          <w:p w14:paraId="338A4EE9" w14:textId="20806DFA" w:rsidR="00F07410" w:rsidRPr="000E4D30" w:rsidRDefault="00F07410" w:rsidP="00D74400">
            <w:pPr>
              <w:spacing w:before="120" w:after="120"/>
              <w:jc w:val="center"/>
              <w:rPr>
                <w:sz w:val="20"/>
              </w:rPr>
            </w:pPr>
            <w:r w:rsidRPr="000E4D30">
              <w:rPr>
                <w:sz w:val="20"/>
              </w:rPr>
              <w:t>8 Mar 21</w:t>
            </w:r>
          </w:p>
        </w:tc>
        <w:tc>
          <w:tcPr>
            <w:tcW w:w="577" w:type="pct"/>
            <w:tcBorders>
              <w:bottom w:val="single" w:sz="4" w:space="0" w:color="auto"/>
            </w:tcBorders>
            <w:shd w:val="clear" w:color="auto" w:fill="auto"/>
            <w:tcMar>
              <w:left w:w="57" w:type="dxa"/>
              <w:right w:w="57" w:type="dxa"/>
            </w:tcMar>
          </w:tcPr>
          <w:p w14:paraId="5C0202A8" w14:textId="198C2DB9" w:rsidR="00F07410" w:rsidRPr="000E4D30" w:rsidRDefault="00F07410" w:rsidP="004171DD">
            <w:pPr>
              <w:spacing w:before="120" w:after="120"/>
              <w:jc w:val="center"/>
              <w:rPr>
                <w:sz w:val="20"/>
                <w:lang w:val="en-US"/>
              </w:rPr>
            </w:pPr>
            <w:r w:rsidRPr="000E4D30">
              <w:rPr>
                <w:sz w:val="20"/>
                <w:lang w:val="en-US"/>
              </w:rPr>
              <w:t>30 Jun 21</w:t>
            </w:r>
          </w:p>
        </w:tc>
        <w:tc>
          <w:tcPr>
            <w:tcW w:w="3416" w:type="pct"/>
            <w:tcBorders>
              <w:bottom w:val="single" w:sz="4" w:space="0" w:color="auto"/>
            </w:tcBorders>
            <w:tcMar>
              <w:left w:w="57" w:type="dxa"/>
              <w:right w:w="57" w:type="dxa"/>
            </w:tcMar>
          </w:tcPr>
          <w:p w14:paraId="542CC1D8" w14:textId="27826C13" w:rsidR="00F07410" w:rsidRPr="000E4D30" w:rsidRDefault="00BF6E55" w:rsidP="004171DD">
            <w:pPr>
              <w:spacing w:before="120" w:after="120"/>
              <w:rPr>
                <w:rFonts w:asciiTheme="minorHAnsi" w:hAnsiTheme="minorHAnsi" w:cstheme="minorHAnsi"/>
                <w:b/>
                <w:sz w:val="20"/>
                <w:szCs w:val="20"/>
              </w:rPr>
            </w:pPr>
            <w:r w:rsidRPr="000E4D30">
              <w:rPr>
                <w:rFonts w:asciiTheme="minorHAnsi" w:hAnsiTheme="minorHAnsi" w:cstheme="minorHAnsi"/>
                <w:b/>
                <w:sz w:val="20"/>
                <w:szCs w:val="20"/>
              </w:rPr>
              <w:t xml:space="preserve">Policy: </w:t>
            </w:r>
            <w:r w:rsidRPr="000E4D30">
              <w:rPr>
                <w:rFonts w:asciiTheme="minorHAnsi" w:hAnsiTheme="minorHAnsi" w:cstheme="minorHAnsi"/>
                <w:sz w:val="20"/>
                <w:szCs w:val="20"/>
              </w:rPr>
              <w:t>Update to retention of Proof of Identify evidence. All evidence, including photo identification, must be sighted but no copies are to be retained.</w:t>
            </w:r>
          </w:p>
        </w:tc>
      </w:tr>
      <w:tr w:rsidR="007105B4" w:rsidRPr="00DF737C" w14:paraId="1AE2D3E2" w14:textId="77777777" w:rsidTr="000E4D30">
        <w:trPr>
          <w:jc w:val="center"/>
        </w:trPr>
        <w:tc>
          <w:tcPr>
            <w:tcW w:w="430" w:type="pct"/>
            <w:tcBorders>
              <w:bottom w:val="single" w:sz="4" w:space="0" w:color="auto"/>
            </w:tcBorders>
            <w:tcMar>
              <w:left w:w="57" w:type="dxa"/>
              <w:right w:w="57" w:type="dxa"/>
            </w:tcMar>
          </w:tcPr>
          <w:p w14:paraId="7F368E9B" w14:textId="72CD20AD" w:rsidR="004171DD" w:rsidRPr="000E4D30" w:rsidRDefault="00DE6865" w:rsidP="004171DD">
            <w:pPr>
              <w:spacing w:before="120" w:after="120"/>
              <w:jc w:val="center"/>
              <w:rPr>
                <w:sz w:val="20"/>
              </w:rPr>
            </w:pPr>
            <w:r w:rsidRPr="000E4D30">
              <w:rPr>
                <w:sz w:val="20"/>
              </w:rPr>
              <w:t>1.5</w:t>
            </w:r>
          </w:p>
        </w:tc>
        <w:tc>
          <w:tcPr>
            <w:tcW w:w="577" w:type="pct"/>
            <w:tcBorders>
              <w:bottom w:val="single" w:sz="4" w:space="0" w:color="auto"/>
            </w:tcBorders>
            <w:tcMar>
              <w:left w:w="57" w:type="dxa"/>
              <w:right w:w="57" w:type="dxa"/>
            </w:tcMar>
          </w:tcPr>
          <w:p w14:paraId="6B09C3C5" w14:textId="4F0AFA4F" w:rsidR="004171DD" w:rsidRPr="000E4D30" w:rsidRDefault="004171DD" w:rsidP="00D74400">
            <w:pPr>
              <w:spacing w:before="120" w:after="120"/>
              <w:jc w:val="center"/>
              <w:rPr>
                <w:sz w:val="20"/>
              </w:rPr>
            </w:pPr>
            <w:r w:rsidRPr="000E4D30">
              <w:rPr>
                <w:sz w:val="20"/>
              </w:rPr>
              <w:t>9 Mar 20</w:t>
            </w:r>
          </w:p>
        </w:tc>
        <w:tc>
          <w:tcPr>
            <w:tcW w:w="577" w:type="pct"/>
            <w:tcBorders>
              <w:bottom w:val="single" w:sz="4" w:space="0" w:color="auto"/>
            </w:tcBorders>
            <w:shd w:val="clear" w:color="auto" w:fill="auto"/>
            <w:tcMar>
              <w:left w:w="57" w:type="dxa"/>
              <w:right w:w="57" w:type="dxa"/>
            </w:tcMar>
          </w:tcPr>
          <w:p w14:paraId="70A85952" w14:textId="0FE4084D" w:rsidR="004171DD" w:rsidRPr="000E4D30" w:rsidRDefault="00F07410" w:rsidP="006F3BAC">
            <w:pPr>
              <w:spacing w:before="120" w:after="120"/>
              <w:jc w:val="center"/>
              <w:rPr>
                <w:sz w:val="20"/>
                <w:lang w:val="en-US"/>
              </w:rPr>
            </w:pPr>
            <w:r w:rsidRPr="000E4D30">
              <w:rPr>
                <w:sz w:val="20"/>
                <w:lang w:val="en-US"/>
              </w:rPr>
              <w:t>7 Mar</w:t>
            </w:r>
            <w:r w:rsidR="007105B4" w:rsidRPr="000E4D30">
              <w:rPr>
                <w:sz w:val="20"/>
                <w:lang w:val="en-US"/>
              </w:rPr>
              <w:t xml:space="preserve"> </w:t>
            </w:r>
            <w:r w:rsidR="006F3BAC" w:rsidRPr="000E4D30">
              <w:rPr>
                <w:sz w:val="20"/>
                <w:lang w:val="en-US"/>
              </w:rPr>
              <w:t>20</w:t>
            </w:r>
          </w:p>
        </w:tc>
        <w:tc>
          <w:tcPr>
            <w:tcW w:w="3416" w:type="pct"/>
            <w:tcBorders>
              <w:bottom w:val="single" w:sz="4" w:space="0" w:color="auto"/>
            </w:tcBorders>
            <w:tcMar>
              <w:left w:w="57" w:type="dxa"/>
              <w:right w:w="57" w:type="dxa"/>
            </w:tcMar>
          </w:tcPr>
          <w:p w14:paraId="55D9AD86" w14:textId="40DDA055" w:rsidR="004171DD" w:rsidRPr="000E4D30" w:rsidRDefault="004171DD" w:rsidP="004171DD">
            <w:pPr>
              <w:spacing w:before="120" w:after="120"/>
              <w:rPr>
                <w:b/>
                <w:sz w:val="20"/>
              </w:rPr>
            </w:pPr>
            <w:r w:rsidRPr="000E4D30">
              <w:rPr>
                <w:rFonts w:asciiTheme="minorHAnsi" w:hAnsiTheme="minorHAnsi" w:cstheme="minorHAnsi"/>
                <w:b/>
                <w:sz w:val="20"/>
                <w:szCs w:val="20"/>
              </w:rPr>
              <w:t xml:space="preserve">Narrative: </w:t>
            </w:r>
            <w:r w:rsidRPr="000E4D30">
              <w:rPr>
                <w:rFonts w:asciiTheme="minorHAnsi" w:hAnsiTheme="minorHAnsi" w:cstheme="minorHAnsi"/>
                <w:sz w:val="20"/>
                <w:szCs w:val="20"/>
              </w:rPr>
              <w:t>Various Department name changes</w:t>
            </w:r>
          </w:p>
        </w:tc>
      </w:tr>
      <w:tr w:rsidR="007105B4" w:rsidRPr="00DF737C" w14:paraId="2BF9D64F" w14:textId="77777777" w:rsidTr="000E4D30">
        <w:trPr>
          <w:jc w:val="center"/>
        </w:trPr>
        <w:tc>
          <w:tcPr>
            <w:tcW w:w="430" w:type="pct"/>
            <w:tcBorders>
              <w:bottom w:val="single" w:sz="4" w:space="0" w:color="auto"/>
            </w:tcBorders>
            <w:tcMar>
              <w:left w:w="57" w:type="dxa"/>
              <w:right w:w="57" w:type="dxa"/>
            </w:tcMar>
          </w:tcPr>
          <w:p w14:paraId="3FD246D3" w14:textId="07025467" w:rsidR="000D3A4E" w:rsidRPr="000E4D30" w:rsidRDefault="000D3A4E" w:rsidP="004171DD">
            <w:pPr>
              <w:spacing w:before="120" w:after="120"/>
              <w:jc w:val="center"/>
              <w:rPr>
                <w:sz w:val="20"/>
              </w:rPr>
            </w:pPr>
            <w:r w:rsidRPr="000E4D30">
              <w:rPr>
                <w:sz w:val="20"/>
              </w:rPr>
              <w:t>1.4</w:t>
            </w:r>
          </w:p>
        </w:tc>
        <w:tc>
          <w:tcPr>
            <w:tcW w:w="577" w:type="pct"/>
            <w:tcBorders>
              <w:bottom w:val="single" w:sz="4" w:space="0" w:color="auto"/>
            </w:tcBorders>
            <w:tcMar>
              <w:left w:w="57" w:type="dxa"/>
              <w:right w:w="57" w:type="dxa"/>
            </w:tcMar>
          </w:tcPr>
          <w:p w14:paraId="00F3DA35" w14:textId="60E43B34" w:rsidR="000D3A4E" w:rsidRPr="000E4D30" w:rsidRDefault="000D3A4E" w:rsidP="004171DD">
            <w:pPr>
              <w:spacing w:before="120" w:after="120"/>
              <w:jc w:val="center"/>
              <w:rPr>
                <w:sz w:val="20"/>
              </w:rPr>
            </w:pPr>
            <w:r w:rsidRPr="000E4D30">
              <w:rPr>
                <w:sz w:val="20"/>
              </w:rPr>
              <w:t>2 Dec 19</w:t>
            </w:r>
          </w:p>
        </w:tc>
        <w:tc>
          <w:tcPr>
            <w:tcW w:w="577" w:type="pct"/>
            <w:tcBorders>
              <w:bottom w:val="single" w:sz="4" w:space="0" w:color="auto"/>
            </w:tcBorders>
            <w:shd w:val="clear" w:color="auto" w:fill="auto"/>
            <w:tcMar>
              <w:left w:w="57" w:type="dxa"/>
              <w:right w:w="57" w:type="dxa"/>
            </w:tcMar>
          </w:tcPr>
          <w:p w14:paraId="2606D6A8" w14:textId="24B65EEE" w:rsidR="000D3A4E" w:rsidRPr="000E4D30" w:rsidRDefault="000D3A4E" w:rsidP="00D74400">
            <w:pPr>
              <w:spacing w:before="120" w:after="120"/>
              <w:jc w:val="center"/>
              <w:rPr>
                <w:sz w:val="20"/>
                <w:lang w:val="en-US"/>
              </w:rPr>
            </w:pPr>
            <w:r w:rsidRPr="000E4D30">
              <w:rPr>
                <w:sz w:val="20"/>
                <w:lang w:val="en-US"/>
              </w:rPr>
              <w:t>8 Mar 20</w:t>
            </w:r>
          </w:p>
        </w:tc>
        <w:tc>
          <w:tcPr>
            <w:tcW w:w="3416" w:type="pct"/>
            <w:tcBorders>
              <w:bottom w:val="single" w:sz="4" w:space="0" w:color="auto"/>
            </w:tcBorders>
            <w:tcMar>
              <w:left w:w="57" w:type="dxa"/>
              <w:right w:w="57" w:type="dxa"/>
            </w:tcMar>
          </w:tcPr>
          <w:p w14:paraId="6F65B5BC" w14:textId="0181A364" w:rsidR="000D3A4E" w:rsidRPr="000E4D30" w:rsidRDefault="000D3A4E" w:rsidP="004171DD">
            <w:pPr>
              <w:spacing w:before="120" w:after="120"/>
              <w:rPr>
                <w:rFonts w:asciiTheme="minorHAnsi" w:hAnsiTheme="minorHAnsi" w:cstheme="minorHAnsi"/>
                <w:sz w:val="20"/>
                <w:szCs w:val="20"/>
              </w:rPr>
            </w:pPr>
            <w:r w:rsidRPr="000E4D30">
              <w:rPr>
                <w:rFonts w:asciiTheme="minorHAnsi" w:hAnsiTheme="minorHAnsi" w:cstheme="minorHAnsi"/>
                <w:b/>
                <w:sz w:val="20"/>
                <w:szCs w:val="20"/>
              </w:rPr>
              <w:t xml:space="preserve">Clarification: </w:t>
            </w:r>
            <w:r w:rsidRPr="000E4D30">
              <w:rPr>
                <w:rFonts w:asciiTheme="minorHAnsi" w:hAnsiTheme="minorHAnsi" w:cstheme="minorHAnsi"/>
                <w:sz w:val="20"/>
                <w:szCs w:val="20"/>
              </w:rPr>
              <w:t>Job seeker and guardian/administrator declarations varied in Direct Registration Form</w:t>
            </w:r>
          </w:p>
        </w:tc>
      </w:tr>
      <w:tr w:rsidR="007105B4" w:rsidRPr="00DF737C" w14:paraId="572376B2" w14:textId="77777777" w:rsidTr="000E4D30">
        <w:trPr>
          <w:jc w:val="center"/>
        </w:trPr>
        <w:tc>
          <w:tcPr>
            <w:tcW w:w="430" w:type="pct"/>
            <w:tcBorders>
              <w:bottom w:val="single" w:sz="4" w:space="0" w:color="auto"/>
            </w:tcBorders>
            <w:tcMar>
              <w:left w:w="57" w:type="dxa"/>
              <w:right w:w="57" w:type="dxa"/>
            </w:tcMar>
          </w:tcPr>
          <w:p w14:paraId="0AE755A7" w14:textId="77777777" w:rsidR="004171DD" w:rsidRPr="000E4D30" w:rsidRDefault="004171DD" w:rsidP="004171DD">
            <w:pPr>
              <w:spacing w:before="120" w:after="120"/>
              <w:jc w:val="center"/>
              <w:rPr>
                <w:sz w:val="20"/>
              </w:rPr>
            </w:pPr>
            <w:r w:rsidRPr="000E4D30">
              <w:rPr>
                <w:sz w:val="20"/>
              </w:rPr>
              <w:t>1.3</w:t>
            </w:r>
          </w:p>
        </w:tc>
        <w:tc>
          <w:tcPr>
            <w:tcW w:w="577" w:type="pct"/>
            <w:tcBorders>
              <w:bottom w:val="single" w:sz="4" w:space="0" w:color="auto"/>
            </w:tcBorders>
            <w:tcMar>
              <w:left w:w="57" w:type="dxa"/>
              <w:right w:w="57" w:type="dxa"/>
            </w:tcMar>
          </w:tcPr>
          <w:p w14:paraId="67CDA542" w14:textId="6BFAAD07" w:rsidR="004171DD" w:rsidRPr="000E4D30" w:rsidRDefault="004171DD" w:rsidP="00D74400">
            <w:pPr>
              <w:spacing w:before="120" w:after="120"/>
              <w:jc w:val="center"/>
              <w:rPr>
                <w:sz w:val="20"/>
              </w:rPr>
            </w:pPr>
            <w:r w:rsidRPr="000E4D30">
              <w:rPr>
                <w:sz w:val="20"/>
              </w:rPr>
              <w:t>4 Mar 19</w:t>
            </w:r>
          </w:p>
        </w:tc>
        <w:tc>
          <w:tcPr>
            <w:tcW w:w="577" w:type="pct"/>
            <w:tcBorders>
              <w:bottom w:val="single" w:sz="4" w:space="0" w:color="auto"/>
            </w:tcBorders>
            <w:shd w:val="clear" w:color="auto" w:fill="auto"/>
            <w:tcMar>
              <w:left w:w="57" w:type="dxa"/>
              <w:right w:w="57" w:type="dxa"/>
            </w:tcMar>
          </w:tcPr>
          <w:p w14:paraId="5749BAA7" w14:textId="7D4E1AA9" w:rsidR="004171DD" w:rsidRPr="000E4D30" w:rsidRDefault="000D3A4E" w:rsidP="000D3A4E">
            <w:pPr>
              <w:spacing w:before="120" w:after="120"/>
              <w:jc w:val="center"/>
              <w:rPr>
                <w:sz w:val="20"/>
                <w:lang w:val="en-US"/>
              </w:rPr>
            </w:pPr>
            <w:r w:rsidRPr="000E4D30">
              <w:rPr>
                <w:sz w:val="20"/>
                <w:lang w:val="en-US"/>
              </w:rPr>
              <w:t>1</w:t>
            </w:r>
            <w:r w:rsidR="003E3D0C" w:rsidRPr="000E4D30">
              <w:rPr>
                <w:sz w:val="20"/>
                <w:lang w:val="en-US"/>
              </w:rPr>
              <w:t xml:space="preserve"> </w:t>
            </w:r>
            <w:r w:rsidRPr="000E4D30">
              <w:rPr>
                <w:sz w:val="20"/>
                <w:lang w:val="en-US"/>
              </w:rPr>
              <w:t>Dec 19</w:t>
            </w:r>
          </w:p>
        </w:tc>
        <w:tc>
          <w:tcPr>
            <w:tcW w:w="3416" w:type="pct"/>
            <w:tcBorders>
              <w:bottom w:val="single" w:sz="4" w:space="0" w:color="auto"/>
            </w:tcBorders>
            <w:tcMar>
              <w:left w:w="57" w:type="dxa"/>
              <w:right w:w="57" w:type="dxa"/>
            </w:tcMar>
          </w:tcPr>
          <w:p w14:paraId="428A852A" w14:textId="620FCF94" w:rsidR="004171DD" w:rsidRPr="000E4D30" w:rsidRDefault="004171DD" w:rsidP="00FE734F">
            <w:pPr>
              <w:spacing w:before="120" w:after="120"/>
              <w:rPr>
                <w:b/>
                <w:sz w:val="20"/>
              </w:rPr>
            </w:pPr>
            <w:r w:rsidRPr="000E4D30">
              <w:rPr>
                <w:b/>
                <w:sz w:val="20"/>
              </w:rPr>
              <w:t xml:space="preserve">Policy: </w:t>
            </w:r>
            <w:r w:rsidRPr="000E4D30">
              <w:rPr>
                <w:sz w:val="20"/>
              </w:rPr>
              <w:t xml:space="preserve">Updated Direct Registration Form, Eligible School Leaver - Question 14, now asks the additional question ‘Have you ever participated in DES as an ESL?’. Please note the stand alone Direct Registration Form has been amended with the same question. This is to </w:t>
            </w:r>
            <w:r w:rsidRPr="000E4D30">
              <w:rPr>
                <w:rFonts w:eastAsia="Calibri" w:cs="Calibri"/>
                <w:sz w:val="20"/>
                <w:lang w:eastAsia="en-US"/>
              </w:rPr>
              <w:t>ensure DES Providers check during the Direct Registration process that students have not previously participated in DES as an ESL.</w:t>
            </w:r>
          </w:p>
        </w:tc>
      </w:tr>
      <w:tr w:rsidR="007105B4" w:rsidRPr="00DF737C" w14:paraId="7F983066" w14:textId="77777777" w:rsidTr="000E4D30">
        <w:trPr>
          <w:jc w:val="center"/>
        </w:trPr>
        <w:tc>
          <w:tcPr>
            <w:tcW w:w="430" w:type="pct"/>
            <w:tcBorders>
              <w:bottom w:val="single" w:sz="4" w:space="0" w:color="auto"/>
            </w:tcBorders>
            <w:tcMar>
              <w:left w:w="57" w:type="dxa"/>
              <w:right w:w="57" w:type="dxa"/>
            </w:tcMar>
          </w:tcPr>
          <w:p w14:paraId="068D6DB9" w14:textId="77777777" w:rsidR="004171DD" w:rsidRPr="000E4D30" w:rsidRDefault="004171DD" w:rsidP="004171DD">
            <w:pPr>
              <w:spacing w:before="120" w:after="120"/>
              <w:jc w:val="center"/>
              <w:rPr>
                <w:sz w:val="20"/>
              </w:rPr>
            </w:pPr>
            <w:r w:rsidRPr="000E4D30">
              <w:rPr>
                <w:sz w:val="20"/>
              </w:rPr>
              <w:t>1.2</w:t>
            </w:r>
          </w:p>
        </w:tc>
        <w:tc>
          <w:tcPr>
            <w:tcW w:w="577" w:type="pct"/>
            <w:tcBorders>
              <w:bottom w:val="single" w:sz="4" w:space="0" w:color="auto"/>
            </w:tcBorders>
            <w:tcMar>
              <w:left w:w="57" w:type="dxa"/>
              <w:right w:w="57" w:type="dxa"/>
            </w:tcMar>
          </w:tcPr>
          <w:p w14:paraId="7AB70AA0" w14:textId="29E70770" w:rsidR="004171DD" w:rsidRPr="000E4D30" w:rsidRDefault="004171DD" w:rsidP="004171DD">
            <w:pPr>
              <w:spacing w:before="120" w:after="120"/>
              <w:jc w:val="center"/>
              <w:rPr>
                <w:sz w:val="20"/>
              </w:rPr>
            </w:pPr>
            <w:r w:rsidRPr="000E4D30">
              <w:rPr>
                <w:sz w:val="20"/>
              </w:rPr>
              <w:t>3 Dec 18</w:t>
            </w:r>
          </w:p>
        </w:tc>
        <w:tc>
          <w:tcPr>
            <w:tcW w:w="577" w:type="pct"/>
            <w:tcBorders>
              <w:bottom w:val="single" w:sz="4" w:space="0" w:color="auto"/>
            </w:tcBorders>
            <w:shd w:val="clear" w:color="auto" w:fill="auto"/>
            <w:tcMar>
              <w:left w:w="57" w:type="dxa"/>
              <w:right w:w="57" w:type="dxa"/>
            </w:tcMar>
          </w:tcPr>
          <w:p w14:paraId="5B1F93B6" w14:textId="61BF9400" w:rsidR="004171DD" w:rsidRPr="000E4D30" w:rsidRDefault="004171DD" w:rsidP="00D74400">
            <w:pPr>
              <w:spacing w:before="120" w:after="120"/>
              <w:jc w:val="center"/>
              <w:rPr>
                <w:sz w:val="20"/>
                <w:lang w:val="en-US"/>
              </w:rPr>
            </w:pPr>
            <w:r w:rsidRPr="000E4D30">
              <w:rPr>
                <w:sz w:val="20"/>
                <w:lang w:val="en-US"/>
              </w:rPr>
              <w:t>3 Mar 19</w:t>
            </w:r>
          </w:p>
        </w:tc>
        <w:tc>
          <w:tcPr>
            <w:tcW w:w="3416" w:type="pct"/>
            <w:tcBorders>
              <w:bottom w:val="single" w:sz="4" w:space="0" w:color="auto"/>
            </w:tcBorders>
            <w:tcMar>
              <w:left w:w="57" w:type="dxa"/>
              <w:right w:w="57" w:type="dxa"/>
            </w:tcMar>
          </w:tcPr>
          <w:p w14:paraId="6572830F" w14:textId="139B4B3E" w:rsidR="004171DD" w:rsidRPr="000E4D30" w:rsidRDefault="004171DD" w:rsidP="004171DD">
            <w:pPr>
              <w:spacing w:before="120" w:after="120"/>
              <w:rPr>
                <w:b/>
                <w:sz w:val="20"/>
              </w:rPr>
            </w:pPr>
            <w:r w:rsidRPr="000E4D30">
              <w:rPr>
                <w:b/>
                <w:sz w:val="20"/>
              </w:rPr>
              <w:t>Policy:</w:t>
            </w:r>
            <w:r w:rsidRPr="000E4D30">
              <w:rPr>
                <w:sz w:val="20"/>
              </w:rPr>
              <w:t xml:space="preserve"> Updated Direct Registration Form in line with amendments to the DES 2018 Grant Agreement under Direction No. 2.</w:t>
            </w:r>
          </w:p>
          <w:p w14:paraId="751ABD66" w14:textId="77777777" w:rsidR="004171DD" w:rsidRPr="000E4D30" w:rsidRDefault="004171DD" w:rsidP="004171DD">
            <w:pPr>
              <w:spacing w:before="120" w:after="120"/>
              <w:rPr>
                <w:sz w:val="20"/>
              </w:rPr>
            </w:pPr>
            <w:r w:rsidRPr="000E4D30">
              <w:rPr>
                <w:b/>
                <w:sz w:val="20"/>
              </w:rPr>
              <w:t>Terminology:</w:t>
            </w:r>
            <w:r w:rsidRPr="000E4D30">
              <w:rPr>
                <w:sz w:val="20"/>
              </w:rPr>
              <w:t xml:space="preserve"> Amendments made to reflect changes in the DES Grant Agreement - Direction 2 Terminology: ‘Relationship Manager’ replaces ‘Account Manager’.</w:t>
            </w:r>
          </w:p>
          <w:p w14:paraId="1DE0E1ED" w14:textId="77777777" w:rsidR="004171DD" w:rsidRPr="000E4D30" w:rsidRDefault="004171DD" w:rsidP="004171DD">
            <w:pPr>
              <w:spacing w:before="120" w:after="120"/>
              <w:rPr>
                <w:sz w:val="20"/>
              </w:rPr>
            </w:pPr>
            <w:r w:rsidRPr="000E4D30">
              <w:rPr>
                <w:sz w:val="20"/>
              </w:rPr>
              <w:t>Inclusion of Registration of Pre-release Prisoners (p.6).</w:t>
            </w:r>
          </w:p>
          <w:p w14:paraId="5747FBEA" w14:textId="77777777" w:rsidR="004171DD" w:rsidRPr="000E4D30" w:rsidRDefault="004171DD" w:rsidP="004171DD">
            <w:pPr>
              <w:spacing w:before="120" w:after="120"/>
              <w:rPr>
                <w:sz w:val="20"/>
              </w:rPr>
            </w:pPr>
            <w:r w:rsidRPr="000E4D30">
              <w:rPr>
                <w:rStyle w:val="Strong"/>
                <w:rFonts w:asciiTheme="minorHAnsi" w:hAnsiTheme="minorHAnsi"/>
                <w:sz w:val="20"/>
              </w:rPr>
              <w:t>Formatting:</w:t>
            </w:r>
            <w:r w:rsidRPr="000E4D30">
              <w:rPr>
                <w:rStyle w:val="Strong"/>
                <w:rFonts w:asciiTheme="minorHAnsi" w:hAnsiTheme="minorHAnsi"/>
                <w:b w:val="0"/>
                <w:sz w:val="20"/>
              </w:rPr>
              <w:t xml:space="preserve"> Throughout guideline</w:t>
            </w:r>
          </w:p>
        </w:tc>
      </w:tr>
      <w:tr w:rsidR="007105B4" w:rsidRPr="00DF737C" w14:paraId="7E33F9AE" w14:textId="77777777" w:rsidTr="000E4D30">
        <w:trPr>
          <w:jc w:val="center"/>
        </w:trPr>
        <w:tc>
          <w:tcPr>
            <w:tcW w:w="430" w:type="pct"/>
            <w:tcBorders>
              <w:bottom w:val="single" w:sz="4" w:space="0" w:color="auto"/>
            </w:tcBorders>
            <w:tcMar>
              <w:left w:w="57" w:type="dxa"/>
              <w:right w:w="57" w:type="dxa"/>
            </w:tcMar>
          </w:tcPr>
          <w:p w14:paraId="0C85A495" w14:textId="77777777" w:rsidR="004171DD" w:rsidRPr="000E4D30" w:rsidRDefault="004171DD" w:rsidP="004171DD">
            <w:pPr>
              <w:spacing w:before="120" w:after="120"/>
              <w:jc w:val="center"/>
              <w:rPr>
                <w:sz w:val="20"/>
              </w:rPr>
            </w:pPr>
            <w:r w:rsidRPr="000E4D30">
              <w:rPr>
                <w:sz w:val="20"/>
              </w:rPr>
              <w:t>1.1</w:t>
            </w:r>
          </w:p>
        </w:tc>
        <w:tc>
          <w:tcPr>
            <w:tcW w:w="577" w:type="pct"/>
            <w:tcBorders>
              <w:bottom w:val="single" w:sz="4" w:space="0" w:color="auto"/>
            </w:tcBorders>
            <w:tcMar>
              <w:left w:w="57" w:type="dxa"/>
              <w:right w:w="57" w:type="dxa"/>
            </w:tcMar>
          </w:tcPr>
          <w:p w14:paraId="7E078E6A" w14:textId="09B30D5C" w:rsidR="004171DD" w:rsidRPr="000E4D30" w:rsidRDefault="004171DD" w:rsidP="00D74400">
            <w:pPr>
              <w:spacing w:before="120" w:after="120"/>
              <w:jc w:val="center"/>
              <w:rPr>
                <w:sz w:val="20"/>
              </w:rPr>
            </w:pPr>
            <w:r w:rsidRPr="000E4D30">
              <w:rPr>
                <w:sz w:val="20"/>
              </w:rPr>
              <w:t>10 Sep 18</w:t>
            </w:r>
          </w:p>
        </w:tc>
        <w:tc>
          <w:tcPr>
            <w:tcW w:w="577" w:type="pct"/>
            <w:tcBorders>
              <w:bottom w:val="single" w:sz="4" w:space="0" w:color="auto"/>
            </w:tcBorders>
            <w:shd w:val="clear" w:color="auto" w:fill="auto"/>
            <w:tcMar>
              <w:left w:w="57" w:type="dxa"/>
              <w:right w:w="57" w:type="dxa"/>
            </w:tcMar>
          </w:tcPr>
          <w:p w14:paraId="02EF71BF" w14:textId="77E98DF8" w:rsidR="004171DD" w:rsidRPr="000E4D30" w:rsidRDefault="004171DD" w:rsidP="004171DD">
            <w:pPr>
              <w:spacing w:before="120" w:after="120"/>
              <w:jc w:val="center"/>
              <w:rPr>
                <w:sz w:val="20"/>
                <w:lang w:val="en-US"/>
              </w:rPr>
            </w:pPr>
            <w:r w:rsidRPr="000E4D30">
              <w:rPr>
                <w:sz w:val="20"/>
                <w:lang w:val="en-US"/>
              </w:rPr>
              <w:t>2 Dec 18</w:t>
            </w:r>
          </w:p>
        </w:tc>
        <w:tc>
          <w:tcPr>
            <w:tcW w:w="3416" w:type="pct"/>
            <w:tcBorders>
              <w:bottom w:val="single" w:sz="4" w:space="0" w:color="auto"/>
            </w:tcBorders>
            <w:tcMar>
              <w:left w:w="57" w:type="dxa"/>
              <w:right w:w="57" w:type="dxa"/>
            </w:tcMar>
          </w:tcPr>
          <w:p w14:paraId="36EB5BF8" w14:textId="77777777" w:rsidR="004171DD" w:rsidRPr="000E4D30" w:rsidRDefault="004171DD" w:rsidP="004171DD">
            <w:pPr>
              <w:spacing w:before="120" w:after="120"/>
              <w:rPr>
                <w:sz w:val="20"/>
              </w:rPr>
            </w:pPr>
            <w:r w:rsidRPr="000E4D30">
              <w:rPr>
                <w:color w:val="000000" w:themeColor="text1"/>
                <w:sz w:val="20"/>
              </w:rPr>
              <w:t>Policy: The process to determine whether the JSCI needs to be updated in Step 10 of these guidelines now includes Work Assist. (p14)</w:t>
            </w:r>
          </w:p>
        </w:tc>
      </w:tr>
      <w:tr w:rsidR="007105B4" w:rsidRPr="00DF737C" w14:paraId="232F4A15" w14:textId="77777777" w:rsidTr="000E4D30">
        <w:trPr>
          <w:jc w:val="center"/>
        </w:trPr>
        <w:tc>
          <w:tcPr>
            <w:tcW w:w="430" w:type="pct"/>
            <w:tcBorders>
              <w:bottom w:val="single" w:sz="4" w:space="0" w:color="auto"/>
            </w:tcBorders>
            <w:tcMar>
              <w:left w:w="57" w:type="dxa"/>
              <w:right w:w="57" w:type="dxa"/>
            </w:tcMar>
          </w:tcPr>
          <w:p w14:paraId="2AFE8F15" w14:textId="77777777" w:rsidR="004171DD" w:rsidRPr="000E4D30" w:rsidRDefault="004171DD" w:rsidP="004171DD">
            <w:pPr>
              <w:spacing w:before="120" w:after="120"/>
              <w:jc w:val="center"/>
              <w:rPr>
                <w:sz w:val="20"/>
              </w:rPr>
            </w:pPr>
            <w:r w:rsidRPr="000E4D30">
              <w:rPr>
                <w:sz w:val="20"/>
              </w:rPr>
              <w:t>1.0</w:t>
            </w:r>
          </w:p>
        </w:tc>
        <w:tc>
          <w:tcPr>
            <w:tcW w:w="577" w:type="pct"/>
            <w:tcBorders>
              <w:bottom w:val="single" w:sz="4" w:space="0" w:color="auto"/>
            </w:tcBorders>
            <w:tcMar>
              <w:left w:w="57" w:type="dxa"/>
              <w:right w:w="57" w:type="dxa"/>
            </w:tcMar>
          </w:tcPr>
          <w:p w14:paraId="02C3F0AC" w14:textId="1A998B6D" w:rsidR="004171DD" w:rsidRPr="000E4D30" w:rsidRDefault="004171DD" w:rsidP="004171DD">
            <w:pPr>
              <w:spacing w:before="120" w:after="120"/>
              <w:jc w:val="center"/>
              <w:rPr>
                <w:sz w:val="20"/>
              </w:rPr>
            </w:pPr>
            <w:r w:rsidRPr="000E4D30">
              <w:rPr>
                <w:sz w:val="20"/>
              </w:rPr>
              <w:t>1 Jul 18</w:t>
            </w:r>
          </w:p>
        </w:tc>
        <w:tc>
          <w:tcPr>
            <w:tcW w:w="577" w:type="pct"/>
            <w:tcBorders>
              <w:bottom w:val="single" w:sz="4" w:space="0" w:color="auto"/>
            </w:tcBorders>
            <w:shd w:val="clear" w:color="auto" w:fill="auto"/>
            <w:tcMar>
              <w:left w:w="57" w:type="dxa"/>
              <w:right w:w="57" w:type="dxa"/>
            </w:tcMar>
          </w:tcPr>
          <w:p w14:paraId="31F4BA5F" w14:textId="4F8AC1B5" w:rsidR="004171DD" w:rsidRPr="000E4D30" w:rsidRDefault="004171DD" w:rsidP="004171DD">
            <w:pPr>
              <w:spacing w:before="120" w:after="120"/>
              <w:jc w:val="center"/>
              <w:rPr>
                <w:sz w:val="20"/>
                <w:lang w:val="en-US"/>
              </w:rPr>
            </w:pPr>
            <w:r w:rsidRPr="000E4D30">
              <w:rPr>
                <w:sz w:val="20"/>
                <w:lang w:val="en-US"/>
              </w:rPr>
              <w:t>9 Sept 18</w:t>
            </w:r>
          </w:p>
        </w:tc>
        <w:tc>
          <w:tcPr>
            <w:tcW w:w="3416" w:type="pct"/>
            <w:tcBorders>
              <w:bottom w:val="single" w:sz="4" w:space="0" w:color="auto"/>
            </w:tcBorders>
            <w:tcMar>
              <w:left w:w="57" w:type="dxa"/>
              <w:right w:w="57" w:type="dxa"/>
            </w:tcMar>
          </w:tcPr>
          <w:p w14:paraId="149E97B9" w14:textId="77777777" w:rsidR="004171DD" w:rsidRPr="000E4D30" w:rsidRDefault="004171DD" w:rsidP="004171DD">
            <w:pPr>
              <w:spacing w:before="120" w:after="120"/>
              <w:rPr>
                <w:sz w:val="20"/>
              </w:rPr>
            </w:pPr>
            <w:r w:rsidRPr="000E4D30">
              <w:rPr>
                <w:sz w:val="20"/>
              </w:rPr>
              <w:t>Original Version of document</w:t>
            </w:r>
          </w:p>
        </w:tc>
      </w:tr>
    </w:tbl>
    <w:p w14:paraId="300C3E22" w14:textId="4556233E" w:rsidR="000E4D30" w:rsidRDefault="000E4D30">
      <w:pPr>
        <w:spacing w:after="200" w:line="276" w:lineRule="auto"/>
        <w:rPr>
          <w:rFonts w:asciiTheme="minorHAnsi" w:hAnsiTheme="minorHAnsi" w:cs="Arial"/>
          <w:b/>
          <w:bCs/>
          <w:kern w:val="32"/>
          <w:sz w:val="24"/>
          <w:szCs w:val="24"/>
        </w:rPr>
      </w:pPr>
      <w:bookmarkStart w:id="16" w:name="_Summary"/>
      <w:bookmarkStart w:id="17" w:name="_Toc335922357"/>
      <w:bookmarkEnd w:id="16"/>
    </w:p>
    <w:p w14:paraId="1492C8C9" w14:textId="77777777" w:rsidR="000A5EBA" w:rsidRDefault="000A5EBA">
      <w:pPr>
        <w:spacing w:after="200" w:line="276" w:lineRule="auto"/>
        <w:rPr>
          <w:rFonts w:asciiTheme="minorHAnsi" w:hAnsiTheme="minorHAnsi" w:cs="Arial"/>
          <w:b/>
          <w:bCs/>
          <w:kern w:val="32"/>
          <w:sz w:val="24"/>
          <w:szCs w:val="24"/>
        </w:rPr>
      </w:pPr>
    </w:p>
    <w:p w14:paraId="6839D21B" w14:textId="18A5E9EF" w:rsidR="0082679F" w:rsidRPr="00EA2DB6" w:rsidRDefault="0082679F" w:rsidP="00664ECF">
      <w:pPr>
        <w:pStyle w:val="Heading2"/>
        <w:spacing w:before="120" w:after="120"/>
        <w:ind w:left="0"/>
      </w:pPr>
      <w:bookmarkStart w:id="18" w:name="_Toc118911919"/>
      <w:r w:rsidRPr="00664ECF">
        <w:rPr>
          <w:rFonts w:cs="Arial"/>
          <w:kern w:val="32"/>
        </w:rPr>
        <w:lastRenderedPageBreak/>
        <w:t>Introduction</w:t>
      </w:r>
      <w:bookmarkEnd w:id="18"/>
    </w:p>
    <w:p w14:paraId="0D3E44C8" w14:textId="77777777" w:rsidR="0082679F" w:rsidRPr="00AD43F3" w:rsidRDefault="0082679F" w:rsidP="0074519B">
      <w:pPr>
        <w:spacing w:before="120" w:after="120"/>
      </w:pPr>
      <w:r w:rsidRPr="00AD43F3">
        <w:t>These Guidelines outline the steps that a Disability Employment Services (DES) Provider must take to Directly Register Participants in DES.</w:t>
      </w:r>
    </w:p>
    <w:p w14:paraId="3902CC57" w14:textId="515433A4" w:rsidR="00053D98" w:rsidRDefault="00053D98">
      <w:pPr>
        <w:spacing w:after="200" w:line="276" w:lineRule="auto"/>
        <w:rPr>
          <w:rFonts w:asciiTheme="minorHAnsi" w:eastAsiaTheme="majorEastAsia" w:hAnsiTheme="minorHAnsi" w:cstheme="minorHAnsi"/>
          <w:b/>
          <w:bCs/>
          <w:sz w:val="24"/>
          <w:szCs w:val="24"/>
        </w:rPr>
      </w:pPr>
    </w:p>
    <w:p w14:paraId="3B65EED0" w14:textId="77777777" w:rsidR="00E04FCA" w:rsidRPr="00664ECF" w:rsidRDefault="00E04FCA" w:rsidP="00664ECF">
      <w:pPr>
        <w:keepNext/>
        <w:keepLines/>
        <w:widowControl w:val="0"/>
        <w:spacing w:before="200"/>
        <w:rPr>
          <w:rFonts w:eastAsia="Calibri" w:cs="Calibri"/>
          <w:spacing w:val="-1"/>
          <w:position w:val="1"/>
          <w:lang w:val="en-US" w:eastAsia="en-US"/>
        </w:rPr>
      </w:pPr>
      <w:r w:rsidRPr="00664ECF">
        <w:rPr>
          <w:rFonts w:eastAsia="Calibri" w:cs="Calibri"/>
          <w:b/>
          <w:spacing w:val="-1"/>
          <w:position w:val="1"/>
          <w:sz w:val="24"/>
          <w:lang w:val="en-US" w:eastAsia="en-US"/>
        </w:rPr>
        <w:t>D</w:t>
      </w:r>
      <w:r w:rsidR="0082679F" w:rsidRPr="00664ECF">
        <w:rPr>
          <w:rFonts w:eastAsia="Calibri" w:cs="Calibri"/>
          <w:b/>
          <w:spacing w:val="-1"/>
          <w:position w:val="1"/>
          <w:sz w:val="24"/>
          <w:lang w:val="en-US" w:eastAsia="en-US"/>
        </w:rPr>
        <w:t xml:space="preserve">isability </w:t>
      </w:r>
      <w:r w:rsidRPr="00664ECF">
        <w:rPr>
          <w:rFonts w:eastAsia="Calibri" w:cs="Calibri"/>
          <w:b/>
          <w:spacing w:val="-1"/>
          <w:position w:val="1"/>
          <w:sz w:val="24"/>
          <w:lang w:val="en-US" w:eastAsia="en-US"/>
        </w:rPr>
        <w:t>E</w:t>
      </w:r>
      <w:r w:rsidR="0082679F" w:rsidRPr="00664ECF">
        <w:rPr>
          <w:rFonts w:eastAsia="Calibri" w:cs="Calibri"/>
          <w:b/>
          <w:spacing w:val="-1"/>
          <w:position w:val="1"/>
          <w:sz w:val="24"/>
          <w:lang w:val="en-US" w:eastAsia="en-US"/>
        </w:rPr>
        <w:t xml:space="preserve">mployment </w:t>
      </w:r>
      <w:r w:rsidRPr="00664ECF">
        <w:rPr>
          <w:rFonts w:eastAsia="Calibri" w:cs="Calibri"/>
          <w:b/>
          <w:spacing w:val="-1"/>
          <w:position w:val="1"/>
          <w:sz w:val="24"/>
          <w:lang w:val="en-US" w:eastAsia="en-US"/>
        </w:rPr>
        <w:t>S</w:t>
      </w:r>
      <w:r w:rsidR="0082679F" w:rsidRPr="00664ECF">
        <w:rPr>
          <w:rFonts w:eastAsia="Calibri" w:cs="Calibri"/>
          <w:b/>
          <w:spacing w:val="-1"/>
          <w:position w:val="1"/>
          <w:sz w:val="24"/>
          <w:lang w:val="en-US" w:eastAsia="en-US"/>
        </w:rPr>
        <w:t>ervices</w:t>
      </w:r>
      <w:r w:rsidRPr="00664ECF">
        <w:rPr>
          <w:rFonts w:eastAsia="Calibri" w:cs="Calibri"/>
          <w:b/>
          <w:spacing w:val="-1"/>
          <w:position w:val="1"/>
          <w:sz w:val="24"/>
          <w:lang w:val="en-US" w:eastAsia="en-US"/>
        </w:rPr>
        <w:t xml:space="preserve"> Grant Agreement Clauses</w:t>
      </w:r>
    </w:p>
    <w:p w14:paraId="508766CC" w14:textId="77777777" w:rsidR="00E04FCA" w:rsidRPr="00664ECF" w:rsidRDefault="008503EB" w:rsidP="00664ECF">
      <w:pPr>
        <w:keepNext/>
        <w:keepLines/>
        <w:widowControl w:val="0"/>
        <w:rPr>
          <w:rFonts w:eastAsia="Calibri" w:cs="Calibri"/>
          <w:spacing w:val="-1"/>
          <w:position w:val="1"/>
          <w:lang w:val="en-US" w:eastAsia="en-US"/>
        </w:rPr>
      </w:pPr>
      <w:hyperlink r:id="rId12" w:anchor="079" w:history="1">
        <w:r w:rsidR="00E04FCA" w:rsidRPr="00664ECF">
          <w:rPr>
            <w:rFonts w:eastAsia="Calibri" w:cs="Calibri"/>
            <w:spacing w:val="-1"/>
            <w:position w:val="1"/>
            <w:lang w:val="en-US" w:eastAsia="en-US"/>
          </w:rPr>
          <w:t xml:space="preserve">Clause </w:t>
        </w:r>
        <w:r w:rsidR="004B353F" w:rsidRPr="00664ECF">
          <w:rPr>
            <w:rFonts w:eastAsia="Calibri" w:cs="Calibri"/>
            <w:spacing w:val="-1"/>
            <w:position w:val="1"/>
            <w:lang w:val="en-US" w:eastAsia="en-US"/>
          </w:rPr>
          <w:t>82</w:t>
        </w:r>
        <w:r w:rsidR="00E04FCA" w:rsidRPr="00664ECF">
          <w:rPr>
            <w:rFonts w:eastAsia="Calibri" w:cs="Calibri"/>
            <w:spacing w:val="-1"/>
            <w:position w:val="1"/>
            <w:lang w:val="en-US" w:eastAsia="en-US"/>
          </w:rPr>
          <w:t xml:space="preserve"> – Program Services Location</w:t>
        </w:r>
      </w:hyperlink>
    </w:p>
    <w:p w14:paraId="757F73A7" w14:textId="77777777" w:rsidR="00E04FCA" w:rsidRPr="00664ECF" w:rsidRDefault="008503EB" w:rsidP="00664ECF">
      <w:pPr>
        <w:keepNext/>
        <w:keepLines/>
        <w:widowControl w:val="0"/>
        <w:rPr>
          <w:rFonts w:eastAsia="Calibri" w:cs="Calibri"/>
          <w:spacing w:val="-1"/>
          <w:position w:val="1"/>
          <w:lang w:val="en-US" w:eastAsia="en-US"/>
        </w:rPr>
      </w:pPr>
      <w:hyperlink r:id="rId13" w:anchor="083" w:history="1">
        <w:r w:rsidR="00E04FCA" w:rsidRPr="00664ECF">
          <w:rPr>
            <w:rFonts w:eastAsia="Calibri" w:cs="Calibri"/>
            <w:spacing w:val="-1"/>
            <w:position w:val="1"/>
            <w:lang w:val="en-US" w:eastAsia="en-US"/>
          </w:rPr>
          <w:t xml:space="preserve">Clause </w:t>
        </w:r>
        <w:r w:rsidR="004B353F" w:rsidRPr="00664ECF">
          <w:rPr>
            <w:rFonts w:eastAsia="Calibri" w:cs="Calibri"/>
            <w:spacing w:val="-1"/>
            <w:position w:val="1"/>
            <w:lang w:val="en-US" w:eastAsia="en-US"/>
          </w:rPr>
          <w:t>87</w:t>
        </w:r>
        <w:r w:rsidR="00E04FCA" w:rsidRPr="00664ECF">
          <w:rPr>
            <w:rFonts w:eastAsia="Calibri" w:cs="Calibri"/>
            <w:spacing w:val="-1"/>
            <w:position w:val="1"/>
            <w:lang w:val="en-US" w:eastAsia="en-US"/>
          </w:rPr>
          <w:t xml:space="preserve"> – Direct Registration of Participants without a Referral </w:t>
        </w:r>
      </w:hyperlink>
    </w:p>
    <w:p w14:paraId="3584BBD0" w14:textId="3A8C3819" w:rsidR="00E04FCA" w:rsidRDefault="008503EB" w:rsidP="00664ECF">
      <w:pPr>
        <w:keepNext/>
        <w:keepLines/>
        <w:widowControl w:val="0"/>
        <w:rPr>
          <w:rFonts w:eastAsia="Calibri" w:cs="Calibri"/>
          <w:spacing w:val="-1"/>
          <w:position w:val="1"/>
          <w:lang w:val="en-US" w:eastAsia="en-US"/>
        </w:rPr>
      </w:pPr>
      <w:hyperlink r:id="rId14" w:anchor="AnnexA" w:history="1">
        <w:r w:rsidR="00E04FCA" w:rsidRPr="00664ECF">
          <w:rPr>
            <w:rFonts w:eastAsia="Calibri" w:cs="Calibri"/>
            <w:spacing w:val="-1"/>
            <w:position w:val="1"/>
            <w:lang w:val="en-US" w:eastAsia="en-US"/>
          </w:rPr>
          <w:t>Annexure A – Definitions</w:t>
        </w:r>
      </w:hyperlink>
    </w:p>
    <w:p w14:paraId="3050F186" w14:textId="77777777" w:rsidR="008761E4" w:rsidRPr="00664ECF" w:rsidRDefault="008761E4" w:rsidP="00664ECF">
      <w:pPr>
        <w:keepNext/>
        <w:keepLines/>
        <w:widowControl w:val="0"/>
        <w:rPr>
          <w:rFonts w:eastAsia="Calibri" w:cs="Calibri"/>
          <w:spacing w:val="-1"/>
          <w:position w:val="1"/>
          <w:lang w:val="en-US" w:eastAsia="en-US"/>
        </w:rPr>
      </w:pPr>
    </w:p>
    <w:p w14:paraId="4025F500" w14:textId="77777777" w:rsidR="00E04FCA" w:rsidRPr="00664ECF" w:rsidRDefault="00E04FCA" w:rsidP="00664ECF">
      <w:pPr>
        <w:keepNext/>
        <w:keepLines/>
        <w:widowControl w:val="0"/>
        <w:spacing w:before="200"/>
        <w:rPr>
          <w:rFonts w:eastAsia="Calibri" w:cs="Calibri"/>
          <w:spacing w:val="-1"/>
          <w:position w:val="1"/>
          <w:lang w:val="en-US" w:eastAsia="en-US"/>
        </w:rPr>
      </w:pPr>
      <w:r w:rsidRPr="00664ECF">
        <w:rPr>
          <w:rFonts w:eastAsia="Calibri" w:cs="Calibri"/>
          <w:b/>
          <w:spacing w:val="-1"/>
          <w:position w:val="1"/>
          <w:sz w:val="24"/>
          <w:lang w:val="en-US" w:eastAsia="en-US"/>
        </w:rPr>
        <w:t>Reference documents relevant to these Guidelines</w:t>
      </w:r>
    </w:p>
    <w:p w14:paraId="0B34E40F" w14:textId="77777777" w:rsidR="00E04FCA" w:rsidRPr="00AD43F3" w:rsidRDefault="008503EB" w:rsidP="00664ECF">
      <w:pPr>
        <w:pStyle w:val="ListParagraph"/>
        <w:numPr>
          <w:ilvl w:val="0"/>
          <w:numId w:val="105"/>
        </w:numPr>
        <w:spacing w:before="120" w:after="120"/>
      </w:pPr>
      <w:hyperlink r:id="rId15" w:history="1">
        <w:r w:rsidR="00E04FCA" w:rsidRPr="00AD43F3">
          <w:t xml:space="preserve">Eligible </w:t>
        </w:r>
        <w:r w:rsidR="00E04FCA" w:rsidRPr="00664ECF">
          <w:rPr>
            <w:rFonts w:asciiTheme="minorHAnsi" w:eastAsiaTheme="minorHAnsi" w:hAnsiTheme="minorHAnsi" w:cstheme="minorBidi"/>
            <w:spacing w:val="-1"/>
            <w:position w:val="1"/>
            <w:lang w:val="en-US" w:eastAsia="en-US"/>
          </w:rPr>
          <w:t>School</w:t>
        </w:r>
        <w:r w:rsidR="00E04FCA" w:rsidRPr="00AD43F3">
          <w:t xml:space="preserve"> Leaver Guidelines</w:t>
        </w:r>
      </w:hyperlink>
    </w:p>
    <w:p w14:paraId="071DCBE0" w14:textId="77777777" w:rsidR="00E04FCA" w:rsidRPr="00664ECF" w:rsidRDefault="00E04FCA" w:rsidP="00664ECF">
      <w:pPr>
        <w:pStyle w:val="ListParagraph"/>
        <w:widowControl w:val="0"/>
        <w:numPr>
          <w:ilvl w:val="0"/>
          <w:numId w:val="119"/>
        </w:numPr>
        <w:ind w:left="709"/>
        <w:rPr>
          <w:rFonts w:asciiTheme="minorHAnsi" w:eastAsiaTheme="minorHAnsi" w:hAnsiTheme="minorHAnsi" w:cstheme="minorBidi"/>
          <w:spacing w:val="-1"/>
          <w:position w:val="1"/>
          <w:lang w:val="en-US" w:eastAsia="en-US"/>
        </w:rPr>
      </w:pPr>
      <w:r w:rsidRPr="00AD43F3">
        <w:t xml:space="preserve">School Leaver </w:t>
      </w:r>
      <w:r w:rsidRPr="00664ECF">
        <w:rPr>
          <w:rFonts w:asciiTheme="minorHAnsi" w:eastAsiaTheme="minorHAnsi" w:hAnsiTheme="minorHAnsi" w:cstheme="minorBidi"/>
          <w:spacing w:val="-1"/>
          <w:position w:val="1"/>
          <w:lang w:val="en-US" w:eastAsia="en-US"/>
        </w:rPr>
        <w:t>Trial Guidelines</w:t>
      </w:r>
    </w:p>
    <w:p w14:paraId="1D22FB3D" w14:textId="77777777" w:rsidR="00E04FCA" w:rsidRPr="00664ECF" w:rsidRDefault="008503EB" w:rsidP="00664ECF">
      <w:pPr>
        <w:pStyle w:val="ListParagraph"/>
        <w:widowControl w:val="0"/>
        <w:numPr>
          <w:ilvl w:val="0"/>
          <w:numId w:val="119"/>
        </w:numPr>
        <w:ind w:left="709"/>
        <w:rPr>
          <w:rFonts w:asciiTheme="minorHAnsi" w:eastAsiaTheme="minorHAnsi" w:hAnsiTheme="minorHAnsi" w:cstheme="minorBidi"/>
          <w:spacing w:val="-1"/>
          <w:position w:val="1"/>
          <w:lang w:val="en-US" w:eastAsia="en-US"/>
        </w:rPr>
      </w:pPr>
      <w:hyperlink r:id="rId16" w:history="1">
        <w:r w:rsidR="00E04FCA" w:rsidRPr="00664ECF">
          <w:rPr>
            <w:rFonts w:asciiTheme="minorHAnsi" w:eastAsiaTheme="minorHAnsi" w:hAnsiTheme="minorHAnsi" w:cstheme="minorBidi"/>
            <w:spacing w:val="-1"/>
            <w:position w:val="1"/>
            <w:lang w:val="en-US" w:eastAsia="en-US"/>
          </w:rPr>
          <w:t>Disability Management Service - Special Class Client Guidelines</w:t>
        </w:r>
      </w:hyperlink>
    </w:p>
    <w:p w14:paraId="620D02BD" w14:textId="77777777" w:rsidR="00E04FCA" w:rsidRPr="00664ECF" w:rsidRDefault="00E04FCA" w:rsidP="00664ECF">
      <w:pPr>
        <w:pStyle w:val="ListParagraph"/>
        <w:widowControl w:val="0"/>
        <w:numPr>
          <w:ilvl w:val="0"/>
          <w:numId w:val="119"/>
        </w:numPr>
        <w:ind w:left="709"/>
        <w:rPr>
          <w:rFonts w:asciiTheme="minorHAnsi" w:eastAsiaTheme="minorHAnsi" w:hAnsiTheme="minorHAnsi" w:cstheme="minorBidi"/>
          <w:spacing w:val="-1"/>
          <w:position w:val="1"/>
          <w:lang w:val="en-US" w:eastAsia="en-US"/>
        </w:rPr>
      </w:pPr>
      <w:r w:rsidRPr="00664ECF">
        <w:rPr>
          <w:rFonts w:asciiTheme="minorHAnsi" w:eastAsiaTheme="minorHAnsi" w:hAnsiTheme="minorHAnsi" w:cstheme="minorBidi"/>
          <w:spacing w:val="-1"/>
          <w:position w:val="1"/>
          <w:lang w:val="en-US" w:eastAsia="en-US"/>
        </w:rPr>
        <w:t>Documentary Evidence for Claims for Payment Guidelines</w:t>
      </w:r>
    </w:p>
    <w:p w14:paraId="282EF39D" w14:textId="77777777" w:rsidR="00E04FCA" w:rsidRPr="00664ECF" w:rsidRDefault="008503EB" w:rsidP="00664ECF">
      <w:pPr>
        <w:pStyle w:val="ListParagraph"/>
        <w:widowControl w:val="0"/>
        <w:numPr>
          <w:ilvl w:val="0"/>
          <w:numId w:val="119"/>
        </w:numPr>
        <w:ind w:left="709"/>
        <w:rPr>
          <w:rFonts w:asciiTheme="minorHAnsi" w:eastAsiaTheme="minorHAnsi" w:hAnsiTheme="minorHAnsi" w:cstheme="minorBidi"/>
          <w:spacing w:val="-1"/>
          <w:position w:val="1"/>
          <w:lang w:val="en-US" w:eastAsia="en-US"/>
        </w:rPr>
      </w:pPr>
      <w:hyperlink r:id="rId17" w:history="1">
        <w:r w:rsidR="00E04FCA" w:rsidRPr="00664ECF">
          <w:rPr>
            <w:rFonts w:asciiTheme="minorHAnsi" w:eastAsiaTheme="minorHAnsi" w:hAnsiTheme="minorHAnsi" w:cstheme="minorBidi"/>
            <w:spacing w:val="-1"/>
            <w:position w:val="1"/>
            <w:lang w:val="en-US" w:eastAsia="en-US"/>
          </w:rPr>
          <w:t>Work Assist Guidelines</w:t>
        </w:r>
      </w:hyperlink>
    </w:p>
    <w:p w14:paraId="2C44978B" w14:textId="77777777" w:rsidR="00E04FCA" w:rsidRPr="00664ECF" w:rsidRDefault="008503EB" w:rsidP="00664ECF">
      <w:pPr>
        <w:pStyle w:val="ListParagraph"/>
        <w:widowControl w:val="0"/>
        <w:numPr>
          <w:ilvl w:val="0"/>
          <w:numId w:val="119"/>
        </w:numPr>
        <w:ind w:left="709"/>
        <w:rPr>
          <w:rFonts w:asciiTheme="minorHAnsi" w:eastAsiaTheme="minorHAnsi" w:hAnsiTheme="minorHAnsi" w:cstheme="minorBidi"/>
          <w:spacing w:val="-1"/>
          <w:position w:val="1"/>
          <w:lang w:val="en-US" w:eastAsia="en-US"/>
        </w:rPr>
      </w:pPr>
      <w:hyperlink r:id="rId18" w:history="1">
        <w:r w:rsidR="00E04FCA" w:rsidRPr="00664ECF">
          <w:rPr>
            <w:rFonts w:asciiTheme="minorHAnsi" w:eastAsiaTheme="minorHAnsi" w:hAnsiTheme="minorHAnsi" w:cstheme="minorBidi"/>
            <w:spacing w:val="-1"/>
            <w:position w:val="1"/>
            <w:lang w:val="en-US" w:eastAsia="en-US"/>
          </w:rPr>
          <w:t>Transfer Guidelines</w:t>
        </w:r>
      </w:hyperlink>
    </w:p>
    <w:p w14:paraId="28C1B19A" w14:textId="0561B586" w:rsidR="008761E4" w:rsidRPr="00664ECF" w:rsidRDefault="008503EB" w:rsidP="00664ECF">
      <w:pPr>
        <w:pStyle w:val="ListParagraph"/>
        <w:widowControl w:val="0"/>
        <w:numPr>
          <w:ilvl w:val="0"/>
          <w:numId w:val="119"/>
        </w:numPr>
        <w:ind w:left="709"/>
      </w:pPr>
      <w:hyperlink r:id="rId19" w:history="1">
        <w:r w:rsidR="00E04FCA" w:rsidRPr="00664ECF">
          <w:rPr>
            <w:rFonts w:asciiTheme="minorHAnsi" w:eastAsiaTheme="minorHAnsi" w:hAnsiTheme="minorHAnsi" w:cstheme="minorBidi"/>
            <w:spacing w:val="-1"/>
            <w:position w:val="1"/>
            <w:lang w:val="en-US" w:eastAsia="en-US"/>
          </w:rPr>
          <w:t>Records Management Instructions</w:t>
        </w:r>
        <w:r w:rsidR="00660263">
          <w:rPr>
            <w:rFonts w:asciiTheme="minorHAnsi" w:eastAsiaTheme="minorHAnsi" w:hAnsiTheme="minorHAnsi" w:cstheme="minorBidi"/>
            <w:spacing w:val="-1"/>
            <w:position w:val="1"/>
            <w:lang w:val="en-US" w:eastAsia="en-US"/>
          </w:rPr>
          <w:t xml:space="preserve"> and Privacy </w:t>
        </w:r>
        <w:r w:rsidR="00E04FCA" w:rsidRPr="00664ECF">
          <w:rPr>
            <w:rFonts w:asciiTheme="minorHAnsi" w:eastAsiaTheme="minorHAnsi" w:hAnsiTheme="minorHAnsi" w:cstheme="minorBidi"/>
            <w:spacing w:val="-1"/>
            <w:position w:val="1"/>
            <w:lang w:val="en-US" w:eastAsia="en-US"/>
          </w:rPr>
          <w:t xml:space="preserve"> Guidelines</w:t>
        </w:r>
      </w:hyperlink>
    </w:p>
    <w:p w14:paraId="7FD68F95" w14:textId="19ED47D9" w:rsidR="0082679F" w:rsidRPr="00685A81" w:rsidRDefault="008503EB" w:rsidP="00664ECF">
      <w:pPr>
        <w:pStyle w:val="ListParagraph"/>
        <w:widowControl w:val="0"/>
        <w:numPr>
          <w:ilvl w:val="0"/>
          <w:numId w:val="119"/>
        </w:numPr>
        <w:ind w:left="709"/>
        <w:rPr>
          <w:rStyle w:val="Hyperlink"/>
          <w:color w:val="auto"/>
          <w:u w:val="none"/>
        </w:rPr>
      </w:pPr>
      <w:hyperlink r:id="rId20" w:history="1">
        <w:r w:rsidR="0082679F" w:rsidRPr="00AD43F3">
          <w:rPr>
            <w:rStyle w:val="Hyperlink"/>
          </w:rPr>
          <w:t xml:space="preserve">Department of </w:t>
        </w:r>
        <w:r w:rsidR="00C80034" w:rsidRPr="00AD43F3">
          <w:rPr>
            <w:rStyle w:val="Hyperlink"/>
          </w:rPr>
          <w:t>Home Affairs</w:t>
        </w:r>
        <w:r w:rsidR="0082679F" w:rsidRPr="00AD43F3">
          <w:rPr>
            <w:rStyle w:val="Hyperlink"/>
          </w:rPr>
          <w:t xml:space="preserve"> Visa Entitlement Verification Online website</w:t>
        </w:r>
      </w:hyperlink>
    </w:p>
    <w:p w14:paraId="654F36C5" w14:textId="42EBBC30" w:rsidR="0082679F" w:rsidRPr="00664ECF" w:rsidRDefault="008503EB" w:rsidP="00664ECF">
      <w:pPr>
        <w:pStyle w:val="ListParagraph"/>
        <w:widowControl w:val="0"/>
        <w:numPr>
          <w:ilvl w:val="0"/>
          <w:numId w:val="119"/>
        </w:numPr>
        <w:ind w:left="709"/>
        <w:rPr>
          <w:rStyle w:val="Hyperlink"/>
        </w:rPr>
      </w:pPr>
      <w:hyperlink r:id="rId21" w:history="1">
        <w:r w:rsidR="00910A38">
          <w:rPr>
            <w:rStyle w:val="Hyperlink"/>
          </w:rPr>
          <w:t>Community Development Programme (CDP) website</w:t>
        </w:r>
      </w:hyperlink>
    </w:p>
    <w:p w14:paraId="2AF51649" w14:textId="2A597F5B" w:rsidR="0082679F" w:rsidRPr="00664ECF" w:rsidRDefault="008503EB" w:rsidP="00664ECF">
      <w:pPr>
        <w:pStyle w:val="ListParagraph"/>
        <w:widowControl w:val="0"/>
        <w:numPr>
          <w:ilvl w:val="0"/>
          <w:numId w:val="119"/>
        </w:numPr>
        <w:ind w:left="709"/>
        <w:rPr>
          <w:rStyle w:val="Hyperlink"/>
        </w:rPr>
      </w:pPr>
      <w:hyperlink r:id="rId22" w:history="1">
        <w:r w:rsidR="004171DD">
          <w:rPr>
            <w:rStyle w:val="Hyperlink"/>
          </w:rPr>
          <w:t>Services Australia</w:t>
        </w:r>
        <w:r w:rsidR="0082679F" w:rsidRPr="00AD43F3">
          <w:rPr>
            <w:rStyle w:val="Hyperlink"/>
          </w:rPr>
          <w:t xml:space="preserve"> Disability Support Pension (DSP) website</w:t>
        </w:r>
      </w:hyperlink>
    </w:p>
    <w:p w14:paraId="1764A585" w14:textId="75EAAFF9" w:rsidR="0082679F" w:rsidRPr="00664ECF" w:rsidRDefault="008503EB" w:rsidP="00664ECF">
      <w:pPr>
        <w:pStyle w:val="ListParagraph"/>
        <w:widowControl w:val="0"/>
        <w:numPr>
          <w:ilvl w:val="0"/>
          <w:numId w:val="119"/>
        </w:numPr>
        <w:ind w:left="709"/>
        <w:rPr>
          <w:rStyle w:val="Hyperlink"/>
        </w:rPr>
      </w:pPr>
      <w:hyperlink r:id="rId23" w:history="1">
        <w:r w:rsidR="004171DD">
          <w:rPr>
            <w:rStyle w:val="Hyperlink"/>
          </w:rPr>
          <w:t>Services Australia</w:t>
        </w:r>
        <w:r w:rsidR="0082679F" w:rsidRPr="00AD43F3">
          <w:rPr>
            <w:rStyle w:val="Hyperlink"/>
          </w:rPr>
          <w:t xml:space="preserve"> Parenting Payment (PP) website</w:t>
        </w:r>
      </w:hyperlink>
    </w:p>
    <w:p w14:paraId="0B2E9F3C" w14:textId="77777777" w:rsidR="00E04FCA" w:rsidRPr="00664ECF" w:rsidRDefault="00E04FCA" w:rsidP="00664ECF">
      <w:pPr>
        <w:keepNext/>
        <w:keepLines/>
        <w:widowControl w:val="0"/>
        <w:spacing w:before="200"/>
        <w:rPr>
          <w:rFonts w:eastAsia="Calibri" w:cs="Calibri"/>
          <w:spacing w:val="-1"/>
          <w:position w:val="1"/>
          <w:lang w:val="en-US" w:eastAsia="en-US"/>
        </w:rPr>
      </w:pPr>
      <w:r w:rsidRPr="00664ECF">
        <w:rPr>
          <w:rFonts w:eastAsia="Calibri" w:cs="Calibri"/>
          <w:b/>
          <w:spacing w:val="-1"/>
          <w:position w:val="1"/>
          <w:sz w:val="24"/>
          <w:lang w:val="en-US" w:eastAsia="en-US"/>
        </w:rPr>
        <w:t>Explanatory Note</w:t>
      </w:r>
    </w:p>
    <w:p w14:paraId="169F71F4" w14:textId="77777777" w:rsidR="00E04FCA" w:rsidRPr="008F5706" w:rsidRDefault="00E04FCA" w:rsidP="00AD43F3">
      <w:pPr>
        <w:pStyle w:val="ListParagraph"/>
        <w:numPr>
          <w:ilvl w:val="0"/>
          <w:numId w:val="105"/>
        </w:numPr>
        <w:spacing w:before="120" w:after="120"/>
      </w:pPr>
      <w:r w:rsidRPr="008F5706">
        <w:t>All capitalised terms have the same meaning as in the DES Grant Agreement.</w:t>
      </w:r>
    </w:p>
    <w:p w14:paraId="7DE3571B" w14:textId="77777777" w:rsidR="00E04FCA" w:rsidRPr="008F5706" w:rsidRDefault="00E04FCA" w:rsidP="00AD43F3">
      <w:pPr>
        <w:pStyle w:val="ListParagraph"/>
        <w:numPr>
          <w:ilvl w:val="0"/>
          <w:numId w:val="105"/>
        </w:numPr>
        <w:spacing w:before="120" w:after="120"/>
      </w:pPr>
      <w:r w:rsidRPr="008F5706">
        <w:t>In this document, the term ‘must’ denotes mandatory compliance, and the terms ‘should’ or ‘may’ denote that compliance represents best practice.</w:t>
      </w:r>
    </w:p>
    <w:p w14:paraId="77462E04" w14:textId="0348D15B" w:rsidR="00FA4C65" w:rsidRPr="00664ECF" w:rsidRDefault="008C173A" w:rsidP="00664ECF">
      <w:pPr>
        <w:pStyle w:val="Heading2"/>
        <w:spacing w:before="120" w:after="120"/>
        <w:ind w:left="0"/>
        <w:rPr>
          <w:rFonts w:cs="Arial"/>
          <w:kern w:val="32"/>
        </w:rPr>
      </w:pPr>
      <w:r w:rsidRPr="008C173A">
        <w:br w:type="page"/>
      </w:r>
      <w:bookmarkStart w:id="19" w:name="_Toc118911920"/>
      <w:bookmarkEnd w:id="17"/>
      <w:r w:rsidR="00FA4C65" w:rsidRPr="00664ECF">
        <w:rPr>
          <w:rFonts w:cs="Arial"/>
          <w:kern w:val="32"/>
        </w:rPr>
        <w:lastRenderedPageBreak/>
        <w:t>Overview</w:t>
      </w:r>
      <w:bookmarkEnd w:id="19"/>
    </w:p>
    <w:p w14:paraId="0E33CC7F" w14:textId="42C8061B" w:rsidR="00B46651" w:rsidRDefault="008761E4" w:rsidP="00664ECF">
      <w:r>
        <w:t xml:space="preserve">While most job seekers are </w:t>
      </w:r>
      <w:r w:rsidR="009729A5">
        <w:t>referred</w:t>
      </w:r>
      <w:r>
        <w:t xml:space="preserve"> to a Provider, </w:t>
      </w:r>
      <w:r w:rsidR="00FA4C65">
        <w:t xml:space="preserve">Providers can register certain </w:t>
      </w:r>
      <w:r>
        <w:t xml:space="preserve">job seekers </w:t>
      </w:r>
      <w:r w:rsidR="00043505">
        <w:t>who approach them directly seeking Program Services. This is known as Direct Registration</w:t>
      </w:r>
      <w:r w:rsidRPr="00AD43F3" w:rsidDel="00BC441E">
        <w:t xml:space="preserve">. </w:t>
      </w:r>
    </w:p>
    <w:p w14:paraId="24B2BAAE" w14:textId="77777777" w:rsidR="00B46651" w:rsidRDefault="00B46651" w:rsidP="00664ECF"/>
    <w:p w14:paraId="73B33529" w14:textId="47A24145" w:rsidR="00BF0792" w:rsidRDefault="00B46651" w:rsidP="0044651B">
      <w:r>
        <w:t xml:space="preserve">Direct Registration connects the job seeker to the Provider. </w:t>
      </w:r>
      <w:r w:rsidR="0044651B">
        <w:t>The job seeker must meet normal DES eligibility requirements, which may not be established at the time of Direct Registration. Provider</w:t>
      </w:r>
      <w:r w:rsidR="00C85BAE">
        <w:t>s</w:t>
      </w:r>
      <w:r w:rsidR="0044651B">
        <w:t xml:space="preserve"> can refer </w:t>
      </w:r>
      <w:r w:rsidR="00C85BAE">
        <w:t xml:space="preserve">Directly Registered </w:t>
      </w:r>
      <w:r w:rsidR="0044651B">
        <w:t>job seeker</w:t>
      </w:r>
      <w:r w:rsidR="00C85BAE">
        <w:t>s</w:t>
      </w:r>
      <w:r w:rsidR="0044651B">
        <w:t xml:space="preserve"> for </w:t>
      </w:r>
      <w:r w:rsidR="0062286E">
        <w:t xml:space="preserve">an Employment Services Assessment (ESAt) or Job Capacity Assessment (JCA) </w:t>
      </w:r>
      <w:r w:rsidR="00655831">
        <w:t>and</w:t>
      </w:r>
      <w:r w:rsidR="007013BF">
        <w:t>,</w:t>
      </w:r>
      <w:r w:rsidR="00655831">
        <w:t xml:space="preserve"> </w:t>
      </w:r>
      <w:r w:rsidR="00C85BAE">
        <w:t>if the job seeker is assessed as being eligible for DES, the job seeker will be referred back to the Provider. Directly Registered job seekers can be Commenced once their eligibility is established - including immediately after they are registered, where their eligibility is already established</w:t>
      </w:r>
      <w:r w:rsidR="0044651B">
        <w:t>.</w:t>
      </w:r>
    </w:p>
    <w:p w14:paraId="21D1F47B" w14:textId="77777777" w:rsidR="00BF0792" w:rsidRDefault="00BF0792" w:rsidP="00664ECF"/>
    <w:p w14:paraId="2F710A5D" w14:textId="5F1ACA5B" w:rsidR="008761E4" w:rsidRDefault="00043505" w:rsidP="00664ECF">
      <w:r w:rsidRPr="00AD43F3">
        <w:t>Directly Registered job seekers are included in the assessment of a DES Provider’s performance.</w:t>
      </w:r>
    </w:p>
    <w:p w14:paraId="6D3D686A" w14:textId="77777777" w:rsidR="00A32B7A" w:rsidRDefault="00A32B7A" w:rsidP="00664ECF"/>
    <w:p w14:paraId="3D726273" w14:textId="3B0E6647" w:rsidR="008761E4" w:rsidRDefault="003604AF" w:rsidP="00664ECF">
      <w:r>
        <w:t xml:space="preserve">When a job seeker presents for Direct Registration, the </w:t>
      </w:r>
      <w:r w:rsidR="008761E4">
        <w:t>Provider must:</w:t>
      </w:r>
    </w:p>
    <w:p w14:paraId="4E2367E4" w14:textId="06353273" w:rsidR="008761E4" w:rsidRDefault="008761E4" w:rsidP="00664ECF">
      <w:pPr>
        <w:pStyle w:val="ListParagraph"/>
        <w:numPr>
          <w:ilvl w:val="0"/>
          <w:numId w:val="120"/>
        </w:numPr>
        <w:ind w:left="714" w:hanging="357"/>
      </w:pPr>
      <w:r>
        <w:t>Conduct an initial assessment to determine</w:t>
      </w:r>
      <w:r w:rsidR="003604AF">
        <w:t xml:space="preserve"> whether the job seeker may be eligible to register;</w:t>
      </w:r>
    </w:p>
    <w:p w14:paraId="0AC9C0A4" w14:textId="271E56C1" w:rsidR="003604AF" w:rsidRDefault="003604AF" w:rsidP="00664ECF">
      <w:pPr>
        <w:pStyle w:val="ListParagraph"/>
        <w:numPr>
          <w:ilvl w:val="0"/>
          <w:numId w:val="120"/>
        </w:numPr>
        <w:ind w:left="714" w:hanging="357"/>
      </w:pPr>
      <w:r>
        <w:t>Collect relevant information about the job seeker through the DES Direct Registration Form;</w:t>
      </w:r>
    </w:p>
    <w:p w14:paraId="6A7AFD46" w14:textId="7B53A5D7" w:rsidR="003604AF" w:rsidRDefault="003604AF" w:rsidP="00664ECF">
      <w:pPr>
        <w:pStyle w:val="ListParagraph"/>
        <w:numPr>
          <w:ilvl w:val="0"/>
          <w:numId w:val="120"/>
        </w:numPr>
        <w:ind w:left="714" w:hanging="357"/>
      </w:pPr>
      <w:r>
        <w:t>Find and update, or create, a registration record for the job seeker;</w:t>
      </w:r>
    </w:p>
    <w:p w14:paraId="530E1B98" w14:textId="40218C18" w:rsidR="008D5558" w:rsidRDefault="008D5558" w:rsidP="00664ECF">
      <w:pPr>
        <w:pStyle w:val="ListParagraph"/>
        <w:numPr>
          <w:ilvl w:val="0"/>
          <w:numId w:val="120"/>
        </w:numPr>
        <w:ind w:left="714" w:hanging="357"/>
      </w:pPr>
      <w:r>
        <w:t>Link the job seeker’s registration record with their Customer Reference Number (CRN);</w:t>
      </w:r>
    </w:p>
    <w:p w14:paraId="0DAF9117" w14:textId="220CD7AF" w:rsidR="003604AF" w:rsidRDefault="003604AF" w:rsidP="00664ECF">
      <w:pPr>
        <w:pStyle w:val="ListParagraph"/>
        <w:numPr>
          <w:ilvl w:val="0"/>
          <w:numId w:val="120"/>
        </w:numPr>
        <w:ind w:left="714" w:hanging="357"/>
      </w:pPr>
      <w:r>
        <w:t>Directly Register the job seeker if they are eligible to do so;</w:t>
      </w:r>
    </w:p>
    <w:p w14:paraId="51F2F843" w14:textId="3CCA2D06" w:rsidR="003604AF" w:rsidRDefault="003604AF" w:rsidP="00664ECF">
      <w:pPr>
        <w:pStyle w:val="ListParagraph"/>
        <w:numPr>
          <w:ilvl w:val="0"/>
          <w:numId w:val="120"/>
        </w:numPr>
        <w:ind w:left="714" w:hanging="357"/>
      </w:pPr>
      <w:r>
        <w:t>Send the job seeker for an ESAt</w:t>
      </w:r>
      <w:r w:rsidR="0062286E">
        <w:t xml:space="preserve"> or JCA</w:t>
      </w:r>
      <w:r>
        <w:t>, if needed to confirm eligibility; and</w:t>
      </w:r>
    </w:p>
    <w:p w14:paraId="46D0BDDB" w14:textId="7DB1BBE1" w:rsidR="003604AF" w:rsidRDefault="003604AF" w:rsidP="00664ECF">
      <w:pPr>
        <w:pStyle w:val="ListParagraph"/>
        <w:numPr>
          <w:ilvl w:val="0"/>
          <w:numId w:val="120"/>
        </w:numPr>
        <w:ind w:left="714" w:hanging="357"/>
      </w:pPr>
      <w:r>
        <w:t xml:space="preserve">Commence the job seeker </w:t>
      </w:r>
      <w:r w:rsidR="0040195B">
        <w:t xml:space="preserve">as a DES Participant </w:t>
      </w:r>
      <w:r>
        <w:t>once eligibility is confirmed.</w:t>
      </w:r>
    </w:p>
    <w:p w14:paraId="7359047C" w14:textId="77777777" w:rsidR="00A32B7A" w:rsidRDefault="00A32B7A" w:rsidP="00664ECF"/>
    <w:p w14:paraId="72D05E35" w14:textId="31315DE6" w:rsidR="003604AF" w:rsidRDefault="003604AF" w:rsidP="00664ECF">
      <w:r>
        <w:t>Detailed process steps are shown later in these Guidelines.</w:t>
      </w:r>
    </w:p>
    <w:p w14:paraId="4DEC00EB" w14:textId="77777777" w:rsidR="00A32B7A" w:rsidRPr="00AD43F3" w:rsidRDefault="00A32B7A" w:rsidP="00664ECF"/>
    <w:p w14:paraId="1591B33A" w14:textId="18F90B16" w:rsidR="008C173A" w:rsidRPr="00E65066" w:rsidRDefault="008C173A" w:rsidP="00664ECF">
      <w:pPr>
        <w:pStyle w:val="Heading2"/>
        <w:spacing w:before="120" w:after="120"/>
        <w:ind w:left="0"/>
        <w:rPr>
          <w:rFonts w:cs="Arial"/>
          <w:kern w:val="32"/>
        </w:rPr>
      </w:pPr>
      <w:bookmarkStart w:id="20" w:name="_Toc118911921"/>
      <w:r w:rsidRPr="00E65066">
        <w:rPr>
          <w:rFonts w:cs="Arial"/>
          <w:kern w:val="32"/>
        </w:rPr>
        <w:t xml:space="preserve">The DES </w:t>
      </w:r>
      <w:r w:rsidRPr="00664ECF">
        <w:t>Direct</w:t>
      </w:r>
      <w:r w:rsidRPr="00E65066">
        <w:rPr>
          <w:rFonts w:cs="Arial"/>
          <w:kern w:val="32"/>
        </w:rPr>
        <w:t xml:space="preserve"> </w:t>
      </w:r>
      <w:r w:rsidRPr="00664ECF">
        <w:rPr>
          <w:rFonts w:cs="Arial"/>
          <w:kern w:val="32"/>
        </w:rPr>
        <w:t>Registration</w:t>
      </w:r>
      <w:r w:rsidRPr="00E65066">
        <w:rPr>
          <w:rFonts w:eastAsia="Calibri"/>
        </w:rPr>
        <w:t xml:space="preserve"> Form</w:t>
      </w:r>
      <w:bookmarkEnd w:id="20"/>
    </w:p>
    <w:p w14:paraId="11957AD6" w14:textId="4624113A" w:rsidR="008C173A" w:rsidRDefault="003604AF" w:rsidP="00664ECF">
      <w:r>
        <w:t xml:space="preserve">Providers are required to collect a range of information from a job seeker before Directly Registering them in order to confirm their identity and eligibility for DES and </w:t>
      </w:r>
      <w:r w:rsidR="00A65053">
        <w:t xml:space="preserve">for Direct Registration. </w:t>
      </w:r>
      <w:r w:rsidR="008C173A" w:rsidRPr="00AD43F3">
        <w:t xml:space="preserve">A Provider must </w:t>
      </w:r>
      <w:r w:rsidR="00A65053">
        <w:t xml:space="preserve">collect this information using an unaltered, </w:t>
      </w:r>
      <w:r w:rsidR="008C173A" w:rsidRPr="00AD43F3">
        <w:t xml:space="preserve">complete </w:t>
      </w:r>
      <w:r w:rsidR="00A65053">
        <w:t>version of the</w:t>
      </w:r>
      <w:r w:rsidR="008C173A" w:rsidRPr="00AD43F3">
        <w:t xml:space="preserve"> DES Direct Registration Form (DRF) </w:t>
      </w:r>
      <w:r w:rsidR="008C173A" w:rsidRPr="00AD43F3" w:rsidDel="00BC441E">
        <w:t xml:space="preserve">that was available on the DES Provider Portal at the time the job seeker was Directly Registered in DES. </w:t>
      </w:r>
      <w:r w:rsidR="00CA0612">
        <w:t>The Direct Registration Form is available on the DES Provider Portal.</w:t>
      </w:r>
    </w:p>
    <w:p w14:paraId="2399A6C3" w14:textId="77777777" w:rsidR="00A32B7A" w:rsidRPr="00AD43F3" w:rsidRDefault="00A32B7A" w:rsidP="00664ECF"/>
    <w:p w14:paraId="730CD24D" w14:textId="6D425294" w:rsidR="00A32B7A" w:rsidRDefault="008C173A" w:rsidP="00664ECF">
      <w:r w:rsidRPr="00AD43F3">
        <w:t xml:space="preserve">The DRF must have all relevant questions answered and all relevant fields correctly completed including proof of identity checks, and must be signed and dated by both the job seeker (or their legal guardian) and the Provider’s representative. </w:t>
      </w:r>
      <w:r w:rsidR="00A65053">
        <w:t>Provider</w:t>
      </w:r>
      <w:r w:rsidR="0040195B">
        <w:t>s</w:t>
      </w:r>
      <w:r w:rsidR="00A65053">
        <w:t xml:space="preserve"> can use the</w:t>
      </w:r>
      <w:r w:rsidRPr="00AD43F3">
        <w:t xml:space="preserve"> optional Checklist </w:t>
      </w:r>
      <w:r w:rsidR="00A65053" w:rsidRPr="00664ECF">
        <w:t xml:space="preserve">at </w:t>
      </w:r>
      <w:r w:rsidRPr="00AD43F3">
        <w:rPr>
          <w:b/>
        </w:rPr>
        <w:t xml:space="preserve">Attachment </w:t>
      </w:r>
      <w:r w:rsidR="00AD07FE" w:rsidRPr="00AD43F3">
        <w:rPr>
          <w:b/>
        </w:rPr>
        <w:t>A</w:t>
      </w:r>
      <w:r w:rsidRPr="00AD43F3">
        <w:t xml:space="preserve"> to ensure these requirements are met</w:t>
      </w:r>
      <w:r w:rsidR="00796BB0" w:rsidRPr="00AD43F3">
        <w:t>.</w:t>
      </w:r>
    </w:p>
    <w:p w14:paraId="2E961126" w14:textId="1D056553" w:rsidR="008C173A" w:rsidRPr="00AD43F3" w:rsidRDefault="008C173A" w:rsidP="00664ECF">
      <w:r w:rsidRPr="00AD43F3">
        <w:t xml:space="preserve"> </w:t>
      </w:r>
    </w:p>
    <w:p w14:paraId="4E1CBB7E" w14:textId="2466E683" w:rsidR="008C173A" w:rsidRDefault="008C173A" w:rsidP="00664ECF">
      <w:r w:rsidRPr="00AD43F3">
        <w:t>The DRF must be retained on file as Documentary Evidence to support the Participant’s Direct Registration and Commencement in DES.</w:t>
      </w:r>
    </w:p>
    <w:p w14:paraId="32A95440" w14:textId="77777777" w:rsidR="00A32B7A" w:rsidRPr="00AD43F3" w:rsidRDefault="00A32B7A" w:rsidP="00664ECF"/>
    <w:p w14:paraId="556E7FC7" w14:textId="63D40911" w:rsidR="00A65053" w:rsidRPr="00E65066" w:rsidRDefault="00A65053" w:rsidP="00664ECF">
      <w:pPr>
        <w:pStyle w:val="Heading2"/>
        <w:spacing w:before="120" w:after="120"/>
        <w:ind w:left="0"/>
      </w:pPr>
      <w:bookmarkStart w:id="21" w:name="_Toc118911922"/>
      <w:r>
        <w:t xml:space="preserve">Job seekers </w:t>
      </w:r>
      <w:r w:rsidRPr="00664ECF">
        <w:rPr>
          <w:rFonts w:cs="Arial"/>
          <w:kern w:val="32"/>
        </w:rPr>
        <w:t>who</w:t>
      </w:r>
      <w:r>
        <w:t xml:space="preserve"> may be Direct Registered</w:t>
      </w:r>
      <w:bookmarkEnd w:id="21"/>
      <w:r w:rsidRPr="00E65066">
        <w:t xml:space="preserve"> </w:t>
      </w:r>
    </w:p>
    <w:p w14:paraId="4BA6548C" w14:textId="70757DC2" w:rsidR="00A65053" w:rsidRDefault="00CB174D" w:rsidP="00664ECF">
      <w:r>
        <w:t>After confirming the identit</w:t>
      </w:r>
      <w:r w:rsidR="00A65053">
        <w:t xml:space="preserve">y of a job seeker and matching the job seeker with any available records, Providers are able to determine whether a person is eligible to be registered. A person can be Directly Registered </w:t>
      </w:r>
      <w:r w:rsidR="00432CE9">
        <w:t>unless</w:t>
      </w:r>
      <w:r w:rsidR="00A65053">
        <w:t xml:space="preserve"> they</w:t>
      </w:r>
      <w:r w:rsidR="00432CE9">
        <w:t xml:space="preserve"> are</w:t>
      </w:r>
      <w:r w:rsidR="00A65053">
        <w:t xml:space="preserve">: </w:t>
      </w:r>
    </w:p>
    <w:p w14:paraId="77F7F60F" w14:textId="565370AD" w:rsidR="00A65053" w:rsidRDefault="00685A81" w:rsidP="00664ECF">
      <w:pPr>
        <w:pStyle w:val="ListParagraph"/>
        <w:numPr>
          <w:ilvl w:val="0"/>
          <w:numId w:val="120"/>
        </w:numPr>
        <w:ind w:left="714" w:hanging="357"/>
      </w:pPr>
      <w:r>
        <w:t>in</w:t>
      </w:r>
      <w:r w:rsidR="00A65053">
        <w:t>eligible for DES;</w:t>
      </w:r>
      <w:r>
        <w:t xml:space="preserve"> </w:t>
      </w:r>
      <w:r w:rsidR="00432CE9">
        <w:t>or</w:t>
      </w:r>
    </w:p>
    <w:p w14:paraId="2426EDCB" w14:textId="42E0E684" w:rsidR="00A65053" w:rsidRDefault="00A12FF7" w:rsidP="00664ECF">
      <w:pPr>
        <w:pStyle w:val="ListParagraph"/>
        <w:numPr>
          <w:ilvl w:val="0"/>
          <w:numId w:val="120"/>
        </w:numPr>
        <w:ind w:left="714" w:hanging="357"/>
      </w:pPr>
      <w:r>
        <w:t>already commenced or registered with another DES or other employment services provider;</w:t>
      </w:r>
      <w:r w:rsidR="00043505">
        <w:t xml:space="preserve"> </w:t>
      </w:r>
      <w:r w:rsidR="00432CE9">
        <w:t>or</w:t>
      </w:r>
    </w:p>
    <w:p w14:paraId="1DD8C642" w14:textId="496C454E" w:rsidR="00A12FF7" w:rsidRDefault="00BC77EF" w:rsidP="00664ECF">
      <w:pPr>
        <w:pStyle w:val="ListParagraph"/>
        <w:numPr>
          <w:ilvl w:val="0"/>
          <w:numId w:val="120"/>
        </w:numPr>
        <w:ind w:left="714" w:hanging="357"/>
      </w:pPr>
      <w:r>
        <w:t xml:space="preserve">unable to undertake program requirements </w:t>
      </w:r>
      <w:r w:rsidR="00685A81">
        <w:t>in a location where the Provider deliver</w:t>
      </w:r>
      <w:r>
        <w:t>s</w:t>
      </w:r>
      <w:r w:rsidR="00685A81">
        <w:t xml:space="preserve"> </w:t>
      </w:r>
      <w:r>
        <w:t>Program S</w:t>
      </w:r>
      <w:r w:rsidR="00685A81">
        <w:t>ervices.</w:t>
      </w:r>
    </w:p>
    <w:p w14:paraId="1358881A" w14:textId="77777777" w:rsidR="00A32B7A" w:rsidRDefault="00A32B7A" w:rsidP="00664ECF">
      <w:pPr>
        <w:rPr>
          <w:u w:val="single"/>
        </w:rPr>
      </w:pPr>
    </w:p>
    <w:p w14:paraId="29B9A691" w14:textId="213F4576" w:rsidR="00685A81" w:rsidRPr="00664ECF" w:rsidRDefault="00685A81" w:rsidP="00664ECF">
      <w:pPr>
        <w:rPr>
          <w:u w:val="single"/>
        </w:rPr>
      </w:pPr>
      <w:r w:rsidRPr="00664ECF">
        <w:rPr>
          <w:u w:val="single"/>
        </w:rPr>
        <w:t>Eligibility</w:t>
      </w:r>
    </w:p>
    <w:p w14:paraId="16356400" w14:textId="7630AE3D" w:rsidR="00685A81" w:rsidRDefault="0062286E" w:rsidP="00664ECF">
      <w:r>
        <w:t xml:space="preserve">Eligibility requirements are described in the DES Eligibility, Referral and Commencement Guidelines. A job seeker may </w:t>
      </w:r>
      <w:r w:rsidR="00685A81">
        <w:t xml:space="preserve">not be Directly Registered if they </w:t>
      </w:r>
      <w:r w:rsidR="00432CE9">
        <w:t xml:space="preserve">are ineligible against any </w:t>
      </w:r>
      <w:r w:rsidR="00685A81">
        <w:t xml:space="preserve">eligibility requirements (for example, not an Australian citizen or qualifying visa holder). A job seeker may </w:t>
      </w:r>
      <w:r w:rsidR="00432CE9">
        <w:t xml:space="preserve">be Directly Registered if they are eligible or if their </w:t>
      </w:r>
      <w:r w:rsidR="00685A81">
        <w:t>eligibility has not yet been confirmed (for example, through an ESAt or JCA).</w:t>
      </w:r>
    </w:p>
    <w:p w14:paraId="5D9A9556" w14:textId="3DB27E72" w:rsidR="006677B7" w:rsidRDefault="006677B7" w:rsidP="00664ECF"/>
    <w:p w14:paraId="03A9B7BB" w14:textId="570BB6A7" w:rsidR="006677B7" w:rsidRDefault="006677B7" w:rsidP="00664ECF">
      <w:r>
        <w:t xml:space="preserve">Note: From 1 July 2021, job seekers who are not in receipt of an income support allowance </w:t>
      </w:r>
      <w:r w:rsidR="00432CE9">
        <w:t xml:space="preserve">(“non-allowees”) </w:t>
      </w:r>
      <w:r>
        <w:t>are ineligible for DES, and therefore may not be Direct Registered, unless they are:</w:t>
      </w:r>
    </w:p>
    <w:p w14:paraId="5B954AC6" w14:textId="4ECDC044" w:rsidR="006677B7" w:rsidRDefault="006677B7" w:rsidP="00664ECF">
      <w:pPr>
        <w:pStyle w:val="ListParagraph"/>
        <w:numPr>
          <w:ilvl w:val="0"/>
          <w:numId w:val="120"/>
        </w:numPr>
        <w:ind w:left="714" w:hanging="357"/>
      </w:pPr>
      <w:r>
        <w:t xml:space="preserve">ESAt/JCA exempt (Eligible School Leaver, Special Class Client or Work Assist); </w:t>
      </w:r>
      <w:r w:rsidR="00432CE9">
        <w:t>or</w:t>
      </w:r>
    </w:p>
    <w:p w14:paraId="363E084A" w14:textId="7CAAA9B9" w:rsidR="00997AB1" w:rsidRDefault="006677B7" w:rsidP="00664ECF">
      <w:pPr>
        <w:pStyle w:val="ListParagraph"/>
        <w:numPr>
          <w:ilvl w:val="0"/>
          <w:numId w:val="120"/>
        </w:numPr>
        <w:ind w:left="714" w:hanging="357"/>
      </w:pPr>
      <w:r>
        <w:t xml:space="preserve">a current NDIS participant; </w:t>
      </w:r>
      <w:r w:rsidR="00655831">
        <w:t>or</w:t>
      </w:r>
    </w:p>
    <w:p w14:paraId="0962830C" w14:textId="46AD4E8F" w:rsidR="006677B7" w:rsidRDefault="00997AB1" w:rsidP="00664ECF">
      <w:pPr>
        <w:pStyle w:val="ListParagraph"/>
        <w:numPr>
          <w:ilvl w:val="0"/>
          <w:numId w:val="120"/>
        </w:numPr>
        <w:ind w:left="714" w:hanging="357"/>
      </w:pPr>
      <w:r>
        <w:t xml:space="preserve">a Pre-Release Prisoner; </w:t>
      </w:r>
      <w:r w:rsidR="006677B7">
        <w:t>or</w:t>
      </w:r>
    </w:p>
    <w:p w14:paraId="234A132A" w14:textId="77777777" w:rsidR="006677B7" w:rsidRDefault="006677B7" w:rsidP="00664ECF">
      <w:pPr>
        <w:pStyle w:val="ListParagraph"/>
        <w:numPr>
          <w:ilvl w:val="0"/>
          <w:numId w:val="120"/>
        </w:numPr>
        <w:ind w:left="714" w:hanging="357"/>
      </w:pPr>
      <w:r>
        <w:t>undertaking a DES program to satisfy Program of Support requirements.</w:t>
      </w:r>
    </w:p>
    <w:p w14:paraId="03019F11" w14:textId="77777777" w:rsidR="006677B7" w:rsidRDefault="006677B7" w:rsidP="00664ECF"/>
    <w:p w14:paraId="1E138470" w14:textId="7686B945" w:rsidR="00685A81" w:rsidRPr="00664ECF" w:rsidRDefault="00685A81" w:rsidP="00664ECF">
      <w:pPr>
        <w:keepNext/>
        <w:rPr>
          <w:u w:val="single"/>
        </w:rPr>
      </w:pPr>
      <w:r w:rsidRPr="00664ECF">
        <w:rPr>
          <w:u w:val="single"/>
        </w:rPr>
        <w:t>Registration</w:t>
      </w:r>
    </w:p>
    <w:p w14:paraId="30A8076B" w14:textId="695008C0" w:rsidR="00A32B7A" w:rsidRDefault="00A12FF7" w:rsidP="00664ECF">
      <w:r>
        <w:t xml:space="preserve">Job seekers who are already commenced or registered with another provider </w:t>
      </w:r>
      <w:r w:rsidR="00CA0612">
        <w:t xml:space="preserve">(including in another employment service) </w:t>
      </w:r>
      <w:r>
        <w:t>cannot be Directly Registered. A</w:t>
      </w:r>
      <w:r w:rsidR="00685A81">
        <w:t> </w:t>
      </w:r>
      <w:r>
        <w:t>DES Participant who wants support from the Provider can be transferred as described in the DES Transfers Guidelines if they are eligible for the service delivered by the Provider (DES-DMS or DES-ESS). A job seeker undertaking another employment service must check with their provider about their eligibility for DES.</w:t>
      </w:r>
    </w:p>
    <w:p w14:paraId="2292E8A9" w14:textId="182B2C1E" w:rsidR="0062286E" w:rsidRDefault="0062286E" w:rsidP="00664ECF"/>
    <w:p w14:paraId="395E91A2" w14:textId="3457E3A5" w:rsidR="00685A81" w:rsidRDefault="00685A81" w:rsidP="00664ECF">
      <w:r w:rsidRPr="00664ECF">
        <w:rPr>
          <w:u w:val="single"/>
        </w:rPr>
        <w:t>Location</w:t>
      </w:r>
    </w:p>
    <w:p w14:paraId="33DFECB1" w14:textId="475B9C93" w:rsidR="00A32B7A" w:rsidRDefault="00685A81" w:rsidP="00664ECF">
      <w:r w:rsidRPr="00AD43F3">
        <w:t>Providers are only permitted to deliver Program Services from Sites attached to ESAs listed in the Schedule to the DES Grant Agreement. Providers are not permitted to establish a physical presence (either temporary or permanent) in an ESA that is not specified in their Schedule. This includes the operation of a mobile servicing facility to visit or otherwise service a job seeker whose Permanent Address is located outside an ESA specified in the Provider’s Schedule.</w:t>
      </w:r>
    </w:p>
    <w:p w14:paraId="19642C93" w14:textId="20929E1A" w:rsidR="00685A81" w:rsidRPr="00AD43F3" w:rsidRDefault="00685A81" w:rsidP="00664ECF"/>
    <w:p w14:paraId="330EBC20" w14:textId="0413CB6D" w:rsidR="00685A81" w:rsidRDefault="00685A81" w:rsidP="00664ECF">
      <w:r w:rsidRPr="00AD43F3">
        <w:t>A Participant’s primary residence can be outside of the Site’s ESA.</w:t>
      </w:r>
    </w:p>
    <w:p w14:paraId="74889481" w14:textId="77777777" w:rsidR="00A32B7A" w:rsidRPr="00AD43F3" w:rsidRDefault="00A32B7A" w:rsidP="00664ECF"/>
    <w:p w14:paraId="5753DE5B" w14:textId="1E5149F5" w:rsidR="00685A81" w:rsidRDefault="00685A81" w:rsidP="00664ECF">
      <w:r w:rsidRPr="00664ECF">
        <w:rPr>
          <w:b/>
        </w:rPr>
        <w:t>Note</w:t>
      </w:r>
      <w:r w:rsidRPr="00AD43F3">
        <w:rPr>
          <w:i/>
        </w:rPr>
        <w:t>:</w:t>
      </w:r>
      <w:r w:rsidRPr="00AD43F3">
        <w:t xml:space="preserve"> there may be exceptional circumstances where it is not possible for a job seeker to visit a DES Provider (for </w:t>
      </w:r>
      <w:r w:rsidRPr="008F5706">
        <w:t>example,</w:t>
      </w:r>
      <w:r w:rsidRPr="00AD43F3">
        <w:t xml:space="preserve"> the job seeker is incapacitated) at a Site in the DES Provider’s ESA. In these circumstances, the Provider may seek approval from their Relationship Manager to deliver services to that job seeker at a location other than at the Provider’s Site for a specified period. The relevant Relationship Manager or their delegate may grant such approval in writing at their absolute discretion.</w:t>
      </w:r>
    </w:p>
    <w:p w14:paraId="2AC4F79A" w14:textId="77777777" w:rsidR="00685A81" w:rsidRPr="00AD43F3" w:rsidRDefault="00685A81" w:rsidP="00664ECF">
      <w:pPr>
        <w:spacing w:after="120"/>
      </w:pPr>
    </w:p>
    <w:p w14:paraId="3B3356DA" w14:textId="6A453608" w:rsidR="00A12FF7" w:rsidRPr="00E65066" w:rsidRDefault="00A32B7A" w:rsidP="00664ECF">
      <w:pPr>
        <w:pStyle w:val="Heading2"/>
        <w:spacing w:before="120" w:after="120"/>
        <w:ind w:left="0"/>
      </w:pPr>
      <w:bookmarkStart w:id="22" w:name="_Toc118911923"/>
      <w:r>
        <w:t>Job seekers who may be immediately Commenced</w:t>
      </w:r>
      <w:bookmarkEnd w:id="22"/>
      <w:r w:rsidR="00A12FF7" w:rsidRPr="00E65066">
        <w:t xml:space="preserve"> </w:t>
      </w:r>
    </w:p>
    <w:p w14:paraId="5C96939B" w14:textId="19FABEA0" w:rsidR="00A32B7A" w:rsidRDefault="00A12FF7" w:rsidP="00664ECF">
      <w:r>
        <w:t xml:space="preserve">Where </w:t>
      </w:r>
      <w:r w:rsidR="006677B7">
        <w:t xml:space="preserve">a </w:t>
      </w:r>
      <w:r>
        <w:t xml:space="preserve">Provider can confirm that </w:t>
      </w:r>
      <w:r w:rsidR="00BC77EF">
        <w:t>a</w:t>
      </w:r>
      <w:r>
        <w:t xml:space="preserve"> Directly Registered job seeker is eligible for the DES services it delivers</w:t>
      </w:r>
      <w:r w:rsidR="0062286E">
        <w:t>, the Provider can immediately Commence the job seeker as a DES Participant</w:t>
      </w:r>
      <w:r w:rsidRPr="00AD43F3">
        <w:t>.</w:t>
      </w:r>
      <w:r w:rsidR="0062286E">
        <w:t xml:space="preserve"> </w:t>
      </w:r>
      <w:r w:rsidR="00685A81">
        <w:t>Providers must check the job seeker</w:t>
      </w:r>
      <w:r w:rsidR="00A32B7A">
        <w:t xml:space="preserve"> meets</w:t>
      </w:r>
      <w:r w:rsidR="00685A81">
        <w:t xml:space="preserve"> eligibility </w:t>
      </w:r>
      <w:r w:rsidR="00A32B7A">
        <w:t xml:space="preserve">requirements </w:t>
      </w:r>
      <w:r w:rsidR="00685A81">
        <w:t>before commencing the</w:t>
      </w:r>
      <w:r w:rsidR="00A32B7A">
        <w:t>m</w:t>
      </w:r>
      <w:r w:rsidR="0062286E">
        <w:t xml:space="preserve">, </w:t>
      </w:r>
      <w:r w:rsidR="00A32B7A">
        <w:t xml:space="preserve">as set out in the </w:t>
      </w:r>
      <w:r w:rsidR="00A32B7A" w:rsidRPr="00664ECF">
        <w:rPr>
          <w:i/>
        </w:rPr>
        <w:t>DES Eligibility, Referral and Commencement Guidelines</w:t>
      </w:r>
      <w:r w:rsidR="00A32B7A">
        <w:t>.</w:t>
      </w:r>
    </w:p>
    <w:p w14:paraId="30845DC8" w14:textId="77777777" w:rsidR="006677B7" w:rsidRDefault="006677B7" w:rsidP="00664ECF"/>
    <w:p w14:paraId="25CC5FF4" w14:textId="07802A7F" w:rsidR="0062286E" w:rsidRDefault="006677B7" w:rsidP="00664ECF">
      <w:r>
        <w:t>Directly Registered job seekers may be eligible to be immediately commenced where the job seeker</w:t>
      </w:r>
      <w:r w:rsidR="0062286E">
        <w:t>:</w:t>
      </w:r>
    </w:p>
    <w:p w14:paraId="380EBD64" w14:textId="7C230FCD" w:rsidR="0062286E" w:rsidRDefault="0062286E" w:rsidP="00664ECF">
      <w:pPr>
        <w:pStyle w:val="ListParagraph"/>
        <w:numPr>
          <w:ilvl w:val="0"/>
          <w:numId w:val="120"/>
        </w:numPr>
        <w:ind w:left="714" w:hanging="357"/>
      </w:pPr>
      <w:r>
        <w:t xml:space="preserve">has a Valid ESAt or JCA, conducted within the last two years but following any previous DES Period of Service, </w:t>
      </w:r>
      <w:r w:rsidR="00CA0612">
        <w:t xml:space="preserve">with a </w:t>
      </w:r>
      <w:r>
        <w:t>recommend</w:t>
      </w:r>
      <w:r w:rsidR="00CA0612">
        <w:t>ed</w:t>
      </w:r>
      <w:r>
        <w:t xml:space="preserve"> service </w:t>
      </w:r>
      <w:r w:rsidR="00CA0612">
        <w:t xml:space="preserve">matching </w:t>
      </w:r>
      <w:r>
        <w:t xml:space="preserve">the </w:t>
      </w:r>
      <w:r w:rsidR="00CA0612">
        <w:t>P</w:t>
      </w:r>
      <w:r>
        <w:t>rovider</w:t>
      </w:r>
      <w:r w:rsidR="00CA0612">
        <w:t>’s service</w:t>
      </w:r>
      <w:r>
        <w:t xml:space="preserve"> (DES-DMS or DES-ESS); or</w:t>
      </w:r>
    </w:p>
    <w:p w14:paraId="3B97C98E" w14:textId="6822339E" w:rsidR="00A12FF7" w:rsidRPr="00AD43F3" w:rsidRDefault="0062286E" w:rsidP="00664ECF">
      <w:pPr>
        <w:pStyle w:val="ListParagraph"/>
        <w:numPr>
          <w:ilvl w:val="0"/>
          <w:numId w:val="120"/>
        </w:numPr>
        <w:ind w:left="714" w:hanging="357"/>
      </w:pPr>
      <w:r>
        <w:t>is ESAt/JCA exempt. Job</w:t>
      </w:r>
      <w:r w:rsidR="006677B7">
        <w:t xml:space="preserve"> seekers do not require an ESAt or JCA where the person is an Eligible School Leaver, a Special Class Client or requires Work Assist.</w:t>
      </w:r>
    </w:p>
    <w:p w14:paraId="4CFD5562" w14:textId="77777777" w:rsidR="006677B7" w:rsidRPr="00AD43F3" w:rsidRDefault="006677B7" w:rsidP="00664ECF"/>
    <w:p w14:paraId="2DC17FA6" w14:textId="75A16D0D" w:rsidR="006677B7" w:rsidRPr="00E65066" w:rsidRDefault="006677B7" w:rsidP="00664ECF">
      <w:pPr>
        <w:pStyle w:val="Heading2"/>
        <w:spacing w:before="120" w:after="120"/>
        <w:ind w:left="0"/>
      </w:pPr>
      <w:bookmarkStart w:id="23" w:name="_Toc118911924"/>
      <w:r>
        <w:t>Job seekers who may not be immediately Commenced</w:t>
      </w:r>
      <w:bookmarkEnd w:id="23"/>
      <w:r w:rsidRPr="00E65066">
        <w:t xml:space="preserve"> </w:t>
      </w:r>
    </w:p>
    <w:p w14:paraId="0C8EE475" w14:textId="123A89C4" w:rsidR="000E4D30" w:rsidRDefault="00043505" w:rsidP="00664ECF">
      <w:r>
        <w:t xml:space="preserve">Many job seekers who are Directly Registered cannot immediately Commence because their eligibility has not been confirmed through an ESAt or JCA. </w:t>
      </w:r>
      <w:r w:rsidR="006677B7">
        <w:t>Where a Directly Registered job seeker requires an ESAt or JCA to confirm their eligibility for DES, the Provider must arrange the assessment</w:t>
      </w:r>
      <w:r w:rsidR="006677B7" w:rsidRPr="00AD43F3">
        <w:t>.</w:t>
      </w:r>
      <w:r w:rsidR="006677B7">
        <w:t xml:space="preserve"> The Direct Registration of the job seeker </w:t>
      </w:r>
      <w:r>
        <w:t>is</w:t>
      </w:r>
      <w:r w:rsidR="006677B7">
        <w:t xml:space="preserve"> a self-Referral to the Provider, so the job seeker is normally Referred back to the Provider to be Commenced once the ESAt or JCA confirms their eligibility for the services.</w:t>
      </w:r>
      <w:r w:rsidR="00747CAA">
        <w:t xml:space="preserve"> However, job seekers can exercise choice of Provider at any time, including during the assessment process, if wished.</w:t>
      </w:r>
    </w:p>
    <w:p w14:paraId="04C99B52" w14:textId="793DBEFC" w:rsidR="006677B7" w:rsidRDefault="006677B7" w:rsidP="00664ECF"/>
    <w:p w14:paraId="50D4C39B" w14:textId="7E1273FC" w:rsidR="006677B7" w:rsidRDefault="006677B7" w:rsidP="00664ECF">
      <w:r>
        <w:t xml:space="preserve">If the ESAt or JCA </w:t>
      </w:r>
      <w:r w:rsidR="006B7CC9">
        <w:t>r</w:t>
      </w:r>
      <w:r w:rsidR="00CA0612">
        <w:t xml:space="preserve">ecommends another employment service, </w:t>
      </w:r>
      <w:r>
        <w:t xml:space="preserve">the </w:t>
      </w:r>
      <w:r w:rsidR="00CA0612">
        <w:t>job se</w:t>
      </w:r>
      <w:r w:rsidR="000F529A">
        <w:t>e</w:t>
      </w:r>
      <w:r w:rsidR="00CA0612">
        <w:t>ker</w:t>
      </w:r>
      <w:r w:rsidR="00747CAA">
        <w:t xml:space="preserve"> may not be Commenced. The assessor may Refer the person to </w:t>
      </w:r>
      <w:r w:rsidR="00C21444">
        <w:t xml:space="preserve">their </w:t>
      </w:r>
      <w:r w:rsidR="006B7CC9">
        <w:t>r</w:t>
      </w:r>
      <w:r w:rsidR="00C21444">
        <w:t xml:space="preserve">ecommended </w:t>
      </w:r>
      <w:r w:rsidR="00747CAA">
        <w:t>service.</w:t>
      </w:r>
    </w:p>
    <w:p w14:paraId="56BDC8E8" w14:textId="16517433" w:rsidR="00747CAA" w:rsidRDefault="00747CAA" w:rsidP="00664ECF"/>
    <w:p w14:paraId="34FDC8DB" w14:textId="24F88BBA" w:rsidR="00D54AD1" w:rsidRDefault="00D54AD1" w:rsidP="00D54AD1">
      <w:r>
        <w:t xml:space="preserve">If the ESAt or JCA </w:t>
      </w:r>
      <w:r w:rsidR="006B7CC9">
        <w:t>r</w:t>
      </w:r>
      <w:r w:rsidR="00C21444">
        <w:t xml:space="preserve">ecommends </w:t>
      </w:r>
      <w:r>
        <w:t>a DES service (DES-DMS or DES-ESS) the Provider does not deliver, the assessor will require the job seeker to choose an available Provider of the appropriate service</w:t>
      </w:r>
      <w:r w:rsidR="00C21444">
        <w:t xml:space="preserve"> in order to complete a Referral to that service</w:t>
      </w:r>
      <w:r>
        <w:t>.</w:t>
      </w:r>
    </w:p>
    <w:p w14:paraId="69A8A6E2" w14:textId="77777777" w:rsidR="006677B7" w:rsidRDefault="006677B7" w:rsidP="00664ECF"/>
    <w:p w14:paraId="0319E906" w14:textId="35FC27D3" w:rsidR="004D3A9C" w:rsidRPr="00664ECF" w:rsidRDefault="004D3A9C" w:rsidP="00664ECF">
      <w:pPr>
        <w:keepNext/>
        <w:rPr>
          <w:u w:val="single"/>
        </w:rPr>
      </w:pPr>
      <w:r w:rsidRPr="00664ECF">
        <w:rPr>
          <w:u w:val="single"/>
        </w:rPr>
        <w:t>Pre-release Prisoners</w:t>
      </w:r>
    </w:p>
    <w:p w14:paraId="5A3DCF4F" w14:textId="227B8D5D" w:rsidR="003627EB" w:rsidRPr="00137C21" w:rsidRDefault="000D1003" w:rsidP="00664ECF">
      <w:r w:rsidRPr="009640D2">
        <w:t>Pre-release Prisoner (</w:t>
      </w:r>
      <w:r w:rsidR="00143A29" w:rsidRPr="009640D2">
        <w:t>PRP</w:t>
      </w:r>
      <w:r w:rsidR="003627EB" w:rsidRPr="009640D2">
        <w:t>)</w:t>
      </w:r>
      <w:r w:rsidR="00757B75">
        <w:t xml:space="preserve"> initiative participants</w:t>
      </w:r>
      <w:r w:rsidR="00143A29" w:rsidRPr="009640D2">
        <w:t xml:space="preserve"> must be Directly Registered by the </w:t>
      </w:r>
      <w:r w:rsidR="001851B1">
        <w:t>p</w:t>
      </w:r>
      <w:r w:rsidR="00143A29" w:rsidRPr="009640D2">
        <w:t>rovider following a referral from the state or territory corrective services agency</w:t>
      </w:r>
      <w:r w:rsidR="00757B75">
        <w:t xml:space="preserve"> or youth justice service</w:t>
      </w:r>
      <w:r w:rsidR="00143A29" w:rsidRPr="009640D2">
        <w:t>.</w:t>
      </w:r>
      <w:r w:rsidR="003627EB" w:rsidRPr="009640D2">
        <w:t xml:space="preserve"> </w:t>
      </w:r>
      <w:r w:rsidR="003627EB" w:rsidRPr="007A4498">
        <w:t xml:space="preserve">A PRP </w:t>
      </w:r>
      <w:r w:rsidR="00757B75">
        <w:t>participant</w:t>
      </w:r>
      <w:r w:rsidR="003627EB" w:rsidRPr="007A4498">
        <w:t xml:space="preserve"> is considered to ‘remain in legal custody’ and does not qualify for any </w:t>
      </w:r>
      <w:r w:rsidR="004171DD" w:rsidRPr="00137C21">
        <w:t>Services Australia</w:t>
      </w:r>
      <w:r w:rsidR="003627EB" w:rsidRPr="00137C21">
        <w:t xml:space="preserve"> administered payment.</w:t>
      </w:r>
    </w:p>
    <w:p w14:paraId="7C1AE5C7" w14:textId="77777777" w:rsidR="00B1150F" w:rsidRDefault="00B1150F" w:rsidP="00B1150F"/>
    <w:p w14:paraId="578B6044" w14:textId="1A885B15" w:rsidR="003627EB" w:rsidRPr="00137C21" w:rsidRDefault="00757B75" w:rsidP="00B1150F">
      <w:r>
        <w:t xml:space="preserve">Prisoners or detainees </w:t>
      </w:r>
      <w:r w:rsidR="003627EB" w:rsidRPr="009640D2">
        <w:t xml:space="preserve"> must meet </w:t>
      </w:r>
      <w:r w:rsidR="003627EB" w:rsidRPr="009640D2">
        <w:rPr>
          <w:i/>
        </w:rPr>
        <w:t>all</w:t>
      </w:r>
      <w:r w:rsidR="003627EB" w:rsidRPr="009640D2">
        <w:t xml:space="preserve"> of the </w:t>
      </w:r>
      <w:r w:rsidRPr="00757B75">
        <w:t xml:space="preserve">eligibility criteria, as listed in the </w:t>
      </w:r>
      <w:r w:rsidRPr="00757B75">
        <w:rPr>
          <w:i/>
          <w:iCs/>
        </w:rPr>
        <w:t>Eligibility, Referral and Commencement Guideline</w:t>
      </w:r>
      <w:r w:rsidR="001851B1">
        <w:t>, when referred to a p</w:t>
      </w:r>
      <w:r w:rsidRPr="00757B75">
        <w:t>rovide</w:t>
      </w:r>
      <w:r w:rsidR="001851B1">
        <w:t>r. If a prisoner referred to a p</w:t>
      </w:r>
      <w:r w:rsidRPr="00757B75">
        <w:t>rovider does not meet P</w:t>
      </w:r>
      <w:r w:rsidR="001851B1">
        <w:t>RP eligibility criteria, the p</w:t>
      </w:r>
      <w:r w:rsidRPr="00757B75">
        <w:t>rovider must not D</w:t>
      </w:r>
      <w:r w:rsidR="00B1150F">
        <w:t>irectly Register them and must</w:t>
      </w:r>
      <w:r w:rsidRPr="00757B75">
        <w:t xml:space="preserve"> advise the relevant state or territory corrective or y</w:t>
      </w:r>
      <w:r w:rsidR="001851B1">
        <w:t>outh justice service</w:t>
      </w:r>
      <w:r w:rsidRPr="00757B75">
        <w:t>.</w:t>
      </w:r>
    </w:p>
    <w:p w14:paraId="765B554B" w14:textId="77777777" w:rsidR="00747CAA" w:rsidRPr="00137C21" w:rsidRDefault="00747CAA" w:rsidP="00664ECF"/>
    <w:p w14:paraId="18F901C6" w14:textId="62A58DF7" w:rsidR="00143A29" w:rsidRPr="00137C21" w:rsidRDefault="00143A29" w:rsidP="00664ECF">
      <w:r w:rsidRPr="00137C21">
        <w:t xml:space="preserve">Providers must initially complete a Registration in the Department’s IT System and then apply the ‘Pre-release Prisoner’ Special Client Type indicator to the </w:t>
      </w:r>
      <w:r w:rsidR="00C0468B">
        <w:t>participants</w:t>
      </w:r>
      <w:r w:rsidRPr="00137C21">
        <w:t xml:space="preserve">’ record. As PRP </w:t>
      </w:r>
      <w:r w:rsidR="00C0468B">
        <w:t>participants</w:t>
      </w:r>
      <w:r w:rsidRPr="00137C21">
        <w:t xml:space="preserve"> are assessed by </w:t>
      </w:r>
      <w:r w:rsidR="00C0468B">
        <w:t xml:space="preserve">the </w:t>
      </w:r>
      <w:r w:rsidRPr="00137C21">
        <w:t>corrective services agency as job ready, a timely commencement and servicing is expected.</w:t>
      </w:r>
    </w:p>
    <w:p w14:paraId="1D2AFFF0" w14:textId="77777777" w:rsidR="00747CAA" w:rsidRPr="00137C21" w:rsidRDefault="00747CAA" w:rsidP="00664ECF"/>
    <w:p w14:paraId="23C5C014" w14:textId="794708EA" w:rsidR="00143A29" w:rsidRPr="00137C21" w:rsidRDefault="00143A29" w:rsidP="00664ECF">
      <w:r w:rsidRPr="009640D2">
        <w:t xml:space="preserve">PRP </w:t>
      </w:r>
      <w:r w:rsidR="00C0468B">
        <w:t>participants</w:t>
      </w:r>
      <w:r w:rsidRPr="009640D2">
        <w:t xml:space="preserve"> </w:t>
      </w:r>
      <w:r w:rsidR="00747CAA" w:rsidRPr="009640D2">
        <w:t xml:space="preserve">must </w:t>
      </w:r>
      <w:r w:rsidRPr="009640D2">
        <w:t>be referred for an ESAt to determine their eligibility for DES</w:t>
      </w:r>
      <w:r w:rsidR="00747CAA" w:rsidRPr="009640D2">
        <w:t>, w</w:t>
      </w:r>
      <w:r w:rsidRPr="009640D2">
        <w:t>here required</w:t>
      </w:r>
      <w:r w:rsidR="00747CAA" w:rsidRPr="009640D2">
        <w:t>. T</w:t>
      </w:r>
      <w:r w:rsidRPr="009640D2">
        <w:t xml:space="preserve">he </w:t>
      </w:r>
      <w:r w:rsidR="00747CAA" w:rsidRPr="009640D2">
        <w:t>P</w:t>
      </w:r>
      <w:r w:rsidRPr="009640D2">
        <w:t>rovi</w:t>
      </w:r>
      <w:r w:rsidRPr="00A85C35">
        <w:t xml:space="preserve">der should notify corrective services </w:t>
      </w:r>
      <w:r w:rsidR="00747CAA" w:rsidRPr="007A4498">
        <w:t>where a</w:t>
      </w:r>
      <w:r w:rsidRPr="00137C21">
        <w:t xml:space="preserve"> PRP </w:t>
      </w:r>
      <w:r w:rsidR="00C0468B">
        <w:t>participant</w:t>
      </w:r>
      <w:r w:rsidRPr="00137C21">
        <w:t xml:space="preserve"> requires a</w:t>
      </w:r>
      <w:r w:rsidR="00747CAA" w:rsidRPr="00137C21">
        <w:t>n ESAt</w:t>
      </w:r>
      <w:r w:rsidRPr="00137C21">
        <w:t xml:space="preserve">. Corrective services </w:t>
      </w:r>
      <w:r w:rsidR="00747CAA" w:rsidRPr="00137C21">
        <w:t>must</w:t>
      </w:r>
      <w:r w:rsidRPr="00137C21">
        <w:t xml:space="preserve"> be involved in the process and </w:t>
      </w:r>
      <w:r w:rsidR="00747CAA" w:rsidRPr="00137C21">
        <w:t xml:space="preserve">must </w:t>
      </w:r>
      <w:r w:rsidR="005B6B46" w:rsidRPr="00137C21">
        <w:t>agree to</w:t>
      </w:r>
      <w:r w:rsidRPr="00137C21">
        <w:t xml:space="preserve"> the referral for an ESAt.</w:t>
      </w:r>
    </w:p>
    <w:p w14:paraId="4A53F3DD" w14:textId="77777777" w:rsidR="00747CAA" w:rsidRPr="007C358C" w:rsidRDefault="00747CAA" w:rsidP="00664ECF"/>
    <w:p w14:paraId="63DFA351" w14:textId="2B63712E" w:rsidR="007B7ACC" w:rsidRDefault="00143A29" w:rsidP="007B7ACC">
      <w:r w:rsidRPr="007C358C">
        <w:t xml:space="preserve">Where a PRP </w:t>
      </w:r>
      <w:r w:rsidR="00705407">
        <w:t>participant</w:t>
      </w:r>
      <w:r w:rsidRPr="007C358C">
        <w:t xml:space="preserve"> is released from </w:t>
      </w:r>
      <w:r w:rsidR="00BA0ADF" w:rsidRPr="007C358C">
        <w:t xml:space="preserve">prison, </w:t>
      </w:r>
      <w:r w:rsidR="007B7ACC">
        <w:t xml:space="preserve">the provider </w:t>
      </w:r>
      <w:r w:rsidR="00705407" w:rsidRPr="00705407">
        <w:t xml:space="preserve">must remove the Special Client Type indicator. </w:t>
      </w:r>
      <w:r w:rsidR="007B7ACC" w:rsidRPr="007B7ACC">
        <w:t xml:space="preserve">If this is not removed and the participant applies for an income support payment from Services Australia it may prevent the participant from having mutual obligations. </w:t>
      </w:r>
    </w:p>
    <w:p w14:paraId="736F0496" w14:textId="77777777" w:rsidR="007B7ACC" w:rsidRPr="007B7ACC" w:rsidRDefault="007B7ACC" w:rsidP="007B7ACC"/>
    <w:p w14:paraId="74668D1D" w14:textId="727051BB" w:rsidR="00143A29" w:rsidRPr="00AD43F3" w:rsidRDefault="00143A29" w:rsidP="00664ECF"/>
    <w:p w14:paraId="1D40872D" w14:textId="77777777" w:rsidR="008C173A" w:rsidRPr="008C173A" w:rsidRDefault="008C173A">
      <w:bookmarkStart w:id="24" w:name="_Job_Services_Australia"/>
      <w:bookmarkEnd w:id="24"/>
      <w:r w:rsidRPr="008C173A">
        <w:br w:type="page"/>
      </w:r>
    </w:p>
    <w:p w14:paraId="4F8E83B7" w14:textId="3C572648" w:rsidR="008C173A" w:rsidRPr="00E65066" w:rsidRDefault="00747CAA" w:rsidP="00664ECF">
      <w:pPr>
        <w:pStyle w:val="Heading2"/>
        <w:spacing w:before="120" w:after="120"/>
        <w:ind w:left="0"/>
      </w:pPr>
      <w:bookmarkStart w:id="25" w:name="_Toc335922364"/>
      <w:bookmarkStart w:id="26" w:name="_Toc426040019"/>
      <w:bookmarkStart w:id="27" w:name="_Toc426040389"/>
      <w:bookmarkStart w:id="28" w:name="_Toc489616242"/>
      <w:bookmarkStart w:id="29" w:name="_Toc118911925"/>
      <w:r>
        <w:lastRenderedPageBreak/>
        <w:t xml:space="preserve">Process: </w:t>
      </w:r>
      <w:r w:rsidR="008C173A" w:rsidRPr="00E65066">
        <w:t>Direct Registration</w:t>
      </w:r>
      <w:bookmarkEnd w:id="25"/>
      <w:bookmarkEnd w:id="26"/>
      <w:bookmarkEnd w:id="27"/>
      <w:bookmarkEnd w:id="28"/>
      <w:bookmarkEnd w:id="29"/>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409"/>
      </w:tblGrid>
      <w:tr w:rsidR="008C173A" w:rsidRPr="008F5706" w14:paraId="2AD05661" w14:textId="77777777" w:rsidTr="00664ECF">
        <w:trPr>
          <w:tblHeader/>
          <w:jc w:val="center"/>
        </w:trPr>
        <w:tc>
          <w:tcPr>
            <w:tcW w:w="2972" w:type="dxa"/>
            <w:shd w:val="clear" w:color="auto" w:fill="auto"/>
          </w:tcPr>
          <w:p w14:paraId="295FF06E" w14:textId="77777777" w:rsidR="008C173A" w:rsidRPr="00AD43F3" w:rsidRDefault="008C173A" w:rsidP="0074519B">
            <w:pPr>
              <w:spacing w:before="120" w:after="120"/>
              <w:jc w:val="center"/>
              <w:rPr>
                <w:b/>
              </w:rPr>
            </w:pPr>
            <w:r w:rsidRPr="00AD43F3">
              <w:rPr>
                <w:b/>
              </w:rPr>
              <w:t>Who is Responsible:</w:t>
            </w:r>
          </w:p>
        </w:tc>
        <w:tc>
          <w:tcPr>
            <w:tcW w:w="7409" w:type="dxa"/>
            <w:shd w:val="clear" w:color="auto" w:fill="auto"/>
          </w:tcPr>
          <w:p w14:paraId="6097637B" w14:textId="77777777" w:rsidR="008C173A" w:rsidRPr="00AD43F3" w:rsidRDefault="008C173A" w:rsidP="0074519B">
            <w:pPr>
              <w:spacing w:before="120" w:after="120"/>
              <w:jc w:val="center"/>
              <w:rPr>
                <w:b/>
              </w:rPr>
            </w:pPr>
            <w:r w:rsidRPr="00AD43F3">
              <w:rPr>
                <w:b/>
              </w:rPr>
              <w:t>What is Required:</w:t>
            </w:r>
          </w:p>
        </w:tc>
      </w:tr>
      <w:tr w:rsidR="008C173A" w:rsidRPr="008F5706" w14:paraId="474CC2F2" w14:textId="77777777" w:rsidTr="00664ECF">
        <w:trPr>
          <w:jc w:val="center"/>
        </w:trPr>
        <w:tc>
          <w:tcPr>
            <w:tcW w:w="2972" w:type="dxa"/>
          </w:tcPr>
          <w:p w14:paraId="1DAD140E" w14:textId="77777777" w:rsidR="00703399" w:rsidRPr="00664ECF" w:rsidRDefault="008C173A" w:rsidP="0074519B">
            <w:pPr>
              <w:pStyle w:val="ListParagraph"/>
              <w:numPr>
                <w:ilvl w:val="0"/>
                <w:numId w:val="56"/>
              </w:numPr>
              <w:spacing w:before="120" w:after="120"/>
              <w:ind w:left="306" w:hanging="284"/>
              <w:rPr>
                <w:b/>
              </w:rPr>
            </w:pPr>
            <w:r w:rsidRPr="00AD43F3">
              <w:rPr>
                <w:b/>
              </w:rPr>
              <w:t>Job seeker</w:t>
            </w:r>
            <w:r w:rsidR="00703399" w:rsidRPr="00AD43F3">
              <w:t xml:space="preserve"> </w:t>
            </w:r>
          </w:p>
          <w:p w14:paraId="158E81E9" w14:textId="441F7C2F" w:rsidR="008C173A" w:rsidRPr="00703399" w:rsidRDefault="00703399" w:rsidP="00664ECF">
            <w:pPr>
              <w:widowControl w:val="0"/>
              <w:spacing w:before="120" w:after="120"/>
              <w:ind w:left="30"/>
              <w:rPr>
                <w:b/>
              </w:rPr>
            </w:pPr>
            <w:r>
              <w:t>Job seeker</w:t>
            </w:r>
            <w:r w:rsidRPr="00AD43F3">
              <w:t xml:space="preserve"> presents to a Provider without a Referral</w:t>
            </w:r>
          </w:p>
        </w:tc>
        <w:tc>
          <w:tcPr>
            <w:tcW w:w="7409" w:type="dxa"/>
          </w:tcPr>
          <w:p w14:paraId="2D8A372B" w14:textId="46F3BEB6" w:rsidR="003777D9" w:rsidRDefault="008C173A" w:rsidP="00664ECF">
            <w:pPr>
              <w:spacing w:before="120" w:after="120"/>
            </w:pPr>
            <w:r w:rsidRPr="00AD43F3">
              <w:t>‘Direct Registration’ is the process of Registering a job seeker who does not have a Referral but is eligible to Directly Register for DES through a Provider.</w:t>
            </w:r>
          </w:p>
          <w:p w14:paraId="7A1D0B70" w14:textId="70535751" w:rsidR="008C173A" w:rsidRPr="00AD43F3" w:rsidRDefault="003777D9" w:rsidP="00C85BAE">
            <w:pPr>
              <w:spacing w:after="120"/>
            </w:pPr>
            <w:r>
              <w:t xml:space="preserve">The Direct Registration process is also used for </w:t>
            </w:r>
            <w:r w:rsidRPr="00AD43F3">
              <w:t>Pre-release Prisoners (PRP) who are participating in a work release program</w:t>
            </w:r>
            <w:r>
              <w:t xml:space="preserve">, in coordination with </w:t>
            </w:r>
            <w:r w:rsidRPr="00AD43F3">
              <w:t>a state or territory Corrective Service</w:t>
            </w:r>
            <w:r w:rsidR="006A24BF">
              <w:t>s</w:t>
            </w:r>
            <w:r w:rsidRPr="00AD43F3">
              <w:t xml:space="preserve"> agency</w:t>
            </w:r>
            <w:r w:rsidR="006A24BF">
              <w:t xml:space="preserve"> or youth justice service</w:t>
            </w:r>
            <w:r w:rsidRPr="00AD43F3">
              <w:t>.</w:t>
            </w:r>
            <w:r w:rsidRPr="00AD43F3" w:rsidDel="00B10AFA">
              <w:t xml:space="preserve"> </w:t>
            </w:r>
          </w:p>
        </w:tc>
      </w:tr>
      <w:tr w:rsidR="008C173A" w:rsidRPr="008F5706" w14:paraId="6E747895" w14:textId="77777777" w:rsidTr="00664ECF">
        <w:trPr>
          <w:trHeight w:val="7880"/>
          <w:jc w:val="center"/>
        </w:trPr>
        <w:tc>
          <w:tcPr>
            <w:tcW w:w="2972" w:type="dxa"/>
            <w:tcBorders>
              <w:bottom w:val="single" w:sz="4" w:space="0" w:color="auto"/>
            </w:tcBorders>
          </w:tcPr>
          <w:p w14:paraId="66DF901C" w14:textId="3CF50A05" w:rsidR="00E65066" w:rsidRDefault="008C173A" w:rsidP="0074519B">
            <w:pPr>
              <w:pStyle w:val="ListParagraph"/>
              <w:numPr>
                <w:ilvl w:val="0"/>
                <w:numId w:val="56"/>
              </w:numPr>
              <w:spacing w:before="120" w:after="120"/>
              <w:ind w:left="306" w:hanging="284"/>
              <w:rPr>
                <w:b/>
              </w:rPr>
            </w:pPr>
            <w:r w:rsidRPr="00AD43F3">
              <w:rPr>
                <w:b/>
              </w:rPr>
              <w:t>Provider</w:t>
            </w:r>
          </w:p>
          <w:p w14:paraId="47FA997D" w14:textId="29DD7067" w:rsidR="00703399" w:rsidRPr="00664ECF" w:rsidRDefault="00703399" w:rsidP="00664ECF">
            <w:pPr>
              <w:widowControl w:val="0"/>
              <w:spacing w:before="120" w:after="120"/>
              <w:ind w:left="30"/>
            </w:pPr>
            <w:r w:rsidRPr="00664ECF">
              <w:t>Conducts initial check of eligibility</w:t>
            </w:r>
          </w:p>
          <w:p w14:paraId="29A865FA" w14:textId="4EF2FDE3" w:rsidR="005E5384" w:rsidRPr="00AD43F3" w:rsidRDefault="0082679F" w:rsidP="00664ECF">
            <w:pPr>
              <w:pStyle w:val="NormalItalic"/>
              <w:spacing w:before="120"/>
              <w:rPr>
                <w:szCs w:val="22"/>
              </w:rPr>
            </w:pPr>
            <w:r w:rsidRPr="00AD43F3">
              <w:rPr>
                <w:szCs w:val="22"/>
              </w:rPr>
              <w:t>Grant Agreement References:</w:t>
            </w:r>
          </w:p>
          <w:p w14:paraId="3C5CFF90" w14:textId="77777777" w:rsidR="008C173A" w:rsidRPr="00AD43F3" w:rsidRDefault="005E5384" w:rsidP="00664ECF">
            <w:pPr>
              <w:pStyle w:val="ListParagraph"/>
              <w:numPr>
                <w:ilvl w:val="0"/>
                <w:numId w:val="60"/>
              </w:numPr>
              <w:spacing w:after="120"/>
              <w:ind w:left="714" w:hanging="357"/>
            </w:pPr>
            <w:r w:rsidRPr="00AD43F3">
              <w:rPr>
                <w:rFonts w:asciiTheme="minorHAnsi" w:hAnsiTheme="minorHAnsi" w:cstheme="minorHAnsi"/>
              </w:rPr>
              <w:t xml:space="preserve">Clause </w:t>
            </w:r>
            <w:r w:rsidR="00A65D75" w:rsidRPr="00AD43F3">
              <w:rPr>
                <w:rFonts w:asciiTheme="minorHAnsi" w:hAnsiTheme="minorHAnsi" w:cstheme="minorHAnsi"/>
              </w:rPr>
              <w:t>82</w:t>
            </w:r>
          </w:p>
          <w:p w14:paraId="56C505B0" w14:textId="77777777" w:rsidR="00A65D75" w:rsidRPr="00AD43F3" w:rsidRDefault="00A65D75" w:rsidP="0074519B">
            <w:pPr>
              <w:pStyle w:val="ListParagraph"/>
              <w:numPr>
                <w:ilvl w:val="0"/>
                <w:numId w:val="60"/>
              </w:numPr>
              <w:spacing w:before="120" w:after="120"/>
            </w:pPr>
            <w:r w:rsidRPr="00AD43F3">
              <w:rPr>
                <w:rFonts w:asciiTheme="minorHAnsi" w:hAnsiTheme="minorHAnsi" w:cstheme="minorHAnsi"/>
              </w:rPr>
              <w:t>Clause 87</w:t>
            </w:r>
          </w:p>
        </w:tc>
        <w:tc>
          <w:tcPr>
            <w:tcW w:w="7409" w:type="dxa"/>
            <w:tcBorders>
              <w:bottom w:val="single" w:sz="4" w:space="0" w:color="auto"/>
            </w:tcBorders>
          </w:tcPr>
          <w:p w14:paraId="3CCFC02D" w14:textId="77777777" w:rsidR="00B10AFA" w:rsidRPr="003C2736" w:rsidRDefault="00B10AFA" w:rsidP="00664ECF">
            <w:pPr>
              <w:spacing w:before="120"/>
            </w:pPr>
            <w:r w:rsidRPr="003C2736">
              <w:t>A job seeker is eligible for D</w:t>
            </w:r>
            <w:r>
              <w:t>ES</w:t>
            </w:r>
            <w:r w:rsidRPr="003C2736">
              <w:t xml:space="preserve"> if they:</w:t>
            </w:r>
          </w:p>
          <w:p w14:paraId="090C6108" w14:textId="77777777" w:rsidR="00B10AFA" w:rsidRPr="004B3ED6" w:rsidRDefault="00B10AFA" w:rsidP="00B10AFA">
            <w:pPr>
              <w:pStyle w:val="ListParagraph"/>
              <w:widowControl w:val="0"/>
              <w:numPr>
                <w:ilvl w:val="0"/>
                <w:numId w:val="124"/>
              </w:numPr>
              <w:ind w:left="714" w:hanging="357"/>
              <w:rPr>
                <w:color w:val="000000"/>
              </w:rPr>
            </w:pPr>
            <w:r w:rsidRPr="004B3ED6">
              <w:t>have a disability, injury or health condition;</w:t>
            </w:r>
          </w:p>
          <w:p w14:paraId="3AF32BD9" w14:textId="77777777" w:rsidR="00B10AFA" w:rsidRPr="004B3ED6" w:rsidRDefault="00B10AFA" w:rsidP="00B10AFA">
            <w:pPr>
              <w:pStyle w:val="ListParagraph"/>
              <w:widowControl w:val="0"/>
              <w:numPr>
                <w:ilvl w:val="0"/>
                <w:numId w:val="124"/>
              </w:numPr>
            </w:pPr>
            <w:r w:rsidRPr="004B3ED6">
              <w:t xml:space="preserve">are aged at least 14 </w:t>
            </w:r>
            <w:r>
              <w:t xml:space="preserve">years </w:t>
            </w:r>
            <w:r w:rsidRPr="004B3ED6">
              <w:t xml:space="preserve">but have not yet attained </w:t>
            </w:r>
            <w:r>
              <w:t>the Age Pension qualifying age</w:t>
            </w:r>
            <w:r w:rsidRPr="004B3ED6">
              <w:t>;</w:t>
            </w:r>
          </w:p>
          <w:p w14:paraId="1DE609A9" w14:textId="77777777" w:rsidR="00B10AFA" w:rsidRPr="004B3ED6" w:rsidRDefault="00B10AFA" w:rsidP="00B10AFA">
            <w:pPr>
              <w:pStyle w:val="ListParagraph"/>
              <w:widowControl w:val="0"/>
              <w:numPr>
                <w:ilvl w:val="0"/>
                <w:numId w:val="124"/>
              </w:numPr>
            </w:pPr>
            <w:r w:rsidRPr="004B3ED6">
              <w:t>are at or above the minimum legal working age in their state or territory;</w:t>
            </w:r>
          </w:p>
          <w:p w14:paraId="1D0D6C77" w14:textId="77777777" w:rsidR="00B10AFA" w:rsidRPr="004B3ED6" w:rsidRDefault="00B10AFA" w:rsidP="00B10AFA">
            <w:pPr>
              <w:pStyle w:val="ListParagraph"/>
              <w:widowControl w:val="0"/>
              <w:numPr>
                <w:ilvl w:val="0"/>
                <w:numId w:val="124"/>
              </w:numPr>
            </w:pPr>
            <w:r w:rsidRPr="004B3ED6">
              <w:t>have a future work capacity with intervention of at least eight hours per week;</w:t>
            </w:r>
          </w:p>
          <w:p w14:paraId="2706E36E" w14:textId="77777777" w:rsidR="00B10AFA" w:rsidRPr="004B3ED6" w:rsidRDefault="00B10AFA" w:rsidP="00B10AFA">
            <w:pPr>
              <w:pStyle w:val="ListParagraph"/>
              <w:widowControl w:val="0"/>
              <w:numPr>
                <w:ilvl w:val="0"/>
                <w:numId w:val="124"/>
              </w:numPr>
            </w:pPr>
            <w:r w:rsidRPr="004B3ED6">
              <w:t>are an Australian resident;</w:t>
            </w:r>
          </w:p>
          <w:p w14:paraId="4E4FB067" w14:textId="77777777" w:rsidR="00B10AFA" w:rsidRPr="004B3ED6" w:rsidRDefault="00B10AFA" w:rsidP="00B10AFA">
            <w:pPr>
              <w:pStyle w:val="ListParagraph"/>
              <w:widowControl w:val="0"/>
              <w:numPr>
                <w:ilvl w:val="0"/>
                <w:numId w:val="124"/>
              </w:numPr>
            </w:pPr>
            <w:r w:rsidRPr="004B3ED6">
              <w:t>are not studying full time</w:t>
            </w:r>
            <w:r>
              <w:t>,</w:t>
            </w:r>
            <w:r w:rsidRPr="004B3ED6">
              <w:t xml:space="preserve"> unless the job seeker is an ESL; and </w:t>
            </w:r>
          </w:p>
          <w:p w14:paraId="622F3728" w14:textId="082D4EB9" w:rsidR="00B10AFA" w:rsidRDefault="00B10AFA" w:rsidP="00B10AFA">
            <w:pPr>
              <w:pStyle w:val="ListParagraph"/>
              <w:widowControl w:val="0"/>
              <w:numPr>
                <w:ilvl w:val="0"/>
                <w:numId w:val="124"/>
              </w:numPr>
            </w:pPr>
            <w:r w:rsidRPr="004B3ED6">
              <w:t>are not working at or above their Employment Benchmark hours (not applicable for Work Assist Participants</w:t>
            </w:r>
            <w:r w:rsidR="008C2957">
              <w:t>,</w:t>
            </w:r>
            <w:r w:rsidRPr="004B3ED6">
              <w:t xml:space="preserve"> </w:t>
            </w:r>
            <w:r>
              <w:t xml:space="preserve">National Disability Insurance Scheme (NDIS) </w:t>
            </w:r>
            <w:r w:rsidR="008C2957">
              <w:t xml:space="preserve">participants, </w:t>
            </w:r>
            <w:r>
              <w:t xml:space="preserve">and/or </w:t>
            </w:r>
            <w:r w:rsidR="008C2957">
              <w:t>participants in the Disability Employment Continuity of Support program</w:t>
            </w:r>
            <w:r w:rsidRPr="004B3ED6">
              <w:t>).</w:t>
            </w:r>
          </w:p>
          <w:p w14:paraId="3CB8A6C2" w14:textId="77777777" w:rsidR="00B10AFA" w:rsidRDefault="00B10AFA" w:rsidP="00664ECF">
            <w:pPr>
              <w:spacing w:before="120"/>
            </w:pPr>
            <w:r>
              <w:t>Additionally, from 1 July 2021 a job seeker must:</w:t>
            </w:r>
          </w:p>
          <w:p w14:paraId="12E22437" w14:textId="77777777" w:rsidR="00B10AFA" w:rsidRDefault="00B10AFA" w:rsidP="00B10AFA">
            <w:pPr>
              <w:pStyle w:val="ListParagraph"/>
              <w:widowControl w:val="0"/>
              <w:numPr>
                <w:ilvl w:val="0"/>
                <w:numId w:val="123"/>
              </w:numPr>
            </w:pPr>
            <w:r>
              <w:t>have a future work capacity with intervention of less than 30 hours per week; and</w:t>
            </w:r>
          </w:p>
          <w:p w14:paraId="08940D41" w14:textId="77777777" w:rsidR="00B10AFA" w:rsidRDefault="00B10AFA" w:rsidP="00B10AFA">
            <w:pPr>
              <w:pStyle w:val="ListParagraph"/>
              <w:widowControl w:val="0"/>
              <w:numPr>
                <w:ilvl w:val="0"/>
                <w:numId w:val="123"/>
              </w:numPr>
            </w:pPr>
            <w:r>
              <w:t>be in receipt of an income support payment, except where the job seeker is:</w:t>
            </w:r>
          </w:p>
          <w:p w14:paraId="32CD1DBA" w14:textId="1745626D" w:rsidR="00B10AFA" w:rsidRDefault="00B10AFA" w:rsidP="00B10AFA">
            <w:pPr>
              <w:pStyle w:val="ListParagraph"/>
              <w:widowControl w:val="0"/>
              <w:numPr>
                <w:ilvl w:val="1"/>
                <w:numId w:val="123"/>
              </w:numPr>
            </w:pPr>
            <w:r>
              <w:t>ESAt/JCA exempt (Eligible School Leaver, Special Class Client or Work Assist);</w:t>
            </w:r>
          </w:p>
          <w:p w14:paraId="6DA24FC7" w14:textId="77777777" w:rsidR="006D4A58" w:rsidRDefault="00B10AFA" w:rsidP="00B10AFA">
            <w:pPr>
              <w:pStyle w:val="ListParagraph"/>
              <w:widowControl w:val="0"/>
              <w:numPr>
                <w:ilvl w:val="1"/>
                <w:numId w:val="123"/>
              </w:numPr>
            </w:pPr>
            <w:r>
              <w:t xml:space="preserve">a current NDIS participant; </w:t>
            </w:r>
          </w:p>
          <w:p w14:paraId="01FA3B5F" w14:textId="13AA2B7C" w:rsidR="00B10AFA" w:rsidRDefault="006D4A58" w:rsidP="00B10AFA">
            <w:pPr>
              <w:pStyle w:val="ListParagraph"/>
              <w:widowControl w:val="0"/>
              <w:numPr>
                <w:ilvl w:val="1"/>
                <w:numId w:val="123"/>
              </w:numPr>
            </w:pPr>
            <w:r>
              <w:t xml:space="preserve">a Pre-Release Prisoner; </w:t>
            </w:r>
            <w:r w:rsidR="00B10AFA">
              <w:t>or</w:t>
            </w:r>
          </w:p>
          <w:p w14:paraId="77C453F8" w14:textId="77777777" w:rsidR="00B10AFA" w:rsidRDefault="00B10AFA" w:rsidP="00B10AFA">
            <w:pPr>
              <w:pStyle w:val="ListParagraph"/>
              <w:widowControl w:val="0"/>
              <w:numPr>
                <w:ilvl w:val="1"/>
                <w:numId w:val="123"/>
              </w:numPr>
            </w:pPr>
            <w:r>
              <w:t>undertaking a DES program to satisfy Program of Support requirements.</w:t>
            </w:r>
          </w:p>
          <w:p w14:paraId="2688C346" w14:textId="405F41E1" w:rsidR="00FF7D35" w:rsidRDefault="00FF7D35" w:rsidP="00664ECF">
            <w:pPr>
              <w:spacing w:before="120"/>
            </w:pPr>
            <w:r w:rsidRPr="00AD43F3">
              <w:t>Specialist Provider</w:t>
            </w:r>
            <w:r>
              <w:t>s</w:t>
            </w:r>
            <w:r w:rsidRPr="00AD43F3">
              <w:t xml:space="preserve"> </w:t>
            </w:r>
            <w:r>
              <w:t>should also be aware they can</w:t>
            </w:r>
            <w:r w:rsidRPr="00AD43F3">
              <w:t xml:space="preserve"> Directly Register </w:t>
            </w:r>
            <w:r>
              <w:t>only</w:t>
            </w:r>
            <w:r w:rsidRPr="00AD43F3">
              <w:t xml:space="preserve"> job seeker</w:t>
            </w:r>
            <w:r>
              <w:t>s</w:t>
            </w:r>
            <w:r w:rsidRPr="00AD43F3">
              <w:t xml:space="preserve"> who </w:t>
            </w:r>
            <w:r>
              <w:t xml:space="preserve">would be eligible for </w:t>
            </w:r>
            <w:r w:rsidRPr="00AD43F3">
              <w:t>Specialist</w:t>
            </w:r>
            <w:r>
              <w:t xml:space="preserve"> services delivered by the Provider</w:t>
            </w:r>
            <w:r w:rsidRPr="00AD43F3">
              <w:t>.</w:t>
            </w:r>
          </w:p>
          <w:p w14:paraId="69185327" w14:textId="3489D3A2" w:rsidR="00B10AFA" w:rsidRDefault="00B10AFA" w:rsidP="00664ECF">
            <w:pPr>
              <w:spacing w:before="120"/>
            </w:pPr>
            <w:r>
              <w:t>The DES Eligibility, Referral and Commencement Guidelines provide detailed information about eligibility requirements.</w:t>
            </w:r>
          </w:p>
          <w:p w14:paraId="29F0CE18" w14:textId="2D5FEABC" w:rsidR="00DB33C0" w:rsidRDefault="00BE02EA" w:rsidP="00664ECF">
            <w:pPr>
              <w:spacing w:before="120"/>
            </w:pPr>
            <w:r>
              <w:t xml:space="preserve">Providers must make an initial determination about whether a job seeker </w:t>
            </w:r>
            <w:r w:rsidR="00DB33C0">
              <w:t>is ineligible for DES against any criteria. An</w:t>
            </w:r>
            <w:r w:rsidR="00B10AFA">
              <w:t xml:space="preserve"> ineligible </w:t>
            </w:r>
            <w:r w:rsidR="00DB33C0">
              <w:t xml:space="preserve">job seeker </w:t>
            </w:r>
            <w:r w:rsidR="00B10AFA">
              <w:t>cannot receive DES</w:t>
            </w:r>
            <w:r w:rsidR="00DB33C0">
              <w:t>,</w:t>
            </w:r>
            <w:r w:rsidR="00B10AFA">
              <w:t xml:space="preserve"> so Direct Registration cannot continue. </w:t>
            </w:r>
            <w:r w:rsidR="00DB33C0" w:rsidRPr="00664ECF">
              <w:rPr>
                <w:b/>
              </w:rPr>
              <w:t>End process.</w:t>
            </w:r>
          </w:p>
          <w:p w14:paraId="47003816" w14:textId="512A4A72" w:rsidR="008C173A" w:rsidRPr="00AD43F3" w:rsidRDefault="00DB33C0">
            <w:pPr>
              <w:spacing w:before="120" w:after="120"/>
              <w:rPr>
                <w:b/>
                <w:bCs/>
              </w:rPr>
            </w:pPr>
            <w:r>
              <w:t>A</w:t>
            </w:r>
            <w:r w:rsidR="00B10AFA">
              <w:t xml:space="preserve"> job seeker </w:t>
            </w:r>
            <w:r>
              <w:t xml:space="preserve">who </w:t>
            </w:r>
            <w:r w:rsidR="00B10AFA">
              <w:t>is not ineligible against any criteria may be eligible for Direct Registration, even if eligibility against some criteria has not been determined. For example, if an ESAt or JCA has not yet been conducted, the Provider may not be able to confirm the job seeker’s eligibility against disability, work capacity and Employment Benchmark criteria.</w:t>
            </w:r>
          </w:p>
        </w:tc>
      </w:tr>
      <w:tr w:rsidR="008C173A" w:rsidRPr="008F5706" w14:paraId="3FBEFCA1" w14:textId="77777777" w:rsidTr="00664ECF">
        <w:trPr>
          <w:trHeight w:val="3112"/>
          <w:jc w:val="center"/>
        </w:trPr>
        <w:tc>
          <w:tcPr>
            <w:tcW w:w="2972" w:type="dxa"/>
          </w:tcPr>
          <w:p w14:paraId="0542EF1C" w14:textId="5E76C9C2" w:rsidR="0082679F" w:rsidRPr="00664ECF" w:rsidRDefault="008C173A" w:rsidP="00A42EB4">
            <w:pPr>
              <w:pStyle w:val="ListParagraph"/>
              <w:numPr>
                <w:ilvl w:val="0"/>
                <w:numId w:val="56"/>
              </w:numPr>
              <w:spacing w:before="120" w:after="120"/>
              <w:ind w:left="306" w:hanging="284"/>
              <w:rPr>
                <w:bCs/>
              </w:rPr>
            </w:pPr>
            <w:r w:rsidRPr="00AD43F3">
              <w:rPr>
                <w:b/>
              </w:rPr>
              <w:lastRenderedPageBreak/>
              <w:t>Provider</w:t>
            </w:r>
          </w:p>
          <w:p w14:paraId="5E36F60A" w14:textId="4827CBBE" w:rsidR="00E24333" w:rsidRPr="00E24333" w:rsidRDefault="00E24333" w:rsidP="00664ECF">
            <w:pPr>
              <w:widowControl w:val="0"/>
              <w:spacing w:before="120" w:after="120"/>
              <w:ind w:left="30"/>
            </w:pPr>
            <w:r w:rsidRPr="00664ECF">
              <w:t>Complete</w:t>
            </w:r>
            <w:r>
              <w:t>s</w:t>
            </w:r>
            <w:r w:rsidRPr="00664ECF">
              <w:t xml:space="preserve"> the DES Direct Registration Form</w:t>
            </w:r>
          </w:p>
          <w:p w14:paraId="73DBA5C3" w14:textId="7B6C34C1" w:rsidR="0082679F" w:rsidRPr="00AD43F3" w:rsidRDefault="0082679F" w:rsidP="00664ECF">
            <w:pPr>
              <w:pStyle w:val="NormalItalic"/>
              <w:spacing w:before="120"/>
              <w:rPr>
                <w:szCs w:val="22"/>
              </w:rPr>
            </w:pPr>
            <w:r w:rsidRPr="00AD43F3">
              <w:rPr>
                <w:szCs w:val="22"/>
              </w:rPr>
              <w:t>Grant Agreement References:</w:t>
            </w:r>
          </w:p>
          <w:p w14:paraId="4C732A91" w14:textId="77777777" w:rsidR="008C173A" w:rsidRPr="00AD43F3" w:rsidRDefault="005E5384" w:rsidP="00664ECF">
            <w:pPr>
              <w:pStyle w:val="ListParagraph"/>
              <w:numPr>
                <w:ilvl w:val="0"/>
                <w:numId w:val="60"/>
              </w:numPr>
              <w:ind w:left="714" w:hanging="357"/>
              <w:rPr>
                <w:b/>
                <w:bCs/>
              </w:rPr>
            </w:pPr>
            <w:r w:rsidRPr="00AD43F3">
              <w:rPr>
                <w:rFonts w:asciiTheme="minorHAnsi" w:hAnsiTheme="minorHAnsi" w:cstheme="minorHAnsi"/>
              </w:rPr>
              <w:t>Clause 87</w:t>
            </w:r>
          </w:p>
          <w:p w14:paraId="6BF9AB2A" w14:textId="5D4184FC" w:rsidR="005E5384" w:rsidRPr="00AD43F3" w:rsidRDefault="005E5384" w:rsidP="0087292D">
            <w:pPr>
              <w:pStyle w:val="ListParagraph"/>
              <w:ind w:left="714"/>
              <w:rPr>
                <w:b/>
                <w:bCs/>
              </w:rPr>
            </w:pPr>
          </w:p>
        </w:tc>
        <w:tc>
          <w:tcPr>
            <w:tcW w:w="7409" w:type="dxa"/>
          </w:tcPr>
          <w:p w14:paraId="79F12BFF" w14:textId="2DB0385C" w:rsidR="008C173A" w:rsidRPr="00AD43F3" w:rsidRDefault="008C173A" w:rsidP="0074519B">
            <w:pPr>
              <w:spacing w:before="120" w:after="120"/>
            </w:pPr>
            <w:r w:rsidRPr="00AD43F3">
              <w:t xml:space="preserve">To confirm that a job seeker is eligible to Directly Register for </w:t>
            </w:r>
            <w:r w:rsidR="008D768A" w:rsidRPr="00AD43F3">
              <w:t>Program</w:t>
            </w:r>
            <w:r w:rsidRPr="00AD43F3">
              <w:t xml:space="preserve"> Services, the Provider must gather a range of information from the job seeker</w:t>
            </w:r>
            <w:r w:rsidR="00E24333">
              <w:t xml:space="preserve"> using the DES Direct Registration Form (DRF)</w:t>
            </w:r>
            <w:r w:rsidRPr="00AD43F3">
              <w:t xml:space="preserve">. The DRF is available on the DES Provider Portal. The DRF </w:t>
            </w:r>
            <w:r w:rsidRPr="00AD43F3">
              <w:rPr>
                <w:i/>
              </w:rPr>
              <w:t>must</w:t>
            </w:r>
            <w:r w:rsidRPr="00AD43F3">
              <w:t xml:space="preserve"> be completed by every Directly Registered job seeker. The purpose of the DRF is to obtain: </w:t>
            </w:r>
          </w:p>
          <w:p w14:paraId="3431C462" w14:textId="77777777" w:rsidR="008C173A" w:rsidRPr="00AD43F3" w:rsidRDefault="008C173A" w:rsidP="0074519B">
            <w:pPr>
              <w:pStyle w:val="ListNumber2"/>
              <w:numPr>
                <w:ilvl w:val="0"/>
                <w:numId w:val="43"/>
              </w:numPr>
              <w:spacing w:before="120" w:after="120"/>
              <w:rPr>
                <w:sz w:val="22"/>
              </w:rPr>
            </w:pPr>
            <w:r w:rsidRPr="00AD43F3">
              <w:rPr>
                <w:sz w:val="22"/>
              </w:rPr>
              <w:t>personal information to determine eligibility for Direct Registration, and</w:t>
            </w:r>
          </w:p>
          <w:p w14:paraId="7447A90F" w14:textId="18067AE9" w:rsidR="00416D0E" w:rsidRPr="00AD43F3" w:rsidRDefault="008C173A" w:rsidP="0074519B">
            <w:pPr>
              <w:pStyle w:val="ListNumber2"/>
              <w:numPr>
                <w:ilvl w:val="0"/>
                <w:numId w:val="43"/>
              </w:numPr>
              <w:spacing w:before="120" w:after="120"/>
              <w:rPr>
                <w:sz w:val="22"/>
              </w:rPr>
            </w:pPr>
            <w:r w:rsidRPr="00AD43F3">
              <w:rPr>
                <w:sz w:val="22"/>
              </w:rPr>
              <w:t>the job seeker’s consent to use personal information disclosed to the Provider.</w:t>
            </w:r>
          </w:p>
          <w:p w14:paraId="7C2D8CE5" w14:textId="4BA60B78" w:rsidR="008C173A" w:rsidRDefault="008C173A" w:rsidP="0074519B">
            <w:pPr>
              <w:spacing w:before="120" w:after="120"/>
            </w:pPr>
            <w:r w:rsidRPr="00AD43F3">
              <w:rPr>
                <w:b/>
              </w:rPr>
              <w:t>Note:</w:t>
            </w:r>
            <w:r w:rsidRPr="00AD43F3">
              <w:t xml:space="preserve"> The Provider </w:t>
            </w:r>
            <w:r w:rsidRPr="00AD43F3">
              <w:rPr>
                <w:i/>
              </w:rPr>
              <w:t xml:space="preserve">must </w:t>
            </w:r>
            <w:r w:rsidRPr="00AD43F3">
              <w:t xml:space="preserve">ensure that the job seeker comprehends the information contained in the DRF. Where appropriate an interpreter may be used or the job seeker may choose to have an advocate present. </w:t>
            </w:r>
          </w:p>
          <w:p w14:paraId="6CCC09C4" w14:textId="27E6B2CE" w:rsidR="00FF7D35" w:rsidRPr="00AD43F3" w:rsidRDefault="00FF7D35" w:rsidP="0074519B">
            <w:pPr>
              <w:spacing w:before="120" w:after="120"/>
            </w:pPr>
            <w:r>
              <w:t xml:space="preserve">If the Provider becomes aware as a result of the DRF that the job seeker does not meet eligibility criteria, the </w:t>
            </w:r>
            <w:r w:rsidR="00830863">
              <w:t>person may not be Directly Registered</w:t>
            </w:r>
            <w:r>
              <w:t>.</w:t>
            </w:r>
          </w:p>
          <w:p w14:paraId="68FE9103" w14:textId="77777777" w:rsidR="008C173A" w:rsidRPr="00AD43F3" w:rsidRDefault="008C173A" w:rsidP="00664ECF">
            <w:pPr>
              <w:spacing w:before="120"/>
              <w:rPr>
                <w:b/>
              </w:rPr>
            </w:pPr>
            <w:r w:rsidRPr="00AD43F3">
              <w:rPr>
                <w:b/>
              </w:rPr>
              <w:t>Proof of Identity</w:t>
            </w:r>
          </w:p>
          <w:p w14:paraId="1797AA89" w14:textId="24F54DEA" w:rsidR="00BA40BF" w:rsidRDefault="008C173A" w:rsidP="00664ECF">
            <w:r w:rsidRPr="00AD43F3">
              <w:t>To confirm the identity of the job seeker, the Provider must sight originals or certified copies of either</w:t>
            </w:r>
            <w:r w:rsidR="00BA40BF">
              <w:t>:</w:t>
            </w:r>
          </w:p>
          <w:p w14:paraId="437FAE03" w14:textId="71BAC3B3" w:rsidR="00BA40BF" w:rsidRDefault="008C173A" w:rsidP="00664ECF">
            <w:pPr>
              <w:pStyle w:val="ListParagraph"/>
              <w:numPr>
                <w:ilvl w:val="0"/>
                <w:numId w:val="41"/>
              </w:numPr>
            </w:pPr>
            <w:r w:rsidRPr="00AD43F3">
              <w:t>one document from Group A</w:t>
            </w:r>
            <w:r w:rsidR="00BA40BF">
              <w:t>;</w:t>
            </w:r>
            <w:r w:rsidRPr="00AD43F3">
              <w:t xml:space="preserve"> or </w:t>
            </w:r>
          </w:p>
          <w:p w14:paraId="090E20D2" w14:textId="24F2A4FD" w:rsidR="008C173A" w:rsidRPr="00AD43F3" w:rsidRDefault="008C173A" w:rsidP="00664ECF">
            <w:pPr>
              <w:pStyle w:val="ListParagraph"/>
              <w:numPr>
                <w:ilvl w:val="0"/>
                <w:numId w:val="41"/>
              </w:numPr>
            </w:pPr>
            <w:r w:rsidRPr="00AD43F3">
              <w:t>two documents from Group B</w:t>
            </w:r>
            <w:r w:rsidR="00D74400">
              <w:t>.</w:t>
            </w:r>
          </w:p>
          <w:p w14:paraId="7E0DCE02" w14:textId="77777777" w:rsidR="008C173A" w:rsidRPr="00AD43F3" w:rsidRDefault="008C173A" w:rsidP="00664ECF">
            <w:pPr>
              <w:spacing w:before="240"/>
              <w:rPr>
                <w:u w:val="single"/>
              </w:rPr>
            </w:pPr>
            <w:r w:rsidRPr="00AD43F3">
              <w:rPr>
                <w:u w:val="single"/>
              </w:rPr>
              <w:t>Group A – sight one document</w:t>
            </w:r>
          </w:p>
          <w:p w14:paraId="72A52BFE" w14:textId="77777777" w:rsidR="008C173A" w:rsidRPr="00AD43F3" w:rsidRDefault="008C173A" w:rsidP="00664ECF">
            <w:pPr>
              <w:pStyle w:val="ListParagraph"/>
              <w:numPr>
                <w:ilvl w:val="0"/>
                <w:numId w:val="41"/>
              </w:numPr>
            </w:pPr>
            <w:r w:rsidRPr="00AD43F3">
              <w:t>current passport</w:t>
            </w:r>
          </w:p>
          <w:p w14:paraId="4595A67C" w14:textId="77777777" w:rsidR="008C173A" w:rsidRPr="00AD43F3" w:rsidRDefault="008C173A" w:rsidP="00664ECF">
            <w:pPr>
              <w:pStyle w:val="ListParagraph"/>
              <w:numPr>
                <w:ilvl w:val="0"/>
                <w:numId w:val="41"/>
              </w:numPr>
            </w:pPr>
            <w:r w:rsidRPr="00AD43F3">
              <w:t>current driver’s licence, or</w:t>
            </w:r>
          </w:p>
          <w:p w14:paraId="1920BC97" w14:textId="77777777" w:rsidR="008C173A" w:rsidRPr="00AD43F3" w:rsidRDefault="008C173A" w:rsidP="00664ECF">
            <w:pPr>
              <w:pStyle w:val="ListParagraph"/>
              <w:numPr>
                <w:ilvl w:val="0"/>
                <w:numId w:val="41"/>
              </w:numPr>
              <w:ind w:left="714" w:hanging="357"/>
              <w:contextualSpacing w:val="0"/>
            </w:pPr>
            <w:r w:rsidRPr="00AD43F3">
              <w:t>other form of photo identification from a government department or agency.</w:t>
            </w:r>
          </w:p>
          <w:p w14:paraId="17EFA2A8" w14:textId="77777777" w:rsidR="008C173A" w:rsidRPr="00AD43F3" w:rsidRDefault="008C173A" w:rsidP="00664ECF">
            <w:pPr>
              <w:spacing w:before="240"/>
              <w:rPr>
                <w:u w:val="single"/>
              </w:rPr>
            </w:pPr>
            <w:r w:rsidRPr="00AD43F3">
              <w:rPr>
                <w:u w:val="single"/>
              </w:rPr>
              <w:t>Group B</w:t>
            </w:r>
            <w:r w:rsidR="00E26ACF" w:rsidRPr="00AD43F3">
              <w:rPr>
                <w:u w:val="single"/>
              </w:rPr>
              <w:t xml:space="preserve"> – </w:t>
            </w:r>
            <w:r w:rsidRPr="00AD43F3">
              <w:rPr>
                <w:u w:val="single"/>
              </w:rPr>
              <w:t>sight two documents</w:t>
            </w:r>
          </w:p>
          <w:p w14:paraId="5F3FCA8A" w14:textId="77777777" w:rsidR="008C173A" w:rsidRPr="00AD43F3" w:rsidRDefault="008C173A" w:rsidP="00664ECF">
            <w:pPr>
              <w:pStyle w:val="ListParagraph"/>
              <w:numPr>
                <w:ilvl w:val="0"/>
                <w:numId w:val="41"/>
              </w:numPr>
            </w:pPr>
            <w:r w:rsidRPr="00AD43F3">
              <w:t>financial institution (bank) documents showing name and signature or name and address</w:t>
            </w:r>
          </w:p>
          <w:p w14:paraId="2D4A0339" w14:textId="77777777" w:rsidR="008C173A" w:rsidRPr="00AD43F3" w:rsidRDefault="008C173A" w:rsidP="00664ECF">
            <w:pPr>
              <w:pStyle w:val="ListParagraph"/>
              <w:numPr>
                <w:ilvl w:val="0"/>
                <w:numId w:val="41"/>
              </w:numPr>
            </w:pPr>
            <w:r w:rsidRPr="00AD43F3">
              <w:t>birth certificate or extract</w:t>
            </w:r>
          </w:p>
          <w:p w14:paraId="0B6A7B8D" w14:textId="77777777" w:rsidR="008C173A" w:rsidRPr="00AD43F3" w:rsidRDefault="008C173A" w:rsidP="00664ECF">
            <w:pPr>
              <w:pStyle w:val="ListParagraph"/>
              <w:numPr>
                <w:ilvl w:val="0"/>
                <w:numId w:val="41"/>
              </w:numPr>
            </w:pPr>
            <w:r w:rsidRPr="00AD43F3">
              <w:t>certificate of Australian citizenship</w:t>
            </w:r>
          </w:p>
          <w:p w14:paraId="0F127B89" w14:textId="77777777" w:rsidR="008C173A" w:rsidRPr="00AD43F3" w:rsidRDefault="008C173A" w:rsidP="00664ECF">
            <w:pPr>
              <w:pStyle w:val="ListParagraph"/>
              <w:numPr>
                <w:ilvl w:val="0"/>
                <w:numId w:val="41"/>
              </w:numPr>
            </w:pPr>
            <w:r w:rsidRPr="00AD43F3">
              <w:t>Medicare card</w:t>
            </w:r>
          </w:p>
          <w:p w14:paraId="5319E9CB" w14:textId="77777777" w:rsidR="008C173A" w:rsidRPr="00AD43F3" w:rsidRDefault="008C173A" w:rsidP="00664ECF">
            <w:pPr>
              <w:pStyle w:val="ListParagraph"/>
              <w:numPr>
                <w:ilvl w:val="0"/>
                <w:numId w:val="41"/>
              </w:numPr>
            </w:pPr>
            <w:r w:rsidRPr="00AD43F3">
              <w:t>vehicle registration papers with current address, or</w:t>
            </w:r>
          </w:p>
          <w:p w14:paraId="242B0556" w14:textId="77777777" w:rsidR="008C173A" w:rsidRPr="00AD43F3" w:rsidRDefault="008C173A" w:rsidP="00664ECF">
            <w:pPr>
              <w:pStyle w:val="ListParagraph"/>
              <w:numPr>
                <w:ilvl w:val="0"/>
                <w:numId w:val="41"/>
              </w:numPr>
            </w:pPr>
            <w:r w:rsidRPr="00AD43F3">
              <w:t>other identification displaying the job seeker’s name, such as a statement from a community Elder if the job seeker is an Aboriginal or Torres Strait Islander.</w:t>
            </w:r>
          </w:p>
          <w:p w14:paraId="21787FFF" w14:textId="51E3FF75" w:rsidR="008C173A" w:rsidRPr="00AD43F3" w:rsidRDefault="008C173A" w:rsidP="0074519B">
            <w:pPr>
              <w:spacing w:before="120" w:after="120"/>
            </w:pPr>
            <w:r w:rsidRPr="00AD43F3">
              <w:t xml:space="preserve">The Provider </w:t>
            </w:r>
            <w:r w:rsidR="00C82116">
              <w:t xml:space="preserve">must not retain a copy of the proof of identity (including any </w:t>
            </w:r>
            <w:r w:rsidR="00C82116" w:rsidRPr="0094492B">
              <w:t>Photo ID</w:t>
            </w:r>
            <w:r w:rsidR="0092516D">
              <w:t>)</w:t>
            </w:r>
            <w:r w:rsidR="0092516D" w:rsidRPr="00AD43F3">
              <w:t xml:space="preserve"> but</w:t>
            </w:r>
            <w:r w:rsidRPr="00AD43F3">
              <w:t xml:space="preserve"> </w:t>
            </w:r>
            <w:r w:rsidRPr="00664ECF">
              <w:rPr>
                <w:b/>
              </w:rPr>
              <w:t>must</w:t>
            </w:r>
            <w:r w:rsidRPr="00AD43F3">
              <w:rPr>
                <w:i/>
              </w:rPr>
              <w:t xml:space="preserve"> </w:t>
            </w:r>
            <w:r w:rsidR="00CD36AA">
              <w:t>certify</w:t>
            </w:r>
            <w:r w:rsidR="00CD36AA" w:rsidRPr="00AD43F3">
              <w:t xml:space="preserve"> </w:t>
            </w:r>
            <w:r w:rsidRPr="00AD43F3">
              <w:t xml:space="preserve">on the </w:t>
            </w:r>
            <w:r w:rsidR="00E24333">
              <w:t>DRF</w:t>
            </w:r>
            <w:r w:rsidRPr="00AD43F3">
              <w:t xml:space="preserve"> that they have sighted the documents. Job seekers provide identification as part of the Income Support claim process. </w:t>
            </w:r>
          </w:p>
          <w:p w14:paraId="3898248D" w14:textId="6C3F57C4" w:rsidR="008C173A" w:rsidRPr="00AD43F3" w:rsidRDefault="008C173A">
            <w:pPr>
              <w:spacing w:before="120" w:after="120"/>
              <w:rPr>
                <w:color w:val="000000"/>
              </w:rPr>
            </w:pPr>
            <w:r w:rsidRPr="00AD43F3">
              <w:t>If a job seeker has genuine difficulty providing identification documents, the Provider may use other methods for confirming identity.</w:t>
            </w:r>
            <w:r w:rsidRPr="00AD43F3" w:rsidDel="00CC34D2">
              <w:t xml:space="preserve"> </w:t>
            </w:r>
          </w:p>
        </w:tc>
      </w:tr>
      <w:tr w:rsidR="008C173A" w:rsidRPr="008F5706" w14:paraId="1B236046" w14:textId="77777777" w:rsidTr="00664ECF">
        <w:trPr>
          <w:trHeight w:val="322"/>
          <w:jc w:val="center"/>
        </w:trPr>
        <w:tc>
          <w:tcPr>
            <w:tcW w:w="2972" w:type="dxa"/>
            <w:tcBorders>
              <w:bottom w:val="single" w:sz="4" w:space="0" w:color="auto"/>
            </w:tcBorders>
          </w:tcPr>
          <w:p w14:paraId="68B241A6" w14:textId="5C6EF6EA" w:rsidR="008C173A" w:rsidRDefault="008C173A" w:rsidP="0074519B">
            <w:pPr>
              <w:pStyle w:val="ListParagraph"/>
              <w:numPr>
                <w:ilvl w:val="0"/>
                <w:numId w:val="56"/>
              </w:numPr>
              <w:spacing w:before="120" w:after="120"/>
              <w:ind w:left="306" w:hanging="284"/>
              <w:rPr>
                <w:b/>
              </w:rPr>
            </w:pPr>
            <w:r w:rsidRPr="00AD43F3">
              <w:rPr>
                <w:b/>
              </w:rPr>
              <w:t>Provider</w:t>
            </w:r>
          </w:p>
          <w:p w14:paraId="1CEE8A4D" w14:textId="348071AD" w:rsidR="00447B33" w:rsidRPr="00447B33" w:rsidRDefault="00447B33" w:rsidP="00664ECF">
            <w:pPr>
              <w:widowControl w:val="0"/>
              <w:spacing w:before="120" w:after="120"/>
              <w:ind w:left="30"/>
            </w:pPr>
            <w:r>
              <w:t>Checks whether the job seeker has an existing client registration</w:t>
            </w:r>
          </w:p>
        </w:tc>
        <w:tc>
          <w:tcPr>
            <w:tcW w:w="7409" w:type="dxa"/>
            <w:tcBorders>
              <w:bottom w:val="single" w:sz="4" w:space="0" w:color="auto"/>
            </w:tcBorders>
          </w:tcPr>
          <w:p w14:paraId="5787F508" w14:textId="729DCB4D" w:rsidR="008C173A" w:rsidRPr="00AD43F3" w:rsidRDefault="00447B33">
            <w:pPr>
              <w:spacing w:before="120" w:after="120"/>
            </w:pPr>
            <w:r>
              <w:t xml:space="preserve">All job seekers must be </w:t>
            </w:r>
            <w:r w:rsidR="00FF7D35">
              <w:t>R</w:t>
            </w:r>
            <w:r>
              <w:t xml:space="preserve">egistered in ESSWeb before they can be Referred or Commenced. </w:t>
            </w:r>
            <w:r w:rsidR="008C173A" w:rsidRPr="00AD43F3">
              <w:t xml:space="preserve">To reduce unnecessary data entry and duplicate records, the Provider </w:t>
            </w:r>
            <w:r>
              <w:t>must</w:t>
            </w:r>
            <w:r w:rsidRPr="00AD43F3">
              <w:t xml:space="preserve"> </w:t>
            </w:r>
            <w:r w:rsidR="008C173A" w:rsidRPr="00AD43F3">
              <w:t>search for the job seeker on ESS</w:t>
            </w:r>
            <w:r w:rsidR="00252F92" w:rsidRPr="00AD43F3">
              <w:t>W</w:t>
            </w:r>
            <w:r w:rsidR="008C173A" w:rsidRPr="00AD43F3">
              <w:t xml:space="preserve">eb. An existing </w:t>
            </w:r>
            <w:r w:rsidR="00FF7D35">
              <w:t>R</w:t>
            </w:r>
            <w:r w:rsidR="00FF7D35" w:rsidRPr="00AD43F3">
              <w:t xml:space="preserve">egistration </w:t>
            </w:r>
            <w:r w:rsidR="008C173A" w:rsidRPr="00AD43F3">
              <w:t>may hold information affecting the job seeker’s eligibility</w:t>
            </w:r>
            <w:r w:rsidR="00FF7D35">
              <w:t>,</w:t>
            </w:r>
            <w:r w:rsidR="008C173A" w:rsidRPr="00AD43F3">
              <w:t xml:space="preserve"> such as a Valid ESAt/JCA. Other information including a </w:t>
            </w:r>
            <w:r>
              <w:t>job seeker identification record (</w:t>
            </w:r>
            <w:r w:rsidR="008C173A" w:rsidRPr="00AD43F3">
              <w:t>JSID</w:t>
            </w:r>
            <w:r>
              <w:t>)</w:t>
            </w:r>
            <w:r w:rsidR="008C173A" w:rsidRPr="00AD43F3">
              <w:t xml:space="preserve"> and current Income Support Payments will also make the Commencement process easier for the Provider.</w:t>
            </w:r>
          </w:p>
          <w:p w14:paraId="15D015FE" w14:textId="77777777" w:rsidR="008C173A" w:rsidRPr="00AD43F3" w:rsidRDefault="008C173A" w:rsidP="00664ECF">
            <w:pPr>
              <w:keepNext/>
              <w:spacing w:before="120"/>
              <w:rPr>
                <w:b/>
              </w:rPr>
            </w:pPr>
            <w:r w:rsidRPr="00AD43F3">
              <w:rPr>
                <w:b/>
              </w:rPr>
              <w:lastRenderedPageBreak/>
              <w:t>Registration search methods in order of reliability and efficiency:</w:t>
            </w:r>
          </w:p>
          <w:p w14:paraId="6AE85BD5" w14:textId="7768CB97" w:rsidR="008C173A" w:rsidRPr="00AD43F3" w:rsidRDefault="004171DD" w:rsidP="00664ECF">
            <w:pPr>
              <w:pStyle w:val="BoldNumber"/>
              <w:numPr>
                <w:ilvl w:val="0"/>
                <w:numId w:val="31"/>
              </w:numPr>
              <w:spacing w:before="120" w:after="0"/>
              <w:ind w:left="397" w:hanging="357"/>
              <w:rPr>
                <w:b w:val="0"/>
                <w:sz w:val="22"/>
                <w:u w:val="single"/>
              </w:rPr>
            </w:pPr>
            <w:r>
              <w:rPr>
                <w:b w:val="0"/>
                <w:sz w:val="22"/>
                <w:u w:val="single"/>
              </w:rPr>
              <w:t>Services Australia</w:t>
            </w:r>
            <w:r w:rsidR="008C173A" w:rsidRPr="00AD43F3">
              <w:rPr>
                <w:b w:val="0"/>
                <w:sz w:val="22"/>
                <w:u w:val="single"/>
              </w:rPr>
              <w:t xml:space="preserve"> Customer Reference Number (CRN)</w:t>
            </w:r>
          </w:p>
          <w:p w14:paraId="6F17DACF" w14:textId="464F6ACF" w:rsidR="008C173A" w:rsidRPr="00AD43F3" w:rsidRDefault="008C173A" w:rsidP="00664ECF">
            <w:pPr>
              <w:spacing w:after="120"/>
            </w:pPr>
            <w:r w:rsidRPr="00AD43F3">
              <w:t xml:space="preserve">Job Seekers who are </w:t>
            </w:r>
            <w:r w:rsidR="004171DD">
              <w:t>Services Australia</w:t>
            </w:r>
            <w:r w:rsidRPr="00AD43F3">
              <w:t xml:space="preserve"> customers are asked to provide their CRN on the </w:t>
            </w:r>
            <w:r w:rsidR="00CF03A8">
              <w:t>DRF</w:t>
            </w:r>
            <w:r w:rsidRPr="00AD43F3">
              <w:t xml:space="preserve">. The Provider can use the CRN to search for an existing job seeker Registration. If the job seeker is a </w:t>
            </w:r>
            <w:r w:rsidR="004171DD">
              <w:t>Services Australia</w:t>
            </w:r>
            <w:r w:rsidRPr="00AD43F3">
              <w:t xml:space="preserve"> customer and cannot provide their CRN, the Provider should help them contact </w:t>
            </w:r>
            <w:r w:rsidR="004171DD">
              <w:t>Services Australia</w:t>
            </w:r>
            <w:r w:rsidRPr="00AD43F3">
              <w:t xml:space="preserve"> to obtain this before continuing the Direct Registration process.</w:t>
            </w:r>
          </w:p>
          <w:p w14:paraId="01322EB7" w14:textId="77777777" w:rsidR="008C173A" w:rsidRPr="00AD43F3" w:rsidRDefault="008C173A" w:rsidP="00664ECF">
            <w:pPr>
              <w:pStyle w:val="BoldNumber"/>
              <w:numPr>
                <w:ilvl w:val="0"/>
                <w:numId w:val="31"/>
              </w:numPr>
              <w:spacing w:before="120" w:after="0"/>
              <w:ind w:left="397" w:hanging="357"/>
              <w:rPr>
                <w:b w:val="0"/>
                <w:sz w:val="22"/>
                <w:u w:val="single"/>
              </w:rPr>
            </w:pPr>
            <w:r w:rsidRPr="00AD43F3">
              <w:rPr>
                <w:b w:val="0"/>
                <w:sz w:val="22"/>
                <w:u w:val="single"/>
              </w:rPr>
              <w:t>Name and DOB</w:t>
            </w:r>
          </w:p>
          <w:p w14:paraId="7D36CB2A" w14:textId="6FC15ECA" w:rsidR="008C173A" w:rsidRPr="00AD43F3" w:rsidRDefault="008C173A" w:rsidP="00664ECF">
            <w:pPr>
              <w:spacing w:after="120"/>
            </w:pPr>
            <w:r w:rsidRPr="00AD43F3">
              <w:t>The Provider enters the job seeker’s name, date of birth and gender into the search function to search for an existing Participant record.</w:t>
            </w:r>
          </w:p>
          <w:p w14:paraId="3A1CFC4D" w14:textId="77777777" w:rsidR="008C173A" w:rsidRPr="00AD43F3" w:rsidRDefault="008C173A" w:rsidP="00664ECF">
            <w:pPr>
              <w:pStyle w:val="BoldNumber"/>
              <w:numPr>
                <w:ilvl w:val="0"/>
                <w:numId w:val="31"/>
              </w:numPr>
              <w:spacing w:before="120" w:after="0"/>
              <w:ind w:left="397" w:hanging="357"/>
              <w:rPr>
                <w:b w:val="0"/>
                <w:sz w:val="22"/>
                <w:u w:val="single"/>
              </w:rPr>
            </w:pPr>
            <w:r w:rsidRPr="00AD43F3">
              <w:rPr>
                <w:b w:val="0"/>
                <w:sz w:val="22"/>
                <w:u w:val="single"/>
              </w:rPr>
              <w:t>Fuzzy Search</w:t>
            </w:r>
          </w:p>
          <w:p w14:paraId="0507E686" w14:textId="685E522F" w:rsidR="008C173A" w:rsidRPr="00AD43F3" w:rsidRDefault="008C173A" w:rsidP="00664ECF">
            <w:pPr>
              <w:spacing w:after="120"/>
            </w:pPr>
            <w:r w:rsidRPr="00AD43F3">
              <w:t xml:space="preserve">If other search methods are unsuccessful, the Provider can search using the Fuzzy Search tab in the Job Seeker Search function. If the job seeker’s </w:t>
            </w:r>
            <w:r w:rsidR="00416D0E" w:rsidRPr="00AD43F3">
              <w:t xml:space="preserve">details </w:t>
            </w:r>
            <w:r w:rsidRPr="00AD43F3">
              <w:t>were entered incorrectly during a previous Registration, a Fuzzy Search can help by returning records of Participants with similar names and dates of birth.</w:t>
            </w:r>
          </w:p>
        </w:tc>
      </w:tr>
      <w:tr w:rsidR="008C173A" w:rsidRPr="008F5706" w14:paraId="5785AF13" w14:textId="77777777" w:rsidTr="00664ECF">
        <w:trPr>
          <w:trHeight w:val="751"/>
          <w:jc w:val="center"/>
        </w:trPr>
        <w:tc>
          <w:tcPr>
            <w:tcW w:w="2972" w:type="dxa"/>
            <w:tcBorders>
              <w:bottom w:val="single" w:sz="4" w:space="0" w:color="auto"/>
            </w:tcBorders>
          </w:tcPr>
          <w:p w14:paraId="37311CBF" w14:textId="0583B702" w:rsidR="00370F80" w:rsidRPr="00664ECF" w:rsidRDefault="008C173A" w:rsidP="00A42EB4">
            <w:pPr>
              <w:pStyle w:val="ListParagraph"/>
              <w:numPr>
                <w:ilvl w:val="0"/>
                <w:numId w:val="56"/>
              </w:numPr>
              <w:spacing w:before="120" w:after="120"/>
              <w:ind w:left="306" w:hanging="284"/>
            </w:pPr>
            <w:r w:rsidRPr="00AD43F3">
              <w:rPr>
                <w:b/>
              </w:rPr>
              <w:lastRenderedPageBreak/>
              <w:t>Provider</w:t>
            </w:r>
          </w:p>
          <w:p w14:paraId="66BE95D5" w14:textId="7876C06B" w:rsidR="00CF03A8" w:rsidRPr="00AD43F3" w:rsidRDefault="00CF03A8" w:rsidP="00664ECF">
            <w:pPr>
              <w:widowControl w:val="0"/>
              <w:spacing w:before="120" w:after="120"/>
              <w:ind w:left="30"/>
            </w:pPr>
            <w:r w:rsidRPr="00664ECF">
              <w:t>Creates or updates the registration record.</w:t>
            </w:r>
          </w:p>
          <w:p w14:paraId="72289184" w14:textId="29108AB7" w:rsidR="00370F80" w:rsidRPr="00AD43F3" w:rsidRDefault="003777D9" w:rsidP="00664ECF">
            <w:pPr>
              <w:spacing w:before="120"/>
              <w:rPr>
                <w:i/>
              </w:rPr>
            </w:pPr>
            <w:r>
              <w:rPr>
                <w:i/>
              </w:rPr>
              <w:t>DES</w:t>
            </w:r>
            <w:r w:rsidR="00370F80" w:rsidRPr="00AD43F3">
              <w:rPr>
                <w:i/>
              </w:rPr>
              <w:t xml:space="preserve"> References:</w:t>
            </w:r>
          </w:p>
          <w:p w14:paraId="196375C2" w14:textId="77777777" w:rsidR="008C173A" w:rsidRPr="00AD43F3" w:rsidRDefault="00A65D75" w:rsidP="00664ECF">
            <w:pPr>
              <w:pStyle w:val="ListParagraph"/>
              <w:numPr>
                <w:ilvl w:val="0"/>
                <w:numId w:val="66"/>
              </w:numPr>
              <w:ind w:left="442" w:hanging="357"/>
            </w:pPr>
            <w:r w:rsidRPr="00AD43F3">
              <w:rPr>
                <w:rFonts w:asciiTheme="minorHAnsi" w:hAnsiTheme="minorHAnsi" w:cstheme="minorHAnsi"/>
              </w:rPr>
              <w:t xml:space="preserve">DES </w:t>
            </w:r>
            <w:r w:rsidR="007A7C8E" w:rsidRPr="00AD43F3">
              <w:rPr>
                <w:rFonts w:asciiTheme="minorHAnsi" w:hAnsiTheme="minorHAnsi" w:cstheme="minorHAnsi"/>
              </w:rPr>
              <w:t>Transfer</w:t>
            </w:r>
            <w:r w:rsidRPr="00AD43F3">
              <w:rPr>
                <w:rFonts w:asciiTheme="minorHAnsi" w:hAnsiTheme="minorHAnsi" w:cstheme="minorHAnsi"/>
              </w:rPr>
              <w:t>s</w:t>
            </w:r>
            <w:r w:rsidR="007A7C8E" w:rsidRPr="00AD43F3">
              <w:rPr>
                <w:rFonts w:asciiTheme="minorHAnsi" w:hAnsiTheme="minorHAnsi" w:cstheme="minorHAnsi"/>
              </w:rPr>
              <w:t xml:space="preserve"> Guidelines</w:t>
            </w:r>
          </w:p>
        </w:tc>
        <w:tc>
          <w:tcPr>
            <w:tcW w:w="7409" w:type="dxa"/>
            <w:tcBorders>
              <w:bottom w:val="single" w:sz="4" w:space="0" w:color="auto"/>
            </w:tcBorders>
          </w:tcPr>
          <w:p w14:paraId="0FFD1783" w14:textId="739772B1" w:rsidR="00416D0E" w:rsidRPr="00AD43F3" w:rsidRDefault="008C173A">
            <w:pPr>
              <w:spacing w:before="120" w:after="120"/>
              <w:rPr>
                <w:u w:val="single"/>
              </w:rPr>
            </w:pPr>
            <w:r w:rsidRPr="00AD43F3">
              <w:t xml:space="preserve">The search of the </w:t>
            </w:r>
            <w:r w:rsidR="00BA0BAE">
              <w:t>job seeker’s</w:t>
            </w:r>
            <w:r w:rsidR="00BA0BAE" w:rsidRPr="00AD43F3">
              <w:t xml:space="preserve"> </w:t>
            </w:r>
            <w:r w:rsidRPr="00AD43F3">
              <w:t xml:space="preserve">record could result in </w:t>
            </w:r>
            <w:r w:rsidR="00121C71">
              <w:t>the following</w:t>
            </w:r>
            <w:r w:rsidRPr="00AD43F3">
              <w:t xml:space="preserve"> outcomes</w:t>
            </w:r>
            <w:r w:rsidR="00416D0E" w:rsidRPr="00AD43F3">
              <w:t>.</w:t>
            </w:r>
          </w:p>
          <w:p w14:paraId="7B7BB9A7" w14:textId="4DFCBFC2" w:rsidR="008C173A" w:rsidRPr="00AD43F3" w:rsidRDefault="00BA0BAE" w:rsidP="00664ECF">
            <w:pPr>
              <w:keepNext/>
              <w:spacing w:before="120"/>
              <w:rPr>
                <w:u w:val="single"/>
              </w:rPr>
            </w:pPr>
            <w:r>
              <w:rPr>
                <w:u w:val="single"/>
              </w:rPr>
              <w:t>Registered with</w:t>
            </w:r>
            <w:r w:rsidR="008C173A" w:rsidRPr="00AD43F3">
              <w:rPr>
                <w:u w:val="single"/>
              </w:rPr>
              <w:t xml:space="preserve"> </w:t>
            </w:r>
            <w:r>
              <w:rPr>
                <w:u w:val="single"/>
              </w:rPr>
              <w:t>the</w:t>
            </w:r>
            <w:r w:rsidRPr="00AD43F3">
              <w:rPr>
                <w:u w:val="single"/>
              </w:rPr>
              <w:t xml:space="preserve"> </w:t>
            </w:r>
            <w:r w:rsidR="008C173A" w:rsidRPr="00AD43F3">
              <w:rPr>
                <w:u w:val="single"/>
              </w:rPr>
              <w:t>Provider</w:t>
            </w:r>
          </w:p>
          <w:p w14:paraId="548E48CB" w14:textId="74556052" w:rsidR="008C173A" w:rsidRPr="00AD43F3" w:rsidRDefault="008C173A" w:rsidP="00664ECF">
            <w:pPr>
              <w:spacing w:after="120"/>
            </w:pPr>
            <w:r w:rsidRPr="00AD43F3">
              <w:t xml:space="preserve">The Provider should update the record </w:t>
            </w:r>
            <w:r w:rsidR="00F507B4">
              <w:t xml:space="preserve">as required </w:t>
            </w:r>
            <w:r w:rsidRPr="00AD43F3">
              <w:t>and make internal arrangements to assist the job seeker.</w:t>
            </w:r>
          </w:p>
          <w:p w14:paraId="718B8569" w14:textId="31364681" w:rsidR="008C173A" w:rsidRPr="00D935FC" w:rsidRDefault="008C173A" w:rsidP="00664ECF">
            <w:pPr>
              <w:keepNext/>
              <w:spacing w:before="120"/>
              <w:rPr>
                <w:u w:val="single"/>
              </w:rPr>
            </w:pPr>
            <w:r w:rsidRPr="00D935FC">
              <w:rPr>
                <w:u w:val="single"/>
              </w:rPr>
              <w:t xml:space="preserve">Registered with another </w:t>
            </w:r>
            <w:r w:rsidR="00BA0BAE" w:rsidRPr="00D935FC">
              <w:rPr>
                <w:u w:val="single"/>
              </w:rPr>
              <w:t>Provider</w:t>
            </w:r>
          </w:p>
          <w:p w14:paraId="6EF13002" w14:textId="15975C36" w:rsidR="008C173A" w:rsidRPr="00AD43F3" w:rsidRDefault="008C173A" w:rsidP="00664ECF">
            <w:pPr>
              <w:spacing w:after="120"/>
            </w:pPr>
            <w:r w:rsidRPr="00AD43F3">
              <w:t>The Provider should advise the job seeker that they are Registered with another Provider</w:t>
            </w:r>
            <w:r w:rsidR="00F507B4">
              <w:t>. I</w:t>
            </w:r>
            <w:r w:rsidRPr="00AD43F3">
              <w:t>f the job seeker is seeking to change Providers</w:t>
            </w:r>
            <w:r w:rsidR="00F507B4">
              <w:t xml:space="preserve">, </w:t>
            </w:r>
            <w:r w:rsidRPr="00AD43F3">
              <w:t xml:space="preserve">refer to the </w:t>
            </w:r>
            <w:r w:rsidR="007A7C8E" w:rsidRPr="00664ECF">
              <w:rPr>
                <w:i/>
              </w:rPr>
              <w:t>Transfer</w:t>
            </w:r>
            <w:r w:rsidR="00A65D75" w:rsidRPr="00664ECF">
              <w:rPr>
                <w:i/>
              </w:rPr>
              <w:t>s</w:t>
            </w:r>
            <w:r w:rsidR="007A7C8E" w:rsidRPr="00664ECF">
              <w:rPr>
                <w:i/>
              </w:rPr>
              <w:t xml:space="preserve"> Guidelines</w:t>
            </w:r>
            <w:r w:rsidRPr="00AD43F3">
              <w:t xml:space="preserve"> for the correct process.</w:t>
            </w:r>
            <w:r w:rsidR="00121C71">
              <w:t xml:space="preserve"> Otherwise, </w:t>
            </w:r>
            <w:r w:rsidRPr="00AD43F3">
              <w:t>provide the job seeker with their Registration details and Refer them back to their existing Provider.</w:t>
            </w:r>
          </w:p>
          <w:p w14:paraId="35CBA780" w14:textId="14C5ED83" w:rsidR="008C173A" w:rsidRPr="00AD43F3" w:rsidRDefault="008C173A" w:rsidP="0074519B">
            <w:pPr>
              <w:spacing w:before="120" w:after="120"/>
            </w:pPr>
            <w:r w:rsidRPr="00AD43F3">
              <w:rPr>
                <w:b/>
              </w:rPr>
              <w:t>Note:</w:t>
            </w:r>
            <w:r w:rsidRPr="00AD43F3">
              <w:t xml:space="preserve"> </w:t>
            </w:r>
            <w:r w:rsidR="00AE51ED">
              <w:t>Pre</w:t>
            </w:r>
            <w:r w:rsidRPr="00AD43F3">
              <w:t xml:space="preserve">-release </w:t>
            </w:r>
            <w:r w:rsidR="001C07FA">
              <w:t>P</w:t>
            </w:r>
            <w:r w:rsidRPr="00AD43F3">
              <w:t>risoners cannot change Providers unless approved by the relevant state or territory Corrections Service agency.</w:t>
            </w:r>
          </w:p>
          <w:p w14:paraId="1804836D" w14:textId="45DF48D0" w:rsidR="00121C71" w:rsidRPr="00AD43F3" w:rsidRDefault="00121C71" w:rsidP="00121C71">
            <w:pPr>
              <w:keepNext/>
              <w:spacing w:before="120"/>
              <w:rPr>
                <w:b/>
                <w:u w:val="single"/>
              </w:rPr>
            </w:pPr>
            <w:r w:rsidRPr="00AD43F3">
              <w:rPr>
                <w:u w:val="single"/>
              </w:rPr>
              <w:t>Regist</w:t>
            </w:r>
            <w:r>
              <w:rPr>
                <w:u w:val="single"/>
              </w:rPr>
              <w:t>ered with a provider of another employment service</w:t>
            </w:r>
          </w:p>
          <w:p w14:paraId="0032A46C" w14:textId="45EEF0B3" w:rsidR="00121C71" w:rsidRPr="00AD43F3" w:rsidRDefault="00121C71" w:rsidP="00121C71">
            <w:pPr>
              <w:spacing w:after="120"/>
            </w:pPr>
            <w:r w:rsidRPr="00AD43F3">
              <w:t xml:space="preserve">The Provider should advise the job seeker that they are Registered with another </w:t>
            </w:r>
            <w:r>
              <w:t>employment service and Refer them back to their existing provider</w:t>
            </w:r>
            <w:r w:rsidRPr="00AD43F3">
              <w:t>.</w:t>
            </w:r>
          </w:p>
          <w:p w14:paraId="60E5AD31" w14:textId="4B4CA08A" w:rsidR="008C173A" w:rsidRPr="00AD43F3" w:rsidRDefault="008C173A" w:rsidP="00664ECF">
            <w:pPr>
              <w:keepNext/>
              <w:spacing w:before="120"/>
              <w:rPr>
                <w:b/>
                <w:u w:val="single"/>
              </w:rPr>
            </w:pPr>
            <w:r w:rsidRPr="00AD43F3">
              <w:rPr>
                <w:u w:val="single"/>
              </w:rPr>
              <w:t>Regist</w:t>
            </w:r>
            <w:r w:rsidR="00BA0BAE">
              <w:rPr>
                <w:u w:val="single"/>
              </w:rPr>
              <w:t xml:space="preserve">ered but </w:t>
            </w:r>
            <w:r w:rsidRPr="00AD43F3">
              <w:rPr>
                <w:u w:val="single"/>
              </w:rPr>
              <w:t>not connected with a</w:t>
            </w:r>
            <w:r w:rsidR="00BA0BAE">
              <w:rPr>
                <w:u w:val="single"/>
              </w:rPr>
              <w:t>ny</w:t>
            </w:r>
            <w:r w:rsidRPr="00AD43F3">
              <w:rPr>
                <w:u w:val="single"/>
              </w:rPr>
              <w:t xml:space="preserve"> Provider</w:t>
            </w:r>
          </w:p>
          <w:p w14:paraId="66322CE1" w14:textId="55B79D55" w:rsidR="008C173A" w:rsidRPr="00AD43F3" w:rsidRDefault="008C173A" w:rsidP="00664ECF">
            <w:pPr>
              <w:spacing w:after="120"/>
            </w:pPr>
            <w:r w:rsidRPr="00AD43F3">
              <w:t xml:space="preserve">The Provider should Refer the job seeker to their </w:t>
            </w:r>
            <w:r w:rsidR="00CF03A8">
              <w:t xml:space="preserve">own </w:t>
            </w:r>
            <w:r w:rsidRPr="00AD43F3">
              <w:t>caseload using ESS</w:t>
            </w:r>
            <w:r w:rsidR="00252F92" w:rsidRPr="00AD43F3">
              <w:t>W</w:t>
            </w:r>
            <w:r w:rsidRPr="00AD43F3">
              <w:t>eb.</w:t>
            </w:r>
          </w:p>
          <w:p w14:paraId="2DF0AC26" w14:textId="3EC287E7" w:rsidR="008C173A" w:rsidRPr="00D935FC" w:rsidRDefault="008C173A" w:rsidP="00664ECF">
            <w:pPr>
              <w:keepNext/>
              <w:spacing w:before="120"/>
              <w:rPr>
                <w:u w:val="single"/>
              </w:rPr>
            </w:pPr>
            <w:r w:rsidRPr="00D935FC">
              <w:rPr>
                <w:u w:val="single"/>
              </w:rPr>
              <w:t>Registration record has ended</w:t>
            </w:r>
          </w:p>
          <w:p w14:paraId="050903AD" w14:textId="42E107AF" w:rsidR="008C173A" w:rsidRPr="00AD43F3" w:rsidRDefault="008C173A" w:rsidP="00664ECF">
            <w:pPr>
              <w:spacing w:after="120"/>
            </w:pPr>
            <w:r w:rsidRPr="00AD43F3">
              <w:t xml:space="preserve">If the job seeker has an inactive record on the ‘Registration’ screen, the Provider should select the inactive record and re-Register the job seeker. </w:t>
            </w:r>
            <w:r w:rsidR="00121C71">
              <w:t>T</w:t>
            </w:r>
            <w:r w:rsidRPr="00AD43F3">
              <w:t xml:space="preserve">he Provider </w:t>
            </w:r>
            <w:r w:rsidR="00121C71">
              <w:t>should then</w:t>
            </w:r>
            <w:r w:rsidR="00121C71" w:rsidRPr="00AD43F3">
              <w:t xml:space="preserve"> </w:t>
            </w:r>
            <w:r w:rsidRPr="00AD43F3">
              <w:t xml:space="preserve">update the job seeker’s details and circumstances, where required. </w:t>
            </w:r>
          </w:p>
          <w:p w14:paraId="45DEBD78" w14:textId="20C0F3CA" w:rsidR="008C173A" w:rsidRPr="00AD43F3" w:rsidRDefault="00BA0BAE" w:rsidP="00664ECF">
            <w:pPr>
              <w:keepNext/>
              <w:spacing w:before="120"/>
              <w:rPr>
                <w:u w:val="single"/>
              </w:rPr>
            </w:pPr>
            <w:r w:rsidRPr="00D935FC">
              <w:rPr>
                <w:u w:val="single"/>
              </w:rPr>
              <w:t>N</w:t>
            </w:r>
            <w:r w:rsidR="007D7920" w:rsidRPr="00D935FC">
              <w:rPr>
                <w:u w:val="single"/>
              </w:rPr>
              <w:t>o</w:t>
            </w:r>
            <w:r w:rsidR="007D7920" w:rsidRPr="00AD43F3">
              <w:rPr>
                <w:b/>
                <w:u w:val="single"/>
              </w:rPr>
              <w:t xml:space="preserve"> </w:t>
            </w:r>
            <w:r w:rsidR="007D7920" w:rsidRPr="00D935FC">
              <w:rPr>
                <w:u w:val="single"/>
              </w:rPr>
              <w:t>Registration</w:t>
            </w:r>
            <w:r w:rsidR="007D7920" w:rsidRPr="00AD43F3">
              <w:rPr>
                <w:b/>
                <w:u w:val="single"/>
              </w:rPr>
              <w:t xml:space="preserve"> </w:t>
            </w:r>
            <w:r w:rsidR="007D7920" w:rsidRPr="00D935FC">
              <w:rPr>
                <w:u w:val="single"/>
              </w:rPr>
              <w:t>record in ESSW</w:t>
            </w:r>
            <w:r w:rsidR="008C173A" w:rsidRPr="00D935FC">
              <w:rPr>
                <w:u w:val="single"/>
              </w:rPr>
              <w:t>eb</w:t>
            </w:r>
          </w:p>
          <w:p w14:paraId="03DE66D9" w14:textId="20702354" w:rsidR="008C173A" w:rsidRDefault="008C173A" w:rsidP="00664ECF">
            <w:pPr>
              <w:spacing w:after="120"/>
              <w:rPr>
                <w:rFonts w:eastAsia="Calibri"/>
              </w:rPr>
            </w:pPr>
            <w:r w:rsidRPr="00AD43F3">
              <w:t xml:space="preserve">If a Fuzzy Search </w:t>
            </w:r>
            <w:r w:rsidR="00BA0BAE">
              <w:t>indicates</w:t>
            </w:r>
            <w:r w:rsidRPr="00AD43F3">
              <w:t xml:space="preserve"> the job seeker does not have an existing Registration record, the Provider should create a new Registration record.</w:t>
            </w:r>
            <w:r w:rsidRPr="00AD43F3">
              <w:rPr>
                <w:rFonts w:eastAsia="Calibri" w:cs="Calibri"/>
              </w:rPr>
              <w:t xml:space="preserve"> To do this, the Provider clicks</w:t>
            </w:r>
            <w:r w:rsidRPr="00AD43F3">
              <w:rPr>
                <w:rFonts w:eastAsia="Calibri"/>
              </w:rPr>
              <w:t xml:space="preserve"> ‘</w:t>
            </w:r>
            <w:r w:rsidRPr="00AD43F3">
              <w:rPr>
                <w:rFonts w:eastAsia="Calibri" w:cs="Calibri"/>
              </w:rPr>
              <w:t>Crea</w:t>
            </w:r>
            <w:r w:rsidRPr="00AD43F3">
              <w:rPr>
                <w:rFonts w:eastAsia="Calibri"/>
              </w:rPr>
              <w:t>t</w:t>
            </w:r>
            <w:r w:rsidRPr="00AD43F3">
              <w:rPr>
                <w:rFonts w:eastAsia="Calibri" w:cs="Calibri"/>
              </w:rPr>
              <w:t>e</w:t>
            </w:r>
            <w:r w:rsidRPr="00AD43F3">
              <w:rPr>
                <w:rFonts w:eastAsia="Calibri"/>
              </w:rPr>
              <w:t xml:space="preserve"> </w:t>
            </w:r>
            <w:r w:rsidRPr="00AD43F3">
              <w:rPr>
                <w:rFonts w:eastAsia="Calibri" w:cs="Calibri"/>
              </w:rPr>
              <w:t xml:space="preserve">a </w:t>
            </w:r>
            <w:r w:rsidRPr="00AD43F3">
              <w:rPr>
                <w:rFonts w:eastAsia="Calibri"/>
              </w:rPr>
              <w:t>n</w:t>
            </w:r>
            <w:r w:rsidRPr="00AD43F3">
              <w:rPr>
                <w:rFonts w:eastAsia="Calibri" w:cs="Calibri"/>
              </w:rPr>
              <w:t>ew</w:t>
            </w:r>
            <w:r w:rsidRPr="00AD43F3">
              <w:rPr>
                <w:rFonts w:eastAsia="Calibri"/>
              </w:rPr>
              <w:t xml:space="preserve"> </w:t>
            </w:r>
            <w:r w:rsidRPr="00AD43F3">
              <w:rPr>
                <w:rFonts w:eastAsia="Calibri" w:cs="Calibri"/>
              </w:rPr>
              <w:t>r</w:t>
            </w:r>
            <w:r w:rsidRPr="00AD43F3">
              <w:rPr>
                <w:rFonts w:eastAsia="Calibri"/>
              </w:rPr>
              <w:t>e</w:t>
            </w:r>
            <w:r w:rsidRPr="00AD43F3">
              <w:rPr>
                <w:rFonts w:eastAsia="Calibri" w:cs="Calibri"/>
              </w:rPr>
              <w:t>c</w:t>
            </w:r>
            <w:r w:rsidRPr="00AD43F3">
              <w:rPr>
                <w:rFonts w:eastAsia="Calibri"/>
              </w:rPr>
              <w:t>o</w:t>
            </w:r>
            <w:r w:rsidRPr="00AD43F3">
              <w:rPr>
                <w:rFonts w:eastAsia="Calibri" w:cs="Calibri"/>
              </w:rPr>
              <w:t>r</w:t>
            </w:r>
            <w:r w:rsidRPr="00AD43F3">
              <w:rPr>
                <w:rFonts w:eastAsia="Calibri"/>
              </w:rPr>
              <w:t>d</w:t>
            </w:r>
            <w:r w:rsidRPr="00AD43F3">
              <w:rPr>
                <w:rFonts w:eastAsia="Calibri" w:cs="Calibri"/>
              </w:rPr>
              <w:t>’. Clicking search ena</w:t>
            </w:r>
            <w:r w:rsidRPr="00AD43F3">
              <w:rPr>
                <w:rFonts w:eastAsia="Calibri"/>
              </w:rPr>
              <w:t>b</w:t>
            </w:r>
            <w:r w:rsidRPr="00AD43F3">
              <w:rPr>
                <w:rFonts w:eastAsia="Calibri" w:cs="Calibri"/>
              </w:rPr>
              <w:t>les</w:t>
            </w:r>
            <w:r w:rsidRPr="00AD43F3">
              <w:rPr>
                <w:rFonts w:eastAsia="Calibri"/>
              </w:rPr>
              <w:t xml:space="preserve"> </w:t>
            </w:r>
            <w:r w:rsidRPr="00AD43F3">
              <w:rPr>
                <w:rFonts w:eastAsia="Calibri" w:cs="Calibri"/>
              </w:rPr>
              <w:t>the ‘A</w:t>
            </w:r>
            <w:r w:rsidRPr="00AD43F3">
              <w:rPr>
                <w:rFonts w:eastAsia="Calibri"/>
              </w:rPr>
              <w:t>dd</w:t>
            </w:r>
            <w:r w:rsidRPr="00AD43F3">
              <w:rPr>
                <w:rFonts w:eastAsia="Calibri" w:cs="Calibri"/>
              </w:rPr>
              <w:t xml:space="preserve">’ </w:t>
            </w:r>
            <w:r w:rsidRPr="00AD43F3">
              <w:rPr>
                <w:rFonts w:eastAsia="Calibri"/>
              </w:rPr>
              <w:t>bu</w:t>
            </w:r>
            <w:r w:rsidRPr="00AD43F3">
              <w:rPr>
                <w:rFonts w:eastAsia="Calibri" w:cs="Calibri"/>
              </w:rPr>
              <w:t>t</w:t>
            </w:r>
            <w:r w:rsidRPr="00AD43F3">
              <w:rPr>
                <w:rFonts w:eastAsia="Calibri"/>
              </w:rPr>
              <w:t>ton</w:t>
            </w:r>
            <w:r w:rsidRPr="00AD43F3">
              <w:rPr>
                <w:rFonts w:eastAsia="Calibri" w:cs="Calibri"/>
              </w:rPr>
              <w:t>, which n</w:t>
            </w:r>
            <w:r w:rsidRPr="00AD43F3">
              <w:rPr>
                <w:rFonts w:eastAsia="Calibri"/>
              </w:rPr>
              <w:t>av</w:t>
            </w:r>
            <w:r w:rsidRPr="00AD43F3">
              <w:rPr>
                <w:rFonts w:eastAsia="Calibri" w:cs="Calibri"/>
              </w:rPr>
              <w:t>i</w:t>
            </w:r>
            <w:r w:rsidRPr="00AD43F3">
              <w:rPr>
                <w:rFonts w:eastAsia="Calibri"/>
              </w:rPr>
              <w:t>g</w:t>
            </w:r>
            <w:r w:rsidRPr="00AD43F3">
              <w:rPr>
                <w:rFonts w:eastAsia="Calibri" w:cs="Calibri"/>
              </w:rPr>
              <w:t>ates</w:t>
            </w:r>
            <w:r w:rsidRPr="00AD43F3">
              <w:rPr>
                <w:rFonts w:eastAsia="Calibri"/>
              </w:rPr>
              <w:t xml:space="preserve"> to </w:t>
            </w:r>
            <w:r w:rsidRPr="00AD43F3">
              <w:rPr>
                <w:rFonts w:eastAsia="Calibri" w:cs="Calibri"/>
              </w:rPr>
              <w:t>the ‘A</w:t>
            </w:r>
            <w:r w:rsidRPr="00AD43F3">
              <w:rPr>
                <w:rFonts w:eastAsia="Calibri"/>
              </w:rPr>
              <w:t>d</w:t>
            </w:r>
            <w:r w:rsidRPr="00AD43F3">
              <w:rPr>
                <w:rFonts w:eastAsia="Calibri" w:cs="Calibri"/>
              </w:rPr>
              <w:t>d re</w:t>
            </w:r>
            <w:r w:rsidRPr="00AD43F3">
              <w:rPr>
                <w:rFonts w:eastAsia="Calibri"/>
              </w:rPr>
              <w:t>g</w:t>
            </w:r>
            <w:r w:rsidRPr="00AD43F3">
              <w:rPr>
                <w:rFonts w:eastAsia="Calibri" w:cs="Calibri"/>
              </w:rPr>
              <w:t>istrat</w:t>
            </w:r>
            <w:r w:rsidRPr="00AD43F3">
              <w:rPr>
                <w:rFonts w:eastAsia="Calibri"/>
              </w:rPr>
              <w:t>ion</w:t>
            </w:r>
            <w:r w:rsidRPr="00AD43F3">
              <w:rPr>
                <w:rFonts w:eastAsia="Calibri" w:cs="Calibri"/>
              </w:rPr>
              <w:t>’ sc</w:t>
            </w:r>
            <w:r w:rsidRPr="00AD43F3">
              <w:rPr>
                <w:rFonts w:eastAsia="Calibri"/>
              </w:rPr>
              <w:t>r</w:t>
            </w:r>
            <w:r w:rsidRPr="00AD43F3">
              <w:rPr>
                <w:rFonts w:eastAsia="Calibri" w:cs="Calibri"/>
              </w:rPr>
              <w:t>e</w:t>
            </w:r>
            <w:r w:rsidRPr="00AD43F3">
              <w:rPr>
                <w:rFonts w:eastAsia="Calibri"/>
              </w:rPr>
              <w:t xml:space="preserve">ens. Here the Provider </w:t>
            </w:r>
            <w:r w:rsidRPr="00AD43F3">
              <w:rPr>
                <w:rFonts w:eastAsia="Calibri" w:cs="Calibri"/>
              </w:rPr>
              <w:t>can</w:t>
            </w:r>
            <w:r w:rsidRPr="00AD43F3">
              <w:rPr>
                <w:rFonts w:eastAsia="Calibri"/>
              </w:rPr>
              <w:t xml:space="preserve"> complete the details on the Registration Screen using the job </w:t>
            </w:r>
            <w:r w:rsidRPr="00AD43F3">
              <w:rPr>
                <w:rFonts w:eastAsia="Calibri" w:cs="Calibri"/>
              </w:rPr>
              <w:t xml:space="preserve">seeker’s details from the </w:t>
            </w:r>
            <w:r w:rsidRPr="00AD43F3">
              <w:rPr>
                <w:rFonts w:eastAsia="Calibri"/>
              </w:rPr>
              <w:t>DRF and presses the ‘submit’ button.</w:t>
            </w:r>
          </w:p>
          <w:p w14:paraId="0D177239" w14:textId="5884357F" w:rsidR="00121C71" w:rsidRPr="00AD43F3" w:rsidRDefault="00121C71" w:rsidP="00664ECF">
            <w:pPr>
              <w:spacing w:after="120"/>
            </w:pPr>
            <w:r>
              <w:t>Providers should c</w:t>
            </w:r>
            <w:r w:rsidRPr="00AD43F3">
              <w:t xml:space="preserve">ontact the Employment Systems Helpdesk on 1300 305 520 </w:t>
            </w:r>
            <w:r>
              <w:t>to resolve difficulties creating a new Registration</w:t>
            </w:r>
            <w:r w:rsidRPr="00AD43F3">
              <w:t>.</w:t>
            </w:r>
          </w:p>
        </w:tc>
      </w:tr>
      <w:tr w:rsidR="008C173A" w:rsidRPr="008F5706" w14:paraId="74DC2295" w14:textId="77777777" w:rsidTr="00664ECF">
        <w:trPr>
          <w:trHeight w:val="609"/>
          <w:jc w:val="center"/>
        </w:trPr>
        <w:tc>
          <w:tcPr>
            <w:tcW w:w="2972" w:type="dxa"/>
            <w:tcBorders>
              <w:bottom w:val="single" w:sz="4" w:space="0" w:color="auto"/>
            </w:tcBorders>
          </w:tcPr>
          <w:p w14:paraId="0AFC42E7" w14:textId="0908191F" w:rsidR="008C173A" w:rsidRDefault="008C173A" w:rsidP="0074519B">
            <w:pPr>
              <w:pStyle w:val="ListParagraph"/>
              <w:numPr>
                <w:ilvl w:val="0"/>
                <w:numId w:val="56"/>
              </w:numPr>
              <w:spacing w:before="120" w:after="120"/>
              <w:ind w:left="306" w:hanging="284"/>
              <w:rPr>
                <w:b/>
              </w:rPr>
            </w:pPr>
            <w:r w:rsidRPr="00AD43F3">
              <w:rPr>
                <w:b/>
              </w:rPr>
              <w:lastRenderedPageBreak/>
              <w:t>Provider</w:t>
            </w:r>
          </w:p>
          <w:p w14:paraId="3E9A58D9" w14:textId="641C1E07" w:rsidR="00CF03A8" w:rsidRPr="00664ECF" w:rsidRDefault="00CF03A8" w:rsidP="00664ECF">
            <w:pPr>
              <w:widowControl w:val="0"/>
              <w:spacing w:before="120" w:after="120"/>
              <w:ind w:left="30"/>
              <w:rPr>
                <w:b/>
              </w:rPr>
            </w:pPr>
            <w:r w:rsidRPr="00664ECF">
              <w:t>Links the Job Seeker Identification Number (JSID) to a CRN</w:t>
            </w:r>
          </w:p>
        </w:tc>
        <w:tc>
          <w:tcPr>
            <w:tcW w:w="7409" w:type="dxa"/>
            <w:tcBorders>
              <w:bottom w:val="single" w:sz="4" w:space="0" w:color="auto"/>
            </w:tcBorders>
          </w:tcPr>
          <w:p w14:paraId="79580F2B" w14:textId="237291DB" w:rsidR="008C173A" w:rsidRPr="00AD43F3" w:rsidRDefault="008C173A" w:rsidP="00664ECF">
            <w:pPr>
              <w:keepLines/>
              <w:spacing w:before="120" w:after="120"/>
            </w:pPr>
            <w:r w:rsidRPr="00AD43F3">
              <w:t xml:space="preserve">After creating or updating a job seeker Registration record, the Provider </w:t>
            </w:r>
            <w:r w:rsidRPr="00AD43F3">
              <w:rPr>
                <w:i/>
              </w:rPr>
              <w:t>must</w:t>
            </w:r>
            <w:r w:rsidRPr="00AD43F3">
              <w:t xml:space="preserve"> </w:t>
            </w:r>
            <w:r w:rsidR="000479D0">
              <w:t>ensure</w:t>
            </w:r>
            <w:r w:rsidR="000479D0" w:rsidRPr="00AD43F3">
              <w:t xml:space="preserve"> </w:t>
            </w:r>
            <w:r w:rsidRPr="00AD43F3">
              <w:t xml:space="preserve">the JSID </w:t>
            </w:r>
            <w:r w:rsidR="000479D0">
              <w:t xml:space="preserve">is linked </w:t>
            </w:r>
            <w:r w:rsidRPr="00AD43F3">
              <w:t xml:space="preserve">to a </w:t>
            </w:r>
            <w:r w:rsidR="004171DD">
              <w:t>Services Australia</w:t>
            </w:r>
            <w:r w:rsidRPr="00AD43F3">
              <w:t xml:space="preserve"> CRN. This transfers important information from </w:t>
            </w:r>
            <w:r w:rsidR="004171DD">
              <w:t>Services Australia</w:t>
            </w:r>
            <w:r w:rsidRPr="00AD43F3">
              <w:t xml:space="preserve"> such as current payment type, recent Referrals or Mutual Obligation Requirements to the Referral record.</w:t>
            </w:r>
          </w:p>
          <w:p w14:paraId="4F4D37FC" w14:textId="2142C0FF" w:rsidR="008C173A" w:rsidRPr="00AD43F3" w:rsidRDefault="008C173A" w:rsidP="0074519B">
            <w:pPr>
              <w:spacing w:before="120" w:after="120"/>
              <w:rPr>
                <w:lang w:val="en-US"/>
              </w:rPr>
            </w:pPr>
            <w:r w:rsidRPr="00AD43F3">
              <w:rPr>
                <w:lang w:val="en-US"/>
              </w:rPr>
              <w:t xml:space="preserve">When linking the CRN and JSID, an error message will appear if the data held by </w:t>
            </w:r>
            <w:r w:rsidR="004171DD">
              <w:rPr>
                <w:lang w:val="en-US"/>
              </w:rPr>
              <w:t>Services Australia</w:t>
            </w:r>
            <w:r w:rsidR="00961660" w:rsidRPr="00AD43F3">
              <w:rPr>
                <w:lang w:val="en-US"/>
              </w:rPr>
              <w:t xml:space="preserve"> </w:t>
            </w:r>
            <w:r w:rsidRPr="00AD43F3">
              <w:rPr>
                <w:lang w:val="en-US"/>
              </w:rPr>
              <w:t xml:space="preserve">does not match the CRN and details entered. In this case, the Provider should contact the </w:t>
            </w:r>
            <w:r w:rsidR="004171DD">
              <w:rPr>
                <w:lang w:val="en-US"/>
              </w:rPr>
              <w:t>Services Australia</w:t>
            </w:r>
            <w:r w:rsidR="00961660" w:rsidRPr="00AD43F3">
              <w:rPr>
                <w:lang w:val="en-US"/>
              </w:rPr>
              <w:t xml:space="preserve"> </w:t>
            </w:r>
            <w:r w:rsidRPr="00AD43F3">
              <w:rPr>
                <w:lang w:val="en-US"/>
              </w:rPr>
              <w:t xml:space="preserve">Participation Solutions Team at </w:t>
            </w:r>
            <w:r w:rsidR="004171DD">
              <w:rPr>
                <w:lang w:val="en-US"/>
              </w:rPr>
              <w:t>Services Australia</w:t>
            </w:r>
            <w:r w:rsidRPr="00AD43F3">
              <w:rPr>
                <w:lang w:val="en-US"/>
              </w:rPr>
              <w:t xml:space="preserve"> on</w:t>
            </w:r>
            <w:r w:rsidR="00143547" w:rsidRPr="00AD43F3">
              <w:rPr>
                <w:lang w:val="en-US"/>
              </w:rPr>
              <w:t> </w:t>
            </w:r>
            <w:r w:rsidRPr="00AD43F3">
              <w:rPr>
                <w:lang w:val="en-US"/>
              </w:rPr>
              <w:t>1300</w:t>
            </w:r>
            <w:r w:rsidR="00143547" w:rsidRPr="00AD43F3">
              <w:rPr>
                <w:lang w:val="en-US"/>
              </w:rPr>
              <w:t> </w:t>
            </w:r>
            <w:r w:rsidRPr="00AD43F3">
              <w:rPr>
                <w:lang w:val="en-US"/>
              </w:rPr>
              <w:t>306</w:t>
            </w:r>
            <w:r w:rsidR="00143547" w:rsidRPr="00AD43F3">
              <w:rPr>
                <w:lang w:val="en-US"/>
              </w:rPr>
              <w:t> </w:t>
            </w:r>
            <w:r w:rsidRPr="00AD43F3">
              <w:rPr>
                <w:lang w:val="en-US"/>
              </w:rPr>
              <w:t>325 to verify the job seeker’s details.</w:t>
            </w:r>
          </w:p>
          <w:p w14:paraId="286B2B0F" w14:textId="77777777" w:rsidR="00D935FC" w:rsidRPr="00AD43F3" w:rsidRDefault="00D935FC" w:rsidP="00D935FC">
            <w:pPr>
              <w:spacing w:before="120" w:after="120"/>
              <w:rPr>
                <w:lang w:val="en-US"/>
              </w:rPr>
            </w:pPr>
            <w:r w:rsidRPr="00E845AB">
              <w:rPr>
                <w:b/>
                <w:lang w:val="en-US"/>
              </w:rPr>
              <w:t>Note:</w:t>
            </w:r>
            <w:r>
              <w:rPr>
                <w:lang w:val="en-US"/>
              </w:rPr>
              <w:t xml:space="preserve"> </w:t>
            </w:r>
            <w:r w:rsidRPr="00AD43F3">
              <w:rPr>
                <w:lang w:val="en-US"/>
              </w:rPr>
              <w:t>If a job seeker record has a ‘</w:t>
            </w:r>
            <w:r>
              <w:rPr>
                <w:lang w:val="en-US"/>
              </w:rPr>
              <w:t>Services Australia</w:t>
            </w:r>
            <w:r w:rsidRPr="00AD43F3">
              <w:rPr>
                <w:lang w:val="en-US"/>
              </w:rPr>
              <w:t xml:space="preserve"> Sensitive Client’ flag </w:t>
            </w:r>
            <w:r>
              <w:rPr>
                <w:lang w:val="en-US"/>
              </w:rPr>
              <w:t xml:space="preserve">and </w:t>
            </w:r>
            <w:r w:rsidRPr="00AD43F3">
              <w:rPr>
                <w:lang w:val="en-US"/>
              </w:rPr>
              <w:t xml:space="preserve">the personal information needs updating, the job seeker should be Referred to </w:t>
            </w:r>
            <w:r>
              <w:rPr>
                <w:lang w:val="en-US"/>
              </w:rPr>
              <w:t>Services Australia</w:t>
            </w:r>
            <w:r w:rsidRPr="00AD43F3">
              <w:rPr>
                <w:lang w:val="en-US"/>
              </w:rPr>
              <w:t>.</w:t>
            </w:r>
          </w:p>
          <w:p w14:paraId="239B941A" w14:textId="77777777" w:rsidR="00D935FC" w:rsidRPr="00664ECF" w:rsidRDefault="00D935FC" w:rsidP="00664ECF">
            <w:pPr>
              <w:keepNext/>
              <w:spacing w:before="120"/>
              <w:rPr>
                <w:u w:val="single"/>
              </w:rPr>
            </w:pPr>
            <w:r w:rsidRPr="00664ECF">
              <w:rPr>
                <w:u w:val="single"/>
              </w:rPr>
              <w:t>CRN is not known</w:t>
            </w:r>
          </w:p>
          <w:p w14:paraId="11693EBD" w14:textId="18F2BA3A" w:rsidR="00D935FC" w:rsidRDefault="008C173A" w:rsidP="00664ECF">
            <w:pPr>
              <w:spacing w:after="120"/>
            </w:pPr>
            <w:r w:rsidRPr="00AD43F3">
              <w:t xml:space="preserve">If the job seeker does not know their CRN or does not have one, the Provider must contact their local </w:t>
            </w:r>
            <w:r w:rsidR="004171DD">
              <w:t>Services Australia</w:t>
            </w:r>
            <w:r w:rsidR="00961660" w:rsidRPr="00AD43F3">
              <w:t xml:space="preserve"> </w:t>
            </w:r>
            <w:r w:rsidRPr="00AD43F3">
              <w:t xml:space="preserve">Customer Service Centre with the job seeker present and request a CRN. </w:t>
            </w:r>
            <w:r w:rsidR="00D935FC" w:rsidRPr="00AD43F3">
              <w:t xml:space="preserve">If </w:t>
            </w:r>
            <w:r w:rsidR="00D935FC">
              <w:t>the</w:t>
            </w:r>
            <w:r w:rsidR="00D935FC" w:rsidRPr="00AD43F3">
              <w:t xml:space="preserve"> job seeker cannot be present</w:t>
            </w:r>
            <w:r w:rsidR="00D935FC">
              <w:t>,</w:t>
            </w:r>
            <w:r w:rsidR="00D935FC" w:rsidRPr="00AD43F3">
              <w:t xml:space="preserve"> the Provider </w:t>
            </w:r>
            <w:r w:rsidR="00D935FC" w:rsidRPr="00AD43F3">
              <w:rPr>
                <w:i/>
              </w:rPr>
              <w:t>must</w:t>
            </w:r>
            <w:r w:rsidR="00D935FC" w:rsidRPr="00AD43F3">
              <w:t xml:space="preserve"> advise them to contact </w:t>
            </w:r>
            <w:r w:rsidR="00D935FC">
              <w:t>Services Australia</w:t>
            </w:r>
            <w:r w:rsidR="00D935FC" w:rsidRPr="00AD43F3">
              <w:t xml:space="preserve"> and request a CRN for the purpose of registering for employment services.</w:t>
            </w:r>
          </w:p>
          <w:p w14:paraId="7704C8F5" w14:textId="77777777" w:rsidR="00D935FC" w:rsidRDefault="004171DD" w:rsidP="0074519B">
            <w:pPr>
              <w:spacing w:before="120" w:after="120"/>
            </w:pPr>
            <w:r>
              <w:t>Services Australia</w:t>
            </w:r>
            <w:r w:rsidR="00961660" w:rsidRPr="00AD43F3">
              <w:t xml:space="preserve"> </w:t>
            </w:r>
            <w:r w:rsidR="008C173A" w:rsidRPr="00AD43F3">
              <w:t xml:space="preserve">will search for the record using information provided by the job seeker and the Documentary Evidence provided. </w:t>
            </w:r>
          </w:p>
          <w:p w14:paraId="606992EA" w14:textId="2DB97523" w:rsidR="008C173A" w:rsidRPr="00AD43F3" w:rsidRDefault="008C173A" w:rsidP="00664ECF">
            <w:pPr>
              <w:pStyle w:val="ListParagraph"/>
              <w:numPr>
                <w:ilvl w:val="0"/>
                <w:numId w:val="41"/>
              </w:numPr>
            </w:pPr>
            <w:r w:rsidRPr="00AD43F3">
              <w:t>If a record is found, they will provide the CRN to the Provider.</w:t>
            </w:r>
          </w:p>
          <w:p w14:paraId="4D360914" w14:textId="06014F41" w:rsidR="008C173A" w:rsidRPr="00AD43F3" w:rsidRDefault="008C173A" w:rsidP="00664ECF">
            <w:pPr>
              <w:pStyle w:val="ListParagraph"/>
              <w:numPr>
                <w:ilvl w:val="0"/>
                <w:numId w:val="41"/>
              </w:numPr>
            </w:pPr>
            <w:r w:rsidRPr="00AD43F3">
              <w:t xml:space="preserve">If a </w:t>
            </w:r>
            <w:r w:rsidR="00D935FC">
              <w:t>record</w:t>
            </w:r>
            <w:r w:rsidR="00D935FC" w:rsidRPr="00AD43F3">
              <w:t xml:space="preserve"> </w:t>
            </w:r>
            <w:r w:rsidRPr="00AD43F3">
              <w:t xml:space="preserve">cannot be found, the Provider </w:t>
            </w:r>
            <w:r w:rsidRPr="00664ECF">
              <w:t>must</w:t>
            </w:r>
            <w:r w:rsidRPr="00AD43F3">
              <w:t xml:space="preserve"> request the creation of a CRN by </w:t>
            </w:r>
            <w:r w:rsidR="004171DD">
              <w:t>Services Australia</w:t>
            </w:r>
            <w:r w:rsidRPr="00AD43F3">
              <w:t>. The CRN can then be linked to the JSID.</w:t>
            </w:r>
          </w:p>
          <w:p w14:paraId="0420AEBC" w14:textId="77777777" w:rsidR="008C173A" w:rsidRPr="00AD43F3" w:rsidRDefault="008C173A" w:rsidP="0074519B">
            <w:pPr>
              <w:spacing w:before="120" w:after="120"/>
            </w:pPr>
            <w:r w:rsidRPr="00AD43F3">
              <w:rPr>
                <w:b/>
                <w:bCs/>
              </w:rPr>
              <w:t>Note</w:t>
            </w:r>
            <w:r w:rsidR="007D7920" w:rsidRPr="00AD43F3">
              <w:t>: ESSW</w:t>
            </w:r>
            <w:r w:rsidRPr="00AD43F3">
              <w:t xml:space="preserve">eb will prevent any claims, other than the First Service Fee, being available for lodgement by the Provider where a CRN is not </w:t>
            </w:r>
            <w:r w:rsidR="00A42EB4" w:rsidRPr="00AD43F3">
              <w:t>linked to a Participant’s JSID.</w:t>
            </w:r>
          </w:p>
        </w:tc>
      </w:tr>
      <w:tr w:rsidR="000479D0" w:rsidRPr="008F5706" w14:paraId="5974357E" w14:textId="77777777" w:rsidTr="00D935FC">
        <w:trPr>
          <w:trHeight w:val="609"/>
          <w:jc w:val="center"/>
        </w:trPr>
        <w:tc>
          <w:tcPr>
            <w:tcW w:w="2972" w:type="dxa"/>
            <w:tcBorders>
              <w:bottom w:val="single" w:sz="4" w:space="0" w:color="auto"/>
            </w:tcBorders>
          </w:tcPr>
          <w:p w14:paraId="7E09B040" w14:textId="77777777" w:rsidR="000479D0" w:rsidRDefault="000479D0" w:rsidP="00664ECF">
            <w:pPr>
              <w:pStyle w:val="ListParagraph"/>
              <w:numPr>
                <w:ilvl w:val="0"/>
                <w:numId w:val="56"/>
              </w:numPr>
              <w:spacing w:before="120" w:after="120"/>
              <w:ind w:left="306" w:hanging="284"/>
              <w:rPr>
                <w:b/>
              </w:rPr>
            </w:pPr>
            <w:r w:rsidRPr="00AD43F3">
              <w:rPr>
                <w:b/>
              </w:rPr>
              <w:t>Provider</w:t>
            </w:r>
          </w:p>
          <w:p w14:paraId="2FE527A2" w14:textId="5CFD1E0A" w:rsidR="000479D0" w:rsidRPr="000479D0" w:rsidDel="00A072E6" w:rsidRDefault="000479D0" w:rsidP="00664ECF">
            <w:pPr>
              <w:spacing w:before="120" w:after="120"/>
              <w:ind w:left="22"/>
              <w:rPr>
                <w:b/>
              </w:rPr>
            </w:pPr>
            <w:r>
              <w:t>Updates other relevant registration information</w:t>
            </w:r>
          </w:p>
        </w:tc>
        <w:tc>
          <w:tcPr>
            <w:tcW w:w="7409" w:type="dxa"/>
            <w:tcBorders>
              <w:bottom w:val="single" w:sz="4" w:space="0" w:color="auto"/>
            </w:tcBorders>
          </w:tcPr>
          <w:p w14:paraId="550EDEA5" w14:textId="087336FA" w:rsidR="000479D0" w:rsidRPr="00AD43F3" w:rsidRDefault="00F82052" w:rsidP="000479D0">
            <w:pPr>
              <w:keepLines/>
              <w:spacing w:before="120" w:after="120"/>
            </w:pPr>
            <w:r>
              <w:t xml:space="preserve">The </w:t>
            </w:r>
            <w:r w:rsidR="000479D0">
              <w:t>Provider should also update other relevant information at this time.</w:t>
            </w:r>
          </w:p>
          <w:p w14:paraId="36803E80" w14:textId="77777777" w:rsidR="000479D0" w:rsidRPr="00D53E18" w:rsidRDefault="000479D0" w:rsidP="000479D0">
            <w:pPr>
              <w:keepNext/>
              <w:spacing w:before="120"/>
              <w:rPr>
                <w:u w:val="single"/>
              </w:rPr>
            </w:pPr>
            <w:r w:rsidRPr="00D53E18">
              <w:rPr>
                <w:u w:val="single"/>
              </w:rPr>
              <w:t>Job seekers under 15 years of age</w:t>
            </w:r>
          </w:p>
          <w:p w14:paraId="70EA972E" w14:textId="77777777" w:rsidR="000479D0" w:rsidRDefault="000479D0" w:rsidP="000479D0">
            <w:pPr>
              <w:keepNext/>
              <w:keepLines/>
              <w:spacing w:after="120"/>
            </w:pPr>
            <w:r w:rsidRPr="00AD43F3">
              <w:t xml:space="preserve">A Provider Directly Registering job seekers aged 14 years </w:t>
            </w:r>
            <w:r w:rsidRPr="00AD43F3">
              <w:rPr>
                <w:i/>
              </w:rPr>
              <w:t>must</w:t>
            </w:r>
            <w:r w:rsidRPr="00AD43F3">
              <w:t xml:space="preserve"> attach the special client type flag "Youth Under 15 (YU15)" to the Registration in the Department’s IT Systems.</w:t>
            </w:r>
          </w:p>
          <w:p w14:paraId="72B6A204" w14:textId="5884B0BB" w:rsidR="000479D0" w:rsidRPr="00D53E18" w:rsidRDefault="000479D0" w:rsidP="000479D0">
            <w:pPr>
              <w:keepNext/>
              <w:spacing w:before="120"/>
              <w:rPr>
                <w:u w:val="single"/>
              </w:rPr>
            </w:pPr>
            <w:r w:rsidRPr="00D53E18">
              <w:rPr>
                <w:u w:val="single"/>
              </w:rPr>
              <w:t>Eligible School Leavers</w:t>
            </w:r>
            <w:r w:rsidR="00675E84">
              <w:rPr>
                <w:u w:val="single"/>
              </w:rPr>
              <w:t xml:space="preserve"> (ESL)</w:t>
            </w:r>
          </w:p>
          <w:p w14:paraId="6F95075E" w14:textId="43BD2CD9" w:rsidR="00CD4831" w:rsidRDefault="00B71F55" w:rsidP="000479D0">
            <w:pPr>
              <w:keepNext/>
              <w:keepLines/>
              <w:spacing w:after="120"/>
            </w:pPr>
            <w:r>
              <w:t xml:space="preserve">Where a person is eligible as an </w:t>
            </w:r>
            <w:r w:rsidR="00CD4831">
              <w:t>ESL</w:t>
            </w:r>
            <w:r>
              <w:t>,</w:t>
            </w:r>
            <w:r w:rsidR="00CD4831">
              <w:t xml:space="preserve"> </w:t>
            </w:r>
            <w:r>
              <w:t>the</w:t>
            </w:r>
            <w:r w:rsidR="00CD4831">
              <w:t xml:space="preserve"> Provider must obtain Documentary Evidence</w:t>
            </w:r>
            <w:r>
              <w:t xml:space="preserve"> as set out in the </w:t>
            </w:r>
            <w:r w:rsidRPr="00664ECF">
              <w:rPr>
                <w:i/>
              </w:rPr>
              <w:t>Eligible School Leaver Guidelines</w:t>
            </w:r>
            <w:r>
              <w:t>, including</w:t>
            </w:r>
            <w:r w:rsidR="00CD4831">
              <w:t xml:space="preserve">: </w:t>
            </w:r>
          </w:p>
          <w:p w14:paraId="3E7369E9" w14:textId="06878AE0" w:rsidR="00B71F55" w:rsidRDefault="00CD4831" w:rsidP="00664ECF">
            <w:pPr>
              <w:pStyle w:val="ListParagraph"/>
              <w:numPr>
                <w:ilvl w:val="0"/>
                <w:numId w:val="41"/>
              </w:numPr>
            </w:pPr>
            <w:r>
              <w:t xml:space="preserve">evidence to support the Direct Registration </w:t>
            </w:r>
            <w:r w:rsidR="00E53520">
              <w:t>process;</w:t>
            </w:r>
            <w:r>
              <w:t xml:space="preserve"> </w:t>
            </w:r>
          </w:p>
          <w:p w14:paraId="5AC0C53E" w14:textId="204F2BC9" w:rsidR="00B71F55" w:rsidRDefault="00CD4831" w:rsidP="00664ECF">
            <w:pPr>
              <w:pStyle w:val="ListParagraph"/>
              <w:numPr>
                <w:ilvl w:val="0"/>
                <w:numId w:val="41"/>
              </w:numPr>
            </w:pPr>
            <w:r>
              <w:t>evidence of a job seeker’s dis</w:t>
            </w:r>
            <w:r w:rsidR="00E53520">
              <w:t>ability and eligibility for ESL; and</w:t>
            </w:r>
          </w:p>
          <w:p w14:paraId="63725947" w14:textId="541C3F99" w:rsidR="000479D0" w:rsidRDefault="00CD4831" w:rsidP="00664ECF">
            <w:pPr>
              <w:pStyle w:val="ListParagraph"/>
              <w:numPr>
                <w:ilvl w:val="0"/>
                <w:numId w:val="41"/>
              </w:numPr>
              <w:spacing w:after="120"/>
              <w:ind w:left="714" w:hanging="357"/>
            </w:pPr>
            <w:r>
              <w:t xml:space="preserve">evidence to demonstrate a job seeker’s capacity to work a minimum of eight hours per week. </w:t>
            </w:r>
            <w:r w:rsidR="000479D0">
              <w:t xml:space="preserve"> </w:t>
            </w:r>
          </w:p>
          <w:p w14:paraId="411C7DDB" w14:textId="77777777" w:rsidR="002401CB" w:rsidRDefault="002401CB" w:rsidP="00664ECF">
            <w:pPr>
              <w:keepLines/>
              <w:spacing w:after="120"/>
            </w:pPr>
            <w:r w:rsidRPr="002E20E4">
              <w:rPr>
                <w:b/>
              </w:rPr>
              <w:t>Note</w:t>
            </w:r>
            <w:r>
              <w:t>: ESLs normally undertake a DES-ESS Program of Support. A DES-DMS Provider Directly Registering a person as an ESL must retain on file a justification statement outlining the reason(s) why they considered DES-DMS to be the appropriate service for the job seeker in this exceptional circumstance.</w:t>
            </w:r>
          </w:p>
          <w:p w14:paraId="46629E89" w14:textId="006AB534" w:rsidR="00B71F55" w:rsidRDefault="00B71F55" w:rsidP="000479D0">
            <w:pPr>
              <w:keepNext/>
              <w:keepLines/>
              <w:spacing w:after="120"/>
            </w:pPr>
            <w:r>
              <w:lastRenderedPageBreak/>
              <w:t xml:space="preserve">After obtaining the required Documentary Evidence, the Provider must click the ESAt/JCA exemption flag </w:t>
            </w:r>
            <w:r w:rsidR="0092516D">
              <w:t>tick box</w:t>
            </w:r>
            <w:r>
              <w:t xml:space="preserve"> on the Registration screen and select the appropriate ESL value from the list of available options (either ESL-Fulltime Student, or ESL-Transition to Work Program). These actions will allow the job seeker to be Commenced without having an ESAt/JCA result recorded in the Department’s IT Systems</w:t>
            </w:r>
            <w:r w:rsidR="00675E84">
              <w:t>.</w:t>
            </w:r>
          </w:p>
          <w:p w14:paraId="1E59AEB4" w14:textId="1A7B701A" w:rsidR="00CD4831" w:rsidRDefault="00B71F55" w:rsidP="000479D0">
            <w:pPr>
              <w:keepNext/>
              <w:keepLines/>
              <w:spacing w:after="120"/>
            </w:pPr>
            <w:r w:rsidRPr="00664ECF">
              <w:rPr>
                <w:b/>
              </w:rPr>
              <w:t>Note</w:t>
            </w:r>
            <w:r>
              <w:t xml:space="preserve">: </w:t>
            </w:r>
            <w:r w:rsidR="00CD4831">
              <w:t>Adult students aged 22 and over who are undertaking secondary school studies through TAFE or similar institutions, do not meet ESL eligibility requirements</w:t>
            </w:r>
            <w:r>
              <w:t xml:space="preserve"> and</w:t>
            </w:r>
            <w:r w:rsidR="00CD4831">
              <w:t xml:space="preserve"> must not be Directly Registered</w:t>
            </w:r>
            <w:r>
              <w:t xml:space="preserve"> as an ESL</w:t>
            </w:r>
            <w:r w:rsidR="00CD4831">
              <w:t>.</w:t>
            </w:r>
          </w:p>
          <w:p w14:paraId="34D7F34D" w14:textId="6B103946" w:rsidR="000479D0" w:rsidRPr="00664ECF" w:rsidRDefault="000479D0" w:rsidP="000479D0">
            <w:pPr>
              <w:keepNext/>
              <w:keepLines/>
              <w:spacing w:before="120" w:after="120"/>
              <w:rPr>
                <w:u w:val="single"/>
              </w:rPr>
            </w:pPr>
            <w:r w:rsidRPr="00664ECF">
              <w:rPr>
                <w:u w:val="single"/>
              </w:rPr>
              <w:t>Special Class Clients</w:t>
            </w:r>
            <w:r w:rsidR="00675E84">
              <w:rPr>
                <w:u w:val="single"/>
              </w:rPr>
              <w:t xml:space="preserve"> (SCC)</w:t>
            </w:r>
          </w:p>
          <w:p w14:paraId="44AEC381" w14:textId="1FFD37FE" w:rsidR="00675E84" w:rsidRDefault="00675E84" w:rsidP="00675E84">
            <w:pPr>
              <w:keepNext/>
              <w:keepLines/>
              <w:spacing w:after="120"/>
            </w:pPr>
            <w:r>
              <w:t xml:space="preserve">Where a person is eligible as a SCC, the DES-DMS Provider must obtain Documentary Evidence as set out in the </w:t>
            </w:r>
            <w:r w:rsidRPr="00664ECF">
              <w:rPr>
                <w:i/>
              </w:rPr>
              <w:t>Disability Management Service - Special Class Client Guidelines</w:t>
            </w:r>
            <w:r>
              <w:t xml:space="preserve">, including: </w:t>
            </w:r>
          </w:p>
          <w:p w14:paraId="4F1EF710" w14:textId="6400C28A" w:rsidR="00675E84" w:rsidRDefault="00675E84" w:rsidP="00675E84">
            <w:pPr>
              <w:pStyle w:val="ListParagraph"/>
              <w:numPr>
                <w:ilvl w:val="0"/>
                <w:numId w:val="41"/>
              </w:numPr>
            </w:pPr>
            <w:r>
              <w:t>evidence to support the Direct Registration process</w:t>
            </w:r>
            <w:r w:rsidR="00E53520">
              <w:t>;</w:t>
            </w:r>
          </w:p>
          <w:p w14:paraId="71F91147" w14:textId="5460DEB3" w:rsidR="00675E84" w:rsidRDefault="00675E84" w:rsidP="00675E84">
            <w:pPr>
              <w:pStyle w:val="ListParagraph"/>
              <w:numPr>
                <w:ilvl w:val="0"/>
                <w:numId w:val="41"/>
              </w:numPr>
            </w:pPr>
            <w:r>
              <w:t>evidence of a job seeker’s disability and eligibility as a SCC</w:t>
            </w:r>
            <w:r w:rsidR="00E53520">
              <w:t>; and</w:t>
            </w:r>
          </w:p>
          <w:p w14:paraId="7B18C348" w14:textId="77777777" w:rsidR="00675E84" w:rsidRDefault="00675E84" w:rsidP="00664ECF">
            <w:pPr>
              <w:pStyle w:val="ListParagraph"/>
              <w:numPr>
                <w:ilvl w:val="0"/>
                <w:numId w:val="41"/>
              </w:numPr>
              <w:spacing w:after="120"/>
              <w:ind w:left="714" w:hanging="357"/>
            </w:pPr>
            <w:r>
              <w:t xml:space="preserve">evidence to demonstrate a job seeker’s capacity to work a minimum of eight hours per week.  </w:t>
            </w:r>
          </w:p>
          <w:p w14:paraId="570232CC" w14:textId="4A2B3C89" w:rsidR="00675E84" w:rsidRDefault="00675E84" w:rsidP="00675E84">
            <w:pPr>
              <w:keepNext/>
              <w:keepLines/>
              <w:spacing w:after="120"/>
            </w:pPr>
            <w:r w:rsidRPr="002E20E4">
              <w:rPr>
                <w:b/>
              </w:rPr>
              <w:t>Note</w:t>
            </w:r>
            <w:r>
              <w:t xml:space="preserve">: SCCs cannot Directly Register as, or undertake, a DES-ESS Program of Support. </w:t>
            </w:r>
          </w:p>
          <w:p w14:paraId="0A639B59" w14:textId="4D435E9A" w:rsidR="00675E84" w:rsidRDefault="00675E84" w:rsidP="00675E84">
            <w:pPr>
              <w:keepNext/>
              <w:keepLines/>
              <w:spacing w:after="120"/>
            </w:pPr>
            <w:r>
              <w:t xml:space="preserve">After obtaining the required Documentary Evidence, the Provider must click the ESAt/JCA exemption flag </w:t>
            </w:r>
            <w:r w:rsidR="0092516D">
              <w:t>tick box</w:t>
            </w:r>
            <w:r>
              <w:t xml:space="preserve"> on the Registration screen and select the appropriate SCC value from the list of available options. These actions will allow the job seeker to be Commenced without having an ESAt/JCA result recorded in the Department’s IT Systems.</w:t>
            </w:r>
          </w:p>
          <w:p w14:paraId="5B9DAA23" w14:textId="71C0D11F" w:rsidR="000479D0" w:rsidRPr="00664ECF" w:rsidRDefault="000479D0" w:rsidP="000479D0">
            <w:pPr>
              <w:keepNext/>
              <w:keepLines/>
              <w:spacing w:before="120" w:after="120"/>
              <w:rPr>
                <w:u w:val="single"/>
              </w:rPr>
            </w:pPr>
            <w:r w:rsidRPr="00664ECF">
              <w:rPr>
                <w:u w:val="single"/>
              </w:rPr>
              <w:t>Work Assist participants</w:t>
            </w:r>
          </w:p>
          <w:p w14:paraId="5918D74B" w14:textId="19A48B0B" w:rsidR="00675E84" w:rsidRDefault="00675E84" w:rsidP="00675E84">
            <w:pPr>
              <w:keepNext/>
              <w:keepLines/>
              <w:spacing w:after="120"/>
            </w:pPr>
            <w:r>
              <w:t xml:space="preserve">Where a person is eligible for Work Assist, the Provider must obtain Documentary Evidence as set out in the </w:t>
            </w:r>
            <w:r>
              <w:rPr>
                <w:i/>
              </w:rPr>
              <w:t>Work Assist</w:t>
            </w:r>
            <w:r w:rsidRPr="00AE20F7">
              <w:rPr>
                <w:i/>
              </w:rPr>
              <w:t xml:space="preserve"> Guidelines</w:t>
            </w:r>
            <w:r>
              <w:t xml:space="preserve">, including: </w:t>
            </w:r>
          </w:p>
          <w:p w14:paraId="29083815" w14:textId="32249C79" w:rsidR="00675E84" w:rsidRDefault="00675E84" w:rsidP="00675E84">
            <w:pPr>
              <w:pStyle w:val="ListParagraph"/>
              <w:numPr>
                <w:ilvl w:val="0"/>
                <w:numId w:val="41"/>
              </w:numPr>
            </w:pPr>
            <w:r>
              <w:t>evidence to support the Direct Registration process</w:t>
            </w:r>
            <w:r w:rsidR="00E53520">
              <w:t>; and</w:t>
            </w:r>
            <w:r>
              <w:t xml:space="preserve"> </w:t>
            </w:r>
          </w:p>
          <w:p w14:paraId="5CA93566" w14:textId="484D590E" w:rsidR="00675E84" w:rsidRDefault="00675E84" w:rsidP="00664ECF">
            <w:pPr>
              <w:pStyle w:val="ListParagraph"/>
              <w:numPr>
                <w:ilvl w:val="0"/>
                <w:numId w:val="41"/>
              </w:numPr>
              <w:spacing w:after="120"/>
              <w:ind w:left="714" w:hanging="357"/>
              <w:contextualSpacing w:val="0"/>
            </w:pPr>
            <w:r>
              <w:t xml:space="preserve">evidence of a job seeker’s disability and eligibility </w:t>
            </w:r>
            <w:r w:rsidR="00E53520">
              <w:t>for Work Assist</w:t>
            </w:r>
            <w:r>
              <w:t xml:space="preserve">.  </w:t>
            </w:r>
          </w:p>
          <w:p w14:paraId="4B5D0095" w14:textId="1193C84F" w:rsidR="00E53520" w:rsidRDefault="00E53520" w:rsidP="00E53520">
            <w:pPr>
              <w:keepNext/>
              <w:keepLines/>
              <w:spacing w:after="120"/>
            </w:pPr>
            <w:r>
              <w:t xml:space="preserve">After obtaining the required Documentary Evidence, the Provider must click the ESAt/JCA exemption flag </w:t>
            </w:r>
            <w:r w:rsidR="0092516D">
              <w:t>tick box</w:t>
            </w:r>
            <w:r>
              <w:t xml:space="preserve"> on the Registration screen and select Work Assist from the list of available options. These actions will allow the job seeker to be Commenced without having an ESAt/JCA result recorded in the Department’s IT Systems.</w:t>
            </w:r>
          </w:p>
          <w:p w14:paraId="4A94E066" w14:textId="54C8E99F" w:rsidR="000479D0" w:rsidRPr="00664ECF" w:rsidRDefault="000479D0" w:rsidP="000479D0">
            <w:pPr>
              <w:keepNext/>
              <w:keepLines/>
              <w:spacing w:before="120" w:after="120"/>
              <w:rPr>
                <w:u w:val="single"/>
              </w:rPr>
            </w:pPr>
            <w:r w:rsidRPr="00664ECF">
              <w:rPr>
                <w:u w:val="single"/>
              </w:rPr>
              <w:t>NDIS Participants</w:t>
            </w:r>
          </w:p>
          <w:p w14:paraId="3AB74D5B" w14:textId="43B39E00" w:rsidR="00E53520" w:rsidRDefault="00E53520" w:rsidP="00664ECF">
            <w:pPr>
              <w:spacing w:before="120" w:after="120"/>
            </w:pPr>
            <w:r>
              <w:t xml:space="preserve">From 1 July 2021, where a non-allowee is eligible because they are a current NDIS participant, the Provider must obtain Documentary Evidence as set out in the </w:t>
            </w:r>
            <w:r w:rsidRPr="00664ECF">
              <w:rPr>
                <w:i/>
              </w:rPr>
              <w:t>Eligibility, Referral and Commencement Guidelines</w:t>
            </w:r>
            <w:r>
              <w:t>, including:</w:t>
            </w:r>
          </w:p>
          <w:p w14:paraId="01DE1D02" w14:textId="77777777" w:rsidR="00E53520" w:rsidRDefault="00E53520">
            <w:pPr>
              <w:pStyle w:val="ListParagraph"/>
              <w:numPr>
                <w:ilvl w:val="0"/>
                <w:numId w:val="41"/>
              </w:numPr>
            </w:pPr>
            <w:r>
              <w:t xml:space="preserve">evidence to support the Direct Registration process; and </w:t>
            </w:r>
          </w:p>
          <w:p w14:paraId="410B7B1E" w14:textId="628324C4" w:rsidR="00E53520" w:rsidRDefault="00E53520">
            <w:pPr>
              <w:pStyle w:val="ListParagraph"/>
              <w:numPr>
                <w:ilvl w:val="0"/>
                <w:numId w:val="41"/>
              </w:numPr>
              <w:spacing w:after="120"/>
              <w:ind w:left="714" w:hanging="357"/>
              <w:contextualSpacing w:val="0"/>
            </w:pPr>
            <w:r>
              <w:t xml:space="preserve">evidence </w:t>
            </w:r>
            <w:r w:rsidR="00601847">
              <w:t>the</w:t>
            </w:r>
            <w:r>
              <w:t xml:space="preserve"> job seeker</w:t>
            </w:r>
            <w:r w:rsidR="00601847">
              <w:t xml:space="preserve"> is a current NDIS participant</w:t>
            </w:r>
            <w:r w:rsidR="00655831">
              <w:t>, in the form of an NDIS Letter of Access</w:t>
            </w:r>
            <w:r>
              <w:t xml:space="preserve">.  </w:t>
            </w:r>
          </w:p>
          <w:p w14:paraId="772F8906" w14:textId="261261B6" w:rsidR="00E326DE" w:rsidRDefault="00E326DE" w:rsidP="00E326DE">
            <w:r>
              <w:t xml:space="preserve">NDIS participants can usually obtain a copy of their NDIS Letter of Access by printing it from the NDIS portal to share with the DES provider. Non-allowees who are unable to access their letter from the portal can send a request to </w:t>
            </w:r>
            <w:hyperlink r:id="rId24" w:history="1">
              <w:r w:rsidRPr="0030286F">
                <w:t>INFORMATION.ACCESS@NDIS.gov.au</w:t>
              </w:r>
            </w:hyperlink>
            <w:r w:rsidRPr="00862C94">
              <w:t xml:space="preserve"> </w:t>
            </w:r>
            <w:r w:rsidR="00D54AD1">
              <w:t>with</w:t>
            </w:r>
            <w:r w:rsidRPr="00862C94">
              <w:t xml:space="preserve"> the subject line </w:t>
            </w:r>
            <w:r w:rsidRPr="0030286F">
              <w:t>‘Proof of eligibilit</w:t>
            </w:r>
            <w:r w:rsidRPr="00862C94">
              <w:t>y required for DES participant’</w:t>
            </w:r>
            <w:r w:rsidRPr="0030286F">
              <w:t xml:space="preserve">, </w:t>
            </w:r>
            <w:r>
              <w:t xml:space="preserve">proving their identity by </w:t>
            </w:r>
            <w:r w:rsidRPr="0030286F">
              <w:t xml:space="preserve">including 3 or more </w:t>
            </w:r>
            <w:r>
              <w:t xml:space="preserve">of their:  </w:t>
            </w:r>
          </w:p>
          <w:p w14:paraId="75A89CC5" w14:textId="77777777" w:rsidR="00E326DE" w:rsidRPr="0030286F" w:rsidRDefault="00E326DE" w:rsidP="00E326DE">
            <w:pPr>
              <w:pStyle w:val="ListParagraph"/>
              <w:widowControl w:val="0"/>
              <w:numPr>
                <w:ilvl w:val="0"/>
                <w:numId w:val="133"/>
              </w:numPr>
            </w:pPr>
            <w:r w:rsidRPr="0030286F">
              <w:t>Full name;</w:t>
            </w:r>
          </w:p>
          <w:p w14:paraId="6093197E" w14:textId="77777777" w:rsidR="00E326DE" w:rsidRPr="0030286F" w:rsidRDefault="00E326DE" w:rsidP="00E326DE">
            <w:pPr>
              <w:pStyle w:val="ListParagraph"/>
              <w:widowControl w:val="0"/>
              <w:numPr>
                <w:ilvl w:val="0"/>
                <w:numId w:val="133"/>
              </w:numPr>
            </w:pPr>
            <w:r w:rsidRPr="0030286F">
              <w:lastRenderedPageBreak/>
              <w:t>Date of birth;</w:t>
            </w:r>
          </w:p>
          <w:p w14:paraId="0645CE38" w14:textId="77777777" w:rsidR="00E326DE" w:rsidRPr="0030286F" w:rsidRDefault="00E326DE" w:rsidP="00E326DE">
            <w:pPr>
              <w:pStyle w:val="ListParagraph"/>
              <w:widowControl w:val="0"/>
              <w:numPr>
                <w:ilvl w:val="0"/>
                <w:numId w:val="133"/>
              </w:numPr>
            </w:pPr>
            <w:r w:rsidRPr="0030286F">
              <w:t>Residential address; and</w:t>
            </w:r>
          </w:p>
          <w:p w14:paraId="3F04ECD9" w14:textId="77777777" w:rsidR="00E326DE" w:rsidRPr="0030286F" w:rsidRDefault="00E326DE" w:rsidP="00E326DE">
            <w:pPr>
              <w:pStyle w:val="ListParagraph"/>
              <w:widowControl w:val="0"/>
              <w:numPr>
                <w:ilvl w:val="0"/>
                <w:numId w:val="133"/>
              </w:numPr>
            </w:pPr>
            <w:r w:rsidRPr="0030286F">
              <w:t>NDIS Reference Number.</w:t>
            </w:r>
          </w:p>
          <w:p w14:paraId="3AFF04A5" w14:textId="77777777" w:rsidR="00E326DE" w:rsidRDefault="00E326DE" w:rsidP="00E326DE"/>
          <w:p w14:paraId="6461F02D" w14:textId="69B1B643" w:rsidR="00E326DE" w:rsidRDefault="00E326DE" w:rsidP="00E326DE">
            <w:r>
              <w:t xml:space="preserve">NDIS participants can also request their letter using a web form at </w:t>
            </w:r>
            <w:hyperlink r:id="rId25" w:history="1">
              <w:r>
                <w:rPr>
                  <w:rStyle w:val="Hyperlink"/>
                </w:rPr>
                <w:t>ndis.gov.au/about-us/policies/access-information/participant-information-access-request</w:t>
              </w:r>
            </w:hyperlink>
            <w:r>
              <w:t>, but requests using this form may require up to 28 days to be answered.</w:t>
            </w:r>
          </w:p>
          <w:p w14:paraId="3ECFB29F" w14:textId="3869310B" w:rsidR="00E53520" w:rsidRDefault="00E53520" w:rsidP="007A498C">
            <w:pPr>
              <w:keepLines/>
              <w:spacing w:before="120" w:after="120"/>
            </w:pPr>
            <w:r>
              <w:t xml:space="preserve">After obtaining the required Documentary Evidence, the Provider must show the person is undertaking a Special Placement on the </w:t>
            </w:r>
            <w:r w:rsidR="00467784">
              <w:t>Circumstances</w:t>
            </w:r>
            <w:r>
              <w:t xml:space="preserve"> screen, selecting the NDIS Participant option. This will allow the job seeker to be Commenced, subject to a Valid ESAt/JCA confirming the job seeker’s eligibility.</w:t>
            </w:r>
          </w:p>
          <w:p w14:paraId="368B342F" w14:textId="02A27FF0" w:rsidR="00655831" w:rsidRDefault="00655831" w:rsidP="00664ECF">
            <w:pPr>
              <w:spacing w:after="120"/>
            </w:pPr>
            <w:r>
              <w:t xml:space="preserve">If a non-allowee NDIS participant requires an ESAt to confirm their eligibility, the Provider should </w:t>
            </w:r>
            <w:r w:rsidR="001F2289">
              <w:t>email</w:t>
            </w:r>
            <w:r w:rsidR="00E4049B">
              <w:t xml:space="preserve"> a request for an assessment to</w:t>
            </w:r>
            <w:r w:rsidR="001F2289">
              <w:t xml:space="preserve"> </w:t>
            </w:r>
            <w:hyperlink r:id="rId26" w:history="1">
              <w:r w:rsidR="007A498C" w:rsidRPr="007A498C">
                <w:rPr>
                  <w:rStyle w:val="Hyperlink"/>
                  <w:rFonts w:eastAsiaTheme="majorEastAsia"/>
                  <w:b/>
                </w:rPr>
                <w:t>FOCUS.RESPONSE.TEAM@servicesaustralia.gov.au</w:t>
              </w:r>
            </w:hyperlink>
            <w:r w:rsidR="007A498C">
              <w:t xml:space="preserve">, and </w:t>
            </w:r>
            <w:r w:rsidR="00E4049B">
              <w:t>should</w:t>
            </w:r>
            <w:r w:rsidR="001F2289">
              <w:t xml:space="preserve"> </w:t>
            </w:r>
            <w:r w:rsidR="00E4049B">
              <w:t>include a note that</w:t>
            </w:r>
            <w:r w:rsidR="001F2289">
              <w:t xml:space="preserve"> the </w:t>
            </w:r>
            <w:r w:rsidR="00E4049B">
              <w:t>non-allowee</w:t>
            </w:r>
            <w:r w:rsidR="001F2289">
              <w:t xml:space="preserve"> may be eligible for DES as they are an NDIS participant. Services Australia may otherwise decline to conduct the ESAt, as non-allowees are generally ineligible for DES from 1 July 2021.</w:t>
            </w:r>
          </w:p>
          <w:p w14:paraId="09D9E1A6" w14:textId="79CA1B76" w:rsidR="00A85C35" w:rsidRPr="007A4498" w:rsidRDefault="00A85C35" w:rsidP="00664ECF">
            <w:pPr>
              <w:keepNext/>
              <w:spacing w:before="120" w:after="120"/>
              <w:rPr>
                <w:u w:val="single"/>
              </w:rPr>
            </w:pPr>
            <w:r w:rsidRPr="00A85C35">
              <w:rPr>
                <w:u w:val="single"/>
              </w:rPr>
              <w:t>Pre-Release Prisoners</w:t>
            </w:r>
          </w:p>
          <w:p w14:paraId="06B26444" w14:textId="422E0439" w:rsidR="00A85C35" w:rsidRDefault="00A85C35" w:rsidP="00664ECF">
            <w:pPr>
              <w:keepLines/>
              <w:spacing w:before="120" w:after="120"/>
            </w:pPr>
            <w:r w:rsidRPr="00664ECF">
              <w:t>Providers must retain a record of the relevant corrective services’ referral of the eligible Pre-Release Prisoner. The Provider update the Special Placement field on the Circumstances screen to show that the job seeker is a Pre-Release Prisoner. This will allow the job seeker to be Commenced, subject to a Valid ESAt/JCA confirming the job seeker’s eligibility.</w:t>
            </w:r>
          </w:p>
          <w:p w14:paraId="7A64D7B8" w14:textId="0A87C6B6" w:rsidR="001F2289" w:rsidRPr="00A85C35" w:rsidRDefault="001F2289" w:rsidP="007A498C">
            <w:pPr>
              <w:spacing w:after="120"/>
            </w:pPr>
            <w:r>
              <w:t xml:space="preserve">If a non-allowee Pre-Release Prisoner requires an ESAt to confirm their eligibility, the Provider should </w:t>
            </w:r>
            <w:r w:rsidR="00E4049B">
              <w:t xml:space="preserve">email a request for an assessment to </w:t>
            </w:r>
            <w:hyperlink r:id="rId27" w:history="1">
              <w:r w:rsidRPr="005B686F">
                <w:rPr>
                  <w:rStyle w:val="Hyperlink"/>
                  <w:rFonts w:eastAsiaTheme="majorEastAsia"/>
                  <w:b/>
                </w:rPr>
                <w:t>FOCUS.RESPONSE.TEAM@servicesaustralia.gov.au</w:t>
              </w:r>
            </w:hyperlink>
            <w:r w:rsidRPr="005B686F">
              <w:t>,</w:t>
            </w:r>
            <w:r w:rsidR="00E4049B">
              <w:t xml:space="preserve"> and should include a note that the non-allowee may be eligible for DES as they are </w:t>
            </w:r>
            <w:r>
              <w:t>a Pre-Release Prisoner. Services Australia may otherwise decline to conduct the ESAt, as non-allowees are generally ineligible for DES from 1 July 2021.</w:t>
            </w:r>
          </w:p>
          <w:p w14:paraId="4C71812C" w14:textId="29330F69" w:rsidR="000479D0" w:rsidRPr="00664ECF" w:rsidRDefault="000479D0" w:rsidP="00A85C35">
            <w:pPr>
              <w:keepNext/>
              <w:keepLines/>
              <w:spacing w:before="120" w:after="120"/>
              <w:rPr>
                <w:u w:val="single"/>
              </w:rPr>
            </w:pPr>
            <w:r w:rsidRPr="00664ECF">
              <w:rPr>
                <w:u w:val="single"/>
              </w:rPr>
              <w:t>Program of Support</w:t>
            </w:r>
          </w:p>
          <w:p w14:paraId="285E1472" w14:textId="6AA06A11" w:rsidR="00E53520" w:rsidRDefault="00E53520">
            <w:pPr>
              <w:keepNext/>
              <w:keepLines/>
              <w:spacing w:before="120" w:after="120"/>
            </w:pPr>
            <w:r>
              <w:t xml:space="preserve">From 1 July 2021, where a non-allowee is eligible because they </w:t>
            </w:r>
            <w:r w:rsidR="00467784">
              <w:t>need to undertake a Program of Support as part of a Disability Support Pension claim</w:t>
            </w:r>
            <w:r>
              <w:t xml:space="preserve">, the Provider must obtain Documentary Evidence as set out in the </w:t>
            </w:r>
            <w:r w:rsidRPr="00664ECF">
              <w:rPr>
                <w:i/>
              </w:rPr>
              <w:t>Eligibility, Referral and Commencement Guidelines</w:t>
            </w:r>
            <w:r>
              <w:t>, including:</w:t>
            </w:r>
          </w:p>
          <w:p w14:paraId="3C432FA9" w14:textId="77777777" w:rsidR="00E53520" w:rsidRDefault="00E53520" w:rsidP="00664ECF">
            <w:pPr>
              <w:pStyle w:val="ListParagraph"/>
              <w:keepLines/>
              <w:numPr>
                <w:ilvl w:val="0"/>
                <w:numId w:val="41"/>
              </w:numPr>
            </w:pPr>
            <w:r>
              <w:t xml:space="preserve">evidence to support the Direct Registration process; and </w:t>
            </w:r>
          </w:p>
          <w:p w14:paraId="7888337E" w14:textId="68F9903A" w:rsidR="00E53520" w:rsidRDefault="00601847" w:rsidP="00664ECF">
            <w:pPr>
              <w:pStyle w:val="ListParagraph"/>
              <w:keepLines/>
              <w:numPr>
                <w:ilvl w:val="0"/>
                <w:numId w:val="41"/>
              </w:numPr>
              <w:spacing w:after="120"/>
              <w:ind w:left="714" w:hanging="357"/>
              <w:contextualSpacing w:val="0"/>
            </w:pPr>
            <w:r>
              <w:t>a signed and dated statement</w:t>
            </w:r>
            <w:r w:rsidR="001F2289">
              <w:t xml:space="preserve"> or email</w:t>
            </w:r>
            <w:r>
              <w:t xml:space="preserve"> </w:t>
            </w:r>
            <w:r w:rsidR="001F2289">
              <w:t xml:space="preserve">from </w:t>
            </w:r>
            <w:r>
              <w:t xml:space="preserve">the </w:t>
            </w:r>
            <w:r w:rsidR="00E53520">
              <w:t>job seeker</w:t>
            </w:r>
            <w:r>
              <w:t xml:space="preserve"> </w:t>
            </w:r>
            <w:r w:rsidR="001F2289">
              <w:t xml:space="preserve">that they have submitted a </w:t>
            </w:r>
            <w:r>
              <w:t xml:space="preserve">claim </w:t>
            </w:r>
            <w:r w:rsidR="001F2289">
              <w:t xml:space="preserve">for </w:t>
            </w:r>
            <w:r>
              <w:t xml:space="preserve">the Disability Support Pension </w:t>
            </w:r>
            <w:r w:rsidR="001F2289">
              <w:t xml:space="preserve">(DSP) </w:t>
            </w:r>
            <w:r>
              <w:t xml:space="preserve">and </w:t>
            </w:r>
            <w:r w:rsidR="001F2289">
              <w:t xml:space="preserve">were advised by </w:t>
            </w:r>
            <w:r>
              <w:t>Services Australia</w:t>
            </w:r>
            <w:r w:rsidR="001F2289">
              <w:t xml:space="preserve"> </w:t>
            </w:r>
            <w:r>
              <w:t xml:space="preserve">that </w:t>
            </w:r>
            <w:r w:rsidR="00E4049B">
              <w:t>their DSP claim could not be finalised until they</w:t>
            </w:r>
            <w:r w:rsidR="00853518">
              <w:t xml:space="preserve"> </w:t>
            </w:r>
            <w:r>
              <w:t>undertake a Program of Support</w:t>
            </w:r>
            <w:r w:rsidR="00E53520">
              <w:t xml:space="preserve">.  </w:t>
            </w:r>
          </w:p>
          <w:p w14:paraId="176C54C3" w14:textId="77777777" w:rsidR="000479D0" w:rsidRDefault="00E53520" w:rsidP="00664ECF">
            <w:pPr>
              <w:keepNext/>
              <w:keepLines/>
              <w:spacing w:after="120"/>
            </w:pPr>
            <w:r>
              <w:lastRenderedPageBreak/>
              <w:t xml:space="preserve">After obtaining the required Documentary Evidence, the Provider must show the person is undertaking a Special Placement on the </w:t>
            </w:r>
            <w:r w:rsidR="00467784">
              <w:t>Circumstances</w:t>
            </w:r>
            <w:r>
              <w:t xml:space="preserve"> screen, selecting the </w:t>
            </w:r>
            <w:r w:rsidR="00467784">
              <w:t>Program of Support</w:t>
            </w:r>
            <w:r>
              <w:t xml:space="preserve"> option. This will allow the job seeker to be Commenced, subject to a Valid ESAt/JCA confirming the job seeker’s eligibility.</w:t>
            </w:r>
          </w:p>
          <w:p w14:paraId="6D264FA0" w14:textId="61232433" w:rsidR="00853518" w:rsidRDefault="00853518" w:rsidP="00853518">
            <w:pPr>
              <w:keepNext/>
              <w:keepLines/>
              <w:spacing w:after="120"/>
            </w:pPr>
            <w:r>
              <w:t xml:space="preserve">Job seekers are advised by Services Australia that they would need to undertake a Program of Support following a Job Capacity Assessment (JCA), so job seekers </w:t>
            </w:r>
            <w:r w:rsidR="00E4049B">
              <w:t xml:space="preserve">who could make the required statement </w:t>
            </w:r>
            <w:r>
              <w:t xml:space="preserve">would normally have a Valid JCA referral. Where a new ESAt is needed, the Provider should </w:t>
            </w:r>
            <w:r w:rsidR="00E4049B">
              <w:t>email a request for an assessment to</w:t>
            </w:r>
            <w:r>
              <w:t xml:space="preserve"> </w:t>
            </w:r>
            <w:hyperlink r:id="rId28" w:history="1">
              <w:r w:rsidRPr="005B686F">
                <w:rPr>
                  <w:rStyle w:val="Hyperlink"/>
                  <w:rFonts w:eastAsiaTheme="majorEastAsia"/>
                  <w:b/>
                </w:rPr>
                <w:t>FOCUS.RESPONSE.TEAM@servicesaustralia.gov.au</w:t>
              </w:r>
            </w:hyperlink>
            <w:r w:rsidRPr="005B686F">
              <w:t xml:space="preserve">, </w:t>
            </w:r>
            <w:r w:rsidR="00E4049B">
              <w:t xml:space="preserve">and should include a note that the non-allowee may be eligible for DES as </w:t>
            </w:r>
            <w:r>
              <w:t xml:space="preserve">they have advised they are undertaking a required Program of Support. Services Australia may otherwise decline to conduct the ESAt, as non-allowees are generally ineligible for DES from 1 July 2021. </w:t>
            </w:r>
          </w:p>
          <w:p w14:paraId="052E3A03" w14:textId="45B3E30E" w:rsidR="00853518" w:rsidRPr="00664ECF" w:rsidDel="00CF03A8" w:rsidRDefault="00853518" w:rsidP="00853518">
            <w:pPr>
              <w:keepNext/>
              <w:keepLines/>
              <w:spacing w:after="120"/>
            </w:pPr>
            <w:r>
              <w:t>Services Australia may still decline to undertake an assessment if it determines the non-allowee is not required to undertake a Program of Support. This may occur if the job seeker has not in fact submitted a claim for DSP, or if the DSP claim has been rejected.</w:t>
            </w:r>
          </w:p>
        </w:tc>
      </w:tr>
      <w:tr w:rsidR="008C173A" w:rsidRPr="008F5706" w14:paraId="02D93EF7" w14:textId="77777777" w:rsidTr="00664ECF">
        <w:trPr>
          <w:trHeight w:val="418"/>
          <w:jc w:val="center"/>
        </w:trPr>
        <w:tc>
          <w:tcPr>
            <w:tcW w:w="2972" w:type="dxa"/>
            <w:tcBorders>
              <w:bottom w:val="single" w:sz="4" w:space="0" w:color="auto"/>
            </w:tcBorders>
          </w:tcPr>
          <w:p w14:paraId="3C27A87D" w14:textId="2681E95F" w:rsidR="00370F80" w:rsidRDefault="008C173A" w:rsidP="00664ECF">
            <w:pPr>
              <w:pStyle w:val="ListParagraph"/>
              <w:numPr>
                <w:ilvl w:val="0"/>
                <w:numId w:val="56"/>
              </w:numPr>
              <w:spacing w:before="120" w:after="120"/>
              <w:ind w:left="306" w:hanging="284"/>
              <w:rPr>
                <w:b/>
              </w:rPr>
            </w:pPr>
            <w:r w:rsidRPr="00AD43F3">
              <w:rPr>
                <w:b/>
              </w:rPr>
              <w:lastRenderedPageBreak/>
              <w:t>Department's IT System</w:t>
            </w:r>
            <w:r w:rsidR="0097082E" w:rsidRPr="00AD43F3">
              <w:rPr>
                <w:b/>
              </w:rPr>
              <w:t>s</w:t>
            </w:r>
          </w:p>
          <w:p w14:paraId="1F488697" w14:textId="1F53AAC2" w:rsidR="008C173A" w:rsidRPr="00AD43F3" w:rsidRDefault="00A072E6" w:rsidP="00664ECF">
            <w:pPr>
              <w:widowControl w:val="0"/>
              <w:spacing w:before="120" w:after="120"/>
              <w:ind w:left="30"/>
              <w:rPr>
                <w:b/>
                <w:bCs/>
              </w:rPr>
            </w:pPr>
            <w:r w:rsidRPr="00664ECF">
              <w:t>Confirms whether the job seeker is eligible to Directly Register</w:t>
            </w:r>
          </w:p>
        </w:tc>
        <w:tc>
          <w:tcPr>
            <w:tcW w:w="7409" w:type="dxa"/>
            <w:tcBorders>
              <w:bottom w:val="single" w:sz="4" w:space="0" w:color="auto"/>
            </w:tcBorders>
          </w:tcPr>
          <w:p w14:paraId="7C667D13" w14:textId="675001CF" w:rsidR="008C173A" w:rsidRPr="00AD43F3" w:rsidRDefault="008C173A" w:rsidP="00664ECF">
            <w:pPr>
              <w:spacing w:before="120" w:after="120"/>
            </w:pPr>
            <w:r w:rsidRPr="00AD43F3">
              <w:rPr>
                <w:lang w:val="en-US"/>
              </w:rPr>
              <w:t xml:space="preserve">Once the Provider has updated the Personal Details screen and selected </w:t>
            </w:r>
            <w:r w:rsidR="00467784">
              <w:rPr>
                <w:lang w:val="en-US"/>
              </w:rPr>
              <w:t>any</w:t>
            </w:r>
            <w:r w:rsidR="00467784" w:rsidRPr="00AD43F3">
              <w:rPr>
                <w:lang w:val="en-US"/>
              </w:rPr>
              <w:t xml:space="preserve"> </w:t>
            </w:r>
            <w:r w:rsidRPr="00664ECF">
              <w:t>appropriate</w:t>
            </w:r>
            <w:r w:rsidRPr="00AD43F3">
              <w:rPr>
                <w:lang w:val="en-US"/>
              </w:rPr>
              <w:t xml:space="preserve"> </w:t>
            </w:r>
            <w:r w:rsidR="00467784">
              <w:rPr>
                <w:lang w:val="en-US"/>
              </w:rPr>
              <w:t xml:space="preserve">ESAt/JCA exemption reason or </w:t>
            </w:r>
            <w:r w:rsidRPr="00AD43F3">
              <w:rPr>
                <w:lang w:val="en-US"/>
              </w:rPr>
              <w:t xml:space="preserve">Special Placement Type, the Provider presses the ‘Submit’ button at the bottom of the </w:t>
            </w:r>
            <w:r w:rsidR="00467784">
              <w:rPr>
                <w:lang w:val="en-US"/>
              </w:rPr>
              <w:t xml:space="preserve">Circumstances </w:t>
            </w:r>
            <w:r w:rsidRPr="00AD43F3">
              <w:rPr>
                <w:lang w:val="en-US"/>
              </w:rPr>
              <w:t>screen. The system will indicate whether the job seeker is</w:t>
            </w:r>
            <w:r w:rsidR="00A42EB4" w:rsidRPr="00AD43F3">
              <w:rPr>
                <w:lang w:val="en-US"/>
              </w:rPr>
              <w:t xml:space="preserve"> eligible to Directly Register.</w:t>
            </w:r>
          </w:p>
        </w:tc>
      </w:tr>
      <w:tr w:rsidR="0081710E" w:rsidRPr="008F5706" w14:paraId="31051B8F" w14:textId="77777777" w:rsidTr="00D935FC">
        <w:trPr>
          <w:trHeight w:val="418"/>
          <w:jc w:val="center"/>
        </w:trPr>
        <w:tc>
          <w:tcPr>
            <w:tcW w:w="2972" w:type="dxa"/>
            <w:tcBorders>
              <w:bottom w:val="single" w:sz="4" w:space="0" w:color="auto"/>
            </w:tcBorders>
          </w:tcPr>
          <w:p w14:paraId="2FD765C9" w14:textId="77777777" w:rsidR="0081710E" w:rsidRDefault="0081710E">
            <w:pPr>
              <w:pStyle w:val="ListParagraph"/>
              <w:numPr>
                <w:ilvl w:val="0"/>
                <w:numId w:val="56"/>
              </w:numPr>
              <w:spacing w:before="120" w:after="120"/>
              <w:ind w:left="306" w:hanging="284"/>
              <w:rPr>
                <w:b/>
              </w:rPr>
            </w:pPr>
            <w:r>
              <w:rPr>
                <w:b/>
              </w:rPr>
              <w:t>Provider</w:t>
            </w:r>
          </w:p>
          <w:p w14:paraId="3E9882FA" w14:textId="33A8EBD7" w:rsidR="0081710E" w:rsidRPr="0081710E" w:rsidRDefault="0081710E" w:rsidP="00664ECF">
            <w:pPr>
              <w:widowControl w:val="0"/>
              <w:spacing w:before="120" w:after="120"/>
              <w:ind w:left="30"/>
            </w:pPr>
            <w:r>
              <w:t>Directly Registers job seeker</w:t>
            </w:r>
          </w:p>
        </w:tc>
        <w:tc>
          <w:tcPr>
            <w:tcW w:w="7409" w:type="dxa"/>
            <w:tcBorders>
              <w:bottom w:val="single" w:sz="4" w:space="0" w:color="auto"/>
            </w:tcBorders>
          </w:tcPr>
          <w:p w14:paraId="15CCD4C9" w14:textId="77777777" w:rsidR="0081710E" w:rsidRDefault="0081710E" w:rsidP="00664ECF">
            <w:pPr>
              <w:keepNext/>
              <w:keepLines/>
              <w:spacing w:before="120" w:after="120"/>
              <w:rPr>
                <w:lang w:val="en-US"/>
              </w:rPr>
            </w:pPr>
            <w:r>
              <w:rPr>
                <w:lang w:val="en-US"/>
              </w:rPr>
              <w:t xml:space="preserve">If the job seeker is </w:t>
            </w:r>
            <w:r w:rsidRPr="003D4C38">
              <w:t>eligible</w:t>
            </w:r>
            <w:r>
              <w:rPr>
                <w:lang w:val="en-US"/>
              </w:rPr>
              <w:t>, the Provider should register them.</w:t>
            </w:r>
          </w:p>
          <w:p w14:paraId="7BE59153" w14:textId="6E0BD5E5" w:rsidR="0081710E" w:rsidRPr="00AD43F3" w:rsidDel="00A072E6" w:rsidRDefault="0081710E" w:rsidP="0081710E">
            <w:pPr>
              <w:keepNext/>
              <w:keepLines/>
              <w:spacing w:before="120" w:after="120"/>
              <w:rPr>
                <w:b/>
                <w:lang w:val="en-US"/>
              </w:rPr>
            </w:pPr>
            <w:r>
              <w:rPr>
                <w:lang w:val="en-US"/>
              </w:rPr>
              <w:t xml:space="preserve">If the job seeker is ineligible, the Provider should advise the job seeker they are ineligible to Directly Register and that they should contact Services Australia for further assistance if required. </w:t>
            </w:r>
            <w:r w:rsidRPr="003D4C38">
              <w:rPr>
                <w:b/>
                <w:lang w:val="en-US"/>
              </w:rPr>
              <w:t>End process</w:t>
            </w:r>
          </w:p>
        </w:tc>
      </w:tr>
      <w:tr w:rsidR="008C173A" w:rsidRPr="008F5706" w14:paraId="13FF5855" w14:textId="77777777" w:rsidTr="00664ECF">
        <w:trPr>
          <w:trHeight w:val="719"/>
          <w:jc w:val="center"/>
        </w:trPr>
        <w:tc>
          <w:tcPr>
            <w:tcW w:w="2972" w:type="dxa"/>
            <w:tcBorders>
              <w:bottom w:val="single" w:sz="4" w:space="0" w:color="auto"/>
            </w:tcBorders>
          </w:tcPr>
          <w:p w14:paraId="63512B5F" w14:textId="03625E6F" w:rsidR="00370F80" w:rsidRDefault="008C173A" w:rsidP="00664ECF">
            <w:pPr>
              <w:pStyle w:val="ListParagraph"/>
              <w:numPr>
                <w:ilvl w:val="0"/>
                <w:numId w:val="56"/>
              </w:numPr>
              <w:spacing w:before="120" w:after="120"/>
              <w:ind w:left="306" w:hanging="284"/>
              <w:rPr>
                <w:b/>
              </w:rPr>
            </w:pPr>
            <w:r w:rsidRPr="00AD43F3">
              <w:rPr>
                <w:b/>
              </w:rPr>
              <w:t>Provider</w:t>
            </w:r>
          </w:p>
          <w:p w14:paraId="20BAD518" w14:textId="471663B2" w:rsidR="00A072E6" w:rsidRPr="00A072E6" w:rsidRDefault="00A072E6" w:rsidP="00664ECF">
            <w:pPr>
              <w:widowControl w:val="0"/>
              <w:spacing w:before="120" w:after="120"/>
              <w:ind w:left="30"/>
            </w:pPr>
            <w:r w:rsidRPr="00664ECF">
              <w:t>Determines if the job seeker can be Commenced without a Referral for an ESAt</w:t>
            </w:r>
          </w:p>
          <w:p w14:paraId="3BF9CAB5" w14:textId="28035284" w:rsidR="00370F80" w:rsidRPr="00AD43F3" w:rsidRDefault="006F1243" w:rsidP="0074519B">
            <w:pPr>
              <w:spacing w:before="120" w:after="120"/>
              <w:rPr>
                <w:i/>
              </w:rPr>
            </w:pPr>
            <w:r>
              <w:rPr>
                <w:i/>
              </w:rPr>
              <w:t>DES</w:t>
            </w:r>
            <w:r w:rsidR="00370F80" w:rsidRPr="00AD43F3">
              <w:rPr>
                <w:i/>
              </w:rPr>
              <w:t xml:space="preserve"> References:</w:t>
            </w:r>
          </w:p>
          <w:p w14:paraId="78E26182" w14:textId="77777777" w:rsidR="008C173A" w:rsidRPr="00AD43F3" w:rsidRDefault="008503EB" w:rsidP="0081710E">
            <w:pPr>
              <w:pStyle w:val="ListParagraph"/>
              <w:numPr>
                <w:ilvl w:val="0"/>
                <w:numId w:val="69"/>
              </w:numPr>
              <w:spacing w:before="120" w:after="120"/>
              <w:ind w:right="-107"/>
              <w:rPr>
                <w:rFonts w:asciiTheme="minorHAnsi" w:hAnsiTheme="minorHAnsi" w:cstheme="minorHAnsi"/>
              </w:rPr>
            </w:pPr>
            <w:hyperlink r:id="rId29" w:history="1">
              <w:r w:rsidR="0054400A" w:rsidRPr="00AD43F3">
                <w:rPr>
                  <w:rFonts w:asciiTheme="minorHAnsi" w:hAnsiTheme="minorHAnsi" w:cstheme="minorHAnsi"/>
                </w:rPr>
                <w:t>Work Assist Guidelines</w:t>
              </w:r>
            </w:hyperlink>
          </w:p>
          <w:p w14:paraId="1FC3BDAD" w14:textId="041204DF" w:rsidR="008C173A" w:rsidRPr="00AD43F3" w:rsidRDefault="0081710E" w:rsidP="0074519B">
            <w:pPr>
              <w:pStyle w:val="ListParagraph"/>
              <w:numPr>
                <w:ilvl w:val="0"/>
                <w:numId w:val="69"/>
              </w:numPr>
              <w:spacing w:before="120" w:after="120"/>
              <w:rPr>
                <w:rFonts w:asciiTheme="minorHAnsi" w:hAnsiTheme="minorHAnsi" w:cstheme="minorHAnsi"/>
              </w:rPr>
            </w:pPr>
            <w:r>
              <w:rPr>
                <w:rFonts w:asciiTheme="minorHAnsi" w:hAnsiTheme="minorHAnsi" w:cstheme="minorHAnsi"/>
              </w:rPr>
              <w:t>DMS</w:t>
            </w:r>
            <w:r w:rsidR="00CF7382" w:rsidRPr="00AD43F3">
              <w:rPr>
                <w:rFonts w:asciiTheme="minorHAnsi" w:hAnsiTheme="minorHAnsi" w:cstheme="minorHAnsi"/>
              </w:rPr>
              <w:t xml:space="preserve"> Special Class Client Guidelines</w:t>
            </w:r>
          </w:p>
          <w:p w14:paraId="33505CA8" w14:textId="77777777" w:rsidR="008C173A" w:rsidRPr="00AD43F3" w:rsidRDefault="00CF7382" w:rsidP="0074519B">
            <w:pPr>
              <w:pStyle w:val="ListParagraph"/>
              <w:numPr>
                <w:ilvl w:val="0"/>
                <w:numId w:val="69"/>
              </w:numPr>
              <w:spacing w:before="120" w:after="120"/>
              <w:rPr>
                <w:rFonts w:asciiTheme="minorHAnsi" w:hAnsiTheme="minorHAnsi" w:cstheme="minorHAnsi"/>
              </w:rPr>
            </w:pPr>
            <w:r w:rsidRPr="00AD43F3">
              <w:rPr>
                <w:rFonts w:asciiTheme="minorHAnsi" w:hAnsiTheme="minorHAnsi" w:cstheme="minorHAnsi"/>
              </w:rPr>
              <w:t>Eligible School Leaver Guidelines</w:t>
            </w:r>
          </w:p>
          <w:p w14:paraId="2CFF6576" w14:textId="4F4CD81B" w:rsidR="008C173A" w:rsidRPr="00AD43F3" w:rsidRDefault="0081710E" w:rsidP="0074519B">
            <w:pPr>
              <w:pStyle w:val="ListParagraph"/>
              <w:numPr>
                <w:ilvl w:val="0"/>
                <w:numId w:val="69"/>
              </w:numPr>
              <w:spacing w:before="120" w:after="120"/>
              <w:rPr>
                <w:rFonts w:asciiTheme="minorHAnsi" w:hAnsiTheme="minorHAnsi" w:cstheme="minorHAnsi"/>
              </w:rPr>
            </w:pPr>
            <w:r>
              <w:rPr>
                <w:rFonts w:asciiTheme="minorHAnsi" w:hAnsiTheme="minorHAnsi" w:cstheme="minorHAnsi"/>
              </w:rPr>
              <w:t xml:space="preserve">Eligibility, </w:t>
            </w:r>
            <w:r w:rsidR="00CF7382" w:rsidRPr="00AD43F3">
              <w:rPr>
                <w:rFonts w:asciiTheme="minorHAnsi" w:hAnsiTheme="minorHAnsi" w:cstheme="minorHAnsi"/>
              </w:rPr>
              <w:t>Referral and Commencement Guidelines</w:t>
            </w:r>
          </w:p>
          <w:p w14:paraId="5CE41DD5" w14:textId="77777777" w:rsidR="008C173A" w:rsidRPr="00AD43F3" w:rsidRDefault="008C173A" w:rsidP="0081710E">
            <w:pPr>
              <w:pStyle w:val="ListParagraph"/>
              <w:numPr>
                <w:ilvl w:val="0"/>
                <w:numId w:val="69"/>
              </w:numPr>
              <w:spacing w:before="120" w:after="120"/>
              <w:ind w:right="-107"/>
              <w:rPr>
                <w:b/>
                <w:bCs/>
              </w:rPr>
            </w:pPr>
            <w:r w:rsidRPr="00AD43F3">
              <w:rPr>
                <w:rFonts w:asciiTheme="minorHAnsi" w:hAnsiTheme="minorHAnsi" w:cstheme="minorHAnsi"/>
              </w:rPr>
              <w:t>Documentary Evidence for Claims for Payment Guidelines</w:t>
            </w:r>
          </w:p>
        </w:tc>
        <w:tc>
          <w:tcPr>
            <w:tcW w:w="7409" w:type="dxa"/>
            <w:tcBorders>
              <w:bottom w:val="single" w:sz="4" w:space="0" w:color="auto"/>
            </w:tcBorders>
          </w:tcPr>
          <w:p w14:paraId="5DE4E08E" w14:textId="77777777" w:rsidR="008C4C28" w:rsidRDefault="008C4C28" w:rsidP="0074519B">
            <w:pPr>
              <w:spacing w:before="120" w:after="120"/>
            </w:pPr>
            <w:r>
              <w:t>A Provider can immediately Commence a Directly Registered job seeker where:</w:t>
            </w:r>
          </w:p>
          <w:p w14:paraId="2204D570" w14:textId="22814DD3" w:rsidR="008C4C28" w:rsidRDefault="008C173A" w:rsidP="00664ECF">
            <w:pPr>
              <w:pStyle w:val="ListParagraph"/>
              <w:numPr>
                <w:ilvl w:val="0"/>
                <w:numId w:val="113"/>
              </w:numPr>
              <w:spacing w:before="120" w:after="120"/>
            </w:pPr>
            <w:r w:rsidRPr="00AD43F3">
              <w:t xml:space="preserve">the Department’s IT Systems </w:t>
            </w:r>
            <w:r w:rsidR="008C4C28">
              <w:t xml:space="preserve">show </w:t>
            </w:r>
            <w:r w:rsidRPr="00AD43F3">
              <w:t>the j</w:t>
            </w:r>
            <w:r w:rsidR="00A42EB4" w:rsidRPr="00AD43F3">
              <w:t>ob seeker has a Valid ESAt</w:t>
            </w:r>
            <w:r w:rsidR="008C4C28">
              <w:t xml:space="preserve"> or </w:t>
            </w:r>
            <w:r w:rsidR="00A42EB4" w:rsidRPr="00AD43F3">
              <w:t>JCA</w:t>
            </w:r>
            <w:r w:rsidR="008C4C28">
              <w:t xml:space="preserve"> recommending </w:t>
            </w:r>
            <w:r w:rsidR="00A072E6">
              <w:t xml:space="preserve">the relevant </w:t>
            </w:r>
            <w:r w:rsidR="008C4C28">
              <w:t>DES</w:t>
            </w:r>
            <w:r w:rsidR="00A072E6">
              <w:t>-DMS or DES-ESS</w:t>
            </w:r>
            <w:r w:rsidR="008C4C28">
              <w:t xml:space="preserve">, where the assessment was finalised: </w:t>
            </w:r>
          </w:p>
          <w:p w14:paraId="67FFC1BE" w14:textId="71A139FE" w:rsidR="008C4C28" w:rsidRDefault="008C4C28" w:rsidP="008C4C28">
            <w:pPr>
              <w:pStyle w:val="ListParagraph"/>
              <w:numPr>
                <w:ilvl w:val="1"/>
                <w:numId w:val="113"/>
              </w:numPr>
              <w:spacing w:before="120" w:after="120"/>
            </w:pPr>
            <w:r>
              <w:t>within the previous two years; and</w:t>
            </w:r>
          </w:p>
          <w:p w14:paraId="74F60DA8" w14:textId="77777777" w:rsidR="008C4C28" w:rsidRDefault="008C4C28" w:rsidP="00664ECF">
            <w:pPr>
              <w:pStyle w:val="ListParagraph"/>
              <w:numPr>
                <w:ilvl w:val="1"/>
                <w:numId w:val="113"/>
              </w:numPr>
              <w:spacing w:before="120" w:after="120"/>
            </w:pPr>
            <w:r>
              <w:t>after the job seeker exited any previously completed period of service in DES, as described in the DES Eligibility, Assessment and Referral Guidelines; or</w:t>
            </w:r>
          </w:p>
          <w:p w14:paraId="7C6A62A9" w14:textId="2A103A05" w:rsidR="008C4C28" w:rsidRDefault="008C4C28" w:rsidP="00664ECF">
            <w:pPr>
              <w:pStyle w:val="ListParagraph"/>
              <w:numPr>
                <w:ilvl w:val="0"/>
                <w:numId w:val="113"/>
              </w:numPr>
              <w:spacing w:before="120" w:after="120"/>
            </w:pPr>
            <w:r>
              <w:t>the job seeker is an Eligible School Leaver, as set out in the Eligible School Leaver Guidelines; or</w:t>
            </w:r>
          </w:p>
          <w:p w14:paraId="4B8EADE7" w14:textId="3A190389" w:rsidR="008C4C28" w:rsidRDefault="008C4C28" w:rsidP="00664ECF">
            <w:pPr>
              <w:pStyle w:val="ListParagraph"/>
              <w:numPr>
                <w:ilvl w:val="0"/>
                <w:numId w:val="113"/>
              </w:numPr>
              <w:spacing w:before="120" w:after="120"/>
            </w:pPr>
            <w:r>
              <w:t>the job seeker requires Work Assist support, as set out in the Work Assist Guidelines; or</w:t>
            </w:r>
          </w:p>
          <w:p w14:paraId="1C599DAA" w14:textId="3B87D5E5" w:rsidR="00370F80" w:rsidRPr="00AD43F3" w:rsidRDefault="008C4C28" w:rsidP="00664ECF">
            <w:pPr>
              <w:pStyle w:val="ListParagraph"/>
              <w:numPr>
                <w:ilvl w:val="0"/>
                <w:numId w:val="113"/>
              </w:numPr>
              <w:spacing w:before="120" w:after="120"/>
            </w:pPr>
            <w:r>
              <w:t xml:space="preserve">the job seeker is a Special Class Client, as set out in the </w:t>
            </w:r>
            <w:r w:rsidRPr="00AD43F3">
              <w:t>Disability Management Services – Special Class Guidelines</w:t>
            </w:r>
            <w:r w:rsidR="00A42EB4" w:rsidRPr="00AD43F3">
              <w:t>.</w:t>
            </w:r>
          </w:p>
          <w:p w14:paraId="2B307CF0" w14:textId="5FC7D9EA" w:rsidR="008C173A" w:rsidRPr="00664ECF" w:rsidRDefault="0014035F" w:rsidP="00664ECF">
            <w:pPr>
              <w:spacing w:before="120" w:after="120"/>
            </w:pPr>
            <w:r>
              <w:t xml:space="preserve">For job seekers who do not require an ESAt or JCA, </w:t>
            </w:r>
            <w:r w:rsidRPr="00664ECF">
              <w:rPr>
                <w:b/>
              </w:rPr>
              <w:t>p</w:t>
            </w:r>
            <w:r w:rsidR="008C173A" w:rsidRPr="0014035F">
              <w:rPr>
                <w:b/>
              </w:rPr>
              <w:t xml:space="preserve">roceed to Step </w:t>
            </w:r>
            <w:r w:rsidR="0081710E" w:rsidRPr="0014035F">
              <w:rPr>
                <w:b/>
              </w:rPr>
              <w:t>1</w:t>
            </w:r>
            <w:r w:rsidR="0081710E">
              <w:rPr>
                <w:b/>
              </w:rPr>
              <w:t>2</w:t>
            </w:r>
            <w:r w:rsidR="008C173A" w:rsidRPr="00664ECF">
              <w:t>.</w:t>
            </w:r>
          </w:p>
          <w:p w14:paraId="6BAAD6CD" w14:textId="041882F4" w:rsidR="008C173A" w:rsidRPr="00AD43F3" w:rsidRDefault="0014035F" w:rsidP="00664ECF">
            <w:pPr>
              <w:rPr>
                <w:lang w:val="en-US"/>
              </w:rPr>
            </w:pPr>
            <w:r>
              <w:t xml:space="preserve">Job seekers not in one of the above categories </w:t>
            </w:r>
            <w:r w:rsidR="008C173A" w:rsidRPr="00AD43F3">
              <w:t xml:space="preserve">must be Referred for an ESAt/JCA to have their eligibility for </w:t>
            </w:r>
            <w:r w:rsidR="008D768A" w:rsidRPr="00AD43F3">
              <w:t>Program</w:t>
            </w:r>
            <w:r w:rsidR="008C173A" w:rsidRPr="00AD43F3">
              <w:t xml:space="preserve"> Services assessed</w:t>
            </w:r>
            <w:r>
              <w:t xml:space="preserve">. </w:t>
            </w:r>
            <w:r w:rsidRPr="00664ECF">
              <w:rPr>
                <w:b/>
              </w:rPr>
              <w:t xml:space="preserve">Proceed to Step </w:t>
            </w:r>
            <w:r w:rsidR="0081710E">
              <w:rPr>
                <w:b/>
              </w:rPr>
              <w:t>11</w:t>
            </w:r>
            <w:r>
              <w:t>.</w:t>
            </w:r>
            <w:r w:rsidR="0013202F" w:rsidRPr="00AD43F3">
              <w:rPr>
                <w:b/>
                <w:bCs/>
              </w:rPr>
              <w:t xml:space="preserve"> </w:t>
            </w:r>
          </w:p>
        </w:tc>
      </w:tr>
      <w:tr w:rsidR="008C173A" w:rsidRPr="008F5706" w14:paraId="37F4CDE0" w14:textId="77777777" w:rsidTr="00664ECF">
        <w:trPr>
          <w:trHeight w:val="719"/>
          <w:jc w:val="center"/>
        </w:trPr>
        <w:tc>
          <w:tcPr>
            <w:tcW w:w="2972" w:type="dxa"/>
            <w:tcBorders>
              <w:bottom w:val="single" w:sz="4" w:space="0" w:color="auto"/>
            </w:tcBorders>
          </w:tcPr>
          <w:p w14:paraId="45EC710C" w14:textId="3B648E14" w:rsidR="00370F80" w:rsidRDefault="008C173A" w:rsidP="00664ECF">
            <w:pPr>
              <w:pStyle w:val="ListParagraph"/>
              <w:numPr>
                <w:ilvl w:val="0"/>
                <w:numId w:val="56"/>
              </w:numPr>
              <w:spacing w:before="120" w:after="120"/>
              <w:ind w:left="306" w:hanging="284"/>
              <w:rPr>
                <w:b/>
              </w:rPr>
            </w:pPr>
            <w:r w:rsidRPr="00AD43F3">
              <w:rPr>
                <w:b/>
              </w:rPr>
              <w:lastRenderedPageBreak/>
              <w:t>Provider</w:t>
            </w:r>
          </w:p>
          <w:p w14:paraId="0D7499AF" w14:textId="090AC4AD" w:rsidR="00D04002" w:rsidRPr="00AD43F3" w:rsidRDefault="00D04002" w:rsidP="00664ECF">
            <w:pPr>
              <w:widowControl w:val="0"/>
              <w:spacing w:before="120" w:after="120"/>
              <w:ind w:left="30"/>
            </w:pPr>
            <w:r w:rsidRPr="00664ECF">
              <w:t>Refer</w:t>
            </w:r>
            <w:r>
              <w:t>s</w:t>
            </w:r>
            <w:r w:rsidRPr="00664ECF">
              <w:t xml:space="preserve"> the job seeker for an ESAt</w:t>
            </w:r>
          </w:p>
          <w:p w14:paraId="1AB9ADBB" w14:textId="55935026" w:rsidR="00370F80" w:rsidRPr="00AD43F3" w:rsidRDefault="006F1243" w:rsidP="0074519B">
            <w:pPr>
              <w:spacing w:before="120" w:after="120"/>
              <w:rPr>
                <w:i/>
              </w:rPr>
            </w:pPr>
            <w:r>
              <w:rPr>
                <w:i/>
              </w:rPr>
              <w:t>DES</w:t>
            </w:r>
            <w:r w:rsidR="00370F80" w:rsidRPr="00AD43F3">
              <w:rPr>
                <w:i/>
              </w:rPr>
              <w:t xml:space="preserve"> References:</w:t>
            </w:r>
          </w:p>
          <w:p w14:paraId="604AA6A3" w14:textId="77777777" w:rsidR="008C173A" w:rsidRPr="00AD43F3" w:rsidRDefault="004F7624" w:rsidP="0074519B">
            <w:pPr>
              <w:pStyle w:val="ListParagraph"/>
              <w:numPr>
                <w:ilvl w:val="0"/>
                <w:numId w:val="69"/>
              </w:numPr>
              <w:spacing w:before="120" w:after="120"/>
              <w:rPr>
                <w:b/>
                <w:bCs/>
              </w:rPr>
            </w:pPr>
            <w:r w:rsidRPr="00AD43F3">
              <w:rPr>
                <w:rFonts w:asciiTheme="minorHAnsi" w:hAnsiTheme="minorHAnsi" w:cstheme="minorHAnsi"/>
              </w:rPr>
              <w:t>Referral for an ESAt Guidelines</w:t>
            </w:r>
          </w:p>
        </w:tc>
        <w:tc>
          <w:tcPr>
            <w:tcW w:w="7409" w:type="dxa"/>
            <w:tcBorders>
              <w:bottom w:val="single" w:sz="4" w:space="0" w:color="auto"/>
            </w:tcBorders>
          </w:tcPr>
          <w:p w14:paraId="541B08A2" w14:textId="710F0AB9" w:rsidR="0013202F" w:rsidRDefault="008C173A" w:rsidP="007A498C">
            <w:pPr>
              <w:keepNext/>
              <w:keepLines/>
              <w:spacing w:before="120" w:after="120"/>
            </w:pPr>
            <w:r w:rsidRPr="00AD43F3">
              <w:t>Provider</w:t>
            </w:r>
            <w:r w:rsidR="000E343D">
              <w:t>s</w:t>
            </w:r>
            <w:r w:rsidRPr="00AD43F3">
              <w:t xml:space="preserve"> </w:t>
            </w:r>
            <w:r w:rsidR="000E343D">
              <w:t xml:space="preserve">can </w:t>
            </w:r>
            <w:r w:rsidR="0006431B">
              <w:t>confirm</w:t>
            </w:r>
            <w:r w:rsidR="000E343D">
              <w:t xml:space="preserve"> the eligibility of job seekers for DES by r</w:t>
            </w:r>
            <w:r w:rsidRPr="00AD43F3">
              <w:t>eferr</w:t>
            </w:r>
            <w:r w:rsidR="000E343D">
              <w:t>ing them</w:t>
            </w:r>
            <w:r w:rsidRPr="00AD43F3">
              <w:t xml:space="preserve"> for an </w:t>
            </w:r>
            <w:r w:rsidR="000E343D">
              <w:t>assessment (</w:t>
            </w:r>
            <w:r w:rsidRPr="00AD43F3">
              <w:t>ESAt</w:t>
            </w:r>
            <w:r w:rsidR="000E343D">
              <w:t xml:space="preserve"> or JCA)</w:t>
            </w:r>
            <w:r w:rsidR="0013202F">
              <w:t xml:space="preserve">, as set out in the </w:t>
            </w:r>
            <w:r w:rsidR="0013202F" w:rsidRPr="00664ECF">
              <w:rPr>
                <w:i/>
              </w:rPr>
              <w:t>Referral for an ESAt Guidelines</w:t>
            </w:r>
            <w:r w:rsidRPr="00AD43F3">
              <w:t xml:space="preserve">. </w:t>
            </w:r>
          </w:p>
          <w:p w14:paraId="1920E049" w14:textId="29CDD1FD" w:rsidR="00AE51ED" w:rsidRDefault="000E343D" w:rsidP="007A498C">
            <w:pPr>
              <w:keepNext/>
              <w:keepLines/>
              <w:spacing w:before="120" w:after="120"/>
            </w:pPr>
            <w:r>
              <w:t>J</w:t>
            </w:r>
            <w:r w:rsidR="008C173A" w:rsidRPr="00AD43F3">
              <w:t>ob seeker</w:t>
            </w:r>
            <w:r>
              <w:t>s must have</w:t>
            </w:r>
            <w:r w:rsidR="008C173A" w:rsidRPr="00AD43F3">
              <w:t xml:space="preserve"> appropriate medical evidence supporting their condition(s) before </w:t>
            </w:r>
            <w:r>
              <w:t>attending their assessment</w:t>
            </w:r>
            <w:r w:rsidR="008C173A" w:rsidRPr="00AD43F3">
              <w:t>. Where the</w:t>
            </w:r>
            <w:r w:rsidR="00AE51ED">
              <w:t xml:space="preserve"> Provider cannot confirm the job seeker has appropriate</w:t>
            </w:r>
            <w:r w:rsidR="008C173A" w:rsidRPr="00AD43F3">
              <w:t xml:space="preserve"> medical evidence to support </w:t>
            </w:r>
            <w:r w:rsidR="00AE51ED">
              <w:t>their</w:t>
            </w:r>
            <w:r w:rsidR="008C173A" w:rsidRPr="00AD43F3">
              <w:t xml:space="preserve"> identified condition, the Provider should assist the job seeker to obtain relevant medical evidence before a Referral for an ESAt is considered. </w:t>
            </w:r>
          </w:p>
          <w:p w14:paraId="0D0BB667" w14:textId="41010D25" w:rsidR="00370F80" w:rsidRPr="00AD43F3" w:rsidRDefault="008C173A" w:rsidP="0074519B">
            <w:pPr>
              <w:spacing w:before="120" w:after="120"/>
            </w:pPr>
            <w:r w:rsidRPr="00AD43F3">
              <w:t xml:space="preserve">The Provider should also ensure the job seeker is given details of the </w:t>
            </w:r>
            <w:r w:rsidR="00AE51ED">
              <w:t>a</w:t>
            </w:r>
            <w:r w:rsidRPr="00AD43F3">
              <w:t>ssessment time and place</w:t>
            </w:r>
            <w:r w:rsidR="00AE51ED">
              <w:t>,</w:t>
            </w:r>
            <w:r w:rsidRPr="00AD43F3">
              <w:t xml:space="preserve"> and advise the job seeker to </w:t>
            </w:r>
            <w:r w:rsidR="0006431B">
              <w:t>present any</w:t>
            </w:r>
            <w:r w:rsidR="0006431B" w:rsidRPr="00AD43F3">
              <w:t xml:space="preserve"> </w:t>
            </w:r>
            <w:r w:rsidRPr="00AD43F3">
              <w:t xml:space="preserve">new medical evidence to </w:t>
            </w:r>
            <w:r w:rsidR="004171DD">
              <w:t>Services Australia</w:t>
            </w:r>
            <w:r w:rsidRPr="00AD43F3">
              <w:t xml:space="preserve">. </w:t>
            </w:r>
          </w:p>
          <w:p w14:paraId="29A8FB11" w14:textId="26BD77F3" w:rsidR="0013202F" w:rsidRPr="00AD43F3" w:rsidRDefault="0006431B" w:rsidP="00664ECF">
            <w:pPr>
              <w:spacing w:after="120"/>
            </w:pPr>
            <w:r w:rsidRPr="00664ECF">
              <w:rPr>
                <w:b/>
              </w:rPr>
              <w:t>Note</w:t>
            </w:r>
            <w:r>
              <w:t>: When arranging an ESAt for a Pre-release Prisoner, t</w:t>
            </w:r>
            <w:r w:rsidR="008C173A" w:rsidRPr="00AD43F3">
              <w:t xml:space="preserve">he Provider should also notify the </w:t>
            </w:r>
            <w:r w:rsidR="004E7489">
              <w:t xml:space="preserve">prison or </w:t>
            </w:r>
            <w:r w:rsidR="008C173A" w:rsidRPr="00AD43F3">
              <w:t xml:space="preserve">pre-release centre as they need to be aware of the </w:t>
            </w:r>
            <w:r w:rsidR="004E7489">
              <w:t>P</w:t>
            </w:r>
            <w:r w:rsidR="00AE51ED">
              <w:t>re</w:t>
            </w:r>
            <w:r w:rsidR="008C173A" w:rsidRPr="00AD43F3">
              <w:t xml:space="preserve">-release </w:t>
            </w:r>
            <w:r w:rsidR="004E7489">
              <w:t>P</w:t>
            </w:r>
            <w:r w:rsidR="008C173A" w:rsidRPr="00AD43F3">
              <w:t>risoner’s movements.</w:t>
            </w:r>
          </w:p>
          <w:p w14:paraId="7344F841" w14:textId="0F769A00" w:rsidR="008C173A" w:rsidRPr="00AD43F3" w:rsidRDefault="0013202F" w:rsidP="00C21444">
            <w:pPr>
              <w:spacing w:before="120" w:after="120"/>
            </w:pPr>
            <w:r>
              <w:t xml:space="preserve">Where an ESAt confirms the job seeker’s eligibility and recommends </w:t>
            </w:r>
            <w:r w:rsidR="00C21444">
              <w:t xml:space="preserve">the registered </w:t>
            </w:r>
            <w:r>
              <w:t xml:space="preserve">DES service, the job seeker will normally be referred back to the Directly Registering Provider. The </w:t>
            </w:r>
            <w:r w:rsidR="00E326DE">
              <w:t xml:space="preserve">job seeker </w:t>
            </w:r>
            <w:r>
              <w:t xml:space="preserve">may, however, request referral to a different Provider. </w:t>
            </w:r>
          </w:p>
        </w:tc>
      </w:tr>
      <w:tr w:rsidR="008C173A" w:rsidRPr="008F5706" w14:paraId="07DB208A" w14:textId="77777777" w:rsidTr="00664ECF">
        <w:trPr>
          <w:trHeight w:val="719"/>
          <w:jc w:val="center"/>
        </w:trPr>
        <w:tc>
          <w:tcPr>
            <w:tcW w:w="2972" w:type="dxa"/>
            <w:tcBorders>
              <w:bottom w:val="single" w:sz="4" w:space="0" w:color="auto"/>
            </w:tcBorders>
          </w:tcPr>
          <w:p w14:paraId="458AD262" w14:textId="3AF6C0F0" w:rsidR="00370F80" w:rsidRDefault="008C173A" w:rsidP="00664ECF">
            <w:pPr>
              <w:pStyle w:val="ListParagraph"/>
              <w:numPr>
                <w:ilvl w:val="0"/>
                <w:numId w:val="56"/>
              </w:numPr>
              <w:spacing w:before="120" w:after="120"/>
              <w:ind w:left="306" w:hanging="284"/>
              <w:rPr>
                <w:b/>
              </w:rPr>
            </w:pPr>
            <w:r w:rsidRPr="00AD43F3">
              <w:rPr>
                <w:b/>
              </w:rPr>
              <w:t>Provider</w:t>
            </w:r>
          </w:p>
          <w:p w14:paraId="2F15A41D" w14:textId="2D6FAC29" w:rsidR="00D04002" w:rsidRPr="00664ECF" w:rsidRDefault="0006431B" w:rsidP="00664ECF">
            <w:pPr>
              <w:widowControl w:val="0"/>
              <w:spacing w:before="120" w:after="120"/>
              <w:ind w:left="30"/>
            </w:pPr>
            <w:r>
              <w:t>Updates</w:t>
            </w:r>
            <w:r w:rsidR="00D04002" w:rsidRPr="00664ECF">
              <w:t xml:space="preserve"> the JSCI</w:t>
            </w:r>
          </w:p>
          <w:p w14:paraId="79B5C26E" w14:textId="53FE9D75" w:rsidR="00370F80" w:rsidRPr="00AD43F3" w:rsidRDefault="006F1243" w:rsidP="0074519B">
            <w:pPr>
              <w:spacing w:before="120" w:after="120"/>
              <w:rPr>
                <w:i/>
              </w:rPr>
            </w:pPr>
            <w:r>
              <w:rPr>
                <w:i/>
              </w:rPr>
              <w:t>DES</w:t>
            </w:r>
            <w:r w:rsidR="00370F80" w:rsidRPr="00AD43F3">
              <w:rPr>
                <w:i/>
              </w:rPr>
              <w:t xml:space="preserve"> References:</w:t>
            </w:r>
          </w:p>
          <w:p w14:paraId="4CF0E514" w14:textId="77777777" w:rsidR="008C173A" w:rsidRPr="00AD43F3" w:rsidRDefault="00214FF8" w:rsidP="0074519B">
            <w:pPr>
              <w:pStyle w:val="ListParagraph"/>
              <w:numPr>
                <w:ilvl w:val="0"/>
                <w:numId w:val="69"/>
              </w:numPr>
              <w:spacing w:before="120" w:after="120"/>
              <w:rPr>
                <w:rFonts w:asciiTheme="minorHAnsi" w:hAnsiTheme="minorHAnsi" w:cstheme="minorHAnsi"/>
              </w:rPr>
            </w:pPr>
            <w:r w:rsidRPr="00AD43F3">
              <w:rPr>
                <w:rFonts w:asciiTheme="minorHAnsi" w:hAnsiTheme="minorHAnsi" w:cstheme="minorHAnsi"/>
              </w:rPr>
              <w:t>Job Seeker Classification Instrument Guidelines</w:t>
            </w:r>
          </w:p>
          <w:p w14:paraId="5091187D" w14:textId="77777777" w:rsidR="008C173A" w:rsidRPr="00AD43F3" w:rsidRDefault="00214FF8" w:rsidP="0074519B">
            <w:pPr>
              <w:pStyle w:val="ListParagraph"/>
              <w:numPr>
                <w:ilvl w:val="0"/>
                <w:numId w:val="69"/>
              </w:numPr>
              <w:spacing w:before="120" w:after="120"/>
              <w:rPr>
                <w:b/>
                <w:bCs/>
              </w:rPr>
            </w:pPr>
            <w:r w:rsidRPr="00AD43F3">
              <w:rPr>
                <w:rFonts w:asciiTheme="minorHAnsi" w:hAnsiTheme="minorHAnsi" w:cstheme="minorHAnsi"/>
              </w:rPr>
              <w:t>Funding Level Tool Guidelines</w:t>
            </w:r>
          </w:p>
        </w:tc>
        <w:tc>
          <w:tcPr>
            <w:tcW w:w="7409" w:type="dxa"/>
            <w:tcBorders>
              <w:bottom w:val="single" w:sz="4" w:space="0" w:color="auto"/>
            </w:tcBorders>
          </w:tcPr>
          <w:p w14:paraId="721FD614" w14:textId="69AE6F4F" w:rsidR="008C173A" w:rsidRPr="00AD43F3" w:rsidRDefault="0006431B" w:rsidP="0074519B">
            <w:pPr>
              <w:spacing w:before="120" w:after="120"/>
            </w:pPr>
            <w:r w:rsidRPr="00664ECF">
              <w:t xml:space="preserve">Before commencing an eligible participant, </w:t>
            </w:r>
            <w:r>
              <w:t xml:space="preserve">the Provider must check whether the Job Seeker Classification Index (JSCI) needs to be completed or updated. </w:t>
            </w:r>
            <w:r w:rsidR="008C173A" w:rsidRPr="00AD43F3">
              <w:t xml:space="preserve">Information from the JSCI, in conjunction with information from </w:t>
            </w:r>
            <w:r w:rsidR="004171DD">
              <w:t>Services Australia</w:t>
            </w:r>
            <w:r w:rsidR="008C173A" w:rsidRPr="00AD43F3">
              <w:t xml:space="preserve"> and the ESAt or JCA, is used to determine the Funding Level for </w:t>
            </w:r>
            <w:r w:rsidR="00C16219" w:rsidRPr="00AD43F3">
              <w:t xml:space="preserve">all DES </w:t>
            </w:r>
            <w:r w:rsidR="008C173A" w:rsidRPr="00AD43F3">
              <w:t>Participants.</w:t>
            </w:r>
          </w:p>
          <w:p w14:paraId="4A64AD0F" w14:textId="4CF909E7" w:rsidR="008C173A" w:rsidRPr="00AD43F3" w:rsidRDefault="008C173A" w:rsidP="0074519B">
            <w:pPr>
              <w:spacing w:before="120" w:after="120"/>
            </w:pPr>
            <w:r w:rsidRPr="00AD43F3">
              <w:rPr>
                <w:b/>
                <w:bCs/>
              </w:rPr>
              <w:t>Note</w:t>
            </w:r>
            <w:r w:rsidRPr="00AD43F3">
              <w:t xml:space="preserve">: Providers do not need to create or update the JSCI for </w:t>
            </w:r>
            <w:r w:rsidR="002A258F" w:rsidRPr="00AD43F3">
              <w:t xml:space="preserve">Work Assist </w:t>
            </w:r>
            <w:r w:rsidRPr="00AD43F3">
              <w:t>Participants.</w:t>
            </w:r>
            <w:r w:rsidR="006632C8" w:rsidRPr="00AD43F3">
              <w:t xml:space="preserve"> </w:t>
            </w:r>
          </w:p>
          <w:p w14:paraId="134FF297" w14:textId="77777777" w:rsidR="008C173A" w:rsidRPr="00664ECF" w:rsidRDefault="008C173A" w:rsidP="00664ECF">
            <w:pPr>
              <w:pStyle w:val="BoldNumber"/>
              <w:keepNext/>
              <w:numPr>
                <w:ilvl w:val="0"/>
                <w:numId w:val="0"/>
              </w:numPr>
              <w:spacing w:before="120" w:after="0"/>
              <w:rPr>
                <w:b w:val="0"/>
                <w:sz w:val="22"/>
                <w:u w:val="single"/>
              </w:rPr>
            </w:pPr>
            <w:r w:rsidRPr="00664ECF">
              <w:rPr>
                <w:b w:val="0"/>
                <w:sz w:val="22"/>
                <w:u w:val="single"/>
              </w:rPr>
              <w:t>Job seekers with an existing JSCI</w:t>
            </w:r>
          </w:p>
          <w:p w14:paraId="7D1A5209" w14:textId="08FDCD8B" w:rsidR="00370F80" w:rsidRPr="00AD43F3" w:rsidRDefault="008C173A" w:rsidP="00664ECF">
            <w:pPr>
              <w:spacing w:after="120"/>
            </w:pPr>
            <w:r w:rsidRPr="00AD43F3">
              <w:t xml:space="preserve">Some updates to the JSCI are able to be undertaken directly by the Provider. Please see the </w:t>
            </w:r>
            <w:r w:rsidR="006F693B" w:rsidRPr="00664ECF">
              <w:rPr>
                <w:i/>
              </w:rPr>
              <w:t>Job Seeker Classification Instrument Guidelines</w:t>
            </w:r>
            <w:r w:rsidRPr="00AD43F3">
              <w:t xml:space="preserve"> and </w:t>
            </w:r>
            <w:r w:rsidR="006F693B" w:rsidRPr="00AD43F3">
              <w:t>Funding Level Tool Guidelines</w:t>
            </w:r>
            <w:r w:rsidR="00A42EB4" w:rsidRPr="00AD43F3">
              <w:t xml:space="preserve"> for more information.</w:t>
            </w:r>
          </w:p>
          <w:p w14:paraId="75CA1289" w14:textId="77777777" w:rsidR="008C173A" w:rsidRPr="00664ECF" w:rsidRDefault="008C173A" w:rsidP="00664ECF">
            <w:pPr>
              <w:pStyle w:val="BoldNumber"/>
              <w:keepNext/>
              <w:numPr>
                <w:ilvl w:val="0"/>
                <w:numId w:val="0"/>
              </w:numPr>
              <w:spacing w:before="120" w:after="0"/>
              <w:rPr>
                <w:b w:val="0"/>
                <w:sz w:val="22"/>
                <w:u w:val="single"/>
              </w:rPr>
            </w:pPr>
            <w:r w:rsidRPr="00664ECF">
              <w:rPr>
                <w:b w:val="0"/>
                <w:sz w:val="22"/>
                <w:u w:val="single"/>
              </w:rPr>
              <w:t>Job seekers who do not have a JSCI</w:t>
            </w:r>
          </w:p>
          <w:p w14:paraId="643607EE" w14:textId="0BC3132F" w:rsidR="008C173A" w:rsidRPr="00AD43F3" w:rsidRDefault="008C173A" w:rsidP="00664ECF">
            <w:pPr>
              <w:spacing w:after="120"/>
            </w:pPr>
            <w:r w:rsidRPr="00AD43F3">
              <w:t>Providers who Directly Register volunteers (those without Mutual Obligation Requ</w:t>
            </w:r>
            <w:r w:rsidR="007D7920" w:rsidRPr="00AD43F3">
              <w:t>irements) without a JSCI in ESSW</w:t>
            </w:r>
            <w:r w:rsidRPr="00AD43F3">
              <w:t xml:space="preserve">eb will need to create a JSCI in accordance with </w:t>
            </w:r>
            <w:r w:rsidR="006F693B" w:rsidRPr="00664ECF">
              <w:rPr>
                <w:i/>
              </w:rPr>
              <w:t>Job Seeker Classification Instrument Guidelines</w:t>
            </w:r>
            <w:r w:rsidRPr="00AD43F3">
              <w:t>.</w:t>
            </w:r>
          </w:p>
        </w:tc>
      </w:tr>
      <w:tr w:rsidR="008C173A" w:rsidRPr="008F5706" w14:paraId="28EC4CC2" w14:textId="77777777" w:rsidTr="00664ECF">
        <w:trPr>
          <w:trHeight w:val="1909"/>
          <w:jc w:val="center"/>
        </w:trPr>
        <w:tc>
          <w:tcPr>
            <w:tcW w:w="2972" w:type="dxa"/>
            <w:tcBorders>
              <w:bottom w:val="single" w:sz="4" w:space="0" w:color="auto"/>
            </w:tcBorders>
          </w:tcPr>
          <w:p w14:paraId="7C7BF0E5" w14:textId="55C3A2B4" w:rsidR="00370F80" w:rsidRDefault="008C173A" w:rsidP="00037759">
            <w:pPr>
              <w:pStyle w:val="ListParagraph"/>
              <w:numPr>
                <w:ilvl w:val="0"/>
                <w:numId w:val="56"/>
              </w:numPr>
              <w:spacing w:before="120" w:after="120"/>
              <w:ind w:left="306" w:hanging="284"/>
              <w:rPr>
                <w:b/>
              </w:rPr>
            </w:pPr>
            <w:r w:rsidRPr="00AD43F3">
              <w:rPr>
                <w:b/>
              </w:rPr>
              <w:t>Provider</w:t>
            </w:r>
          </w:p>
          <w:p w14:paraId="32ABD42B" w14:textId="5CA2DE5B" w:rsidR="00D04002" w:rsidRPr="00664ECF" w:rsidRDefault="00D04002" w:rsidP="00664ECF">
            <w:pPr>
              <w:widowControl w:val="0"/>
              <w:spacing w:before="120" w:after="120"/>
              <w:ind w:left="30"/>
            </w:pPr>
            <w:r w:rsidRPr="00664ECF">
              <w:t xml:space="preserve">Commences the </w:t>
            </w:r>
            <w:r w:rsidR="00037759">
              <w:t>j</w:t>
            </w:r>
            <w:r w:rsidRPr="00664ECF">
              <w:t xml:space="preserve">ob </w:t>
            </w:r>
            <w:r w:rsidR="00037759">
              <w:t>s</w:t>
            </w:r>
            <w:r w:rsidRPr="00664ECF">
              <w:t xml:space="preserve">eeker </w:t>
            </w:r>
          </w:p>
          <w:p w14:paraId="39D58C2F" w14:textId="69EB78D4" w:rsidR="00370F80" w:rsidRPr="00AD43F3" w:rsidRDefault="006F1243" w:rsidP="0074519B">
            <w:pPr>
              <w:spacing w:before="120" w:after="120"/>
              <w:rPr>
                <w:i/>
              </w:rPr>
            </w:pPr>
            <w:r>
              <w:rPr>
                <w:i/>
              </w:rPr>
              <w:t>DES</w:t>
            </w:r>
            <w:r w:rsidR="00370F80" w:rsidRPr="00AD43F3">
              <w:rPr>
                <w:i/>
              </w:rPr>
              <w:t xml:space="preserve"> References:</w:t>
            </w:r>
          </w:p>
          <w:p w14:paraId="506FBED1" w14:textId="77777777" w:rsidR="008C173A" w:rsidRPr="00AD43F3" w:rsidRDefault="00F16642" w:rsidP="0074519B">
            <w:pPr>
              <w:pStyle w:val="ListParagraph"/>
              <w:numPr>
                <w:ilvl w:val="0"/>
                <w:numId w:val="69"/>
              </w:numPr>
              <w:spacing w:before="120" w:after="120"/>
              <w:rPr>
                <w:rFonts w:asciiTheme="minorHAnsi" w:hAnsiTheme="minorHAnsi" w:cstheme="minorHAnsi"/>
              </w:rPr>
            </w:pPr>
            <w:r w:rsidRPr="00AD43F3">
              <w:rPr>
                <w:rFonts w:asciiTheme="minorHAnsi" w:hAnsiTheme="minorHAnsi" w:cstheme="minorHAnsi"/>
              </w:rPr>
              <w:t>Eligibility, Referral and Commencement Guidelines</w:t>
            </w:r>
          </w:p>
          <w:p w14:paraId="69F8264C" w14:textId="77777777" w:rsidR="008C173A" w:rsidRPr="00AD43F3" w:rsidRDefault="00F16642" w:rsidP="00037759">
            <w:pPr>
              <w:pStyle w:val="ListParagraph"/>
              <w:numPr>
                <w:ilvl w:val="0"/>
                <w:numId w:val="69"/>
              </w:numPr>
              <w:spacing w:before="120" w:after="120"/>
              <w:ind w:right="-107"/>
              <w:rPr>
                <w:rFonts w:asciiTheme="minorHAnsi" w:hAnsiTheme="minorHAnsi" w:cstheme="minorHAnsi"/>
              </w:rPr>
            </w:pPr>
            <w:r w:rsidRPr="00AD43F3">
              <w:rPr>
                <w:rFonts w:asciiTheme="minorHAnsi" w:hAnsiTheme="minorHAnsi" w:cstheme="minorHAnsi"/>
              </w:rPr>
              <w:t>Work Assist Guidelines</w:t>
            </w:r>
          </w:p>
          <w:p w14:paraId="6FE231A9" w14:textId="4D45A8CF" w:rsidR="008C173A" w:rsidRPr="00AD43F3" w:rsidRDefault="00037759" w:rsidP="0074519B">
            <w:pPr>
              <w:pStyle w:val="ListParagraph"/>
              <w:numPr>
                <w:ilvl w:val="0"/>
                <w:numId w:val="69"/>
              </w:numPr>
              <w:spacing w:before="120" w:after="120"/>
              <w:rPr>
                <w:rFonts w:asciiTheme="minorHAnsi" w:hAnsiTheme="minorHAnsi" w:cstheme="minorHAnsi"/>
              </w:rPr>
            </w:pPr>
            <w:r>
              <w:rPr>
                <w:rFonts w:asciiTheme="minorHAnsi" w:hAnsiTheme="minorHAnsi" w:cstheme="minorHAnsi"/>
              </w:rPr>
              <w:t>DMS</w:t>
            </w:r>
            <w:r w:rsidR="00F16642" w:rsidRPr="00AD43F3">
              <w:rPr>
                <w:rFonts w:asciiTheme="minorHAnsi" w:hAnsiTheme="minorHAnsi" w:cstheme="minorHAnsi"/>
              </w:rPr>
              <w:t xml:space="preserve"> Special Class Client Guidelines</w:t>
            </w:r>
          </w:p>
          <w:p w14:paraId="53980A7E" w14:textId="77777777" w:rsidR="007A6371" w:rsidRPr="00AD43F3" w:rsidRDefault="00F16642">
            <w:pPr>
              <w:pStyle w:val="ListParagraph"/>
              <w:numPr>
                <w:ilvl w:val="0"/>
                <w:numId w:val="69"/>
              </w:numPr>
              <w:spacing w:before="120" w:after="120"/>
              <w:rPr>
                <w:rFonts w:asciiTheme="minorHAnsi" w:hAnsiTheme="minorHAnsi" w:cstheme="minorHAnsi"/>
              </w:rPr>
            </w:pPr>
            <w:r w:rsidRPr="00AD43F3">
              <w:rPr>
                <w:rFonts w:asciiTheme="minorHAnsi" w:hAnsiTheme="minorHAnsi" w:cstheme="minorHAnsi"/>
              </w:rPr>
              <w:t>Eligible School Leaver Guidelines</w:t>
            </w:r>
          </w:p>
        </w:tc>
        <w:tc>
          <w:tcPr>
            <w:tcW w:w="7409" w:type="dxa"/>
            <w:tcBorders>
              <w:bottom w:val="single" w:sz="4" w:space="0" w:color="auto"/>
            </w:tcBorders>
          </w:tcPr>
          <w:p w14:paraId="045A1443" w14:textId="04B7D62D" w:rsidR="009C10DD" w:rsidRPr="00AD43F3" w:rsidRDefault="00037759" w:rsidP="0074519B">
            <w:pPr>
              <w:spacing w:before="120" w:after="120"/>
              <w:rPr>
                <w:b/>
                <w:i/>
              </w:rPr>
            </w:pPr>
            <w:r>
              <w:t>Eligible</w:t>
            </w:r>
            <w:r w:rsidR="008C173A" w:rsidRPr="00AD43F3">
              <w:t xml:space="preserve"> Participant</w:t>
            </w:r>
            <w:r>
              <w:t>s</w:t>
            </w:r>
            <w:r w:rsidR="008C173A" w:rsidRPr="00AD43F3">
              <w:t xml:space="preserve"> </w:t>
            </w:r>
            <w:r>
              <w:t>should be</w:t>
            </w:r>
            <w:r w:rsidR="008C173A" w:rsidRPr="00AD43F3">
              <w:t xml:space="preserve"> Commenced in </w:t>
            </w:r>
            <w:r w:rsidR="008D768A" w:rsidRPr="00AD43F3">
              <w:t>Program</w:t>
            </w:r>
            <w:r w:rsidR="008C173A" w:rsidRPr="00AD43F3">
              <w:t xml:space="preserve"> Services in accordance with </w:t>
            </w:r>
            <w:r w:rsidR="00F16642" w:rsidRPr="00664ECF">
              <w:rPr>
                <w:i/>
              </w:rPr>
              <w:t>Eligibility, Referral and Commencement Guidelines</w:t>
            </w:r>
            <w:r w:rsidR="008C173A" w:rsidRPr="00AD43F3">
              <w:t>.</w:t>
            </w:r>
          </w:p>
          <w:p w14:paraId="30FDCD2F" w14:textId="77777777" w:rsidR="008C173A" w:rsidRDefault="008C173A" w:rsidP="00AD43F3">
            <w:pPr>
              <w:spacing w:before="120" w:after="120"/>
              <w:rPr>
                <w:b/>
              </w:rPr>
            </w:pPr>
            <w:r w:rsidRPr="00AD43F3">
              <w:rPr>
                <w:b/>
              </w:rPr>
              <w:t>End of Process</w:t>
            </w:r>
          </w:p>
          <w:p w14:paraId="66036E39" w14:textId="77777777" w:rsidR="00D6628F" w:rsidRDefault="00D6628F" w:rsidP="00AD43F3">
            <w:pPr>
              <w:spacing w:before="120" w:after="120"/>
              <w:rPr>
                <w:b/>
              </w:rPr>
            </w:pPr>
          </w:p>
          <w:p w14:paraId="0EC7FAC7" w14:textId="22E5D404" w:rsidR="00D6628F" w:rsidRPr="00AD43F3" w:rsidRDefault="00D6628F" w:rsidP="00664ECF">
            <w:pPr>
              <w:spacing w:after="120"/>
            </w:pPr>
          </w:p>
        </w:tc>
      </w:tr>
    </w:tbl>
    <w:p w14:paraId="394F286B" w14:textId="77777777" w:rsidR="00D04002" w:rsidRDefault="00D04002">
      <w:pPr>
        <w:spacing w:after="200" w:line="276" w:lineRule="auto"/>
        <w:rPr>
          <w:rFonts w:asciiTheme="minorHAnsi" w:hAnsiTheme="minorHAnsi" w:cstheme="minorHAnsi"/>
          <w:b/>
          <w:bCs/>
          <w:sz w:val="24"/>
          <w:szCs w:val="24"/>
        </w:rPr>
      </w:pPr>
      <w:bookmarkStart w:id="30" w:name="_Toc489616245"/>
      <w:r>
        <w:br w:type="page"/>
      </w:r>
    </w:p>
    <w:p w14:paraId="0C496541" w14:textId="0E5AF5F4" w:rsidR="004D7B0D" w:rsidRPr="00D5360C" w:rsidRDefault="008C173A">
      <w:pPr>
        <w:pStyle w:val="Heading2"/>
      </w:pPr>
      <w:bookmarkStart w:id="31" w:name="_Toc118911926"/>
      <w:r w:rsidRPr="00D5360C">
        <w:lastRenderedPageBreak/>
        <w:t xml:space="preserve">Attachment </w:t>
      </w:r>
      <w:r w:rsidR="008345B6" w:rsidRPr="00D5360C">
        <w:t>A</w:t>
      </w:r>
      <w:bookmarkStart w:id="32" w:name="_Toc418666402"/>
      <w:bookmarkStart w:id="33" w:name="_Toc426040024"/>
      <w:bookmarkStart w:id="34" w:name="_Toc426040393"/>
      <w:bookmarkEnd w:id="30"/>
      <w:r w:rsidR="004D7B0D" w:rsidRPr="00D5360C">
        <w:t xml:space="preserve"> - </w:t>
      </w:r>
      <w:r w:rsidRPr="00D5360C">
        <w:t xml:space="preserve">DES Direct Registration Form </w:t>
      </w:r>
      <w:r w:rsidR="00FD1467" w:rsidRPr="00D5360C">
        <w:t xml:space="preserve">(DRF) </w:t>
      </w:r>
      <w:r w:rsidRPr="00D5360C">
        <w:t>Checklist</w:t>
      </w:r>
      <w:bookmarkEnd w:id="31"/>
      <w:bookmarkEnd w:id="32"/>
      <w:bookmarkEnd w:id="33"/>
      <w:bookmarkEnd w:id="34"/>
    </w:p>
    <w:p w14:paraId="76BE199E" w14:textId="77777777" w:rsidR="008C173A" w:rsidRPr="00162EA5" w:rsidRDefault="008C173A" w:rsidP="00A42EB4">
      <w:pPr>
        <w:spacing w:before="120" w:after="120"/>
        <w:rPr>
          <w:u w:val="single"/>
        </w:rPr>
      </w:pPr>
      <w:r w:rsidRPr="00162EA5">
        <w:rPr>
          <w:u w:val="single"/>
        </w:rPr>
        <w:t>About this Checklist</w:t>
      </w:r>
    </w:p>
    <w:p w14:paraId="75E9CCA3" w14:textId="759CC0A9" w:rsidR="008C173A" w:rsidRPr="00A42EB4" w:rsidRDefault="008C173A" w:rsidP="00A42EB4">
      <w:pPr>
        <w:spacing w:before="120" w:after="120"/>
      </w:pPr>
      <w:r w:rsidRPr="008C173A">
        <w:t>This purpose of this Checklist is to assist Providers with ensuring they have obtained the necessary information to Directly Register a job seeker in DES and the DRF is correctly completed. Completion</w:t>
      </w:r>
      <w:r w:rsidR="00A42EB4">
        <w:t xml:space="preserve"> of this Checklist is optional.</w:t>
      </w:r>
    </w:p>
    <w:p w14:paraId="255C8E5D" w14:textId="77777777" w:rsidR="008C173A" w:rsidRPr="00162EA5" w:rsidRDefault="008C173A" w:rsidP="00A42EB4">
      <w:pPr>
        <w:spacing w:before="120" w:after="120"/>
        <w:rPr>
          <w:u w:val="single"/>
        </w:rPr>
      </w:pPr>
      <w:r w:rsidRPr="00162EA5">
        <w:rPr>
          <w:u w:val="single"/>
        </w:rPr>
        <w:t>Documentary Evidence</w:t>
      </w:r>
    </w:p>
    <w:p w14:paraId="6ACE5714" w14:textId="6480E882" w:rsidR="00C34D8C" w:rsidRPr="006F2574" w:rsidRDefault="008C173A" w:rsidP="00A42EB4">
      <w:pPr>
        <w:spacing w:before="120" w:after="240"/>
      </w:pPr>
      <w:r w:rsidRPr="008C173A">
        <w:t>The DES</w:t>
      </w:r>
      <w:r w:rsidR="00CD333B">
        <w:t xml:space="preserve"> Grant Agreement</w:t>
      </w:r>
      <w:r w:rsidRPr="008C173A">
        <w:t xml:space="preserve"> and the </w:t>
      </w:r>
      <w:r w:rsidRPr="00664ECF">
        <w:rPr>
          <w:i/>
        </w:rPr>
        <w:t>Direct Registration Guidelines</w:t>
      </w:r>
      <w:r w:rsidRPr="008C173A">
        <w:t xml:space="preserve"> require DES Providers to complete a DRF for all job seekers who are Directly Registered and Commenced in DES. The DRF is </w:t>
      </w:r>
      <w:r w:rsidR="00303D79">
        <w:t xml:space="preserve">a critical </w:t>
      </w:r>
      <w:r w:rsidR="00303D79" w:rsidRPr="008C173A">
        <w:t>document that</w:t>
      </w:r>
      <w:r w:rsidRPr="008C173A">
        <w:t xml:space="preserve"> records information relating to a Participant’s eligibility for DES </w:t>
      </w:r>
      <w:r w:rsidR="008D768A">
        <w:t>Program</w:t>
      </w:r>
      <w:r w:rsidRPr="008C173A">
        <w:t xml:space="preserve"> Services and </w:t>
      </w:r>
      <w:r w:rsidR="00303D79">
        <w:t>equally</w:t>
      </w:r>
      <w:r w:rsidRPr="008C173A">
        <w:t xml:space="preserve">, records a Participant’s consent to share information obtained by the Provider. The DRF is the key document to support a job seeker’s eligibility for Direct Registration and </w:t>
      </w:r>
      <w:r w:rsidRPr="00C52B72">
        <w:rPr>
          <w:i/>
        </w:rPr>
        <w:t>must</w:t>
      </w:r>
      <w:r w:rsidRPr="008C173A">
        <w:t xml:space="preserve"> be retained on file as Documenta</w:t>
      </w:r>
      <w:r w:rsidR="00A42EB4">
        <w:t xml:space="preserve">ry Evidence. </w:t>
      </w:r>
    </w:p>
    <w:tbl>
      <w:tblPr>
        <w:tblW w:w="10217" w:type="dxa"/>
        <w:tblInd w:w="137" w:type="dxa"/>
        <w:tblLook w:val="04A0" w:firstRow="1" w:lastRow="0" w:firstColumn="1" w:lastColumn="0" w:noHBand="0" w:noVBand="1"/>
      </w:tblPr>
      <w:tblGrid>
        <w:gridCol w:w="2137"/>
        <w:gridCol w:w="6085"/>
        <w:gridCol w:w="1995"/>
      </w:tblGrid>
      <w:tr w:rsidR="00C34D8C" w:rsidRPr="00412655" w14:paraId="7FCE629B" w14:textId="77777777" w:rsidTr="00664ECF">
        <w:trPr>
          <w:trHeight w:val="300"/>
          <w:tblHeader/>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08EF9D8B" w14:textId="77777777" w:rsidR="00C34D8C" w:rsidRPr="00C52B72" w:rsidRDefault="00C34D8C" w:rsidP="00664ECF">
            <w:pPr>
              <w:spacing w:before="120" w:after="120"/>
              <w:rPr>
                <w:b/>
              </w:rPr>
            </w:pPr>
            <w:r w:rsidRPr="00C52B72">
              <w:rPr>
                <w:b/>
              </w:rPr>
              <w:t>Participant’s Name:</w:t>
            </w:r>
          </w:p>
        </w:tc>
        <w:tc>
          <w:tcPr>
            <w:tcW w:w="8080" w:type="dxa"/>
            <w:gridSpan w:val="2"/>
            <w:tcBorders>
              <w:top w:val="single" w:sz="4" w:space="0" w:color="auto"/>
              <w:left w:val="nil"/>
              <w:bottom w:val="single" w:sz="4" w:space="0" w:color="auto"/>
              <w:right w:val="single" w:sz="4" w:space="0" w:color="auto"/>
            </w:tcBorders>
            <w:shd w:val="clear" w:color="auto" w:fill="auto"/>
            <w:vAlign w:val="center"/>
          </w:tcPr>
          <w:p w14:paraId="6B7B99F6" w14:textId="77777777" w:rsidR="00C34D8C" w:rsidRPr="00C52B72" w:rsidRDefault="00C34D8C" w:rsidP="00664ECF">
            <w:pPr>
              <w:spacing w:before="120" w:after="120"/>
              <w:rPr>
                <w:b/>
              </w:rPr>
            </w:pPr>
          </w:p>
        </w:tc>
      </w:tr>
      <w:tr w:rsidR="00C34D8C" w:rsidRPr="00412655" w14:paraId="031E80EB" w14:textId="77777777" w:rsidTr="00664ECF">
        <w:trPr>
          <w:trHeight w:val="300"/>
          <w:tblHeader/>
        </w:trPr>
        <w:tc>
          <w:tcPr>
            <w:tcW w:w="2137" w:type="dxa"/>
            <w:tcBorders>
              <w:top w:val="nil"/>
              <w:left w:val="single" w:sz="4" w:space="0" w:color="auto"/>
              <w:bottom w:val="single" w:sz="4" w:space="0" w:color="auto"/>
              <w:right w:val="single" w:sz="4" w:space="0" w:color="auto"/>
            </w:tcBorders>
            <w:shd w:val="clear" w:color="auto" w:fill="auto"/>
            <w:vAlign w:val="center"/>
          </w:tcPr>
          <w:p w14:paraId="2BA9D869" w14:textId="77777777" w:rsidR="00C34D8C" w:rsidRPr="00C52B72" w:rsidRDefault="00C34D8C" w:rsidP="00664ECF">
            <w:pPr>
              <w:spacing w:before="120" w:after="120"/>
              <w:rPr>
                <w:b/>
              </w:rPr>
            </w:pPr>
            <w:r w:rsidRPr="00C52B72">
              <w:rPr>
                <w:b/>
              </w:rPr>
              <w:t>Job Seeker ID:</w:t>
            </w:r>
          </w:p>
        </w:tc>
        <w:tc>
          <w:tcPr>
            <w:tcW w:w="8080" w:type="dxa"/>
            <w:gridSpan w:val="2"/>
            <w:tcBorders>
              <w:top w:val="single" w:sz="4" w:space="0" w:color="auto"/>
              <w:left w:val="nil"/>
              <w:bottom w:val="single" w:sz="4" w:space="0" w:color="auto"/>
              <w:right w:val="single" w:sz="4" w:space="0" w:color="auto"/>
            </w:tcBorders>
            <w:shd w:val="clear" w:color="auto" w:fill="auto"/>
            <w:vAlign w:val="center"/>
          </w:tcPr>
          <w:p w14:paraId="2DDFF09D" w14:textId="77777777" w:rsidR="00C34D8C" w:rsidRPr="00C52B72" w:rsidRDefault="00C34D8C" w:rsidP="00664ECF">
            <w:pPr>
              <w:spacing w:before="120" w:after="120"/>
              <w:rPr>
                <w:b/>
              </w:rPr>
            </w:pPr>
          </w:p>
        </w:tc>
      </w:tr>
      <w:tr w:rsidR="00C34D8C" w:rsidRPr="00412655" w14:paraId="0431FC47" w14:textId="77777777" w:rsidTr="00664ECF">
        <w:trPr>
          <w:trHeight w:val="300"/>
          <w:tblHeader/>
        </w:trPr>
        <w:tc>
          <w:tcPr>
            <w:tcW w:w="2137" w:type="dxa"/>
            <w:tcBorders>
              <w:top w:val="nil"/>
              <w:left w:val="single" w:sz="4" w:space="0" w:color="auto"/>
              <w:bottom w:val="single" w:sz="4" w:space="0" w:color="auto"/>
              <w:right w:val="single" w:sz="4" w:space="0" w:color="auto"/>
            </w:tcBorders>
            <w:shd w:val="clear" w:color="auto" w:fill="auto"/>
            <w:vAlign w:val="center"/>
            <w:hideMark/>
          </w:tcPr>
          <w:p w14:paraId="44446E98" w14:textId="4064BAAA" w:rsidR="00C34D8C" w:rsidRPr="00C52B72" w:rsidRDefault="00C34D8C" w:rsidP="00664ECF">
            <w:pPr>
              <w:spacing w:before="120" w:after="120"/>
              <w:rPr>
                <w:b/>
              </w:rPr>
            </w:pPr>
            <w:r w:rsidRPr="00C52B72">
              <w:rPr>
                <w:b/>
              </w:rPr>
              <w:t>Section of the DRF</w:t>
            </w:r>
          </w:p>
        </w:tc>
        <w:tc>
          <w:tcPr>
            <w:tcW w:w="6085" w:type="dxa"/>
            <w:tcBorders>
              <w:top w:val="nil"/>
              <w:left w:val="nil"/>
              <w:bottom w:val="single" w:sz="4" w:space="0" w:color="auto"/>
              <w:right w:val="single" w:sz="4" w:space="0" w:color="auto"/>
            </w:tcBorders>
            <w:shd w:val="clear" w:color="auto" w:fill="auto"/>
            <w:vAlign w:val="center"/>
            <w:hideMark/>
          </w:tcPr>
          <w:p w14:paraId="1053920B" w14:textId="7359D3C3" w:rsidR="00C34D8C" w:rsidRPr="00C52B72" w:rsidRDefault="00C34D8C" w:rsidP="00664ECF">
            <w:pPr>
              <w:spacing w:before="120" w:after="120"/>
              <w:rPr>
                <w:b/>
              </w:rPr>
            </w:pPr>
            <w:r w:rsidRPr="00C52B72">
              <w:rPr>
                <w:b/>
              </w:rPr>
              <w:t>Job seeker Requirement</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14:paraId="71166BC9" w14:textId="0A9C5507" w:rsidR="00C34D8C" w:rsidRPr="00C52B72" w:rsidRDefault="00C34D8C" w:rsidP="00664ECF">
            <w:pPr>
              <w:jc w:val="center"/>
              <w:rPr>
                <w:b/>
              </w:rPr>
            </w:pPr>
            <w:r w:rsidRPr="00C52B72">
              <w:rPr>
                <w:b/>
              </w:rPr>
              <w:t>Response correctly recorded</w:t>
            </w:r>
            <w:r w:rsidR="00E63EE2">
              <w:rPr>
                <w:b/>
              </w:rPr>
              <w:t>?</w:t>
            </w:r>
          </w:p>
        </w:tc>
      </w:tr>
      <w:tr w:rsidR="00C34D8C" w:rsidRPr="00412655" w14:paraId="3D043AD8" w14:textId="77777777" w:rsidTr="00664ECF">
        <w:trPr>
          <w:trHeight w:val="2625"/>
        </w:trPr>
        <w:tc>
          <w:tcPr>
            <w:tcW w:w="2137" w:type="dxa"/>
            <w:tcBorders>
              <w:top w:val="nil"/>
              <w:left w:val="single" w:sz="4" w:space="0" w:color="auto"/>
              <w:bottom w:val="single" w:sz="4" w:space="0" w:color="auto"/>
              <w:right w:val="single" w:sz="4" w:space="0" w:color="auto"/>
            </w:tcBorders>
            <w:shd w:val="clear" w:color="auto" w:fill="auto"/>
            <w:hideMark/>
          </w:tcPr>
          <w:p w14:paraId="0CA7E5D2" w14:textId="77777777" w:rsidR="00C34D8C" w:rsidRPr="00E642CD" w:rsidRDefault="00C34D8C" w:rsidP="00664ECF">
            <w:pPr>
              <w:pStyle w:val="ListParagraph"/>
              <w:numPr>
                <w:ilvl w:val="0"/>
                <w:numId w:val="55"/>
              </w:numPr>
              <w:spacing w:before="120" w:after="120"/>
            </w:pPr>
            <w:r w:rsidRPr="00E642CD">
              <w:t>Job seeker identification details</w:t>
            </w:r>
          </w:p>
        </w:tc>
        <w:tc>
          <w:tcPr>
            <w:tcW w:w="6085" w:type="dxa"/>
            <w:tcBorders>
              <w:top w:val="nil"/>
              <w:left w:val="nil"/>
              <w:bottom w:val="single" w:sz="4" w:space="0" w:color="auto"/>
              <w:right w:val="single" w:sz="4" w:space="0" w:color="auto"/>
            </w:tcBorders>
            <w:shd w:val="clear" w:color="auto" w:fill="auto"/>
            <w:hideMark/>
          </w:tcPr>
          <w:p w14:paraId="6D10A388" w14:textId="2616414A" w:rsidR="002435F9" w:rsidRDefault="00C34D8C" w:rsidP="00664ECF">
            <w:pPr>
              <w:spacing w:before="120" w:after="120"/>
            </w:pPr>
            <w:r w:rsidRPr="003119F9">
              <w:t xml:space="preserve">Job seeker has ticked “yes” or “no” to indicate whether or not they are registered with </w:t>
            </w:r>
            <w:r w:rsidR="004171DD">
              <w:t>Services Australia</w:t>
            </w:r>
            <w:r w:rsidR="008C2957">
              <w:t>, an NDIS participant,</w:t>
            </w:r>
            <w:r w:rsidRPr="003119F9">
              <w:t xml:space="preserve"> or </w:t>
            </w:r>
            <w:r w:rsidR="00796885">
              <w:t>a supported employment employer</w:t>
            </w:r>
            <w:r w:rsidR="002706F4">
              <w:t xml:space="preserve"> or ADE</w:t>
            </w:r>
            <w:r w:rsidRPr="003119F9">
              <w:t xml:space="preserve">, DES or </w:t>
            </w:r>
            <w:r w:rsidR="00FB1150">
              <w:t>Workforce Australia</w:t>
            </w:r>
            <w:r w:rsidRPr="003119F9">
              <w:t xml:space="preserve"> Provider. If “yes” is ticked the job seeker has provided their job seeker ID </w:t>
            </w:r>
            <w:r w:rsidR="00E63EE2">
              <w:t xml:space="preserve">(JSID) </w:t>
            </w:r>
            <w:r w:rsidRPr="003119F9">
              <w:t>or CRN*</w:t>
            </w:r>
          </w:p>
          <w:p w14:paraId="20285B58" w14:textId="41591F6D" w:rsidR="00C34D8C" w:rsidRPr="003119F9" w:rsidRDefault="00C34D8C" w:rsidP="00664ECF">
            <w:pPr>
              <w:spacing w:before="120" w:after="120"/>
            </w:pPr>
            <w:r w:rsidRPr="003119F9">
              <w:t xml:space="preserve">*All directly registered Participants must have a CRN. Where a job seeker does not have a CRN </w:t>
            </w:r>
            <w:r w:rsidR="00E63EE2">
              <w:t>the</w:t>
            </w:r>
            <w:r w:rsidR="00E63EE2" w:rsidRPr="003119F9">
              <w:t xml:space="preserve"> </w:t>
            </w:r>
            <w:r w:rsidRPr="003119F9">
              <w:t xml:space="preserve">Provider must request </w:t>
            </w:r>
            <w:r w:rsidR="00C95E07">
              <w:t>Services Australia</w:t>
            </w:r>
            <w:r w:rsidR="00C95E07" w:rsidRPr="003119F9">
              <w:t xml:space="preserve"> </w:t>
            </w:r>
            <w:r w:rsidRPr="003119F9">
              <w:t>to create one. Refer to Step 6 of these Guidelines for more information.</w:t>
            </w:r>
          </w:p>
        </w:tc>
        <w:tc>
          <w:tcPr>
            <w:tcW w:w="1995" w:type="dxa"/>
            <w:tcBorders>
              <w:top w:val="nil"/>
              <w:left w:val="nil"/>
              <w:bottom w:val="single" w:sz="4" w:space="0" w:color="auto"/>
              <w:right w:val="single" w:sz="4" w:space="0" w:color="auto"/>
            </w:tcBorders>
            <w:shd w:val="clear" w:color="auto" w:fill="auto"/>
            <w:vAlign w:val="center"/>
            <w:hideMark/>
          </w:tcPr>
          <w:p w14:paraId="4744FF55" w14:textId="13177643" w:rsidR="00C34D8C" w:rsidRPr="003119F9" w:rsidRDefault="00C34D8C" w:rsidP="00664ECF">
            <w:pPr>
              <w:spacing w:before="120" w:after="120"/>
              <w:jc w:val="center"/>
            </w:pPr>
            <w:r w:rsidRPr="003119F9">
              <w:t>Y</w:t>
            </w:r>
            <w:r w:rsidR="00E63EE2">
              <w:t xml:space="preserve">  </w:t>
            </w:r>
            <w:r w:rsidRPr="003119F9">
              <w:t>/</w:t>
            </w:r>
            <w:r w:rsidR="00E63EE2">
              <w:t xml:space="preserve">  </w:t>
            </w:r>
            <w:r w:rsidRPr="003119F9">
              <w:t>N</w:t>
            </w:r>
          </w:p>
        </w:tc>
      </w:tr>
      <w:tr w:rsidR="00E63EE2" w:rsidRPr="00412655" w14:paraId="5A6D1486" w14:textId="77777777" w:rsidTr="00664ECF">
        <w:trPr>
          <w:trHeight w:val="752"/>
        </w:trPr>
        <w:tc>
          <w:tcPr>
            <w:tcW w:w="2137" w:type="dxa"/>
            <w:tcBorders>
              <w:top w:val="nil"/>
              <w:left w:val="single" w:sz="4" w:space="0" w:color="auto"/>
              <w:bottom w:val="single" w:sz="4" w:space="0" w:color="auto"/>
              <w:right w:val="single" w:sz="4" w:space="0" w:color="auto"/>
            </w:tcBorders>
            <w:shd w:val="clear" w:color="auto" w:fill="auto"/>
            <w:hideMark/>
          </w:tcPr>
          <w:p w14:paraId="66523793" w14:textId="77777777" w:rsidR="00E63EE2" w:rsidRPr="00E642CD" w:rsidRDefault="00E63EE2" w:rsidP="00664ECF">
            <w:pPr>
              <w:pStyle w:val="ListParagraph"/>
              <w:numPr>
                <w:ilvl w:val="0"/>
                <w:numId w:val="55"/>
              </w:numPr>
              <w:spacing w:before="120" w:after="120"/>
            </w:pPr>
            <w:r w:rsidRPr="00E642CD">
              <w:t xml:space="preserve">Personal Details </w:t>
            </w:r>
          </w:p>
        </w:tc>
        <w:tc>
          <w:tcPr>
            <w:tcW w:w="6085" w:type="dxa"/>
            <w:tcBorders>
              <w:top w:val="nil"/>
              <w:left w:val="nil"/>
              <w:bottom w:val="single" w:sz="4" w:space="0" w:color="auto"/>
              <w:right w:val="single" w:sz="4" w:space="0" w:color="auto"/>
            </w:tcBorders>
            <w:shd w:val="clear" w:color="auto" w:fill="auto"/>
            <w:hideMark/>
          </w:tcPr>
          <w:p w14:paraId="7B2AEAB3" w14:textId="37393F7A" w:rsidR="00E63EE2" w:rsidRPr="003119F9" w:rsidRDefault="00E63EE2" w:rsidP="00664ECF">
            <w:pPr>
              <w:spacing w:before="120" w:after="120"/>
            </w:pPr>
            <w:r w:rsidRPr="003119F9">
              <w:t>Personal details completed and job seeker has ticked “yes” or “no” to the questions about English as a first language and whether or not they require an interpreter.</w:t>
            </w:r>
            <w:r w:rsidR="009732C5">
              <w:t xml:space="preserve"> If an interpreter is required, the required language has been recorded.</w:t>
            </w:r>
          </w:p>
        </w:tc>
        <w:tc>
          <w:tcPr>
            <w:tcW w:w="1995" w:type="dxa"/>
            <w:tcBorders>
              <w:top w:val="nil"/>
              <w:left w:val="nil"/>
              <w:bottom w:val="single" w:sz="4" w:space="0" w:color="auto"/>
              <w:right w:val="single" w:sz="4" w:space="0" w:color="auto"/>
            </w:tcBorders>
            <w:shd w:val="clear" w:color="auto" w:fill="auto"/>
            <w:vAlign w:val="center"/>
            <w:hideMark/>
          </w:tcPr>
          <w:p w14:paraId="387ACF3C" w14:textId="06209DC4" w:rsidR="00E63EE2" w:rsidRPr="003119F9" w:rsidRDefault="00E63EE2" w:rsidP="00664ECF">
            <w:pPr>
              <w:spacing w:before="120" w:after="120"/>
              <w:jc w:val="center"/>
            </w:pPr>
            <w:r w:rsidRPr="003119F9">
              <w:t>Y</w:t>
            </w:r>
            <w:r>
              <w:t xml:space="preserve">  </w:t>
            </w:r>
            <w:r w:rsidRPr="003119F9">
              <w:t>/</w:t>
            </w:r>
            <w:r>
              <w:t xml:space="preserve">  </w:t>
            </w:r>
            <w:r w:rsidRPr="003119F9">
              <w:t>N</w:t>
            </w:r>
          </w:p>
        </w:tc>
      </w:tr>
      <w:tr w:rsidR="00E63EE2" w:rsidRPr="00412655" w14:paraId="2B709F7B" w14:textId="77777777" w:rsidTr="00664ECF">
        <w:trPr>
          <w:trHeight w:val="1333"/>
        </w:trPr>
        <w:tc>
          <w:tcPr>
            <w:tcW w:w="2137" w:type="dxa"/>
            <w:tcBorders>
              <w:top w:val="nil"/>
              <w:left w:val="single" w:sz="4" w:space="0" w:color="auto"/>
              <w:bottom w:val="single" w:sz="4" w:space="0" w:color="auto"/>
              <w:right w:val="single" w:sz="4" w:space="0" w:color="auto"/>
            </w:tcBorders>
            <w:shd w:val="clear" w:color="auto" w:fill="auto"/>
            <w:hideMark/>
          </w:tcPr>
          <w:p w14:paraId="25B94FD1" w14:textId="77777777" w:rsidR="00E63EE2" w:rsidRPr="00E642CD" w:rsidRDefault="00E63EE2" w:rsidP="00664ECF">
            <w:pPr>
              <w:pStyle w:val="ListParagraph"/>
              <w:numPr>
                <w:ilvl w:val="0"/>
                <w:numId w:val="55"/>
              </w:numPr>
              <w:spacing w:before="120" w:after="120"/>
            </w:pPr>
            <w:r w:rsidRPr="00E642CD">
              <w:t>Australian residency or visa status</w:t>
            </w:r>
          </w:p>
        </w:tc>
        <w:tc>
          <w:tcPr>
            <w:tcW w:w="6085" w:type="dxa"/>
            <w:tcBorders>
              <w:top w:val="nil"/>
              <w:left w:val="nil"/>
              <w:bottom w:val="single" w:sz="4" w:space="0" w:color="auto"/>
              <w:right w:val="single" w:sz="4" w:space="0" w:color="auto"/>
            </w:tcBorders>
            <w:shd w:val="clear" w:color="auto" w:fill="auto"/>
            <w:hideMark/>
          </w:tcPr>
          <w:p w14:paraId="65CFFB70" w14:textId="2C512F3D" w:rsidR="002435F9" w:rsidRDefault="00E63EE2" w:rsidP="00664ECF">
            <w:pPr>
              <w:spacing w:before="120" w:after="120"/>
            </w:pPr>
            <w:r w:rsidRPr="003119F9">
              <w:t>Job seeker has ticked “yes” to indicate they are an Australian Resident or TPV/SHEV holder.</w:t>
            </w:r>
          </w:p>
          <w:p w14:paraId="5137D76C" w14:textId="1366B239" w:rsidR="00E63EE2" w:rsidRPr="003119F9" w:rsidRDefault="00E63EE2" w:rsidP="00664ECF">
            <w:pPr>
              <w:spacing w:before="120" w:after="120"/>
            </w:pPr>
            <w:r w:rsidRPr="003119F9">
              <w:t>If a job seeker has ticked “no” to both questions the job seeker is ineligible for DES and the Direct Registration should not proceed.</w:t>
            </w:r>
          </w:p>
        </w:tc>
        <w:tc>
          <w:tcPr>
            <w:tcW w:w="1995" w:type="dxa"/>
            <w:tcBorders>
              <w:top w:val="nil"/>
              <w:left w:val="nil"/>
              <w:bottom w:val="single" w:sz="4" w:space="0" w:color="auto"/>
              <w:right w:val="single" w:sz="4" w:space="0" w:color="auto"/>
            </w:tcBorders>
            <w:shd w:val="clear" w:color="auto" w:fill="auto"/>
            <w:vAlign w:val="center"/>
            <w:hideMark/>
          </w:tcPr>
          <w:p w14:paraId="6650238C" w14:textId="418DF221" w:rsidR="00E63EE2" w:rsidRPr="003119F9" w:rsidRDefault="00E63EE2" w:rsidP="00664ECF">
            <w:pPr>
              <w:spacing w:before="120" w:after="120"/>
              <w:jc w:val="center"/>
            </w:pPr>
            <w:r w:rsidRPr="003119F9">
              <w:t>Y</w:t>
            </w:r>
            <w:r>
              <w:t xml:space="preserve">  </w:t>
            </w:r>
            <w:r w:rsidRPr="003119F9">
              <w:t>/</w:t>
            </w:r>
            <w:r>
              <w:t xml:space="preserve">  </w:t>
            </w:r>
            <w:r w:rsidRPr="003119F9">
              <w:t>N</w:t>
            </w:r>
          </w:p>
        </w:tc>
      </w:tr>
      <w:tr w:rsidR="00E63EE2" w:rsidRPr="00412655" w14:paraId="4B43BD05" w14:textId="77777777" w:rsidTr="00664ECF">
        <w:trPr>
          <w:trHeight w:val="1421"/>
        </w:trPr>
        <w:tc>
          <w:tcPr>
            <w:tcW w:w="2137" w:type="dxa"/>
            <w:tcBorders>
              <w:top w:val="nil"/>
              <w:left w:val="single" w:sz="4" w:space="0" w:color="auto"/>
              <w:bottom w:val="single" w:sz="4" w:space="0" w:color="auto"/>
              <w:right w:val="single" w:sz="4" w:space="0" w:color="auto"/>
            </w:tcBorders>
            <w:shd w:val="clear" w:color="auto" w:fill="auto"/>
            <w:hideMark/>
          </w:tcPr>
          <w:p w14:paraId="1AA3018F" w14:textId="77777777" w:rsidR="00E63EE2" w:rsidRPr="00E642CD" w:rsidRDefault="00E63EE2" w:rsidP="00664ECF">
            <w:pPr>
              <w:pStyle w:val="ListParagraph"/>
              <w:numPr>
                <w:ilvl w:val="0"/>
                <w:numId w:val="55"/>
              </w:numPr>
              <w:spacing w:before="120" w:after="120"/>
            </w:pPr>
            <w:r w:rsidRPr="00E642CD">
              <w:t>Do you have a disability, injury or health condition?</w:t>
            </w:r>
          </w:p>
        </w:tc>
        <w:tc>
          <w:tcPr>
            <w:tcW w:w="6085" w:type="dxa"/>
            <w:tcBorders>
              <w:top w:val="nil"/>
              <w:left w:val="nil"/>
              <w:bottom w:val="single" w:sz="4" w:space="0" w:color="auto"/>
              <w:right w:val="single" w:sz="4" w:space="0" w:color="auto"/>
            </w:tcBorders>
            <w:shd w:val="clear" w:color="auto" w:fill="auto"/>
            <w:hideMark/>
          </w:tcPr>
          <w:p w14:paraId="2333A07D" w14:textId="77777777" w:rsidR="002C12A0" w:rsidRDefault="00E63EE2" w:rsidP="00664ECF">
            <w:pPr>
              <w:spacing w:before="120" w:after="120"/>
            </w:pPr>
            <w:r w:rsidRPr="003119F9">
              <w:t xml:space="preserve">Job seeker has ticked “yes” or “no” to indicate whether or not they have a disability, injury or health condition which may impact on their ability to work. If “yes” is ticked, the job seeker has stated the nature of their disability, injury or health condition. </w:t>
            </w:r>
          </w:p>
          <w:p w14:paraId="0BBF83A1" w14:textId="7D8EB3F3" w:rsidR="00E63EE2" w:rsidRPr="003119F9" w:rsidRDefault="00E63EE2" w:rsidP="00664ECF">
            <w:pPr>
              <w:spacing w:before="120" w:after="120"/>
            </w:pPr>
            <w:r w:rsidRPr="003119F9">
              <w:t>If “no” is ticked the Direct Registration should not proceed.</w:t>
            </w:r>
          </w:p>
        </w:tc>
        <w:tc>
          <w:tcPr>
            <w:tcW w:w="1995" w:type="dxa"/>
            <w:tcBorders>
              <w:top w:val="nil"/>
              <w:left w:val="nil"/>
              <w:bottom w:val="single" w:sz="4" w:space="0" w:color="auto"/>
              <w:right w:val="single" w:sz="4" w:space="0" w:color="auto"/>
            </w:tcBorders>
            <w:shd w:val="clear" w:color="auto" w:fill="auto"/>
            <w:vAlign w:val="center"/>
            <w:hideMark/>
          </w:tcPr>
          <w:p w14:paraId="4D297A40" w14:textId="669A7AEB" w:rsidR="00E63EE2" w:rsidRPr="003119F9" w:rsidRDefault="00E63EE2" w:rsidP="00664ECF">
            <w:pPr>
              <w:spacing w:before="120" w:after="120"/>
              <w:jc w:val="center"/>
            </w:pPr>
            <w:r w:rsidRPr="003119F9">
              <w:t>Y</w:t>
            </w:r>
            <w:r>
              <w:t xml:space="preserve">  </w:t>
            </w:r>
            <w:r w:rsidRPr="003119F9">
              <w:t>/</w:t>
            </w:r>
            <w:r>
              <w:t xml:space="preserve">  </w:t>
            </w:r>
            <w:r w:rsidRPr="003119F9">
              <w:t>N</w:t>
            </w:r>
          </w:p>
        </w:tc>
      </w:tr>
      <w:tr w:rsidR="002435F9" w:rsidRPr="00412655" w14:paraId="53A0BC16" w14:textId="77777777" w:rsidTr="00664ECF">
        <w:trPr>
          <w:trHeight w:val="1409"/>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00B74582" w14:textId="77777777" w:rsidR="002435F9" w:rsidRPr="00E642CD" w:rsidRDefault="002435F9" w:rsidP="00664ECF">
            <w:pPr>
              <w:pStyle w:val="ListParagraph"/>
              <w:numPr>
                <w:ilvl w:val="0"/>
                <w:numId w:val="55"/>
              </w:numPr>
              <w:spacing w:before="120" w:after="120"/>
            </w:pPr>
            <w:r w:rsidRPr="00E642CD">
              <w:t>Do you identify as an Aboriginal and/or Torres Islander?</w:t>
            </w:r>
          </w:p>
        </w:tc>
        <w:tc>
          <w:tcPr>
            <w:tcW w:w="6085" w:type="dxa"/>
            <w:tcBorders>
              <w:top w:val="single" w:sz="4" w:space="0" w:color="auto"/>
              <w:left w:val="nil"/>
              <w:bottom w:val="single" w:sz="4" w:space="0" w:color="auto"/>
              <w:right w:val="single" w:sz="4" w:space="0" w:color="auto"/>
            </w:tcBorders>
            <w:shd w:val="clear" w:color="auto" w:fill="auto"/>
            <w:hideMark/>
          </w:tcPr>
          <w:p w14:paraId="11F233CB" w14:textId="4F6A7D22" w:rsidR="002435F9" w:rsidRPr="003119F9" w:rsidRDefault="002435F9" w:rsidP="00664ECF">
            <w:pPr>
              <w:spacing w:before="120" w:after="120"/>
            </w:pPr>
            <w:r w:rsidRPr="003119F9">
              <w:t>Job seeker has ticked “yes”</w:t>
            </w:r>
            <w:r w:rsidR="009732C5">
              <w:t>,</w:t>
            </w:r>
            <w:r w:rsidRPr="003119F9">
              <w:t xml:space="preserve"> “no” </w:t>
            </w:r>
            <w:r w:rsidR="009732C5">
              <w:t xml:space="preserve">or “prefer not to say” </w:t>
            </w:r>
            <w:r w:rsidRPr="003119F9">
              <w:t>to indicate whether or not they identify as Aboriginal and/or Torres Islander.</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14:paraId="13B9A2A1" w14:textId="434F738B" w:rsidR="002435F9" w:rsidRPr="003119F9" w:rsidRDefault="002435F9" w:rsidP="00664ECF">
            <w:pPr>
              <w:spacing w:before="120" w:after="120"/>
              <w:jc w:val="center"/>
            </w:pPr>
            <w:r w:rsidRPr="003119F9">
              <w:t>Y</w:t>
            </w:r>
            <w:r>
              <w:t xml:space="preserve">  </w:t>
            </w:r>
            <w:r w:rsidRPr="003119F9">
              <w:t>/</w:t>
            </w:r>
            <w:r>
              <w:t xml:space="preserve">  </w:t>
            </w:r>
            <w:r w:rsidRPr="003119F9">
              <w:t>N</w:t>
            </w:r>
          </w:p>
        </w:tc>
      </w:tr>
      <w:tr w:rsidR="002435F9" w:rsidRPr="00412655" w14:paraId="0772806E" w14:textId="77777777" w:rsidTr="00664ECF">
        <w:trPr>
          <w:trHeight w:val="1273"/>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585C8606" w14:textId="77777777" w:rsidR="002435F9" w:rsidRPr="0025432D" w:rsidRDefault="002435F9" w:rsidP="00664ECF">
            <w:pPr>
              <w:pStyle w:val="ListParagraph"/>
              <w:numPr>
                <w:ilvl w:val="0"/>
                <w:numId w:val="55"/>
              </w:numPr>
              <w:spacing w:before="120" w:after="120"/>
            </w:pPr>
            <w:r w:rsidRPr="0025432D">
              <w:lastRenderedPageBreak/>
              <w:t>Are you or have you been known by any other names?</w:t>
            </w:r>
          </w:p>
        </w:tc>
        <w:tc>
          <w:tcPr>
            <w:tcW w:w="6085" w:type="dxa"/>
            <w:tcBorders>
              <w:top w:val="single" w:sz="4" w:space="0" w:color="auto"/>
              <w:left w:val="nil"/>
              <w:bottom w:val="single" w:sz="4" w:space="0" w:color="auto"/>
              <w:right w:val="single" w:sz="4" w:space="0" w:color="auto"/>
            </w:tcBorders>
            <w:shd w:val="clear" w:color="auto" w:fill="auto"/>
            <w:hideMark/>
          </w:tcPr>
          <w:p w14:paraId="708E773B" w14:textId="77777777" w:rsidR="002435F9" w:rsidRPr="003119F9" w:rsidRDefault="002435F9" w:rsidP="00664ECF">
            <w:pPr>
              <w:spacing w:before="120" w:after="120"/>
            </w:pPr>
            <w:r w:rsidRPr="003119F9">
              <w:t>Job seeker has ticked “yes” or “no”. If “yes” is ticked the job seeker the job seeker has provided their previous name</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14:paraId="24811795" w14:textId="5A106E71" w:rsidR="002435F9" w:rsidRPr="003119F9" w:rsidRDefault="002435F9" w:rsidP="00664ECF">
            <w:pPr>
              <w:spacing w:before="120" w:after="120"/>
              <w:jc w:val="center"/>
            </w:pPr>
            <w:r w:rsidRPr="003119F9">
              <w:t>Y</w:t>
            </w:r>
            <w:r>
              <w:t xml:space="preserve">  </w:t>
            </w:r>
            <w:r w:rsidRPr="003119F9">
              <w:t>/</w:t>
            </w:r>
            <w:r>
              <w:t xml:space="preserve">  </w:t>
            </w:r>
            <w:r w:rsidRPr="003119F9">
              <w:t>N</w:t>
            </w:r>
          </w:p>
        </w:tc>
      </w:tr>
      <w:tr w:rsidR="002435F9" w:rsidRPr="00412655" w14:paraId="3152011A" w14:textId="77777777" w:rsidTr="00664ECF">
        <w:trPr>
          <w:trHeight w:val="300"/>
        </w:trPr>
        <w:tc>
          <w:tcPr>
            <w:tcW w:w="2137" w:type="dxa"/>
            <w:tcBorders>
              <w:top w:val="nil"/>
              <w:left w:val="single" w:sz="4" w:space="0" w:color="auto"/>
              <w:bottom w:val="single" w:sz="4" w:space="0" w:color="auto"/>
              <w:right w:val="single" w:sz="4" w:space="0" w:color="auto"/>
            </w:tcBorders>
            <w:shd w:val="clear" w:color="auto" w:fill="auto"/>
            <w:noWrap/>
            <w:hideMark/>
          </w:tcPr>
          <w:p w14:paraId="4EB5B282" w14:textId="77777777" w:rsidR="002435F9" w:rsidRPr="003119F9" w:rsidRDefault="002435F9" w:rsidP="00664ECF">
            <w:pPr>
              <w:pStyle w:val="ListParagraph"/>
              <w:numPr>
                <w:ilvl w:val="0"/>
                <w:numId w:val="55"/>
              </w:numPr>
              <w:spacing w:before="120" w:after="120"/>
            </w:pPr>
            <w:r w:rsidRPr="0025432D">
              <w:t>Your contact details</w:t>
            </w:r>
          </w:p>
        </w:tc>
        <w:tc>
          <w:tcPr>
            <w:tcW w:w="6085" w:type="dxa"/>
            <w:tcBorders>
              <w:top w:val="nil"/>
              <w:left w:val="nil"/>
              <w:bottom w:val="single" w:sz="4" w:space="0" w:color="auto"/>
              <w:right w:val="single" w:sz="4" w:space="0" w:color="auto"/>
            </w:tcBorders>
            <w:shd w:val="clear" w:color="auto" w:fill="auto"/>
            <w:noWrap/>
            <w:hideMark/>
          </w:tcPr>
          <w:p w14:paraId="2B8E080F" w14:textId="77777777" w:rsidR="002435F9" w:rsidRPr="003119F9" w:rsidRDefault="002435F9" w:rsidP="00664ECF">
            <w:pPr>
              <w:spacing w:before="120" w:after="120"/>
            </w:pPr>
            <w:r w:rsidRPr="003119F9">
              <w:t>Contact details are completed correctly</w:t>
            </w:r>
          </w:p>
        </w:tc>
        <w:tc>
          <w:tcPr>
            <w:tcW w:w="1995" w:type="dxa"/>
            <w:tcBorders>
              <w:top w:val="nil"/>
              <w:left w:val="nil"/>
              <w:bottom w:val="single" w:sz="4" w:space="0" w:color="auto"/>
              <w:right w:val="single" w:sz="4" w:space="0" w:color="auto"/>
            </w:tcBorders>
            <w:shd w:val="clear" w:color="auto" w:fill="auto"/>
            <w:noWrap/>
            <w:vAlign w:val="center"/>
            <w:hideMark/>
          </w:tcPr>
          <w:p w14:paraId="02D7F155" w14:textId="4369C1D0" w:rsidR="002435F9" w:rsidRPr="003119F9" w:rsidRDefault="002435F9" w:rsidP="00664ECF">
            <w:pPr>
              <w:spacing w:before="120" w:after="120"/>
              <w:jc w:val="center"/>
            </w:pPr>
            <w:r w:rsidRPr="003119F9">
              <w:t>Y</w:t>
            </w:r>
            <w:r>
              <w:t xml:space="preserve">  </w:t>
            </w:r>
            <w:r w:rsidRPr="003119F9">
              <w:t>/</w:t>
            </w:r>
            <w:r>
              <w:t xml:space="preserve">  </w:t>
            </w:r>
            <w:r w:rsidRPr="003119F9">
              <w:t>N</w:t>
            </w:r>
          </w:p>
        </w:tc>
      </w:tr>
      <w:tr w:rsidR="002435F9" w:rsidRPr="00412655" w14:paraId="4BEECFF3" w14:textId="77777777" w:rsidTr="00664ECF">
        <w:trPr>
          <w:trHeight w:val="300"/>
        </w:trPr>
        <w:tc>
          <w:tcPr>
            <w:tcW w:w="2137" w:type="dxa"/>
            <w:tcBorders>
              <w:top w:val="nil"/>
              <w:left w:val="single" w:sz="4" w:space="0" w:color="auto"/>
              <w:bottom w:val="single" w:sz="4" w:space="0" w:color="auto"/>
              <w:right w:val="single" w:sz="4" w:space="0" w:color="auto"/>
            </w:tcBorders>
            <w:shd w:val="clear" w:color="auto" w:fill="auto"/>
            <w:noWrap/>
            <w:hideMark/>
          </w:tcPr>
          <w:p w14:paraId="32011745" w14:textId="77777777" w:rsidR="002435F9" w:rsidRPr="003119F9" w:rsidRDefault="002435F9" w:rsidP="00664ECF">
            <w:pPr>
              <w:pStyle w:val="ListParagraph"/>
              <w:numPr>
                <w:ilvl w:val="0"/>
                <w:numId w:val="55"/>
              </w:numPr>
              <w:spacing w:before="120" w:after="120"/>
            </w:pPr>
            <w:r w:rsidRPr="0025432D">
              <w:t>Your preferred method of contact</w:t>
            </w:r>
          </w:p>
        </w:tc>
        <w:tc>
          <w:tcPr>
            <w:tcW w:w="6085" w:type="dxa"/>
            <w:tcBorders>
              <w:top w:val="nil"/>
              <w:left w:val="nil"/>
              <w:bottom w:val="single" w:sz="4" w:space="0" w:color="auto"/>
              <w:right w:val="single" w:sz="4" w:space="0" w:color="auto"/>
            </w:tcBorders>
            <w:shd w:val="clear" w:color="auto" w:fill="auto"/>
            <w:noWrap/>
            <w:hideMark/>
          </w:tcPr>
          <w:p w14:paraId="6EE66DDB" w14:textId="77777777" w:rsidR="002435F9" w:rsidRPr="003119F9" w:rsidRDefault="002435F9" w:rsidP="00664ECF">
            <w:pPr>
              <w:spacing w:before="120" w:after="120"/>
            </w:pPr>
            <w:r w:rsidRPr="003119F9">
              <w:t>Preferred method of contact recorded</w:t>
            </w:r>
          </w:p>
        </w:tc>
        <w:tc>
          <w:tcPr>
            <w:tcW w:w="1995" w:type="dxa"/>
            <w:tcBorders>
              <w:top w:val="nil"/>
              <w:left w:val="nil"/>
              <w:bottom w:val="single" w:sz="4" w:space="0" w:color="auto"/>
              <w:right w:val="single" w:sz="4" w:space="0" w:color="auto"/>
            </w:tcBorders>
            <w:shd w:val="clear" w:color="auto" w:fill="auto"/>
            <w:noWrap/>
            <w:vAlign w:val="center"/>
            <w:hideMark/>
          </w:tcPr>
          <w:p w14:paraId="191168D1" w14:textId="4B3D1D75" w:rsidR="002435F9" w:rsidRPr="003119F9" w:rsidRDefault="002435F9" w:rsidP="00664ECF">
            <w:pPr>
              <w:spacing w:before="120" w:after="120"/>
              <w:jc w:val="center"/>
            </w:pPr>
            <w:r w:rsidRPr="003119F9">
              <w:t>Y</w:t>
            </w:r>
            <w:r>
              <w:t xml:space="preserve">  </w:t>
            </w:r>
            <w:r w:rsidRPr="003119F9">
              <w:t>/</w:t>
            </w:r>
            <w:r>
              <w:t xml:space="preserve">  </w:t>
            </w:r>
            <w:r w:rsidRPr="003119F9">
              <w:t>N</w:t>
            </w:r>
          </w:p>
        </w:tc>
      </w:tr>
      <w:tr w:rsidR="002435F9" w:rsidRPr="00412655" w14:paraId="1CAB0B56" w14:textId="77777777" w:rsidTr="00664ECF">
        <w:trPr>
          <w:trHeight w:val="945"/>
        </w:trPr>
        <w:tc>
          <w:tcPr>
            <w:tcW w:w="2137" w:type="dxa"/>
            <w:tcBorders>
              <w:top w:val="nil"/>
              <w:left w:val="single" w:sz="4" w:space="0" w:color="auto"/>
              <w:bottom w:val="single" w:sz="4" w:space="0" w:color="auto"/>
              <w:right w:val="single" w:sz="4" w:space="0" w:color="auto"/>
            </w:tcBorders>
            <w:shd w:val="clear" w:color="auto" w:fill="auto"/>
            <w:noWrap/>
            <w:hideMark/>
          </w:tcPr>
          <w:p w14:paraId="23AC75B2" w14:textId="77777777" w:rsidR="002435F9" w:rsidRPr="0025432D" w:rsidRDefault="002435F9" w:rsidP="00664ECF">
            <w:pPr>
              <w:pStyle w:val="ListParagraph"/>
              <w:numPr>
                <w:ilvl w:val="0"/>
                <w:numId w:val="55"/>
              </w:numPr>
              <w:spacing w:before="120" w:after="120"/>
            </w:pPr>
            <w:r w:rsidRPr="0025432D">
              <w:t>Income Support</w:t>
            </w:r>
          </w:p>
        </w:tc>
        <w:tc>
          <w:tcPr>
            <w:tcW w:w="6085" w:type="dxa"/>
            <w:tcBorders>
              <w:top w:val="nil"/>
              <w:left w:val="nil"/>
              <w:bottom w:val="single" w:sz="4" w:space="0" w:color="auto"/>
              <w:right w:val="single" w:sz="4" w:space="0" w:color="auto"/>
            </w:tcBorders>
            <w:shd w:val="clear" w:color="auto" w:fill="auto"/>
            <w:hideMark/>
          </w:tcPr>
          <w:p w14:paraId="72B63B78" w14:textId="77777777" w:rsidR="002C12A0" w:rsidRDefault="002435F9" w:rsidP="00664ECF">
            <w:pPr>
              <w:spacing w:before="120" w:after="120"/>
            </w:pPr>
            <w:r w:rsidRPr="003119F9">
              <w:t>Job seeker has ticked “yes” or “no”. If “yes” is ticked job seeker has provided the name of allowance</w:t>
            </w:r>
            <w:r>
              <w:t xml:space="preserve">. </w:t>
            </w:r>
          </w:p>
          <w:p w14:paraId="2A2BEE07" w14:textId="0DF46312" w:rsidR="002435F9" w:rsidRPr="003119F9" w:rsidRDefault="002C12A0" w:rsidP="00664ECF">
            <w:pPr>
              <w:spacing w:before="120" w:after="120"/>
            </w:pPr>
            <w:r>
              <w:t xml:space="preserve">From 1 July 2021, </w:t>
            </w:r>
            <w:r w:rsidR="002435F9">
              <w:t xml:space="preserve">If “no” is ticked job seeker </w:t>
            </w:r>
            <w:r>
              <w:t>is</w:t>
            </w:r>
            <w:r w:rsidR="002435F9">
              <w:t xml:space="preserve"> </w:t>
            </w:r>
            <w:r>
              <w:t>in</w:t>
            </w:r>
            <w:r w:rsidR="002435F9">
              <w:t xml:space="preserve">eligible </w:t>
            </w:r>
            <w:r>
              <w:t>and Directly Registration should not proceed</w:t>
            </w:r>
            <w:r w:rsidR="002435F9">
              <w:t xml:space="preserve"> </w:t>
            </w:r>
            <w:r>
              <w:t>unless job seeker is a current NDIS participant or undertaking a Program of Support as part of a claim for the DSP</w:t>
            </w:r>
            <w:r w:rsidR="002435F9">
              <w:t>.</w:t>
            </w:r>
          </w:p>
        </w:tc>
        <w:tc>
          <w:tcPr>
            <w:tcW w:w="1995" w:type="dxa"/>
            <w:tcBorders>
              <w:top w:val="nil"/>
              <w:left w:val="nil"/>
              <w:bottom w:val="single" w:sz="4" w:space="0" w:color="auto"/>
              <w:right w:val="single" w:sz="4" w:space="0" w:color="auto"/>
            </w:tcBorders>
            <w:shd w:val="clear" w:color="auto" w:fill="auto"/>
            <w:noWrap/>
            <w:vAlign w:val="center"/>
            <w:hideMark/>
          </w:tcPr>
          <w:p w14:paraId="72575D81" w14:textId="029FE3A1" w:rsidR="002435F9" w:rsidRPr="003119F9" w:rsidRDefault="002435F9" w:rsidP="00664ECF">
            <w:pPr>
              <w:spacing w:before="120" w:after="120"/>
              <w:jc w:val="center"/>
            </w:pPr>
            <w:r w:rsidRPr="003119F9">
              <w:t>Y</w:t>
            </w:r>
            <w:r>
              <w:t xml:space="preserve">  </w:t>
            </w:r>
            <w:r w:rsidRPr="003119F9">
              <w:t>/</w:t>
            </w:r>
            <w:r>
              <w:t xml:space="preserve">  </w:t>
            </w:r>
            <w:r w:rsidRPr="003119F9">
              <w:t>N</w:t>
            </w:r>
          </w:p>
        </w:tc>
      </w:tr>
      <w:tr w:rsidR="004601E9" w:rsidRPr="00412655" w14:paraId="28947236" w14:textId="77777777" w:rsidTr="002435F9">
        <w:trPr>
          <w:trHeight w:val="945"/>
        </w:trPr>
        <w:tc>
          <w:tcPr>
            <w:tcW w:w="2137" w:type="dxa"/>
            <w:tcBorders>
              <w:top w:val="nil"/>
              <w:left w:val="single" w:sz="4" w:space="0" w:color="auto"/>
              <w:bottom w:val="single" w:sz="4" w:space="0" w:color="auto"/>
              <w:right w:val="single" w:sz="4" w:space="0" w:color="auto"/>
            </w:tcBorders>
            <w:shd w:val="clear" w:color="auto" w:fill="auto"/>
            <w:noWrap/>
          </w:tcPr>
          <w:p w14:paraId="33B7DB67" w14:textId="3ECBB4A9" w:rsidR="004601E9" w:rsidRPr="0025432D" w:rsidRDefault="004601E9" w:rsidP="006B7CC9">
            <w:pPr>
              <w:pStyle w:val="ListParagraph"/>
              <w:numPr>
                <w:ilvl w:val="0"/>
                <w:numId w:val="55"/>
              </w:numPr>
              <w:spacing w:before="120" w:after="120"/>
              <w:ind w:right="-99"/>
            </w:pPr>
            <w:r>
              <w:t>National Disability Insurance Scheme</w:t>
            </w:r>
          </w:p>
        </w:tc>
        <w:tc>
          <w:tcPr>
            <w:tcW w:w="6085" w:type="dxa"/>
            <w:tcBorders>
              <w:top w:val="nil"/>
              <w:left w:val="nil"/>
              <w:bottom w:val="single" w:sz="4" w:space="0" w:color="auto"/>
              <w:right w:val="single" w:sz="4" w:space="0" w:color="auto"/>
            </w:tcBorders>
            <w:shd w:val="clear" w:color="auto" w:fill="auto"/>
          </w:tcPr>
          <w:p w14:paraId="2F68BA70" w14:textId="70568FBD" w:rsidR="004601E9" w:rsidRPr="003119F9" w:rsidRDefault="004601E9" w:rsidP="004601E9">
            <w:pPr>
              <w:spacing w:before="120" w:after="120"/>
            </w:pPr>
            <w:r>
              <w:t>Job seeker has ticked “yes” or “no”.</w:t>
            </w:r>
            <w:r w:rsidR="009732C5">
              <w:t xml:space="preserve"> If “yes” is ticked job seeker has provided evidence they are receiving NDIS support.</w:t>
            </w:r>
          </w:p>
        </w:tc>
        <w:tc>
          <w:tcPr>
            <w:tcW w:w="1995" w:type="dxa"/>
            <w:tcBorders>
              <w:top w:val="nil"/>
              <w:left w:val="nil"/>
              <w:bottom w:val="single" w:sz="4" w:space="0" w:color="auto"/>
              <w:right w:val="single" w:sz="4" w:space="0" w:color="auto"/>
            </w:tcBorders>
            <w:shd w:val="clear" w:color="auto" w:fill="auto"/>
            <w:noWrap/>
            <w:vAlign w:val="center"/>
          </w:tcPr>
          <w:p w14:paraId="5FC5211E" w14:textId="310A5229" w:rsidR="004601E9" w:rsidRPr="003119F9" w:rsidRDefault="004601E9" w:rsidP="004601E9">
            <w:pPr>
              <w:spacing w:before="120" w:after="120"/>
              <w:jc w:val="center"/>
            </w:pPr>
            <w:r w:rsidRPr="003119F9">
              <w:t>Y</w:t>
            </w:r>
            <w:r>
              <w:t xml:space="preserve">  </w:t>
            </w:r>
            <w:r w:rsidRPr="003119F9">
              <w:t>/</w:t>
            </w:r>
            <w:r>
              <w:t xml:space="preserve">  </w:t>
            </w:r>
            <w:r w:rsidRPr="003119F9">
              <w:t>N</w:t>
            </w:r>
          </w:p>
        </w:tc>
      </w:tr>
      <w:tr w:rsidR="004601E9" w:rsidRPr="00412655" w14:paraId="6E4EB1AF" w14:textId="77777777" w:rsidTr="002435F9">
        <w:trPr>
          <w:trHeight w:val="945"/>
        </w:trPr>
        <w:tc>
          <w:tcPr>
            <w:tcW w:w="2137" w:type="dxa"/>
            <w:tcBorders>
              <w:top w:val="nil"/>
              <w:left w:val="single" w:sz="4" w:space="0" w:color="auto"/>
              <w:bottom w:val="single" w:sz="4" w:space="0" w:color="auto"/>
              <w:right w:val="single" w:sz="4" w:space="0" w:color="auto"/>
            </w:tcBorders>
            <w:shd w:val="clear" w:color="auto" w:fill="auto"/>
            <w:noWrap/>
          </w:tcPr>
          <w:p w14:paraId="4ED287C8" w14:textId="4C3F0719" w:rsidR="004601E9" w:rsidRPr="0025432D" w:rsidRDefault="004601E9" w:rsidP="004601E9">
            <w:pPr>
              <w:pStyle w:val="ListParagraph"/>
              <w:numPr>
                <w:ilvl w:val="0"/>
                <w:numId w:val="55"/>
              </w:numPr>
              <w:spacing w:before="120" w:after="120"/>
            </w:pPr>
            <w:r>
              <w:t>Program of Support</w:t>
            </w:r>
          </w:p>
        </w:tc>
        <w:tc>
          <w:tcPr>
            <w:tcW w:w="6085" w:type="dxa"/>
            <w:tcBorders>
              <w:top w:val="nil"/>
              <w:left w:val="nil"/>
              <w:bottom w:val="single" w:sz="4" w:space="0" w:color="auto"/>
              <w:right w:val="single" w:sz="4" w:space="0" w:color="auto"/>
            </w:tcBorders>
            <w:shd w:val="clear" w:color="auto" w:fill="auto"/>
          </w:tcPr>
          <w:p w14:paraId="7DAFF2C5" w14:textId="1E6400CE" w:rsidR="004601E9" w:rsidRPr="003119F9" w:rsidRDefault="004601E9" w:rsidP="004601E9">
            <w:pPr>
              <w:spacing w:before="120" w:after="120"/>
            </w:pPr>
            <w:r>
              <w:t>Job seeker has ticked “yes” or “no”. If “yes” is ticked and the job seeker is not receiving an allowance, the job seeker must supply and sign a statement that they are applying for the Disability Support Pension (DSP) and that Services Australia has not made a determination about the job seeker’s eligibility for DSP because they must first undertake a Program of Support.</w:t>
            </w:r>
          </w:p>
        </w:tc>
        <w:tc>
          <w:tcPr>
            <w:tcW w:w="1995" w:type="dxa"/>
            <w:tcBorders>
              <w:top w:val="nil"/>
              <w:left w:val="nil"/>
              <w:bottom w:val="single" w:sz="4" w:space="0" w:color="auto"/>
              <w:right w:val="single" w:sz="4" w:space="0" w:color="auto"/>
            </w:tcBorders>
            <w:shd w:val="clear" w:color="auto" w:fill="auto"/>
            <w:noWrap/>
            <w:vAlign w:val="center"/>
          </w:tcPr>
          <w:p w14:paraId="62017E14" w14:textId="691B2347" w:rsidR="004601E9" w:rsidRPr="003119F9" w:rsidRDefault="004601E9" w:rsidP="004601E9">
            <w:pPr>
              <w:spacing w:before="120" w:after="120"/>
              <w:jc w:val="center"/>
            </w:pPr>
            <w:r w:rsidRPr="003119F9">
              <w:t>Y</w:t>
            </w:r>
            <w:r>
              <w:t xml:space="preserve">  </w:t>
            </w:r>
            <w:r w:rsidRPr="003119F9">
              <w:t>/</w:t>
            </w:r>
            <w:r>
              <w:t xml:space="preserve">  </w:t>
            </w:r>
            <w:r w:rsidRPr="003119F9">
              <w:t>N</w:t>
            </w:r>
          </w:p>
        </w:tc>
      </w:tr>
      <w:tr w:rsidR="004601E9" w:rsidRPr="003119F9" w14:paraId="4DFAAF88" w14:textId="77777777" w:rsidTr="00664ECF">
        <w:trPr>
          <w:trHeight w:val="2889"/>
        </w:trPr>
        <w:tc>
          <w:tcPr>
            <w:tcW w:w="21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DEA440" w14:textId="77777777" w:rsidR="004601E9" w:rsidRPr="0025432D" w:rsidRDefault="004601E9" w:rsidP="00664ECF">
            <w:pPr>
              <w:pStyle w:val="ListParagraph"/>
              <w:numPr>
                <w:ilvl w:val="0"/>
                <w:numId w:val="55"/>
              </w:numPr>
              <w:spacing w:before="120" w:after="120"/>
            </w:pPr>
            <w:r w:rsidRPr="0025432D">
              <w:t>Personal Circumstances</w:t>
            </w:r>
          </w:p>
        </w:tc>
        <w:tc>
          <w:tcPr>
            <w:tcW w:w="6085" w:type="dxa"/>
            <w:tcBorders>
              <w:top w:val="single" w:sz="4" w:space="0" w:color="auto"/>
              <w:left w:val="nil"/>
              <w:bottom w:val="single" w:sz="4" w:space="0" w:color="auto"/>
              <w:right w:val="single" w:sz="4" w:space="0" w:color="auto"/>
            </w:tcBorders>
            <w:shd w:val="clear" w:color="auto" w:fill="auto"/>
            <w:hideMark/>
          </w:tcPr>
          <w:p w14:paraId="5F9F481E" w14:textId="2759868C" w:rsidR="004601E9" w:rsidRDefault="004601E9" w:rsidP="004601E9">
            <w:pPr>
              <w:spacing w:before="120" w:after="120"/>
            </w:pPr>
            <w:r w:rsidRPr="003119F9">
              <w:t xml:space="preserve">Job seeker has ticked “yes” or “no” to indicate whether or not they are currently in paid work. If “yes” is ticked the job seeker has provided the number of hours they have worked each week. </w:t>
            </w:r>
          </w:p>
          <w:p w14:paraId="57A0256D" w14:textId="5AE202FE" w:rsidR="004601E9" w:rsidRDefault="004601E9" w:rsidP="004601E9">
            <w:pPr>
              <w:spacing w:before="120" w:after="120"/>
            </w:pPr>
            <w:r>
              <w:t>Excluding Work Assist participants, a</w:t>
            </w:r>
            <w:r w:rsidRPr="003119F9">
              <w:t xml:space="preserve"> job seeker is ineligible for DES and Direct Registration should not proceed</w:t>
            </w:r>
            <w:r>
              <w:t xml:space="preserve"> if th</w:t>
            </w:r>
            <w:r w:rsidRPr="003119F9">
              <w:t>e</w:t>
            </w:r>
            <w:r>
              <w:t>ir average weekly work hours are at</w:t>
            </w:r>
            <w:r w:rsidRPr="003119F9">
              <w:t xml:space="preserve"> or above</w:t>
            </w:r>
            <w:r>
              <w:t>:</w:t>
            </w:r>
          </w:p>
          <w:p w14:paraId="51F1F9E2" w14:textId="77777777" w:rsidR="004601E9" w:rsidRDefault="004601E9" w:rsidP="00664ECF">
            <w:pPr>
              <w:pStyle w:val="ListParagraph"/>
              <w:numPr>
                <w:ilvl w:val="0"/>
                <w:numId w:val="114"/>
              </w:numPr>
              <w:spacing w:before="120" w:after="120"/>
            </w:pPr>
            <w:r w:rsidRPr="003119F9">
              <w:t>their Employment Benchmark hours (where the job seeker has a Valid ESAt/JCA)</w:t>
            </w:r>
            <w:r>
              <w:t>; or</w:t>
            </w:r>
          </w:p>
          <w:p w14:paraId="40502C6D" w14:textId="60106F49" w:rsidR="004601E9" w:rsidRPr="003119F9" w:rsidRDefault="004601E9" w:rsidP="00664ECF">
            <w:pPr>
              <w:pStyle w:val="ListParagraph"/>
              <w:numPr>
                <w:ilvl w:val="0"/>
                <w:numId w:val="114"/>
              </w:numPr>
              <w:spacing w:before="120" w:after="120"/>
            </w:pPr>
            <w:r>
              <w:t>eight hours, where the j</w:t>
            </w:r>
            <w:r w:rsidRPr="003119F9">
              <w:t xml:space="preserve">ob seeker </w:t>
            </w:r>
            <w:r>
              <w:t>is</w:t>
            </w:r>
            <w:r w:rsidRPr="003119F9">
              <w:t xml:space="preserve"> ESAt/JCA exempt.</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14:paraId="5EC53121" w14:textId="308B622E" w:rsidR="004601E9" w:rsidRPr="003119F9" w:rsidRDefault="004601E9" w:rsidP="00664ECF">
            <w:pPr>
              <w:spacing w:before="120" w:after="120"/>
              <w:jc w:val="center"/>
            </w:pPr>
            <w:r w:rsidRPr="003119F9">
              <w:t>Y</w:t>
            </w:r>
            <w:r>
              <w:t xml:space="preserve">  </w:t>
            </w:r>
            <w:r w:rsidRPr="003119F9">
              <w:t>/</w:t>
            </w:r>
            <w:r>
              <w:t xml:space="preserve">  </w:t>
            </w:r>
            <w:r w:rsidRPr="003119F9">
              <w:t>N</w:t>
            </w:r>
          </w:p>
        </w:tc>
      </w:tr>
      <w:tr w:rsidR="004601E9" w:rsidRPr="003119F9" w14:paraId="5A474895" w14:textId="77777777" w:rsidTr="00664ECF">
        <w:trPr>
          <w:trHeight w:val="1448"/>
        </w:trPr>
        <w:tc>
          <w:tcPr>
            <w:tcW w:w="2137" w:type="dxa"/>
            <w:vMerge/>
            <w:tcBorders>
              <w:top w:val="single" w:sz="4" w:space="0" w:color="auto"/>
              <w:left w:val="single" w:sz="4" w:space="0" w:color="auto"/>
              <w:bottom w:val="single" w:sz="4" w:space="0" w:color="auto"/>
              <w:right w:val="single" w:sz="4" w:space="0" w:color="auto"/>
            </w:tcBorders>
            <w:hideMark/>
          </w:tcPr>
          <w:p w14:paraId="252CC781" w14:textId="77777777" w:rsidR="004601E9" w:rsidRPr="003119F9" w:rsidRDefault="004601E9" w:rsidP="00664ECF">
            <w:pPr>
              <w:spacing w:before="120" w:after="120"/>
            </w:pPr>
          </w:p>
        </w:tc>
        <w:tc>
          <w:tcPr>
            <w:tcW w:w="6085" w:type="dxa"/>
            <w:tcBorders>
              <w:top w:val="nil"/>
              <w:left w:val="nil"/>
              <w:bottom w:val="single" w:sz="4" w:space="0" w:color="auto"/>
              <w:right w:val="single" w:sz="4" w:space="0" w:color="auto"/>
            </w:tcBorders>
            <w:shd w:val="clear" w:color="auto" w:fill="auto"/>
            <w:hideMark/>
          </w:tcPr>
          <w:p w14:paraId="1A7BD751" w14:textId="6E4256D3" w:rsidR="004601E9" w:rsidRDefault="004601E9" w:rsidP="00664ECF">
            <w:pPr>
              <w:spacing w:before="120" w:after="120"/>
            </w:pPr>
            <w:r w:rsidRPr="003119F9">
              <w:t xml:space="preserve">Job seeker has ticked “yes” or “no” to indicate whether or not they are in full-time education or training. </w:t>
            </w:r>
          </w:p>
          <w:p w14:paraId="41EE6433" w14:textId="73979D56" w:rsidR="004601E9" w:rsidRPr="003119F9" w:rsidRDefault="004601E9" w:rsidP="00664ECF">
            <w:pPr>
              <w:spacing w:before="120" w:after="120"/>
            </w:pPr>
            <w:r w:rsidRPr="003119F9">
              <w:t>If the job seeker has ticked “yes” to this question and does not meet the eligibility requirements for ESL, the job seeker is ineligible for DES and the Direct Registration should not proceed.</w:t>
            </w:r>
          </w:p>
        </w:tc>
        <w:tc>
          <w:tcPr>
            <w:tcW w:w="1995" w:type="dxa"/>
            <w:tcBorders>
              <w:top w:val="nil"/>
              <w:left w:val="nil"/>
              <w:bottom w:val="single" w:sz="4" w:space="0" w:color="auto"/>
              <w:right w:val="single" w:sz="4" w:space="0" w:color="auto"/>
            </w:tcBorders>
            <w:shd w:val="clear" w:color="auto" w:fill="auto"/>
            <w:vAlign w:val="center"/>
            <w:hideMark/>
          </w:tcPr>
          <w:p w14:paraId="7186C52D" w14:textId="0209CDE0" w:rsidR="004601E9" w:rsidRPr="003119F9" w:rsidRDefault="004601E9" w:rsidP="00664ECF">
            <w:pPr>
              <w:spacing w:before="120" w:after="120"/>
              <w:jc w:val="center"/>
            </w:pPr>
            <w:r w:rsidRPr="003119F9">
              <w:t>Y</w:t>
            </w:r>
            <w:r>
              <w:t xml:space="preserve">  </w:t>
            </w:r>
            <w:r w:rsidRPr="003119F9">
              <w:t>/</w:t>
            </w:r>
            <w:r>
              <w:t xml:space="preserve">  </w:t>
            </w:r>
            <w:r w:rsidRPr="003119F9">
              <w:t>N</w:t>
            </w:r>
          </w:p>
        </w:tc>
      </w:tr>
      <w:tr w:rsidR="004601E9" w:rsidRPr="003119F9" w14:paraId="13DE1EA5" w14:textId="77777777" w:rsidTr="00664ECF">
        <w:trPr>
          <w:trHeight w:val="1161"/>
        </w:trPr>
        <w:tc>
          <w:tcPr>
            <w:tcW w:w="2137" w:type="dxa"/>
            <w:vMerge/>
            <w:tcBorders>
              <w:top w:val="single" w:sz="4" w:space="0" w:color="auto"/>
              <w:left w:val="single" w:sz="4" w:space="0" w:color="auto"/>
              <w:bottom w:val="single" w:sz="4" w:space="0" w:color="auto"/>
              <w:right w:val="single" w:sz="4" w:space="0" w:color="auto"/>
            </w:tcBorders>
            <w:hideMark/>
          </w:tcPr>
          <w:p w14:paraId="7BB85211" w14:textId="77777777" w:rsidR="004601E9" w:rsidRPr="003119F9" w:rsidRDefault="004601E9" w:rsidP="00664ECF">
            <w:pPr>
              <w:spacing w:before="120" w:after="120"/>
            </w:pPr>
          </w:p>
        </w:tc>
        <w:tc>
          <w:tcPr>
            <w:tcW w:w="6085" w:type="dxa"/>
            <w:tcBorders>
              <w:top w:val="nil"/>
              <w:left w:val="nil"/>
              <w:bottom w:val="single" w:sz="4" w:space="0" w:color="auto"/>
              <w:right w:val="single" w:sz="4" w:space="0" w:color="auto"/>
            </w:tcBorders>
            <w:shd w:val="clear" w:color="auto" w:fill="auto"/>
            <w:hideMark/>
          </w:tcPr>
          <w:p w14:paraId="6931637D" w14:textId="3BF85540" w:rsidR="004601E9" w:rsidRPr="003119F9" w:rsidRDefault="004601E9" w:rsidP="00664ECF">
            <w:pPr>
              <w:spacing w:before="120" w:after="120"/>
            </w:pPr>
            <w:r w:rsidRPr="003119F9">
              <w:t>Job seeker has ticked “yes” or “no” to indicate whether or not they have taken a redundancy in in the last six months. If “yes” is ticked</w:t>
            </w:r>
            <w:r>
              <w:t>,</w:t>
            </w:r>
            <w:r w:rsidRPr="003119F9">
              <w:t xml:space="preserve"> job seeker has indicated the industry in which they worked and the name of the organisation they worked for.</w:t>
            </w:r>
          </w:p>
        </w:tc>
        <w:tc>
          <w:tcPr>
            <w:tcW w:w="1995" w:type="dxa"/>
            <w:tcBorders>
              <w:top w:val="nil"/>
              <w:left w:val="nil"/>
              <w:bottom w:val="single" w:sz="4" w:space="0" w:color="auto"/>
              <w:right w:val="single" w:sz="4" w:space="0" w:color="auto"/>
            </w:tcBorders>
            <w:shd w:val="clear" w:color="auto" w:fill="auto"/>
            <w:vAlign w:val="center"/>
            <w:hideMark/>
          </w:tcPr>
          <w:p w14:paraId="26C2A26E" w14:textId="4D2BA92C" w:rsidR="004601E9" w:rsidRPr="003119F9" w:rsidRDefault="004601E9" w:rsidP="00664ECF">
            <w:pPr>
              <w:spacing w:before="120" w:after="120"/>
              <w:jc w:val="center"/>
            </w:pPr>
            <w:r w:rsidRPr="003119F9">
              <w:t>Y</w:t>
            </w:r>
            <w:r>
              <w:t xml:space="preserve">  </w:t>
            </w:r>
            <w:r w:rsidRPr="003119F9">
              <w:t>/</w:t>
            </w:r>
            <w:r>
              <w:t xml:space="preserve">  </w:t>
            </w:r>
            <w:r w:rsidRPr="003119F9">
              <w:t>N</w:t>
            </w:r>
          </w:p>
        </w:tc>
      </w:tr>
      <w:tr w:rsidR="004601E9" w:rsidRPr="003119F9" w14:paraId="683428A2" w14:textId="77777777" w:rsidTr="00664ECF">
        <w:trPr>
          <w:trHeight w:val="746"/>
        </w:trPr>
        <w:tc>
          <w:tcPr>
            <w:tcW w:w="2137" w:type="dxa"/>
            <w:tcBorders>
              <w:top w:val="single" w:sz="4" w:space="0" w:color="auto"/>
              <w:left w:val="single" w:sz="4" w:space="0" w:color="auto"/>
              <w:bottom w:val="single" w:sz="4" w:space="0" w:color="auto"/>
              <w:right w:val="nil"/>
            </w:tcBorders>
            <w:shd w:val="clear" w:color="auto" w:fill="auto"/>
            <w:noWrap/>
            <w:hideMark/>
          </w:tcPr>
          <w:p w14:paraId="4B4A5AC2" w14:textId="77777777" w:rsidR="004601E9" w:rsidRPr="0025432D" w:rsidRDefault="004601E9" w:rsidP="00664ECF">
            <w:pPr>
              <w:pStyle w:val="ListParagraph"/>
              <w:numPr>
                <w:ilvl w:val="0"/>
                <w:numId w:val="55"/>
              </w:numPr>
              <w:spacing w:before="120" w:after="120"/>
            </w:pPr>
            <w:r w:rsidRPr="0025432D">
              <w:t>Pre-release prisoners</w:t>
            </w:r>
          </w:p>
        </w:tc>
        <w:tc>
          <w:tcPr>
            <w:tcW w:w="6085" w:type="dxa"/>
            <w:tcBorders>
              <w:top w:val="single" w:sz="4" w:space="0" w:color="auto"/>
              <w:left w:val="single" w:sz="4" w:space="0" w:color="auto"/>
              <w:bottom w:val="single" w:sz="4" w:space="0" w:color="auto"/>
              <w:right w:val="single" w:sz="4" w:space="0" w:color="auto"/>
            </w:tcBorders>
            <w:shd w:val="clear" w:color="auto" w:fill="auto"/>
            <w:hideMark/>
          </w:tcPr>
          <w:p w14:paraId="7E88B4DE" w14:textId="78D7F3EE" w:rsidR="004601E9" w:rsidRPr="003119F9" w:rsidRDefault="004601E9" w:rsidP="00664ECF">
            <w:pPr>
              <w:spacing w:before="120" w:after="120"/>
            </w:pPr>
            <w:r w:rsidRPr="003119F9">
              <w:t>Job seeker has ticked “yes” or “no” to indicate whether or not they are participating in a pre-release work program</w:t>
            </w:r>
            <w:r>
              <w:t>.</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14:paraId="5D8F942B" w14:textId="1F05C991" w:rsidR="004601E9" w:rsidRPr="003119F9" w:rsidRDefault="004601E9" w:rsidP="00664ECF">
            <w:pPr>
              <w:spacing w:before="120" w:after="120"/>
              <w:jc w:val="center"/>
            </w:pPr>
            <w:r w:rsidRPr="003119F9">
              <w:t>Y</w:t>
            </w:r>
            <w:r>
              <w:t xml:space="preserve">  </w:t>
            </w:r>
            <w:r w:rsidRPr="003119F9">
              <w:t>/</w:t>
            </w:r>
            <w:r>
              <w:t xml:space="preserve">  </w:t>
            </w:r>
            <w:r w:rsidRPr="003119F9">
              <w:t>N</w:t>
            </w:r>
          </w:p>
        </w:tc>
      </w:tr>
      <w:tr w:rsidR="004601E9" w:rsidRPr="003119F9" w14:paraId="11E81405" w14:textId="77777777" w:rsidTr="00664ECF">
        <w:trPr>
          <w:trHeight w:val="1659"/>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3407C816" w14:textId="51CEC7F6" w:rsidR="004601E9" w:rsidRPr="0025432D" w:rsidRDefault="004601E9" w:rsidP="006B7CC9">
            <w:pPr>
              <w:pStyle w:val="ListParagraph"/>
              <w:numPr>
                <w:ilvl w:val="0"/>
                <w:numId w:val="55"/>
              </w:numPr>
              <w:spacing w:before="120" w:after="120"/>
              <w:ind w:right="-99"/>
            </w:pPr>
            <w:r w:rsidRPr="0025432D">
              <w:t xml:space="preserve">Special Class Clients </w:t>
            </w:r>
            <w:r>
              <w:br/>
            </w:r>
            <w:r w:rsidRPr="0025432D">
              <w:t>(</w:t>
            </w:r>
            <w:r>
              <w:t>if</w:t>
            </w:r>
            <w:r w:rsidRPr="0025432D">
              <w:t xml:space="preserve"> seeking access under Special Class Client arrangements)</w:t>
            </w:r>
          </w:p>
        </w:tc>
        <w:tc>
          <w:tcPr>
            <w:tcW w:w="6085" w:type="dxa"/>
            <w:tcBorders>
              <w:top w:val="single" w:sz="4" w:space="0" w:color="auto"/>
              <w:left w:val="nil"/>
              <w:bottom w:val="single" w:sz="4" w:space="0" w:color="auto"/>
              <w:right w:val="single" w:sz="4" w:space="0" w:color="auto"/>
            </w:tcBorders>
            <w:shd w:val="clear" w:color="auto" w:fill="auto"/>
            <w:hideMark/>
          </w:tcPr>
          <w:p w14:paraId="2993C9C9" w14:textId="0DD3CC27" w:rsidR="004601E9" w:rsidRPr="003119F9" w:rsidRDefault="004601E9" w:rsidP="00664ECF">
            <w:pPr>
              <w:spacing w:before="120" w:after="120"/>
            </w:pPr>
            <w:r w:rsidRPr="003119F9">
              <w:t>Job seeker has ticked “yes” or “no” to indicate whether or not they have a disability, injury or health condition as a result of exposure to the Bali/London bombings or the December 2012 Tsunami</w:t>
            </w:r>
            <w:r>
              <w:t>.</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14:paraId="25B0FD09" w14:textId="2C344131" w:rsidR="004601E9" w:rsidRPr="003119F9" w:rsidRDefault="004601E9" w:rsidP="00664ECF">
            <w:pPr>
              <w:spacing w:before="120" w:after="120"/>
              <w:jc w:val="center"/>
            </w:pPr>
            <w:r w:rsidRPr="003119F9">
              <w:t>Y</w:t>
            </w:r>
            <w:r>
              <w:t xml:space="preserve">  </w:t>
            </w:r>
            <w:r w:rsidRPr="003119F9">
              <w:t>/</w:t>
            </w:r>
            <w:r>
              <w:t xml:space="preserve">  </w:t>
            </w:r>
            <w:r w:rsidRPr="003119F9">
              <w:t>N</w:t>
            </w:r>
          </w:p>
        </w:tc>
      </w:tr>
      <w:tr w:rsidR="004601E9" w:rsidRPr="003119F9" w14:paraId="07C7A9B6" w14:textId="77777777" w:rsidTr="0087292D">
        <w:trPr>
          <w:trHeight w:val="1391"/>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0F54BDD0" w14:textId="38B6DBE6" w:rsidR="004601E9" w:rsidRPr="0025432D" w:rsidRDefault="004601E9" w:rsidP="00664ECF">
            <w:pPr>
              <w:pStyle w:val="ListParagraph"/>
              <w:numPr>
                <w:ilvl w:val="0"/>
                <w:numId w:val="55"/>
              </w:numPr>
              <w:spacing w:before="120" w:after="120"/>
            </w:pPr>
            <w:r w:rsidRPr="0025432D">
              <w:t xml:space="preserve">Work Assist </w:t>
            </w:r>
            <w:r>
              <w:br/>
            </w:r>
            <w:r w:rsidRPr="0025432D">
              <w:t>(</w:t>
            </w:r>
            <w:r>
              <w:t>if</w:t>
            </w:r>
            <w:r w:rsidRPr="0025432D">
              <w:t xml:space="preserve"> seeking access to DES for Work Assist Services)</w:t>
            </w:r>
          </w:p>
        </w:tc>
        <w:tc>
          <w:tcPr>
            <w:tcW w:w="6085" w:type="dxa"/>
            <w:tcBorders>
              <w:top w:val="single" w:sz="4" w:space="0" w:color="auto"/>
              <w:left w:val="nil"/>
              <w:bottom w:val="single" w:sz="4" w:space="0" w:color="auto"/>
              <w:right w:val="single" w:sz="4" w:space="0" w:color="auto"/>
            </w:tcBorders>
            <w:shd w:val="clear" w:color="auto" w:fill="auto"/>
            <w:hideMark/>
          </w:tcPr>
          <w:p w14:paraId="41029EAB" w14:textId="5A1ECE43" w:rsidR="004601E9" w:rsidRPr="003119F9" w:rsidRDefault="004601E9" w:rsidP="00664ECF">
            <w:pPr>
              <w:spacing w:before="120" w:after="120"/>
            </w:pPr>
            <w:r w:rsidRPr="003119F9">
              <w:t xml:space="preserve">Job seeker has ticked “yes” or “no” to indicate whether or not they are experiencing difficulties carrying out the inherent requirements of their job as a result of </w:t>
            </w:r>
            <w:r>
              <w:t>their</w:t>
            </w:r>
            <w:r w:rsidRPr="003119F9">
              <w:t xml:space="preserve"> disability, injury or health condition. If “yes” is ticked the job seeker has provided the employer’s business name and the name of a contact person</w:t>
            </w:r>
            <w:r>
              <w:t>.</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14:paraId="1C8DD240" w14:textId="6ADBB3A8" w:rsidR="004601E9" w:rsidRPr="003119F9" w:rsidRDefault="004601E9" w:rsidP="00664ECF">
            <w:pPr>
              <w:spacing w:before="120" w:after="120"/>
              <w:jc w:val="center"/>
            </w:pPr>
            <w:r w:rsidRPr="003119F9">
              <w:t>Y</w:t>
            </w:r>
            <w:r>
              <w:t xml:space="preserve">  </w:t>
            </w:r>
            <w:r w:rsidRPr="003119F9">
              <w:t>/</w:t>
            </w:r>
            <w:r>
              <w:t xml:space="preserve">  </w:t>
            </w:r>
            <w:r w:rsidRPr="003119F9">
              <w:t>N</w:t>
            </w:r>
          </w:p>
        </w:tc>
      </w:tr>
      <w:tr w:rsidR="004601E9" w:rsidRPr="003119F9" w14:paraId="6B471FDE" w14:textId="77777777" w:rsidTr="00664ECF">
        <w:trPr>
          <w:trHeight w:val="1125"/>
        </w:trPr>
        <w:tc>
          <w:tcPr>
            <w:tcW w:w="213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1C65109" w14:textId="098833A3" w:rsidR="004601E9" w:rsidRPr="0025432D" w:rsidRDefault="004601E9" w:rsidP="00664ECF">
            <w:pPr>
              <w:pStyle w:val="ListParagraph"/>
              <w:numPr>
                <w:ilvl w:val="0"/>
                <w:numId w:val="55"/>
              </w:numPr>
              <w:spacing w:before="120" w:after="120"/>
            </w:pPr>
            <w:r w:rsidRPr="0025432D">
              <w:t>Eligible School Leavers</w:t>
            </w:r>
            <w:r>
              <w:t xml:space="preserve"> </w:t>
            </w:r>
            <w:r>
              <w:br/>
            </w:r>
            <w:r w:rsidRPr="00C34D8C">
              <w:t>(</w:t>
            </w:r>
            <w:r>
              <w:t xml:space="preserve">if </w:t>
            </w:r>
            <w:r w:rsidRPr="00C34D8C">
              <w:t>seeking to access DES under Eligible School Leaver arrangements).</w:t>
            </w:r>
          </w:p>
        </w:tc>
        <w:tc>
          <w:tcPr>
            <w:tcW w:w="6085" w:type="dxa"/>
            <w:tcBorders>
              <w:top w:val="single" w:sz="4" w:space="0" w:color="auto"/>
              <w:left w:val="nil"/>
              <w:bottom w:val="single" w:sz="4" w:space="0" w:color="auto"/>
              <w:right w:val="single" w:sz="4" w:space="0" w:color="auto"/>
            </w:tcBorders>
            <w:shd w:val="clear" w:color="auto" w:fill="auto"/>
            <w:hideMark/>
          </w:tcPr>
          <w:p w14:paraId="001F764E" w14:textId="263A4CF5" w:rsidR="004601E9" w:rsidRPr="003119F9" w:rsidRDefault="004601E9" w:rsidP="00664ECF">
            <w:pPr>
              <w:spacing w:before="120" w:after="120"/>
            </w:pPr>
            <w:r w:rsidRPr="003119F9">
              <w:t>Job seeker has ticked “yes” or “no” to indicate whether or not they are a current full-time student. If “yes” is ticked the job seeker has provided the name of their school and their current school year</w:t>
            </w:r>
            <w:r>
              <w:t>.</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14:paraId="520A2C02" w14:textId="4931B494" w:rsidR="004601E9" w:rsidRPr="003119F9" w:rsidRDefault="004601E9" w:rsidP="00664ECF">
            <w:pPr>
              <w:spacing w:before="120" w:after="120"/>
              <w:jc w:val="center"/>
            </w:pPr>
            <w:r w:rsidRPr="003119F9">
              <w:t>Y</w:t>
            </w:r>
            <w:r>
              <w:t xml:space="preserve">  </w:t>
            </w:r>
            <w:r w:rsidRPr="003119F9">
              <w:t>/</w:t>
            </w:r>
            <w:r>
              <w:t xml:space="preserve">  </w:t>
            </w:r>
            <w:r w:rsidRPr="003119F9">
              <w:t>N</w:t>
            </w:r>
          </w:p>
        </w:tc>
      </w:tr>
      <w:tr w:rsidR="004601E9" w:rsidRPr="003119F9" w14:paraId="6E1A8F81" w14:textId="77777777" w:rsidTr="00664ECF">
        <w:trPr>
          <w:trHeight w:val="983"/>
        </w:trPr>
        <w:tc>
          <w:tcPr>
            <w:tcW w:w="2137" w:type="dxa"/>
            <w:vMerge/>
            <w:tcBorders>
              <w:top w:val="single" w:sz="4" w:space="0" w:color="auto"/>
              <w:left w:val="single" w:sz="4" w:space="0" w:color="auto"/>
              <w:bottom w:val="single" w:sz="4" w:space="0" w:color="000000"/>
              <w:right w:val="single" w:sz="4" w:space="0" w:color="auto"/>
            </w:tcBorders>
            <w:hideMark/>
          </w:tcPr>
          <w:p w14:paraId="229E7964" w14:textId="77777777" w:rsidR="004601E9" w:rsidRPr="003119F9" w:rsidRDefault="004601E9" w:rsidP="00664ECF">
            <w:pPr>
              <w:spacing w:before="120" w:after="120"/>
            </w:pPr>
          </w:p>
        </w:tc>
        <w:tc>
          <w:tcPr>
            <w:tcW w:w="6085" w:type="dxa"/>
            <w:tcBorders>
              <w:top w:val="nil"/>
              <w:left w:val="nil"/>
              <w:bottom w:val="single" w:sz="4" w:space="0" w:color="auto"/>
              <w:right w:val="single" w:sz="4" w:space="0" w:color="auto"/>
            </w:tcBorders>
            <w:shd w:val="clear" w:color="auto" w:fill="auto"/>
            <w:hideMark/>
          </w:tcPr>
          <w:p w14:paraId="34A3C0FA" w14:textId="000C3F77" w:rsidR="004601E9" w:rsidRPr="003119F9" w:rsidRDefault="004601E9" w:rsidP="00664ECF">
            <w:pPr>
              <w:spacing w:before="120" w:after="120"/>
            </w:pPr>
            <w:r w:rsidRPr="003119F9">
              <w:t>Job seeker has ticked “yes” or “no” to indicate whether or not they have left school. If “yes” is ticked the job seeker has provided the date they left school</w:t>
            </w:r>
            <w:r>
              <w:t>.</w:t>
            </w:r>
          </w:p>
        </w:tc>
        <w:tc>
          <w:tcPr>
            <w:tcW w:w="1995" w:type="dxa"/>
            <w:tcBorders>
              <w:top w:val="nil"/>
              <w:left w:val="nil"/>
              <w:bottom w:val="single" w:sz="4" w:space="0" w:color="auto"/>
              <w:right w:val="single" w:sz="4" w:space="0" w:color="auto"/>
            </w:tcBorders>
            <w:shd w:val="clear" w:color="auto" w:fill="auto"/>
            <w:noWrap/>
            <w:vAlign w:val="center"/>
            <w:hideMark/>
          </w:tcPr>
          <w:p w14:paraId="092F13E3" w14:textId="12E96CBB" w:rsidR="004601E9" w:rsidRPr="003119F9" w:rsidRDefault="004601E9" w:rsidP="00664ECF">
            <w:pPr>
              <w:spacing w:before="120" w:after="120"/>
              <w:jc w:val="center"/>
            </w:pPr>
            <w:r w:rsidRPr="003119F9">
              <w:t>Y</w:t>
            </w:r>
            <w:r>
              <w:t xml:space="preserve">  </w:t>
            </w:r>
            <w:r w:rsidRPr="003119F9">
              <w:t>/</w:t>
            </w:r>
            <w:r>
              <w:t xml:space="preserve">  </w:t>
            </w:r>
            <w:r w:rsidRPr="003119F9">
              <w:t>N</w:t>
            </w:r>
          </w:p>
        </w:tc>
      </w:tr>
      <w:tr w:rsidR="004601E9" w:rsidRPr="003119F9" w14:paraId="5335BA96" w14:textId="77777777" w:rsidTr="00664ECF">
        <w:trPr>
          <w:trHeight w:val="1692"/>
        </w:trPr>
        <w:tc>
          <w:tcPr>
            <w:tcW w:w="2137" w:type="dxa"/>
            <w:vMerge/>
            <w:tcBorders>
              <w:top w:val="single" w:sz="4" w:space="0" w:color="auto"/>
              <w:left w:val="single" w:sz="4" w:space="0" w:color="auto"/>
              <w:bottom w:val="single" w:sz="4" w:space="0" w:color="000000"/>
              <w:right w:val="single" w:sz="4" w:space="0" w:color="auto"/>
            </w:tcBorders>
            <w:hideMark/>
          </w:tcPr>
          <w:p w14:paraId="0C002FDE" w14:textId="77777777" w:rsidR="004601E9" w:rsidRPr="003119F9" w:rsidRDefault="004601E9" w:rsidP="00664ECF">
            <w:pPr>
              <w:spacing w:before="120" w:after="120"/>
            </w:pPr>
          </w:p>
        </w:tc>
        <w:tc>
          <w:tcPr>
            <w:tcW w:w="6085" w:type="dxa"/>
            <w:tcBorders>
              <w:top w:val="nil"/>
              <w:left w:val="nil"/>
              <w:bottom w:val="single" w:sz="4" w:space="0" w:color="auto"/>
              <w:right w:val="single" w:sz="4" w:space="0" w:color="auto"/>
            </w:tcBorders>
            <w:shd w:val="clear" w:color="auto" w:fill="auto"/>
            <w:hideMark/>
          </w:tcPr>
          <w:p w14:paraId="7E390F9E" w14:textId="35A8E6D3" w:rsidR="004601E9" w:rsidRPr="003119F9" w:rsidRDefault="004601E9" w:rsidP="00664ECF">
            <w:pPr>
              <w:spacing w:before="120" w:after="120"/>
            </w:pPr>
            <w:r w:rsidRPr="003119F9">
              <w:t>Job seeker has ticked “yes” or “no” to indicate whether or not they have recently completed or are within six months of completing a post-school employment or transition to work program for people with disability. If “yes” is ticked the job seeker has provided the name of the program and the date that they finished the program</w:t>
            </w:r>
            <w:r>
              <w:t>.</w:t>
            </w:r>
          </w:p>
        </w:tc>
        <w:tc>
          <w:tcPr>
            <w:tcW w:w="1995" w:type="dxa"/>
            <w:tcBorders>
              <w:top w:val="nil"/>
              <w:left w:val="nil"/>
              <w:bottom w:val="single" w:sz="4" w:space="0" w:color="auto"/>
              <w:right w:val="single" w:sz="4" w:space="0" w:color="auto"/>
            </w:tcBorders>
            <w:shd w:val="clear" w:color="auto" w:fill="auto"/>
            <w:noWrap/>
            <w:vAlign w:val="center"/>
            <w:hideMark/>
          </w:tcPr>
          <w:p w14:paraId="6E191489" w14:textId="1FFD090B" w:rsidR="004601E9" w:rsidRPr="003119F9" w:rsidRDefault="004601E9" w:rsidP="00664ECF">
            <w:pPr>
              <w:spacing w:before="120" w:after="120"/>
              <w:jc w:val="center"/>
            </w:pPr>
            <w:r w:rsidRPr="003119F9">
              <w:t>Y</w:t>
            </w:r>
            <w:r>
              <w:t xml:space="preserve">  </w:t>
            </w:r>
            <w:r w:rsidRPr="003119F9">
              <w:t>/</w:t>
            </w:r>
            <w:r>
              <w:t xml:space="preserve">  </w:t>
            </w:r>
            <w:r w:rsidRPr="003119F9">
              <w:t>N</w:t>
            </w:r>
          </w:p>
        </w:tc>
      </w:tr>
      <w:tr w:rsidR="004601E9" w:rsidRPr="003119F9" w14:paraId="1209CC87" w14:textId="77777777" w:rsidTr="0087292D">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4F43FF35" w14:textId="60F6AFDF" w:rsidR="004601E9" w:rsidRPr="0025432D" w:rsidRDefault="004601E9" w:rsidP="00664ECF">
            <w:pPr>
              <w:pStyle w:val="ListParagraph"/>
              <w:numPr>
                <w:ilvl w:val="0"/>
                <w:numId w:val="55"/>
              </w:numPr>
              <w:spacing w:before="120" w:after="120"/>
            </w:pPr>
            <w:r w:rsidRPr="00664ECF">
              <w:t xml:space="preserve">Disability Employment Continuity of Support program </w:t>
            </w:r>
          </w:p>
        </w:tc>
        <w:tc>
          <w:tcPr>
            <w:tcW w:w="6085" w:type="dxa"/>
            <w:tcBorders>
              <w:top w:val="single" w:sz="4" w:space="0" w:color="auto"/>
              <w:left w:val="nil"/>
              <w:bottom w:val="single" w:sz="4" w:space="0" w:color="auto"/>
              <w:right w:val="single" w:sz="4" w:space="0" w:color="auto"/>
            </w:tcBorders>
            <w:shd w:val="clear" w:color="auto" w:fill="auto"/>
            <w:hideMark/>
          </w:tcPr>
          <w:p w14:paraId="097A26A8" w14:textId="25CC37B9" w:rsidR="004601E9" w:rsidRPr="003119F9" w:rsidRDefault="004601E9" w:rsidP="00664ECF">
            <w:pPr>
              <w:spacing w:before="120" w:after="120"/>
            </w:pPr>
            <w:r w:rsidRPr="00664ECF">
              <w:t>Job seeker has ticked “yes” or “no” to indicate whether or not they are currently working at an Australian Disability Enterprise (ADE) as part of the Disability Employment Continuity of Support (DECoS) program participant. If “yes” is ticked the job seeker has provided the name of their DECoS provider.</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14:paraId="2E29BB79" w14:textId="78BB7D99" w:rsidR="004601E9" w:rsidRPr="003119F9" w:rsidRDefault="004601E9" w:rsidP="00664ECF">
            <w:pPr>
              <w:spacing w:before="120" w:after="120"/>
              <w:jc w:val="center"/>
            </w:pPr>
            <w:r w:rsidRPr="003119F9">
              <w:t>Y</w:t>
            </w:r>
            <w:r>
              <w:t xml:space="preserve">  </w:t>
            </w:r>
            <w:r w:rsidRPr="003119F9">
              <w:t>/</w:t>
            </w:r>
            <w:r>
              <w:t xml:space="preserve">  </w:t>
            </w:r>
            <w:r w:rsidRPr="003119F9">
              <w:t>N</w:t>
            </w:r>
          </w:p>
        </w:tc>
      </w:tr>
      <w:tr w:rsidR="004601E9" w:rsidRPr="003119F9" w14:paraId="4191322C" w14:textId="77777777" w:rsidTr="00664ECF">
        <w:trPr>
          <w:trHeight w:val="721"/>
        </w:trPr>
        <w:tc>
          <w:tcPr>
            <w:tcW w:w="2137" w:type="dxa"/>
            <w:tcBorders>
              <w:top w:val="nil"/>
              <w:left w:val="single" w:sz="4" w:space="0" w:color="auto"/>
              <w:bottom w:val="single" w:sz="4" w:space="0" w:color="auto"/>
              <w:right w:val="single" w:sz="4" w:space="0" w:color="auto"/>
            </w:tcBorders>
            <w:shd w:val="clear" w:color="auto" w:fill="auto"/>
            <w:noWrap/>
            <w:hideMark/>
          </w:tcPr>
          <w:p w14:paraId="1CF81A08" w14:textId="77777777" w:rsidR="004601E9" w:rsidRPr="0025432D" w:rsidRDefault="004601E9" w:rsidP="00664ECF">
            <w:pPr>
              <w:pStyle w:val="ListParagraph"/>
              <w:numPr>
                <w:ilvl w:val="0"/>
                <w:numId w:val="55"/>
              </w:numPr>
              <w:spacing w:before="120" w:after="120"/>
            </w:pPr>
            <w:r w:rsidRPr="0025432D">
              <w:t>Proof of identity (POI)</w:t>
            </w:r>
          </w:p>
        </w:tc>
        <w:tc>
          <w:tcPr>
            <w:tcW w:w="6085" w:type="dxa"/>
            <w:tcBorders>
              <w:top w:val="nil"/>
              <w:left w:val="nil"/>
              <w:bottom w:val="single" w:sz="4" w:space="0" w:color="auto"/>
              <w:right w:val="single" w:sz="4" w:space="0" w:color="auto"/>
            </w:tcBorders>
            <w:shd w:val="clear" w:color="auto" w:fill="auto"/>
            <w:hideMark/>
          </w:tcPr>
          <w:p w14:paraId="750B6737" w14:textId="77777777" w:rsidR="004601E9" w:rsidRPr="003119F9" w:rsidRDefault="004601E9" w:rsidP="00664ECF">
            <w:pPr>
              <w:spacing w:before="120" w:after="120"/>
            </w:pPr>
            <w:r w:rsidRPr="003119F9">
              <w:t>Provider has sighted at least one document from the Group A or two documents from Group B</w:t>
            </w:r>
          </w:p>
        </w:tc>
        <w:tc>
          <w:tcPr>
            <w:tcW w:w="1995" w:type="dxa"/>
            <w:tcBorders>
              <w:top w:val="nil"/>
              <w:left w:val="nil"/>
              <w:bottom w:val="single" w:sz="4" w:space="0" w:color="auto"/>
              <w:right w:val="single" w:sz="4" w:space="0" w:color="auto"/>
            </w:tcBorders>
            <w:shd w:val="clear" w:color="auto" w:fill="auto"/>
            <w:noWrap/>
            <w:vAlign w:val="center"/>
            <w:hideMark/>
          </w:tcPr>
          <w:p w14:paraId="51839FAB" w14:textId="4BCE5463" w:rsidR="004601E9" w:rsidRPr="003119F9" w:rsidRDefault="004601E9" w:rsidP="00664ECF">
            <w:pPr>
              <w:spacing w:before="120" w:after="120"/>
              <w:jc w:val="center"/>
            </w:pPr>
            <w:r w:rsidRPr="003119F9">
              <w:t>Y</w:t>
            </w:r>
            <w:r>
              <w:t xml:space="preserve">  </w:t>
            </w:r>
            <w:r w:rsidRPr="003119F9">
              <w:t>/</w:t>
            </w:r>
            <w:r>
              <w:t xml:space="preserve">  </w:t>
            </w:r>
            <w:r w:rsidRPr="003119F9">
              <w:t>N</w:t>
            </w:r>
          </w:p>
        </w:tc>
      </w:tr>
      <w:tr w:rsidR="004601E9" w:rsidRPr="003119F9" w14:paraId="01787F49" w14:textId="77777777" w:rsidTr="00664ECF">
        <w:trPr>
          <w:trHeight w:val="702"/>
        </w:trPr>
        <w:tc>
          <w:tcPr>
            <w:tcW w:w="82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3E8DA9" w14:textId="77777777" w:rsidR="004601E9" w:rsidRPr="00C52B72" w:rsidRDefault="004601E9" w:rsidP="00664ECF">
            <w:pPr>
              <w:spacing w:before="120" w:after="120"/>
              <w:rPr>
                <w:b/>
              </w:rPr>
            </w:pPr>
            <w:r w:rsidRPr="00C52B72">
              <w:rPr>
                <w:b/>
              </w:rPr>
              <w:t>DES DRF signed and dated by the job seeker (or their legal guardian) and the Provider representative</w:t>
            </w:r>
          </w:p>
        </w:tc>
        <w:tc>
          <w:tcPr>
            <w:tcW w:w="1995" w:type="dxa"/>
            <w:tcBorders>
              <w:top w:val="nil"/>
              <w:left w:val="nil"/>
              <w:bottom w:val="single" w:sz="4" w:space="0" w:color="auto"/>
              <w:right w:val="single" w:sz="4" w:space="0" w:color="auto"/>
            </w:tcBorders>
            <w:shd w:val="clear" w:color="auto" w:fill="auto"/>
            <w:noWrap/>
            <w:vAlign w:val="center"/>
            <w:hideMark/>
          </w:tcPr>
          <w:p w14:paraId="4CCD77C4" w14:textId="458832E8" w:rsidR="004601E9" w:rsidRPr="00C52B72" w:rsidRDefault="004601E9" w:rsidP="00664ECF">
            <w:pPr>
              <w:spacing w:before="120" w:after="120"/>
              <w:jc w:val="center"/>
              <w:rPr>
                <w:b/>
              </w:rPr>
            </w:pPr>
            <w:r w:rsidRPr="003119F9">
              <w:t>Y</w:t>
            </w:r>
            <w:r>
              <w:t xml:space="preserve">  </w:t>
            </w:r>
            <w:r w:rsidRPr="003119F9">
              <w:t>/</w:t>
            </w:r>
            <w:r>
              <w:t xml:space="preserve">  </w:t>
            </w:r>
            <w:r w:rsidRPr="003119F9">
              <w:t>N</w:t>
            </w:r>
          </w:p>
        </w:tc>
      </w:tr>
    </w:tbl>
    <w:p w14:paraId="0FF821BC" w14:textId="54FD7D14" w:rsidR="008C173A" w:rsidRPr="00D5360C" w:rsidRDefault="008C173A" w:rsidP="00AD43F3">
      <w:pPr>
        <w:pStyle w:val="Heading2"/>
      </w:pPr>
      <w:bookmarkStart w:id="35" w:name="_Toc489616246"/>
      <w:bookmarkStart w:id="36" w:name="_Toc118911927"/>
      <w:r w:rsidRPr="00D5360C">
        <w:lastRenderedPageBreak/>
        <w:t xml:space="preserve">Attachment </w:t>
      </w:r>
      <w:r w:rsidR="008345B6" w:rsidRPr="00D5360C">
        <w:t>B</w:t>
      </w:r>
      <w:bookmarkStart w:id="37" w:name="_Toc418666403"/>
      <w:bookmarkStart w:id="38" w:name="_Toc426040025"/>
      <w:bookmarkStart w:id="39" w:name="_Toc426040394"/>
      <w:bookmarkEnd w:id="35"/>
      <w:r w:rsidR="004D7B0D" w:rsidRPr="00D5360C">
        <w:t xml:space="preserve"> - </w:t>
      </w:r>
      <w:r w:rsidRPr="00D5360C">
        <w:t>Eligibility of Visa Holders for Disability Employment Services</w:t>
      </w:r>
      <w:bookmarkEnd w:id="36"/>
      <w:bookmarkEnd w:id="37"/>
      <w:bookmarkEnd w:id="38"/>
      <w:bookmarkEnd w:id="39"/>
    </w:p>
    <w:p w14:paraId="3D32E624" w14:textId="77777777" w:rsidR="008C173A" w:rsidRPr="00AD43F3" w:rsidRDefault="008C173A" w:rsidP="00A42EB4">
      <w:pPr>
        <w:pStyle w:val="Heading4"/>
        <w:spacing w:before="120" w:after="120"/>
        <w:rPr>
          <w:sz w:val="24"/>
          <w:szCs w:val="24"/>
        </w:rPr>
      </w:pPr>
      <w:r w:rsidRPr="00AD43F3">
        <w:rPr>
          <w:sz w:val="24"/>
          <w:szCs w:val="24"/>
        </w:rPr>
        <w:t xml:space="preserve">Eligibility for visa subclasses </w:t>
      </w:r>
    </w:p>
    <w:p w14:paraId="64B3B96F" w14:textId="7D6958ED" w:rsidR="008C173A" w:rsidRPr="008C173A" w:rsidRDefault="008C173A" w:rsidP="00A42EB4">
      <w:pPr>
        <w:spacing w:before="120" w:after="120"/>
      </w:pPr>
      <w:r w:rsidRPr="008C173A">
        <w:t xml:space="preserve">To be eligible to participate in DES, a job seeker must be an Australian resident. An Australian resident is a person who resides in Australia and is one of the following: </w:t>
      </w:r>
    </w:p>
    <w:p w14:paraId="5DDDC6AB" w14:textId="4D856C31" w:rsidR="008C173A" w:rsidRPr="008C173A" w:rsidRDefault="00037759" w:rsidP="00A42EB4">
      <w:pPr>
        <w:pStyle w:val="ListParagraph"/>
        <w:numPr>
          <w:ilvl w:val="0"/>
          <w:numId w:val="35"/>
        </w:numPr>
        <w:spacing w:before="120" w:after="120"/>
      </w:pPr>
      <w:r>
        <w:t>a</w:t>
      </w:r>
      <w:r w:rsidRPr="008C173A">
        <w:t xml:space="preserve">n </w:t>
      </w:r>
      <w:r w:rsidR="008C173A" w:rsidRPr="008C173A">
        <w:t xml:space="preserve">Australian citizen; </w:t>
      </w:r>
    </w:p>
    <w:p w14:paraId="201B64D1" w14:textId="12946374" w:rsidR="008C173A" w:rsidRPr="008C173A" w:rsidRDefault="00037759" w:rsidP="00A42EB4">
      <w:pPr>
        <w:pStyle w:val="ListParagraph"/>
        <w:numPr>
          <w:ilvl w:val="0"/>
          <w:numId w:val="35"/>
        </w:numPr>
        <w:spacing w:before="120" w:after="120"/>
      </w:pPr>
      <w:r>
        <w:t>t</w:t>
      </w:r>
      <w:r w:rsidRPr="008C173A">
        <w:t xml:space="preserve">he </w:t>
      </w:r>
      <w:r w:rsidR="008C173A" w:rsidRPr="008C173A">
        <w:t xml:space="preserve">holder of a permanent resident visa; or </w:t>
      </w:r>
    </w:p>
    <w:p w14:paraId="55F75F78" w14:textId="61B80FD6" w:rsidR="008C173A" w:rsidRPr="008C173A" w:rsidRDefault="00037759" w:rsidP="00A42EB4">
      <w:pPr>
        <w:pStyle w:val="ListParagraph"/>
        <w:numPr>
          <w:ilvl w:val="0"/>
          <w:numId w:val="35"/>
        </w:numPr>
        <w:spacing w:before="120" w:after="120"/>
      </w:pPr>
      <w:r>
        <w:t>a</w:t>
      </w:r>
      <w:r w:rsidRPr="008C173A">
        <w:t xml:space="preserve"> </w:t>
      </w:r>
      <w:r w:rsidR="008C173A" w:rsidRPr="008C173A">
        <w:t xml:space="preserve">special category visa holder (SCV) who is a protected SCV holder. </w:t>
      </w:r>
    </w:p>
    <w:p w14:paraId="33CC1637" w14:textId="77777777" w:rsidR="00037759" w:rsidRPr="00733697" w:rsidRDefault="00037759" w:rsidP="00037759">
      <w:r w:rsidRPr="00733697">
        <w:t>New Zealand citizens living in Australia who have not been granted permanent residency are generally holders of protected or non-protected SCVs. A New Zealand citizen is a protected SCV holder</w:t>
      </w:r>
      <w:r>
        <w:t>, and therefore eligible for DES, if he or she</w:t>
      </w:r>
      <w:r w:rsidRPr="00733697">
        <w:t>:</w:t>
      </w:r>
    </w:p>
    <w:p w14:paraId="377D0E07" w14:textId="77777777" w:rsidR="00037759" w:rsidRPr="004B3ED6" w:rsidRDefault="00037759" w:rsidP="00037759">
      <w:pPr>
        <w:pStyle w:val="ListParagraph"/>
        <w:widowControl w:val="0"/>
        <w:numPr>
          <w:ilvl w:val="0"/>
          <w:numId w:val="128"/>
        </w:numPr>
        <w:ind w:left="714" w:hanging="357"/>
      </w:pPr>
      <w:r w:rsidRPr="004B3ED6">
        <w:t>was in Australia on 26 February 2001 as a SCV holder; or</w:t>
      </w:r>
    </w:p>
    <w:p w14:paraId="538FF869" w14:textId="77777777" w:rsidR="00037759" w:rsidRPr="004B3ED6" w:rsidRDefault="00037759" w:rsidP="00037759">
      <w:pPr>
        <w:pStyle w:val="ListParagraph"/>
        <w:widowControl w:val="0"/>
        <w:numPr>
          <w:ilvl w:val="0"/>
          <w:numId w:val="128"/>
        </w:numPr>
      </w:pPr>
      <w:r w:rsidRPr="004B3ED6">
        <w:t>was outside Australia on 26 February 2001, but was in Australia as a SCV holder for a total of 12 months in the two years prior to that date, and subsequently returned to Australia; and</w:t>
      </w:r>
    </w:p>
    <w:p w14:paraId="5539B420" w14:textId="77777777" w:rsidR="00037759" w:rsidRPr="004B3ED6" w:rsidRDefault="00037759" w:rsidP="00664ECF">
      <w:pPr>
        <w:pStyle w:val="ListParagraph"/>
        <w:widowControl w:val="0"/>
        <w:numPr>
          <w:ilvl w:val="0"/>
          <w:numId w:val="128"/>
        </w:numPr>
        <w:spacing w:after="120"/>
        <w:ind w:left="714" w:hanging="357"/>
        <w:contextualSpacing w:val="0"/>
      </w:pPr>
      <w:r w:rsidRPr="004B3ED6">
        <w:t xml:space="preserve">has a certificate issued under the </w:t>
      </w:r>
      <w:r w:rsidRPr="004B3ED6">
        <w:rPr>
          <w:i/>
        </w:rPr>
        <w:t>Social Security Act 1991</w:t>
      </w:r>
      <w:r w:rsidRPr="004B3ED6">
        <w:t xml:space="preserve"> stating that they were residing in A</w:t>
      </w:r>
      <w:r>
        <w:t>ustralia on a particular date (t</w:t>
      </w:r>
      <w:r w:rsidRPr="004B3ED6">
        <w:t>hese certificates are no longer issued).</w:t>
      </w:r>
    </w:p>
    <w:p w14:paraId="63231EC4" w14:textId="77777777" w:rsidR="00037759" w:rsidRPr="00733697" w:rsidRDefault="00037759" w:rsidP="00037759">
      <w:r w:rsidRPr="00733697">
        <w:t xml:space="preserve">New Zealand citizens who do not meet these requirements </w:t>
      </w:r>
      <w:r>
        <w:t>(</w:t>
      </w:r>
      <w:r w:rsidRPr="00733697">
        <w:t>e.g. they arrived in Australia after 26</w:t>
      </w:r>
      <w:r>
        <w:t> </w:t>
      </w:r>
      <w:r w:rsidRPr="00733697">
        <w:t>February</w:t>
      </w:r>
      <w:r>
        <w:t> </w:t>
      </w:r>
      <w:r w:rsidRPr="00733697">
        <w:t>2001</w:t>
      </w:r>
      <w:r>
        <w:t>)</w:t>
      </w:r>
      <w:r w:rsidRPr="00733697">
        <w:t xml:space="preserve"> are non-protected visa holders and</w:t>
      </w:r>
      <w:r>
        <w:t xml:space="preserve"> therefore</w:t>
      </w:r>
      <w:r w:rsidRPr="00733697">
        <w:t xml:space="preserve"> are ineligible for DES.</w:t>
      </w:r>
    </w:p>
    <w:p w14:paraId="470EF5C7" w14:textId="64AC6367" w:rsidR="00037759" w:rsidRDefault="00037759" w:rsidP="00A42EB4">
      <w:pPr>
        <w:spacing w:before="120" w:after="120"/>
      </w:pPr>
      <w:r w:rsidRPr="00664ECF">
        <w:rPr>
          <w:rFonts w:eastAsiaTheme="majorEastAsia" w:cstheme="majorBidi"/>
        </w:rPr>
        <w:t>Additionally, f</w:t>
      </w:r>
      <w:r w:rsidR="008C173A" w:rsidRPr="008C173A">
        <w:t xml:space="preserve">rom 1 July 2014 eligible job seekers who are not permanent residents but who hold a current TPV/SHEV, can access DES-ESS </w:t>
      </w:r>
      <w:r>
        <w:t xml:space="preserve"> (but not DES-DMS) if they hold either:</w:t>
      </w:r>
    </w:p>
    <w:p w14:paraId="23D820C6" w14:textId="5897C820" w:rsidR="00037759" w:rsidRDefault="00037759" w:rsidP="00664ECF">
      <w:pPr>
        <w:pStyle w:val="ListParagraph"/>
        <w:numPr>
          <w:ilvl w:val="0"/>
          <w:numId w:val="129"/>
        </w:numPr>
        <w:spacing w:before="120" w:after="120"/>
      </w:pPr>
      <w:r>
        <w:t>a Temporary Protection Visa (</w:t>
      </w:r>
      <w:r w:rsidR="008C173A" w:rsidRPr="008C173A">
        <w:t>TPV</w:t>
      </w:r>
      <w:r>
        <w:t>); or</w:t>
      </w:r>
    </w:p>
    <w:p w14:paraId="0D2B4AE4" w14:textId="2A15E92D" w:rsidR="008C173A" w:rsidRPr="008C173A" w:rsidRDefault="00037759" w:rsidP="00664ECF">
      <w:pPr>
        <w:pStyle w:val="ListParagraph"/>
        <w:numPr>
          <w:ilvl w:val="0"/>
          <w:numId w:val="129"/>
        </w:numPr>
        <w:spacing w:before="120" w:after="120"/>
      </w:pPr>
      <w:r>
        <w:t>a Safe Haven Enterprise Visa (</w:t>
      </w:r>
      <w:r w:rsidR="008C173A" w:rsidRPr="008C173A">
        <w:t>SHEV</w:t>
      </w:r>
      <w:r>
        <w:t>)</w:t>
      </w:r>
      <w:r w:rsidR="00A42EB4">
        <w:t xml:space="preserve">. </w:t>
      </w:r>
    </w:p>
    <w:p w14:paraId="50E4D309" w14:textId="77777777" w:rsidR="008C173A" w:rsidRPr="00664ECF" w:rsidRDefault="008C173A" w:rsidP="00A42EB4">
      <w:pPr>
        <w:pStyle w:val="Heading4"/>
        <w:spacing w:before="120" w:after="120"/>
        <w:rPr>
          <w:sz w:val="24"/>
        </w:rPr>
      </w:pPr>
      <w:r w:rsidRPr="00664ECF">
        <w:rPr>
          <w:sz w:val="24"/>
        </w:rPr>
        <w:t xml:space="preserve">Determining if a job s seeker an Australian resident or is a TPV/SHEV holder </w:t>
      </w:r>
    </w:p>
    <w:p w14:paraId="7580E1AC" w14:textId="77777777" w:rsidR="008C173A" w:rsidRPr="008C173A" w:rsidRDefault="008C173A" w:rsidP="00A42EB4">
      <w:pPr>
        <w:spacing w:before="120" w:after="120"/>
      </w:pPr>
      <w:r w:rsidRPr="008C173A">
        <w:t xml:space="preserve">A job seeker’s residency status can be checked by sighting their international passport and using this to check their entitlements and conditions associated with that visa through: </w:t>
      </w:r>
    </w:p>
    <w:p w14:paraId="6C5E88C8" w14:textId="259F2510" w:rsidR="008C173A" w:rsidRPr="008C173A" w:rsidRDefault="008C173A" w:rsidP="00F55DF4">
      <w:pPr>
        <w:pStyle w:val="ListParagraph"/>
        <w:numPr>
          <w:ilvl w:val="0"/>
          <w:numId w:val="36"/>
        </w:numPr>
        <w:spacing w:before="120" w:after="120"/>
      </w:pPr>
      <w:r w:rsidRPr="008C173A">
        <w:t xml:space="preserve">the Visa Entitlement Verification Online site: </w:t>
      </w:r>
      <w:r w:rsidR="00F55DF4" w:rsidRPr="00F55DF4">
        <w:t>https://immi.homeaffairs.gov.au/visas/already-have-a-visa/check-visa-details-and-conditions/check-conditions-online</w:t>
      </w:r>
      <w:r w:rsidRPr="008C173A">
        <w:t xml:space="preserve">; </w:t>
      </w:r>
    </w:p>
    <w:p w14:paraId="01B23FE5" w14:textId="77777777" w:rsidR="008C173A" w:rsidRPr="008C173A" w:rsidRDefault="008C173A" w:rsidP="00A42EB4">
      <w:pPr>
        <w:pStyle w:val="ListParagraph"/>
        <w:numPr>
          <w:ilvl w:val="0"/>
          <w:numId w:val="36"/>
        </w:numPr>
        <w:spacing w:before="120" w:after="120"/>
      </w:pPr>
      <w:r w:rsidRPr="008C173A">
        <w:t>the Employer</w:t>
      </w:r>
      <w:r w:rsidR="00AD07FE">
        <w:t xml:space="preserve">s’ </w:t>
      </w:r>
      <w:r w:rsidRPr="008C173A">
        <w:t xml:space="preserve">Immigration Hotline on 1800 040 070. </w:t>
      </w:r>
    </w:p>
    <w:p w14:paraId="2E49E293" w14:textId="5246D6C4" w:rsidR="008C173A" w:rsidRPr="00A42EB4" w:rsidRDefault="008C173A" w:rsidP="00A42EB4">
      <w:pPr>
        <w:spacing w:before="120" w:after="120"/>
        <w:rPr>
          <w:rFonts w:cs="Calibri"/>
          <w:color w:val="000000"/>
        </w:rPr>
      </w:pPr>
      <w:r w:rsidRPr="008C173A">
        <w:rPr>
          <w:b/>
        </w:rPr>
        <w:t xml:space="preserve">Note: </w:t>
      </w:r>
      <w:r w:rsidRPr="008C173A">
        <w:t xml:space="preserve">Where a Provider identifies a job seeker as not being an Australian resident or eligible TPV/SHEV holder the Provider must not proceed with the Direct Registration process. </w:t>
      </w:r>
      <w:r w:rsidRPr="008C173A">
        <w:rPr>
          <w:rFonts w:cs="Calibri"/>
          <w:color w:val="000000"/>
        </w:rPr>
        <w:t xml:space="preserve">The job seeker should be Referred to </w:t>
      </w:r>
      <w:r w:rsidR="004171DD">
        <w:rPr>
          <w:rFonts w:cs="Calibri"/>
          <w:color w:val="000000"/>
        </w:rPr>
        <w:t>Services Australia</w:t>
      </w:r>
      <w:r w:rsidR="00961660" w:rsidRPr="008C173A">
        <w:rPr>
          <w:rFonts w:cs="Calibri"/>
          <w:color w:val="000000"/>
        </w:rPr>
        <w:t xml:space="preserve"> </w:t>
      </w:r>
      <w:r w:rsidR="00A42EB4">
        <w:rPr>
          <w:rFonts w:cs="Calibri"/>
          <w:color w:val="000000"/>
        </w:rPr>
        <w:t>as soon as possible.</w:t>
      </w:r>
    </w:p>
    <w:p w14:paraId="6385E596" w14:textId="77777777" w:rsidR="008C173A" w:rsidRPr="00AD43F3" w:rsidRDefault="008C173A" w:rsidP="00A42EB4">
      <w:pPr>
        <w:pStyle w:val="Heading4"/>
        <w:spacing w:before="120" w:after="120"/>
        <w:rPr>
          <w:sz w:val="24"/>
          <w:szCs w:val="24"/>
        </w:rPr>
      </w:pPr>
      <w:r w:rsidRPr="00AD43F3">
        <w:rPr>
          <w:sz w:val="24"/>
          <w:szCs w:val="24"/>
        </w:rPr>
        <w:t xml:space="preserve">Visa holders who require additional assistance with literacy and numeracy </w:t>
      </w:r>
    </w:p>
    <w:p w14:paraId="22C5A793" w14:textId="02AA0C40" w:rsidR="008C173A" w:rsidRPr="008C173A" w:rsidRDefault="008C173A" w:rsidP="00A42EB4">
      <w:pPr>
        <w:spacing w:before="120" w:after="120"/>
      </w:pPr>
      <w:r w:rsidRPr="008C173A">
        <w:t xml:space="preserve">In cases where job seekers may have a need to improve their English literacy, or numeracy, the Provider should also consider the </w:t>
      </w:r>
      <w:r w:rsidRPr="008C173A">
        <w:rPr>
          <w:b/>
          <w:i/>
        </w:rPr>
        <w:t xml:space="preserve">Skills for Education and Employment </w:t>
      </w:r>
      <w:r w:rsidR="008D768A">
        <w:rPr>
          <w:b/>
          <w:i/>
        </w:rPr>
        <w:t>Program</w:t>
      </w:r>
      <w:r w:rsidRPr="008C173A">
        <w:t>.</w:t>
      </w:r>
    </w:p>
    <w:p w14:paraId="5294AD69" w14:textId="57C59051" w:rsidR="003E52CF" w:rsidRPr="009F7F05" w:rsidRDefault="008C173A" w:rsidP="0087292D">
      <w:pPr>
        <w:spacing w:before="120" w:after="120"/>
        <w:rPr>
          <w:rFonts w:asciiTheme="minorHAnsi" w:hAnsiTheme="minorHAnsi" w:cstheme="minorHAnsi"/>
        </w:rPr>
      </w:pPr>
      <w:r w:rsidRPr="008C173A">
        <w:t xml:space="preserve">Other community services may also provide appropriate assistance for visa holders. </w:t>
      </w:r>
    </w:p>
    <w:p w14:paraId="2CCD7594" w14:textId="77777777" w:rsidR="003E52CF" w:rsidRPr="0074780D" w:rsidRDefault="003E52CF" w:rsidP="003E52CF">
      <w:pPr>
        <w:pStyle w:val="Heading3"/>
        <w:suppressLineNumbers/>
        <w:spacing w:before="120" w:after="120"/>
        <w:rPr>
          <w:rFonts w:cs="Calibri"/>
        </w:rPr>
      </w:pPr>
    </w:p>
    <w:sectPr w:rsidR="003E52CF" w:rsidRPr="0074780D" w:rsidSect="006B7CC9">
      <w:footerReference w:type="default" r:id="rId30"/>
      <w:pgSz w:w="11906" w:h="16838"/>
      <w:pgMar w:top="851" w:right="849" w:bottom="426" w:left="993" w:header="708" w:footer="227" w:gutter="0"/>
      <w:cols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99316" w14:textId="77777777" w:rsidR="00B75ACE" w:rsidRDefault="00B75ACE" w:rsidP="00085D42">
      <w:r>
        <w:separator/>
      </w:r>
    </w:p>
    <w:p w14:paraId="050C9A8C" w14:textId="77777777" w:rsidR="00B75ACE" w:rsidRDefault="00B75ACE" w:rsidP="00085D42"/>
  </w:endnote>
  <w:endnote w:type="continuationSeparator" w:id="0">
    <w:p w14:paraId="20E9131B" w14:textId="77777777" w:rsidR="00B75ACE" w:rsidRDefault="00B75ACE" w:rsidP="00085D42">
      <w:r>
        <w:continuationSeparator/>
      </w:r>
    </w:p>
    <w:p w14:paraId="288EB8DE" w14:textId="77777777" w:rsidR="00B75ACE" w:rsidRDefault="00B75ACE" w:rsidP="00085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4D23" w14:textId="05924CD4" w:rsidR="00705407" w:rsidRDefault="00705407" w:rsidP="009A5A0F">
    <w:pPr>
      <w:pStyle w:val="Footer"/>
      <w:rPr>
        <w:rStyle w:val="PageNumber"/>
        <w:color w:val="808080" w:themeColor="background1" w:themeShade="80"/>
        <w:sz w:val="16"/>
        <w:szCs w:val="16"/>
      </w:rPr>
    </w:pPr>
    <w:r w:rsidRPr="00162EA5">
      <w:rPr>
        <w:rStyle w:val="PageNumber"/>
        <w:color w:val="808080" w:themeColor="background1" w:themeShade="80"/>
        <w:sz w:val="16"/>
        <w:szCs w:val="16"/>
      </w:rPr>
      <w:t>Direct Registration Guidelines</w:t>
    </w:r>
    <w:r>
      <w:rPr>
        <w:rStyle w:val="PageNumber"/>
        <w:color w:val="808080" w:themeColor="background1" w:themeShade="80"/>
        <w:sz w:val="16"/>
        <w:szCs w:val="16"/>
      </w:rPr>
      <w:t xml:space="preserve"> V1.1</w:t>
    </w:r>
    <w:r w:rsidR="00A874C1">
      <w:rPr>
        <w:rStyle w:val="PageNumber"/>
        <w:color w:val="808080" w:themeColor="background1" w:themeShade="80"/>
        <w:sz w:val="16"/>
        <w:szCs w:val="16"/>
      </w:rPr>
      <w:t>1</w:t>
    </w:r>
  </w:p>
  <w:p w14:paraId="47182E83" w14:textId="35368345" w:rsidR="00A874C1" w:rsidRPr="00162EA5" w:rsidRDefault="00A874C1" w:rsidP="009A5A0F">
    <w:pPr>
      <w:pStyle w:val="Footer"/>
      <w:rPr>
        <w:rStyle w:val="PageNumber"/>
        <w:color w:val="808080" w:themeColor="background1" w:themeShade="80"/>
        <w:sz w:val="16"/>
        <w:szCs w:val="16"/>
      </w:rPr>
    </w:pPr>
    <w:r>
      <w:rPr>
        <w:rStyle w:val="PageNumber"/>
        <w:color w:val="808080" w:themeColor="background1" w:themeShade="80"/>
        <w:sz w:val="16"/>
        <w:szCs w:val="16"/>
      </w:rPr>
      <w:t>TRIM ID: D22/</w:t>
    </w:r>
    <w:r w:rsidR="006224F8">
      <w:rPr>
        <w:rStyle w:val="PageNumber"/>
        <w:color w:val="808080" w:themeColor="background1" w:themeShade="80"/>
        <w:sz w:val="16"/>
        <w:szCs w:val="16"/>
      </w:rPr>
      <w:t>1570464</w:t>
    </w:r>
  </w:p>
  <w:p w14:paraId="1AC9AE1E" w14:textId="603D408B" w:rsidR="00705407" w:rsidRPr="00B96006" w:rsidRDefault="00705407" w:rsidP="0083296D">
    <w:pPr>
      <w:rPr>
        <w:b/>
        <w:color w:val="7F7F7F" w:themeColor="text1" w:themeTint="80"/>
        <w:sz w:val="16"/>
        <w:szCs w:val="16"/>
      </w:rPr>
    </w:pPr>
    <w:r>
      <w:rPr>
        <w:color w:val="7F7F7F" w:themeColor="text1" w:themeTint="80"/>
        <w:sz w:val="16"/>
        <w:szCs w:val="16"/>
      </w:rPr>
      <w:t xml:space="preserve">Arc Record Number: </w:t>
    </w:r>
    <w:r w:rsidR="008735E7" w:rsidRPr="008735E7">
      <w:rPr>
        <w:color w:val="7F7F7F" w:themeColor="text1" w:themeTint="80"/>
        <w:sz w:val="16"/>
        <w:szCs w:val="16"/>
      </w:rPr>
      <w:t>D22/1118220</w:t>
    </w:r>
  </w:p>
  <w:p w14:paraId="46296DB2" w14:textId="36ADF0E9" w:rsidR="00705407" w:rsidRPr="00162EA5" w:rsidRDefault="00705407" w:rsidP="009A5A0F">
    <w:pPr>
      <w:jc w:val="right"/>
      <w:rPr>
        <w:color w:val="808080" w:themeColor="background1" w:themeShade="80"/>
        <w:sz w:val="16"/>
        <w:szCs w:val="16"/>
      </w:rPr>
    </w:pPr>
    <w:r w:rsidRPr="00162EA5">
      <w:rPr>
        <w:rStyle w:val="PageNumber"/>
        <w:color w:val="808080" w:themeColor="background1" w:themeShade="80"/>
        <w:sz w:val="16"/>
        <w:szCs w:val="16"/>
      </w:rPr>
      <w:t>Effective Date:</w:t>
    </w:r>
    <w:r>
      <w:rPr>
        <w:rStyle w:val="PageNumber"/>
        <w:color w:val="808080" w:themeColor="background1" w:themeShade="80"/>
        <w:sz w:val="16"/>
        <w:szCs w:val="16"/>
      </w:rPr>
      <w:t xml:space="preserve"> </w:t>
    </w:r>
    <w:r w:rsidR="00A874C1">
      <w:rPr>
        <w:rStyle w:val="PageNumber"/>
        <w:color w:val="808080" w:themeColor="background1" w:themeShade="80"/>
        <w:sz w:val="16"/>
        <w:szCs w:val="16"/>
      </w:rPr>
      <w:t>1 January</w:t>
    </w:r>
    <w:r>
      <w:rPr>
        <w:rStyle w:val="PageNumber"/>
        <w:color w:val="808080" w:themeColor="background1" w:themeShade="80"/>
        <w:sz w:val="16"/>
        <w:szCs w:val="16"/>
      </w:rPr>
      <w:t xml:space="preserve"> 202</w:t>
    </w:r>
    <w:r w:rsidR="00A874C1">
      <w:rPr>
        <w:rStyle w:val="PageNumber"/>
        <w:color w:val="808080" w:themeColor="background1" w:themeShade="80"/>
        <w:sz w:val="16"/>
        <w:szCs w:val="16"/>
      </w:rPr>
      <w:t>3</w:t>
    </w:r>
  </w:p>
  <w:sdt>
    <w:sdtPr>
      <w:rPr>
        <w:color w:val="808080" w:themeColor="background1" w:themeShade="80"/>
        <w:sz w:val="16"/>
        <w:szCs w:val="16"/>
      </w:rPr>
      <w:id w:val="-52466985"/>
      <w:docPartObj>
        <w:docPartGallery w:val="Page Numbers (Bottom of Page)"/>
        <w:docPartUnique/>
      </w:docPartObj>
    </w:sdtPr>
    <w:sdtEndPr>
      <w:rPr>
        <w:noProof/>
      </w:rPr>
    </w:sdtEndPr>
    <w:sdtContent>
      <w:p w14:paraId="3E62135D" w14:textId="5BA94E92" w:rsidR="00705407" w:rsidRPr="009A5A0F" w:rsidRDefault="00705407" w:rsidP="009A5A0F">
        <w:pPr>
          <w:pStyle w:val="Footer"/>
          <w:jc w:val="center"/>
          <w:rPr>
            <w:color w:val="808080" w:themeColor="background1" w:themeShade="80"/>
            <w:sz w:val="16"/>
            <w:szCs w:val="16"/>
          </w:rPr>
        </w:pPr>
        <w:r w:rsidRPr="00162EA5">
          <w:rPr>
            <w:color w:val="808080" w:themeColor="background1" w:themeShade="80"/>
            <w:sz w:val="16"/>
            <w:szCs w:val="16"/>
          </w:rPr>
          <w:fldChar w:fldCharType="begin"/>
        </w:r>
        <w:r w:rsidRPr="00162EA5">
          <w:rPr>
            <w:color w:val="808080" w:themeColor="background1" w:themeShade="80"/>
            <w:sz w:val="16"/>
            <w:szCs w:val="16"/>
          </w:rPr>
          <w:instrText xml:space="preserve"> PAGE   \* MERGEFORMAT </w:instrText>
        </w:r>
        <w:r w:rsidRPr="00162EA5">
          <w:rPr>
            <w:color w:val="808080" w:themeColor="background1" w:themeShade="80"/>
            <w:sz w:val="16"/>
            <w:szCs w:val="16"/>
          </w:rPr>
          <w:fldChar w:fldCharType="separate"/>
        </w:r>
        <w:r w:rsidR="008503EB">
          <w:rPr>
            <w:noProof/>
            <w:color w:val="808080" w:themeColor="background1" w:themeShade="80"/>
            <w:sz w:val="16"/>
            <w:szCs w:val="16"/>
          </w:rPr>
          <w:t>1</w:t>
        </w:r>
        <w:r w:rsidRPr="00162EA5">
          <w:rPr>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8B1F7" w14:textId="77777777" w:rsidR="00B75ACE" w:rsidRDefault="00B75ACE" w:rsidP="00085D42">
      <w:r>
        <w:separator/>
      </w:r>
    </w:p>
    <w:p w14:paraId="14802F71" w14:textId="77777777" w:rsidR="00B75ACE" w:rsidRDefault="00B75ACE" w:rsidP="00085D42"/>
  </w:footnote>
  <w:footnote w:type="continuationSeparator" w:id="0">
    <w:p w14:paraId="2AB2A667" w14:textId="77777777" w:rsidR="00B75ACE" w:rsidRDefault="00B75ACE" w:rsidP="00085D42">
      <w:r>
        <w:continuationSeparator/>
      </w:r>
    </w:p>
    <w:p w14:paraId="22A67DA2" w14:textId="77777777" w:rsidR="00B75ACE" w:rsidRDefault="00B75ACE" w:rsidP="00085D4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D6567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12E646AA"/>
    <w:styleLink w:val="1ai1"/>
    <w:lvl w:ilvl="0">
      <w:start w:val="1"/>
      <w:numFmt w:val="lowerLetter"/>
      <w:pStyle w:val="ListNumber2"/>
      <w:lvlText w:val="%1)"/>
      <w:lvlJc w:val="left"/>
      <w:pPr>
        <w:ind w:left="643" w:hanging="360"/>
      </w:pPr>
      <w:rPr>
        <w:rFonts w:hint="default"/>
        <w:b w:val="0"/>
      </w:rPr>
    </w:lvl>
  </w:abstractNum>
  <w:abstractNum w:abstractNumId="2" w15:restartNumberingAfterBreak="0">
    <w:nsid w:val="FFFFFF88"/>
    <w:multiLevelType w:val="multilevel"/>
    <w:tmpl w:val="B3DED33C"/>
    <w:styleLink w:val="BulletArrow1"/>
    <w:lvl w:ilvl="0">
      <w:start w:val="1"/>
      <w:numFmt w:val="decimal"/>
      <w:pStyle w:val="ListNumber"/>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08D405E"/>
    <w:multiLevelType w:val="hybridMultilevel"/>
    <w:tmpl w:val="30DE2E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0C0736B"/>
    <w:multiLevelType w:val="hybridMultilevel"/>
    <w:tmpl w:val="1DE2CB36"/>
    <w:lvl w:ilvl="0" w:tplc="90D4AB5A">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605B97"/>
    <w:multiLevelType w:val="hybridMultilevel"/>
    <w:tmpl w:val="140C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561E8D"/>
    <w:multiLevelType w:val="multilevel"/>
    <w:tmpl w:val="76D8ABA4"/>
    <w:styleLink w:val="TOCs"/>
    <w:lvl w:ilvl="0">
      <w:start w:val="1"/>
      <w:numFmt w:val="decimal"/>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283"/>
      </w:pPr>
      <w:rPr>
        <w:rFonts w:hint="default"/>
      </w:rPr>
    </w:lvl>
    <w:lvl w:ilvl="2">
      <w:start w:val="1"/>
      <w:numFmt w:val="decimal"/>
      <w:lvlText w:val="%1.%2.%3"/>
      <w:lvlJc w:val="right"/>
      <w:pPr>
        <w:tabs>
          <w:tab w:val="num" w:pos="1871"/>
        </w:tabs>
        <w:ind w:left="1135" w:hanging="283"/>
      </w:pPr>
      <w:rPr>
        <w:rFonts w:hint="default"/>
      </w:rPr>
    </w:lvl>
    <w:lvl w:ilvl="3">
      <w:start w:val="1"/>
      <w:numFmt w:val="decimal"/>
      <w:lvlText w:val="%1.%2.%3.%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7" w15:restartNumberingAfterBreak="0">
    <w:nsid w:val="089031B7"/>
    <w:multiLevelType w:val="hybridMultilevel"/>
    <w:tmpl w:val="DFEE51F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EA1E42"/>
    <w:multiLevelType w:val="hybridMultilevel"/>
    <w:tmpl w:val="757EC1DC"/>
    <w:lvl w:ilvl="0" w:tplc="B69C1DF6">
      <w:start w:val="1"/>
      <w:numFmt w:val="lowerLetter"/>
      <w:pStyle w:val="2Numbered"/>
      <w:lvlText w:val="6%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F090DB9"/>
    <w:multiLevelType w:val="multilevel"/>
    <w:tmpl w:val="1A2EB5B6"/>
    <w:styleLink w:val="Reference1"/>
    <w:lvl w:ilvl="0">
      <w:start w:val="1"/>
      <w:numFmt w:val="decimal"/>
      <w:lvlText w:val="%1"/>
      <w:lvlJc w:val="left"/>
      <w:pPr>
        <w:ind w:left="360" w:hanging="360"/>
      </w:pPr>
      <w:rPr>
        <w:rFonts w:ascii="Calibri" w:hAnsi="Calibri" w:hint="default"/>
        <w:sz w:val="22"/>
      </w:rPr>
    </w:lvl>
    <w:lvl w:ilvl="1">
      <w:start w:val="1"/>
      <w:numFmt w:val="decimal"/>
      <w:lvlText w:val="%1.%2"/>
      <w:lvlJc w:val="left"/>
      <w:pPr>
        <w:ind w:left="720" w:hanging="360"/>
      </w:pPr>
      <w:rPr>
        <w:rFonts w:ascii="Calibri" w:hAnsi="Calibri" w:hint="default"/>
      </w:rPr>
    </w:lvl>
    <w:lvl w:ilvl="2">
      <w:start w:val="1"/>
      <w:numFmt w:val="decimal"/>
      <w:lvlText w:val="%1.%2.%3"/>
      <w:lvlJc w:val="left"/>
      <w:pPr>
        <w:ind w:left="1080" w:hanging="360"/>
      </w:pPr>
      <w:rPr>
        <w:rFonts w:ascii="Calibri" w:hAnsi="Calibri" w:hint="default"/>
      </w:rPr>
    </w:lvl>
    <w:lvl w:ilvl="3">
      <w:start w:val="1"/>
      <w:numFmt w:val="decimal"/>
      <w:lvlText w:val="%1.%2.%3.%4"/>
      <w:lvlJc w:val="left"/>
      <w:pPr>
        <w:ind w:left="1440" w:hanging="36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6144A"/>
    <w:multiLevelType w:val="hybridMultilevel"/>
    <w:tmpl w:val="3CBA1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C04BA6"/>
    <w:multiLevelType w:val="multilevel"/>
    <w:tmpl w:val="0EF2A3AE"/>
    <w:lvl w:ilvl="0">
      <w:start w:val="1"/>
      <w:numFmt w:val="lowerLetter"/>
      <w:pStyle w:val="List2"/>
      <w:lvlText w:val="1%1."/>
      <w:lvlJc w:val="left"/>
      <w:pPr>
        <w:ind w:left="357" w:hanging="357"/>
      </w:pPr>
      <w:rPr>
        <w:rFonts w:hint="default"/>
      </w:rPr>
    </w:lvl>
    <w:lvl w:ilvl="1">
      <w:start w:val="1"/>
      <w:numFmt w:val="lowerLetter"/>
      <w:lvlText w:val="2%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112D1AAF"/>
    <w:multiLevelType w:val="hybridMultilevel"/>
    <w:tmpl w:val="C12AE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EA6355"/>
    <w:multiLevelType w:val="hybridMultilevel"/>
    <w:tmpl w:val="02E8D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D822F6"/>
    <w:multiLevelType w:val="hybridMultilevel"/>
    <w:tmpl w:val="4F8288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2FE477E"/>
    <w:multiLevelType w:val="hybridMultilevel"/>
    <w:tmpl w:val="826030DA"/>
    <w:lvl w:ilvl="0" w:tplc="DCBE099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BA7C1A"/>
    <w:multiLevelType w:val="hybridMultilevel"/>
    <w:tmpl w:val="64BAD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C4289E"/>
    <w:multiLevelType w:val="hybridMultilevel"/>
    <w:tmpl w:val="9510148E"/>
    <w:lvl w:ilvl="0" w:tplc="04904962">
      <w:numFmt w:val="bullet"/>
      <w:pStyle w:val="ListBullet"/>
      <w:lvlText w:val="•"/>
      <w:lvlJc w:val="left"/>
      <w:pPr>
        <w:ind w:left="720" w:hanging="720"/>
      </w:pPr>
      <w:rPr>
        <w:rFonts w:ascii="Calibri" w:eastAsia="Times New Roman" w:hAnsi="Calibri" w:cs="Calibri"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61855D2"/>
    <w:multiLevelType w:val="hybridMultilevel"/>
    <w:tmpl w:val="5AFE37CA"/>
    <w:lvl w:ilvl="0" w:tplc="8E106AFA">
      <w:start w:val="1"/>
      <w:numFmt w:val="lowerLetter"/>
      <w:pStyle w:val="BoldLetter"/>
      <w:lvlText w:val="%1)"/>
      <w:lvlJc w:val="left"/>
      <w:pPr>
        <w:ind w:left="683"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74B4DD2"/>
    <w:multiLevelType w:val="hybridMultilevel"/>
    <w:tmpl w:val="4B6A7190"/>
    <w:lvl w:ilvl="0" w:tplc="E6585604">
      <w:start w:val="1"/>
      <w:numFmt w:val="decimal"/>
      <w:pStyle w:val="Bluetit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65306B"/>
    <w:multiLevelType w:val="hybridMultilevel"/>
    <w:tmpl w:val="77CADC9C"/>
    <w:lvl w:ilvl="0" w:tplc="CA9C676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7B93FD5"/>
    <w:multiLevelType w:val="hybridMultilevel"/>
    <w:tmpl w:val="01F46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C90ABD"/>
    <w:multiLevelType w:val="hybridMultilevel"/>
    <w:tmpl w:val="5C9AD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0750A4"/>
    <w:multiLevelType w:val="hybridMultilevel"/>
    <w:tmpl w:val="F75C3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2A701F"/>
    <w:multiLevelType w:val="hybridMultilevel"/>
    <w:tmpl w:val="3D0E8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9A2CDC"/>
    <w:multiLevelType w:val="hybridMultilevel"/>
    <w:tmpl w:val="6EF4DEB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1B7803EB"/>
    <w:multiLevelType w:val="multilevel"/>
    <w:tmpl w:val="C0505340"/>
    <w:styleLink w:val="Reference"/>
    <w:lvl w:ilvl="0">
      <w:start w:val="1"/>
      <w:numFmt w:val="bullet"/>
      <w:lvlText w:val=""/>
      <w:lvlJc w:val="left"/>
      <w:pPr>
        <w:tabs>
          <w:tab w:val="num" w:pos="734"/>
        </w:tabs>
        <w:ind w:left="734" w:hanging="360"/>
      </w:pPr>
      <w:rPr>
        <w:rFonts w:ascii="Symbol" w:hAnsi="Symbol"/>
        <w:i/>
        <w:iCs/>
        <w:sz w:val="22"/>
      </w:rPr>
    </w:lvl>
    <w:lvl w:ilvl="1">
      <w:start w:val="1"/>
      <w:numFmt w:val="bullet"/>
      <w:lvlText w:val="o"/>
      <w:lvlJc w:val="left"/>
      <w:pPr>
        <w:tabs>
          <w:tab w:val="num" w:pos="1454"/>
        </w:tabs>
        <w:ind w:left="1454" w:hanging="360"/>
      </w:pPr>
      <w:rPr>
        <w:rFonts w:ascii="Courier New" w:hAnsi="Courier New" w:cs="Courier New" w:hint="default"/>
      </w:rPr>
    </w:lvl>
    <w:lvl w:ilvl="2">
      <w:start w:val="1"/>
      <w:numFmt w:val="bullet"/>
      <w:lvlText w:val=""/>
      <w:lvlJc w:val="left"/>
      <w:pPr>
        <w:tabs>
          <w:tab w:val="num" w:pos="2174"/>
        </w:tabs>
        <w:ind w:left="2174" w:hanging="360"/>
      </w:pPr>
      <w:rPr>
        <w:rFonts w:ascii="Wingdings" w:hAnsi="Wingdings" w:hint="default"/>
      </w:rPr>
    </w:lvl>
    <w:lvl w:ilvl="3">
      <w:start w:val="1"/>
      <w:numFmt w:val="bullet"/>
      <w:lvlText w:val=""/>
      <w:lvlJc w:val="left"/>
      <w:pPr>
        <w:tabs>
          <w:tab w:val="num" w:pos="2894"/>
        </w:tabs>
        <w:ind w:left="2894" w:hanging="360"/>
      </w:pPr>
      <w:rPr>
        <w:rFonts w:ascii="Symbol" w:hAnsi="Symbol" w:hint="default"/>
      </w:rPr>
    </w:lvl>
    <w:lvl w:ilvl="4">
      <w:start w:val="1"/>
      <w:numFmt w:val="bullet"/>
      <w:lvlText w:val="o"/>
      <w:lvlJc w:val="left"/>
      <w:pPr>
        <w:tabs>
          <w:tab w:val="num" w:pos="3614"/>
        </w:tabs>
        <w:ind w:left="3614" w:hanging="360"/>
      </w:pPr>
      <w:rPr>
        <w:rFonts w:ascii="Courier New" w:hAnsi="Courier New" w:cs="Courier New" w:hint="default"/>
      </w:rPr>
    </w:lvl>
    <w:lvl w:ilvl="5">
      <w:start w:val="1"/>
      <w:numFmt w:val="bullet"/>
      <w:lvlText w:val=""/>
      <w:lvlJc w:val="left"/>
      <w:pPr>
        <w:tabs>
          <w:tab w:val="num" w:pos="4334"/>
        </w:tabs>
        <w:ind w:left="4334" w:hanging="360"/>
      </w:pPr>
      <w:rPr>
        <w:rFonts w:ascii="Wingdings" w:hAnsi="Wingdings" w:hint="default"/>
      </w:rPr>
    </w:lvl>
    <w:lvl w:ilvl="6">
      <w:start w:val="1"/>
      <w:numFmt w:val="bullet"/>
      <w:lvlText w:val=""/>
      <w:lvlJc w:val="left"/>
      <w:pPr>
        <w:tabs>
          <w:tab w:val="num" w:pos="5054"/>
        </w:tabs>
        <w:ind w:left="5054" w:hanging="360"/>
      </w:pPr>
      <w:rPr>
        <w:rFonts w:ascii="Symbol" w:hAnsi="Symbol" w:hint="default"/>
      </w:rPr>
    </w:lvl>
    <w:lvl w:ilvl="7">
      <w:start w:val="1"/>
      <w:numFmt w:val="bullet"/>
      <w:lvlText w:val="o"/>
      <w:lvlJc w:val="left"/>
      <w:pPr>
        <w:tabs>
          <w:tab w:val="num" w:pos="5774"/>
        </w:tabs>
        <w:ind w:left="5774" w:hanging="360"/>
      </w:pPr>
      <w:rPr>
        <w:rFonts w:ascii="Courier New" w:hAnsi="Courier New" w:cs="Courier New" w:hint="default"/>
      </w:rPr>
    </w:lvl>
    <w:lvl w:ilvl="8">
      <w:start w:val="1"/>
      <w:numFmt w:val="bullet"/>
      <w:lvlText w:val=""/>
      <w:lvlJc w:val="left"/>
      <w:pPr>
        <w:tabs>
          <w:tab w:val="num" w:pos="6494"/>
        </w:tabs>
        <w:ind w:left="6494" w:hanging="360"/>
      </w:pPr>
      <w:rPr>
        <w:rFonts w:ascii="Wingdings" w:hAnsi="Wingdings" w:hint="default"/>
      </w:rPr>
    </w:lvl>
  </w:abstractNum>
  <w:abstractNum w:abstractNumId="27" w15:restartNumberingAfterBreak="0">
    <w:nsid w:val="1B7938DC"/>
    <w:multiLevelType w:val="hybridMultilevel"/>
    <w:tmpl w:val="0B6C8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BB352AA"/>
    <w:multiLevelType w:val="hybridMultilevel"/>
    <w:tmpl w:val="FC04D6FC"/>
    <w:lvl w:ilvl="0" w:tplc="476A1C12">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523192"/>
    <w:multiLevelType w:val="hybridMultilevel"/>
    <w:tmpl w:val="E8708E5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1C547D57"/>
    <w:multiLevelType w:val="multilevel"/>
    <w:tmpl w:val="0C09001D"/>
    <w:styleLink w:val="Bullets-Arrows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C5E0A26"/>
    <w:multiLevelType w:val="hybridMultilevel"/>
    <w:tmpl w:val="25B638A6"/>
    <w:lvl w:ilvl="0" w:tplc="8A0C8E6C">
      <w:start w:val="1"/>
      <w:numFmt w:val="bullet"/>
      <w:pStyle w:val="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C824EC8"/>
    <w:multiLevelType w:val="hybridMultilevel"/>
    <w:tmpl w:val="0D364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E205AE2"/>
    <w:multiLevelType w:val="hybridMultilevel"/>
    <w:tmpl w:val="99DACB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F332D7A"/>
    <w:multiLevelType w:val="hybridMultilevel"/>
    <w:tmpl w:val="AFC4915C"/>
    <w:lvl w:ilvl="0" w:tplc="0C09000F">
      <w:start w:val="1"/>
      <w:numFmt w:val="decimal"/>
      <w:lvlText w:val="%1."/>
      <w:lvlJc w:val="left"/>
      <w:pPr>
        <w:ind w:left="858" w:hanging="360"/>
      </w:pPr>
    </w:lvl>
    <w:lvl w:ilvl="1" w:tplc="0C090019" w:tentative="1">
      <w:start w:val="1"/>
      <w:numFmt w:val="lowerLetter"/>
      <w:lvlText w:val="%2."/>
      <w:lvlJc w:val="left"/>
      <w:pPr>
        <w:ind w:left="1578" w:hanging="360"/>
      </w:pPr>
    </w:lvl>
    <w:lvl w:ilvl="2" w:tplc="0C09001B" w:tentative="1">
      <w:start w:val="1"/>
      <w:numFmt w:val="lowerRoman"/>
      <w:lvlText w:val="%3."/>
      <w:lvlJc w:val="right"/>
      <w:pPr>
        <w:ind w:left="2298" w:hanging="180"/>
      </w:pPr>
    </w:lvl>
    <w:lvl w:ilvl="3" w:tplc="0C09000F" w:tentative="1">
      <w:start w:val="1"/>
      <w:numFmt w:val="decimal"/>
      <w:lvlText w:val="%4."/>
      <w:lvlJc w:val="left"/>
      <w:pPr>
        <w:ind w:left="3018" w:hanging="360"/>
      </w:pPr>
    </w:lvl>
    <w:lvl w:ilvl="4" w:tplc="0C090019" w:tentative="1">
      <w:start w:val="1"/>
      <w:numFmt w:val="lowerLetter"/>
      <w:lvlText w:val="%5."/>
      <w:lvlJc w:val="left"/>
      <w:pPr>
        <w:ind w:left="3738" w:hanging="360"/>
      </w:pPr>
    </w:lvl>
    <w:lvl w:ilvl="5" w:tplc="0C09001B" w:tentative="1">
      <w:start w:val="1"/>
      <w:numFmt w:val="lowerRoman"/>
      <w:lvlText w:val="%6."/>
      <w:lvlJc w:val="right"/>
      <w:pPr>
        <w:ind w:left="4458" w:hanging="180"/>
      </w:pPr>
    </w:lvl>
    <w:lvl w:ilvl="6" w:tplc="0C09000F" w:tentative="1">
      <w:start w:val="1"/>
      <w:numFmt w:val="decimal"/>
      <w:lvlText w:val="%7."/>
      <w:lvlJc w:val="left"/>
      <w:pPr>
        <w:ind w:left="5178" w:hanging="360"/>
      </w:pPr>
    </w:lvl>
    <w:lvl w:ilvl="7" w:tplc="0C090019" w:tentative="1">
      <w:start w:val="1"/>
      <w:numFmt w:val="lowerLetter"/>
      <w:lvlText w:val="%8."/>
      <w:lvlJc w:val="left"/>
      <w:pPr>
        <w:ind w:left="5898" w:hanging="360"/>
      </w:pPr>
    </w:lvl>
    <w:lvl w:ilvl="8" w:tplc="0C09001B" w:tentative="1">
      <w:start w:val="1"/>
      <w:numFmt w:val="lowerRoman"/>
      <w:lvlText w:val="%9."/>
      <w:lvlJc w:val="right"/>
      <w:pPr>
        <w:ind w:left="6618" w:hanging="180"/>
      </w:pPr>
    </w:lvl>
  </w:abstractNum>
  <w:abstractNum w:abstractNumId="35" w15:restartNumberingAfterBreak="0">
    <w:nsid w:val="218B1C10"/>
    <w:multiLevelType w:val="hybridMultilevel"/>
    <w:tmpl w:val="83F6F988"/>
    <w:lvl w:ilvl="0" w:tplc="0C09000F">
      <w:start w:val="1"/>
      <w:numFmt w:val="decimal"/>
      <w:lvlText w:val="%1."/>
      <w:lvlJc w:val="left"/>
      <w:pPr>
        <w:ind w:left="858" w:hanging="360"/>
      </w:pPr>
    </w:lvl>
    <w:lvl w:ilvl="1" w:tplc="0C090019" w:tentative="1">
      <w:start w:val="1"/>
      <w:numFmt w:val="lowerLetter"/>
      <w:lvlText w:val="%2."/>
      <w:lvlJc w:val="left"/>
      <w:pPr>
        <w:ind w:left="1578" w:hanging="360"/>
      </w:pPr>
    </w:lvl>
    <w:lvl w:ilvl="2" w:tplc="0C09001B" w:tentative="1">
      <w:start w:val="1"/>
      <w:numFmt w:val="lowerRoman"/>
      <w:lvlText w:val="%3."/>
      <w:lvlJc w:val="right"/>
      <w:pPr>
        <w:ind w:left="2298" w:hanging="180"/>
      </w:pPr>
    </w:lvl>
    <w:lvl w:ilvl="3" w:tplc="0C09000F" w:tentative="1">
      <w:start w:val="1"/>
      <w:numFmt w:val="decimal"/>
      <w:lvlText w:val="%4."/>
      <w:lvlJc w:val="left"/>
      <w:pPr>
        <w:ind w:left="3018" w:hanging="360"/>
      </w:pPr>
    </w:lvl>
    <w:lvl w:ilvl="4" w:tplc="0C090019" w:tentative="1">
      <w:start w:val="1"/>
      <w:numFmt w:val="lowerLetter"/>
      <w:lvlText w:val="%5."/>
      <w:lvlJc w:val="left"/>
      <w:pPr>
        <w:ind w:left="3738" w:hanging="360"/>
      </w:pPr>
    </w:lvl>
    <w:lvl w:ilvl="5" w:tplc="0C09001B" w:tentative="1">
      <w:start w:val="1"/>
      <w:numFmt w:val="lowerRoman"/>
      <w:lvlText w:val="%6."/>
      <w:lvlJc w:val="right"/>
      <w:pPr>
        <w:ind w:left="4458" w:hanging="180"/>
      </w:pPr>
    </w:lvl>
    <w:lvl w:ilvl="6" w:tplc="0C09000F" w:tentative="1">
      <w:start w:val="1"/>
      <w:numFmt w:val="decimal"/>
      <w:lvlText w:val="%7."/>
      <w:lvlJc w:val="left"/>
      <w:pPr>
        <w:ind w:left="5178" w:hanging="360"/>
      </w:pPr>
    </w:lvl>
    <w:lvl w:ilvl="7" w:tplc="0C090019" w:tentative="1">
      <w:start w:val="1"/>
      <w:numFmt w:val="lowerLetter"/>
      <w:lvlText w:val="%8."/>
      <w:lvlJc w:val="left"/>
      <w:pPr>
        <w:ind w:left="5898" w:hanging="360"/>
      </w:pPr>
    </w:lvl>
    <w:lvl w:ilvl="8" w:tplc="0C09001B" w:tentative="1">
      <w:start w:val="1"/>
      <w:numFmt w:val="lowerRoman"/>
      <w:lvlText w:val="%9."/>
      <w:lvlJc w:val="right"/>
      <w:pPr>
        <w:ind w:left="6618" w:hanging="180"/>
      </w:pPr>
    </w:lvl>
  </w:abstractNum>
  <w:abstractNum w:abstractNumId="36" w15:restartNumberingAfterBreak="0">
    <w:nsid w:val="23540897"/>
    <w:multiLevelType w:val="hybridMultilevel"/>
    <w:tmpl w:val="4D205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37F009F"/>
    <w:multiLevelType w:val="hybridMultilevel"/>
    <w:tmpl w:val="12D24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4452CE3"/>
    <w:multiLevelType w:val="hybridMultilevel"/>
    <w:tmpl w:val="83DAD8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4C70CA4"/>
    <w:multiLevelType w:val="hybridMultilevel"/>
    <w:tmpl w:val="2104FE98"/>
    <w:lvl w:ilvl="0" w:tplc="C61CB9AA">
      <w:start w:val="1"/>
      <w:numFmt w:val="lowerLetter"/>
      <w:lvlText w:val="(%1)"/>
      <w:lvlJc w:val="left"/>
      <w:pPr>
        <w:ind w:left="720" w:hanging="360"/>
      </w:pPr>
      <w:rPr>
        <w:rFonts w:ascii="Calibri" w:eastAsia="Times New Roman" w:hAnsi="Calibr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5DA59CE"/>
    <w:multiLevelType w:val="hybridMultilevel"/>
    <w:tmpl w:val="13F2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6720AF2"/>
    <w:multiLevelType w:val="hybridMultilevel"/>
    <w:tmpl w:val="8CECDBD4"/>
    <w:lvl w:ilvl="0" w:tplc="726060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70C2D52"/>
    <w:multiLevelType w:val="hybridMultilevel"/>
    <w:tmpl w:val="B13A9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71B6467"/>
    <w:multiLevelType w:val="hybridMultilevel"/>
    <w:tmpl w:val="08CA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76E4FBF"/>
    <w:multiLevelType w:val="multilevel"/>
    <w:tmpl w:val="FE5CA98E"/>
    <w:styleLink w:val="Bullets-Arrows"/>
    <w:lvl w:ilvl="0">
      <w:start w:val="1"/>
      <w:numFmt w:val="bullet"/>
      <w:lvlText w:val=""/>
      <w:lvlJc w:val="left"/>
      <w:pPr>
        <w:tabs>
          <w:tab w:val="num" w:pos="453"/>
        </w:tabs>
        <w:ind w:left="453" w:hanging="453"/>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9902D4A"/>
    <w:multiLevelType w:val="hybridMultilevel"/>
    <w:tmpl w:val="6B10C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9F7034"/>
    <w:multiLevelType w:val="hybridMultilevel"/>
    <w:tmpl w:val="7E2A9BF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47" w15:restartNumberingAfterBreak="0">
    <w:nsid w:val="2A567328"/>
    <w:multiLevelType w:val="hybridMultilevel"/>
    <w:tmpl w:val="3A5ADDDA"/>
    <w:lvl w:ilvl="0" w:tplc="88E66A24">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D2E020C"/>
    <w:multiLevelType w:val="hybridMultilevel"/>
    <w:tmpl w:val="8536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DDA3154"/>
    <w:multiLevelType w:val="hybridMultilevel"/>
    <w:tmpl w:val="F39651E6"/>
    <w:lvl w:ilvl="0" w:tplc="BFACDA4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DEB5E07"/>
    <w:multiLevelType w:val="hybridMultilevel"/>
    <w:tmpl w:val="C1CAE320"/>
    <w:styleLink w:val="TOCJes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E095C73"/>
    <w:multiLevelType w:val="hybridMultilevel"/>
    <w:tmpl w:val="A61AD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E23252B"/>
    <w:multiLevelType w:val="multilevel"/>
    <w:tmpl w:val="50541772"/>
    <w:styleLink w:val="NumberedList"/>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3" w15:restartNumberingAfterBreak="0">
    <w:nsid w:val="326053FB"/>
    <w:multiLevelType w:val="hybridMultilevel"/>
    <w:tmpl w:val="97E6E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33237BE"/>
    <w:multiLevelType w:val="hybridMultilevel"/>
    <w:tmpl w:val="7DB0624A"/>
    <w:styleLink w:val="NumberedLis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3756005"/>
    <w:multiLevelType w:val="hybridMultilevel"/>
    <w:tmpl w:val="FA02E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7840545"/>
    <w:multiLevelType w:val="hybridMultilevel"/>
    <w:tmpl w:val="C48A9560"/>
    <w:lvl w:ilvl="0" w:tplc="7B98D7AA">
      <w:start w:val="1"/>
      <w:numFmt w:val="bullet"/>
      <w:lvlText w:val=""/>
      <w:lvlJc w:val="left"/>
      <w:pPr>
        <w:tabs>
          <w:tab w:val="num" w:pos="720"/>
        </w:tabs>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386A0845"/>
    <w:multiLevelType w:val="hybridMultilevel"/>
    <w:tmpl w:val="68FAAE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9FF353B"/>
    <w:multiLevelType w:val="hybridMultilevel"/>
    <w:tmpl w:val="98E04AAE"/>
    <w:lvl w:ilvl="0" w:tplc="1A2672D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A3254B0"/>
    <w:multiLevelType w:val="hybridMultilevel"/>
    <w:tmpl w:val="0F742B3A"/>
    <w:lvl w:ilvl="0" w:tplc="5B08D8F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A6C0C29"/>
    <w:multiLevelType w:val="hybridMultilevel"/>
    <w:tmpl w:val="77A8E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AD7180E"/>
    <w:multiLevelType w:val="hybridMultilevel"/>
    <w:tmpl w:val="FC2A5E80"/>
    <w:lvl w:ilvl="0" w:tplc="1A2672D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C5E2295"/>
    <w:multiLevelType w:val="hybridMultilevel"/>
    <w:tmpl w:val="DB68DC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3DAA51BD"/>
    <w:multiLevelType w:val="hybridMultilevel"/>
    <w:tmpl w:val="E376CE28"/>
    <w:lvl w:ilvl="0" w:tplc="574C5A60">
      <w:start w:val="1"/>
      <w:numFmt w:val="decimal"/>
      <w:pStyle w:val="BoldNumber"/>
      <w:lvlText w:val="%1."/>
      <w:lvlJc w:val="left"/>
      <w:pPr>
        <w:ind w:left="400" w:hanging="360"/>
      </w:pPr>
      <w:rPr>
        <w:b w:val="0"/>
        <w:sz w:val="22"/>
        <w:szCs w:val="22"/>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64" w15:restartNumberingAfterBreak="0">
    <w:nsid w:val="3DBD31D7"/>
    <w:multiLevelType w:val="hybridMultilevel"/>
    <w:tmpl w:val="7172A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5482E9C"/>
    <w:multiLevelType w:val="hybridMultilevel"/>
    <w:tmpl w:val="BBF899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5870901"/>
    <w:multiLevelType w:val="hybridMultilevel"/>
    <w:tmpl w:val="464A0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7751972"/>
    <w:multiLevelType w:val="hybridMultilevel"/>
    <w:tmpl w:val="C6344D08"/>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8" w15:restartNumberingAfterBreak="0">
    <w:nsid w:val="4A1245E4"/>
    <w:multiLevelType w:val="hybridMultilevel"/>
    <w:tmpl w:val="12A831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B456257"/>
    <w:multiLevelType w:val="hybridMultilevel"/>
    <w:tmpl w:val="B9580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BF40562"/>
    <w:multiLevelType w:val="hybridMultilevel"/>
    <w:tmpl w:val="57A8261C"/>
    <w:lvl w:ilvl="0" w:tplc="84B457B2">
      <w:start w:val="1"/>
      <w:numFmt w:val="upperRoman"/>
      <w:pStyle w:val="ListNumber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E206549"/>
    <w:multiLevelType w:val="hybridMultilevel"/>
    <w:tmpl w:val="FAF66B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20B4189"/>
    <w:multiLevelType w:val="hybridMultilevel"/>
    <w:tmpl w:val="1AB4BC1A"/>
    <w:lvl w:ilvl="0" w:tplc="B3FA1F96">
      <w:start w:val="3"/>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3E537D8"/>
    <w:multiLevelType w:val="hybridMultilevel"/>
    <w:tmpl w:val="C3AEA608"/>
    <w:lvl w:ilvl="0" w:tplc="30B4B1DA">
      <w:start w:val="5"/>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58F2223"/>
    <w:multiLevelType w:val="hybridMultilevel"/>
    <w:tmpl w:val="6DB2C9DE"/>
    <w:lvl w:ilvl="0" w:tplc="2B92EEE8">
      <w:start w:val="1"/>
      <w:numFmt w:val="bullet"/>
      <w:lvlText w:val=""/>
      <w:lvlJc w:val="left"/>
      <w:pPr>
        <w:ind w:left="1440" w:hanging="360"/>
      </w:pPr>
      <w:rPr>
        <w:rFonts w:ascii="Symbol" w:hAnsi="Symbol" w:hint="default"/>
      </w:rPr>
    </w:lvl>
    <w:lvl w:ilvl="1" w:tplc="F27E7F08">
      <w:start w:val="1"/>
      <w:numFmt w:val="bullet"/>
      <w:pStyle w:val="Tablelistlevel2"/>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56D57E2A"/>
    <w:multiLevelType w:val="hybridMultilevel"/>
    <w:tmpl w:val="B63008AE"/>
    <w:lvl w:ilvl="0" w:tplc="3EE0AB3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9985C68"/>
    <w:multiLevelType w:val="hybridMultilevel"/>
    <w:tmpl w:val="B8CA9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9E32228"/>
    <w:multiLevelType w:val="hybridMultilevel"/>
    <w:tmpl w:val="AC829B60"/>
    <w:lvl w:ilvl="0" w:tplc="4AB8DC8A">
      <w:start w:val="1"/>
      <w:numFmt w:val="decimal"/>
      <w:pStyle w:val="ListNumber4"/>
      <w:lvlText w:val="%1."/>
      <w:lvlJc w:val="left"/>
      <w:pPr>
        <w:tabs>
          <w:tab w:val="num" w:pos="-720"/>
        </w:tabs>
        <w:ind w:left="-720" w:hanging="360"/>
      </w:pPr>
    </w:lvl>
    <w:lvl w:ilvl="1" w:tplc="0C090019" w:tentative="1">
      <w:start w:val="1"/>
      <w:numFmt w:val="lowerLetter"/>
      <w:lvlText w:val="%2."/>
      <w:lvlJc w:val="left"/>
      <w:pPr>
        <w:tabs>
          <w:tab w:val="num" w:pos="0"/>
        </w:tabs>
        <w:ind w:left="0" w:hanging="360"/>
      </w:pPr>
    </w:lvl>
    <w:lvl w:ilvl="2" w:tplc="0C09001B" w:tentative="1">
      <w:start w:val="1"/>
      <w:numFmt w:val="lowerRoman"/>
      <w:lvlText w:val="%3."/>
      <w:lvlJc w:val="right"/>
      <w:pPr>
        <w:tabs>
          <w:tab w:val="num" w:pos="720"/>
        </w:tabs>
        <w:ind w:left="720" w:hanging="180"/>
      </w:pPr>
    </w:lvl>
    <w:lvl w:ilvl="3" w:tplc="0C09000F" w:tentative="1">
      <w:start w:val="1"/>
      <w:numFmt w:val="decimal"/>
      <w:lvlText w:val="%4."/>
      <w:lvlJc w:val="left"/>
      <w:pPr>
        <w:tabs>
          <w:tab w:val="num" w:pos="1440"/>
        </w:tabs>
        <w:ind w:left="1440" w:hanging="360"/>
      </w:pPr>
    </w:lvl>
    <w:lvl w:ilvl="4" w:tplc="0C090019" w:tentative="1">
      <w:start w:val="1"/>
      <w:numFmt w:val="lowerLetter"/>
      <w:lvlText w:val="%5."/>
      <w:lvlJc w:val="left"/>
      <w:pPr>
        <w:tabs>
          <w:tab w:val="num" w:pos="2160"/>
        </w:tabs>
        <w:ind w:left="2160" w:hanging="360"/>
      </w:pPr>
    </w:lvl>
    <w:lvl w:ilvl="5" w:tplc="0C09001B" w:tentative="1">
      <w:start w:val="1"/>
      <w:numFmt w:val="lowerRoman"/>
      <w:lvlText w:val="%6."/>
      <w:lvlJc w:val="right"/>
      <w:pPr>
        <w:tabs>
          <w:tab w:val="num" w:pos="2880"/>
        </w:tabs>
        <w:ind w:left="2880" w:hanging="180"/>
      </w:pPr>
    </w:lvl>
    <w:lvl w:ilvl="6" w:tplc="0C09000F" w:tentative="1">
      <w:start w:val="1"/>
      <w:numFmt w:val="decimal"/>
      <w:lvlText w:val="%7."/>
      <w:lvlJc w:val="left"/>
      <w:pPr>
        <w:tabs>
          <w:tab w:val="num" w:pos="3600"/>
        </w:tabs>
        <w:ind w:left="3600" w:hanging="360"/>
      </w:pPr>
    </w:lvl>
    <w:lvl w:ilvl="7" w:tplc="0C090019" w:tentative="1">
      <w:start w:val="1"/>
      <w:numFmt w:val="lowerLetter"/>
      <w:lvlText w:val="%8."/>
      <w:lvlJc w:val="left"/>
      <w:pPr>
        <w:tabs>
          <w:tab w:val="num" w:pos="4320"/>
        </w:tabs>
        <w:ind w:left="4320" w:hanging="360"/>
      </w:pPr>
    </w:lvl>
    <w:lvl w:ilvl="8" w:tplc="0C09001B" w:tentative="1">
      <w:start w:val="1"/>
      <w:numFmt w:val="lowerRoman"/>
      <w:lvlText w:val="%9."/>
      <w:lvlJc w:val="right"/>
      <w:pPr>
        <w:tabs>
          <w:tab w:val="num" w:pos="5040"/>
        </w:tabs>
        <w:ind w:left="5040" w:hanging="180"/>
      </w:pPr>
    </w:lvl>
  </w:abstractNum>
  <w:abstractNum w:abstractNumId="78" w15:restartNumberingAfterBreak="0">
    <w:nsid w:val="5C42209B"/>
    <w:multiLevelType w:val="hybridMultilevel"/>
    <w:tmpl w:val="FFEA54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F0216C7"/>
    <w:multiLevelType w:val="hybridMultilevel"/>
    <w:tmpl w:val="1FB8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0770D9E"/>
    <w:multiLevelType w:val="hybridMultilevel"/>
    <w:tmpl w:val="45D0C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0DD58C2"/>
    <w:multiLevelType w:val="hybridMultilevel"/>
    <w:tmpl w:val="8EA61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2801B12"/>
    <w:multiLevelType w:val="hybridMultilevel"/>
    <w:tmpl w:val="7D0A4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7BC52E3"/>
    <w:multiLevelType w:val="multilevel"/>
    <w:tmpl w:val="6F661ACA"/>
    <w:styleLink w:val="NumberLists1"/>
    <w:lvl w:ilvl="0">
      <w:start w:val="1"/>
      <w:numFmt w:val="decimal"/>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283"/>
      </w:pPr>
      <w:rPr>
        <w:rFonts w:hint="default"/>
      </w:rPr>
    </w:lvl>
    <w:lvl w:ilvl="2">
      <w:start w:val="1"/>
      <w:numFmt w:val="decimal"/>
      <w:lvlText w:val="%1.%2.%3"/>
      <w:lvlJc w:val="right"/>
      <w:pPr>
        <w:tabs>
          <w:tab w:val="num" w:pos="1871"/>
        </w:tabs>
        <w:ind w:left="1021" w:firstLine="850"/>
      </w:pPr>
      <w:rPr>
        <w:rFonts w:hint="default"/>
      </w:rPr>
    </w:lvl>
    <w:lvl w:ilvl="3">
      <w:start w:val="1"/>
      <w:numFmt w:val="decimal"/>
      <w:lvlText w:val="%1.%2.%3.%4"/>
      <w:lvlJc w:val="left"/>
      <w:pPr>
        <w:ind w:left="1419" w:hanging="285"/>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84" w15:restartNumberingAfterBreak="0">
    <w:nsid w:val="687A640F"/>
    <w:multiLevelType w:val="hybridMultilevel"/>
    <w:tmpl w:val="DD34CD2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85" w15:restartNumberingAfterBreak="0">
    <w:nsid w:val="69930CE5"/>
    <w:multiLevelType w:val="hybridMultilevel"/>
    <w:tmpl w:val="A42223BE"/>
    <w:lvl w:ilvl="0" w:tplc="8FB23854">
      <w:start w:val="1"/>
      <w:numFmt w:val="bullet"/>
      <w:pStyle w:val="List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DDD181D"/>
    <w:multiLevelType w:val="hybridMultilevel"/>
    <w:tmpl w:val="68641BE0"/>
    <w:lvl w:ilvl="0" w:tplc="D6D899D4">
      <w:start w:val="1"/>
      <w:numFmt w:val="decimal"/>
      <w:pStyle w:val="Heading5"/>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E480473"/>
    <w:multiLevelType w:val="hybridMultilevel"/>
    <w:tmpl w:val="68FAAE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F1D6B09"/>
    <w:multiLevelType w:val="hybridMultilevel"/>
    <w:tmpl w:val="50B21DAC"/>
    <w:lvl w:ilvl="0" w:tplc="A358FF0A">
      <w:start w:val="1"/>
      <w:numFmt w:val="decimal"/>
      <w:lvlText w:val="%1."/>
      <w:lvlJc w:val="left"/>
      <w:pPr>
        <w:ind w:left="400" w:hanging="360"/>
      </w:pPr>
      <w:rPr>
        <w:rFonts w:hint="default"/>
        <w:b/>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89" w15:restartNumberingAfterBreak="0">
    <w:nsid w:val="73EC7E64"/>
    <w:multiLevelType w:val="hybridMultilevel"/>
    <w:tmpl w:val="03ECEE74"/>
    <w:styleLink w:val="Numberedlist10"/>
    <w:lvl w:ilvl="0" w:tplc="6EE2497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44140CE"/>
    <w:multiLevelType w:val="hybridMultilevel"/>
    <w:tmpl w:val="E1D42B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757A1187"/>
    <w:multiLevelType w:val="hybridMultilevel"/>
    <w:tmpl w:val="9D24071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64C1E85"/>
    <w:multiLevelType w:val="multilevel"/>
    <w:tmpl w:val="D51C2358"/>
    <w:styleLink w:val="TOCs1"/>
    <w:lvl w:ilvl="0">
      <w:start w:val="1"/>
      <w:numFmt w:val="decimal"/>
      <w:lvlText w:val="%1"/>
      <w:lvlJc w:val="left"/>
      <w:pPr>
        <w:ind w:left="720" w:hanging="720"/>
      </w:pPr>
      <w:rPr>
        <w:rFonts w:ascii="Calibri" w:eastAsia="Times New Roman" w:hAnsi="Calibri" w:cs="Calibri" w:hint="default"/>
        <w:sz w:val="22"/>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3" w15:restartNumberingAfterBreak="0">
    <w:nsid w:val="76FD1BE2"/>
    <w:multiLevelType w:val="hybridMultilevel"/>
    <w:tmpl w:val="A40879B0"/>
    <w:lvl w:ilvl="0" w:tplc="894A55B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7886DCC"/>
    <w:multiLevelType w:val="hybridMultilevel"/>
    <w:tmpl w:val="8AAC7AC4"/>
    <w:lvl w:ilvl="0" w:tplc="1A2672D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87B5032"/>
    <w:multiLevelType w:val="hybridMultilevel"/>
    <w:tmpl w:val="B142C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8B931A8"/>
    <w:multiLevelType w:val="hybridMultilevel"/>
    <w:tmpl w:val="787CAB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B7E52A3"/>
    <w:multiLevelType w:val="hybridMultilevel"/>
    <w:tmpl w:val="06809D2C"/>
    <w:lvl w:ilvl="0" w:tplc="43E03E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BC44EE8"/>
    <w:multiLevelType w:val="multilevel"/>
    <w:tmpl w:val="FE5CA98E"/>
    <w:styleLink w:val="BulletArrow"/>
    <w:lvl w:ilvl="0">
      <w:start w:val="1"/>
      <w:numFmt w:val="bullet"/>
      <w:lvlText w:val=""/>
      <w:lvlJc w:val="left"/>
      <w:pPr>
        <w:tabs>
          <w:tab w:val="num" w:pos="453"/>
        </w:tabs>
        <w:ind w:left="453" w:hanging="453"/>
      </w:pPr>
      <w:rPr>
        <w:rFonts w:ascii="Wingdings" w:hAnsi="Wingdings"/>
        <w:b/>
        <w:b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BD15AE4"/>
    <w:multiLevelType w:val="hybridMultilevel"/>
    <w:tmpl w:val="6BAE67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0" w15:restartNumberingAfterBreak="0">
    <w:nsid w:val="7EC64CBA"/>
    <w:multiLevelType w:val="hybridMultilevel"/>
    <w:tmpl w:val="5BA06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4"/>
  </w:num>
  <w:num w:numId="2">
    <w:abstractNumId w:val="32"/>
  </w:num>
  <w:num w:numId="3">
    <w:abstractNumId w:val="89"/>
    <w:lvlOverride w:ilvl="0">
      <w:lvl w:ilvl="0" w:tplc="6EE24972">
        <w:start w:val="1"/>
        <w:numFmt w:val="bullet"/>
        <w:lvlText w:val=""/>
        <w:lvlJc w:val="left"/>
        <w:pPr>
          <w:ind w:left="720" w:hanging="360"/>
        </w:pPr>
        <w:rPr>
          <w:rFonts w:ascii="Symbol" w:hAnsi="Symbol" w:hint="default"/>
          <w:sz w:val="22"/>
        </w:rPr>
      </w:lvl>
    </w:lvlOverride>
  </w:num>
  <w:num w:numId="4">
    <w:abstractNumId w:val="50"/>
  </w:num>
  <w:num w:numId="5">
    <w:abstractNumId w:val="31"/>
  </w:num>
  <w:num w:numId="6">
    <w:abstractNumId w:val="52"/>
  </w:num>
  <w:num w:numId="7">
    <w:abstractNumId w:val="19"/>
  </w:num>
  <w:num w:numId="8">
    <w:abstractNumId w:val="92"/>
  </w:num>
  <w:num w:numId="9">
    <w:abstractNumId w:val="83"/>
  </w:num>
  <w:num w:numId="10">
    <w:abstractNumId w:val="17"/>
  </w:num>
  <w:num w:numId="11">
    <w:abstractNumId w:val="1"/>
  </w:num>
  <w:num w:numId="12">
    <w:abstractNumId w:val="74"/>
  </w:num>
  <w:num w:numId="13">
    <w:abstractNumId w:val="8"/>
  </w:num>
  <w:num w:numId="14">
    <w:abstractNumId w:val="6"/>
  </w:num>
  <w:num w:numId="15">
    <w:abstractNumId w:val="9"/>
  </w:num>
  <w:num w:numId="16">
    <w:abstractNumId w:val="2"/>
  </w:num>
  <w:num w:numId="17">
    <w:abstractNumId w:val="30"/>
  </w:num>
  <w:num w:numId="18">
    <w:abstractNumId w:val="77"/>
  </w:num>
  <w:num w:numId="19">
    <w:abstractNumId w:val="11"/>
  </w:num>
  <w:num w:numId="20">
    <w:abstractNumId w:val="70"/>
  </w:num>
  <w:num w:numId="21">
    <w:abstractNumId w:val="26"/>
  </w:num>
  <w:num w:numId="22">
    <w:abstractNumId w:val="98"/>
  </w:num>
  <w:num w:numId="23">
    <w:abstractNumId w:val="44"/>
  </w:num>
  <w:num w:numId="24">
    <w:abstractNumId w:val="85"/>
  </w:num>
  <w:num w:numId="25">
    <w:abstractNumId w:val="39"/>
  </w:num>
  <w:num w:numId="26">
    <w:abstractNumId w:val="29"/>
  </w:num>
  <w:num w:numId="27">
    <w:abstractNumId w:val="97"/>
  </w:num>
  <w:num w:numId="28">
    <w:abstractNumId w:val="0"/>
  </w:num>
  <w:num w:numId="29">
    <w:abstractNumId w:val="63"/>
  </w:num>
  <w:num w:numId="30">
    <w:abstractNumId w:val="18"/>
  </w:num>
  <w:num w:numId="31">
    <w:abstractNumId w:val="63"/>
    <w:lvlOverride w:ilvl="0">
      <w:startOverride w:val="1"/>
    </w:lvlOverride>
  </w:num>
  <w:num w:numId="32">
    <w:abstractNumId w:val="1"/>
    <w:lvlOverride w:ilvl="0">
      <w:startOverride w:val="1"/>
    </w:lvlOverride>
  </w:num>
  <w:num w:numId="33">
    <w:abstractNumId w:val="12"/>
  </w:num>
  <w:num w:numId="34">
    <w:abstractNumId w:val="56"/>
  </w:num>
  <w:num w:numId="35">
    <w:abstractNumId w:val="51"/>
  </w:num>
  <w:num w:numId="36">
    <w:abstractNumId w:val="45"/>
  </w:num>
  <w:num w:numId="37">
    <w:abstractNumId w:val="63"/>
    <w:lvlOverride w:ilvl="0">
      <w:startOverride w:val="2"/>
    </w:lvlOverride>
  </w:num>
  <w:num w:numId="38">
    <w:abstractNumId w:val="88"/>
  </w:num>
  <w:num w:numId="39">
    <w:abstractNumId w:val="63"/>
    <w:lvlOverride w:ilvl="0">
      <w:startOverride w:val="1"/>
    </w:lvlOverride>
  </w:num>
  <w:num w:numId="40">
    <w:abstractNumId w:val="63"/>
    <w:lvlOverride w:ilvl="0">
      <w:startOverride w:val="1"/>
    </w:lvlOverride>
  </w:num>
  <w:num w:numId="41">
    <w:abstractNumId w:val="21"/>
  </w:num>
  <w:num w:numId="42">
    <w:abstractNumId w:val="23"/>
  </w:num>
  <w:num w:numId="43">
    <w:abstractNumId w:val="1"/>
    <w:lvlOverride w:ilvl="0">
      <w:startOverride w:val="1"/>
    </w:lvlOverride>
  </w:num>
  <w:num w:numId="44">
    <w:abstractNumId w:val="1"/>
    <w:lvlOverride w:ilvl="0">
      <w:startOverride w:val="1"/>
    </w:lvlOverride>
  </w:num>
  <w:num w:numId="45">
    <w:abstractNumId w:val="38"/>
  </w:num>
  <w:num w:numId="46">
    <w:abstractNumId w:val="10"/>
  </w:num>
  <w:num w:numId="47">
    <w:abstractNumId w:val="4"/>
  </w:num>
  <w:num w:numId="48">
    <w:abstractNumId w:val="63"/>
    <w:lvlOverride w:ilvl="0">
      <w:startOverride w:val="1"/>
    </w:lvlOverride>
  </w:num>
  <w:num w:numId="49">
    <w:abstractNumId w:val="63"/>
  </w:num>
  <w:num w:numId="50">
    <w:abstractNumId w:val="63"/>
  </w:num>
  <w:num w:numId="51">
    <w:abstractNumId w:val="63"/>
  </w:num>
  <w:num w:numId="52">
    <w:abstractNumId w:val="63"/>
  </w:num>
  <w:num w:numId="53">
    <w:abstractNumId w:val="63"/>
  </w:num>
  <w:num w:numId="54">
    <w:abstractNumId w:val="96"/>
  </w:num>
  <w:num w:numId="55">
    <w:abstractNumId w:val="87"/>
  </w:num>
  <w:num w:numId="56">
    <w:abstractNumId w:val="61"/>
  </w:num>
  <w:num w:numId="57">
    <w:abstractNumId w:val="24"/>
  </w:num>
  <w:num w:numId="58">
    <w:abstractNumId w:val="16"/>
  </w:num>
  <w:num w:numId="59">
    <w:abstractNumId w:val="76"/>
  </w:num>
  <w:num w:numId="60">
    <w:abstractNumId w:val="42"/>
  </w:num>
  <w:num w:numId="61">
    <w:abstractNumId w:val="75"/>
  </w:num>
  <w:num w:numId="62">
    <w:abstractNumId w:val="59"/>
  </w:num>
  <w:num w:numId="63">
    <w:abstractNumId w:val="64"/>
  </w:num>
  <w:num w:numId="64">
    <w:abstractNumId w:val="90"/>
  </w:num>
  <w:num w:numId="65">
    <w:abstractNumId w:val="62"/>
  </w:num>
  <w:num w:numId="66">
    <w:abstractNumId w:val="14"/>
  </w:num>
  <w:num w:numId="67">
    <w:abstractNumId w:val="49"/>
  </w:num>
  <w:num w:numId="68">
    <w:abstractNumId w:val="93"/>
  </w:num>
  <w:num w:numId="69">
    <w:abstractNumId w:val="91"/>
  </w:num>
  <w:num w:numId="70">
    <w:abstractNumId w:val="41"/>
  </w:num>
  <w:num w:numId="71">
    <w:abstractNumId w:val="15"/>
  </w:num>
  <w:num w:numId="72">
    <w:abstractNumId w:val="82"/>
  </w:num>
  <w:num w:numId="73">
    <w:abstractNumId w:val="78"/>
  </w:num>
  <w:num w:numId="74">
    <w:abstractNumId w:val="100"/>
  </w:num>
  <w:num w:numId="75">
    <w:abstractNumId w:val="28"/>
  </w:num>
  <w:num w:numId="76">
    <w:abstractNumId w:val="33"/>
  </w:num>
  <w:num w:numId="77">
    <w:abstractNumId w:val="55"/>
  </w:num>
  <w:num w:numId="78">
    <w:abstractNumId w:val="73"/>
  </w:num>
  <w:num w:numId="79">
    <w:abstractNumId w:val="65"/>
  </w:num>
  <w:num w:numId="80">
    <w:abstractNumId w:val="57"/>
  </w:num>
  <w:num w:numId="81">
    <w:abstractNumId w:val="47"/>
  </w:num>
  <w:num w:numId="82">
    <w:abstractNumId w:val="7"/>
  </w:num>
  <w:num w:numId="83">
    <w:abstractNumId w:val="84"/>
  </w:num>
  <w:num w:numId="84">
    <w:abstractNumId w:val="63"/>
  </w:num>
  <w:num w:numId="85">
    <w:abstractNumId w:val="63"/>
  </w:num>
  <w:num w:numId="86">
    <w:abstractNumId w:val="63"/>
  </w:num>
  <w:num w:numId="87">
    <w:abstractNumId w:val="63"/>
  </w:num>
  <w:num w:numId="88">
    <w:abstractNumId w:val="63"/>
  </w:num>
  <w:num w:numId="89">
    <w:abstractNumId w:val="79"/>
  </w:num>
  <w:num w:numId="90">
    <w:abstractNumId w:val="63"/>
  </w:num>
  <w:num w:numId="91">
    <w:abstractNumId w:val="43"/>
  </w:num>
  <w:num w:numId="92">
    <w:abstractNumId w:val="63"/>
  </w:num>
  <w:num w:numId="93">
    <w:abstractNumId w:val="63"/>
  </w:num>
  <w:num w:numId="94">
    <w:abstractNumId w:val="13"/>
  </w:num>
  <w:num w:numId="95">
    <w:abstractNumId w:val="22"/>
  </w:num>
  <w:num w:numId="96">
    <w:abstractNumId w:val="40"/>
  </w:num>
  <w:num w:numId="97">
    <w:abstractNumId w:val="86"/>
  </w:num>
  <w:num w:numId="98">
    <w:abstractNumId w:val="35"/>
  </w:num>
  <w:num w:numId="99">
    <w:abstractNumId w:val="34"/>
  </w:num>
  <w:num w:numId="100">
    <w:abstractNumId w:val="71"/>
  </w:num>
  <w:num w:numId="101">
    <w:abstractNumId w:val="72"/>
  </w:num>
  <w:num w:numId="102">
    <w:abstractNumId w:val="86"/>
  </w:num>
  <w:num w:numId="103">
    <w:abstractNumId w:val="86"/>
  </w:num>
  <w:num w:numId="104">
    <w:abstractNumId w:val="86"/>
  </w:num>
  <w:num w:numId="105">
    <w:abstractNumId w:val="66"/>
  </w:num>
  <w:num w:numId="106">
    <w:abstractNumId w:val="68"/>
  </w:num>
  <w:num w:numId="107">
    <w:abstractNumId w:val="99"/>
  </w:num>
  <w:num w:numId="108">
    <w:abstractNumId w:val="3"/>
  </w:num>
  <w:num w:numId="109">
    <w:abstractNumId w:val="95"/>
  </w:num>
  <w:num w:numId="110">
    <w:abstractNumId w:val="1"/>
  </w:num>
  <w:num w:numId="111">
    <w:abstractNumId w:val="1"/>
  </w:num>
  <w:num w:numId="112">
    <w:abstractNumId w:val="1"/>
  </w:num>
  <w:num w:numId="113">
    <w:abstractNumId w:val="60"/>
  </w:num>
  <w:num w:numId="114">
    <w:abstractNumId w:val="48"/>
  </w:num>
  <w:num w:numId="115">
    <w:abstractNumId w:val="63"/>
  </w:num>
  <w:num w:numId="116">
    <w:abstractNumId w:val="63"/>
  </w:num>
  <w:num w:numId="117">
    <w:abstractNumId w:val="63"/>
  </w:num>
  <w:num w:numId="118">
    <w:abstractNumId w:val="63"/>
  </w:num>
  <w:num w:numId="119">
    <w:abstractNumId w:val="25"/>
  </w:num>
  <w:num w:numId="120">
    <w:abstractNumId w:val="27"/>
  </w:num>
  <w:num w:numId="121">
    <w:abstractNumId w:val="37"/>
  </w:num>
  <w:num w:numId="122">
    <w:abstractNumId w:val="46"/>
  </w:num>
  <w:num w:numId="123">
    <w:abstractNumId w:val="81"/>
  </w:num>
  <w:num w:numId="124">
    <w:abstractNumId w:val="20"/>
  </w:num>
  <w:num w:numId="125">
    <w:abstractNumId w:val="67"/>
  </w:num>
  <w:num w:numId="126">
    <w:abstractNumId w:val="94"/>
  </w:num>
  <w:num w:numId="127">
    <w:abstractNumId w:val="58"/>
  </w:num>
  <w:num w:numId="128">
    <w:abstractNumId w:val="53"/>
  </w:num>
  <w:num w:numId="129">
    <w:abstractNumId w:val="36"/>
  </w:num>
  <w:num w:numId="130">
    <w:abstractNumId w:val="89"/>
  </w:num>
  <w:num w:numId="131">
    <w:abstractNumId w:val="89"/>
    <w:lvlOverride w:ilvl="0">
      <w:lvl w:ilvl="0" w:tplc="6EE24972">
        <w:start w:val="1"/>
        <w:numFmt w:val="bullet"/>
        <w:lvlText w:val=""/>
        <w:lvlJc w:val="left"/>
        <w:pPr>
          <w:ind w:left="1637" w:hanging="360"/>
        </w:pPr>
        <w:rPr>
          <w:rFonts w:ascii="Symbol" w:hAnsi="Symbol" w:hint="default"/>
          <w:sz w:val="22"/>
        </w:rPr>
      </w:lvl>
    </w:lvlOverride>
  </w:num>
  <w:num w:numId="132">
    <w:abstractNumId w:val="80"/>
  </w:num>
  <w:num w:numId="133">
    <w:abstractNumId w:val="5"/>
  </w:num>
  <w:num w:numId="134">
    <w:abstractNumId w:val="6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46"/>
    <w:rsid w:val="00003CC8"/>
    <w:rsid w:val="0001514B"/>
    <w:rsid w:val="00017AD5"/>
    <w:rsid w:val="0002385C"/>
    <w:rsid w:val="00024D83"/>
    <w:rsid w:val="0003725A"/>
    <w:rsid w:val="00037759"/>
    <w:rsid w:val="0004293A"/>
    <w:rsid w:val="00043505"/>
    <w:rsid w:val="000479D0"/>
    <w:rsid w:val="00050550"/>
    <w:rsid w:val="000513FF"/>
    <w:rsid w:val="00053D98"/>
    <w:rsid w:val="00053E40"/>
    <w:rsid w:val="00055FC3"/>
    <w:rsid w:val="00063735"/>
    <w:rsid w:val="0006431B"/>
    <w:rsid w:val="00064DEB"/>
    <w:rsid w:val="000656C9"/>
    <w:rsid w:val="00072A24"/>
    <w:rsid w:val="00073034"/>
    <w:rsid w:val="00074FC5"/>
    <w:rsid w:val="00076F7B"/>
    <w:rsid w:val="00081660"/>
    <w:rsid w:val="00085D42"/>
    <w:rsid w:val="000866F0"/>
    <w:rsid w:val="00087000"/>
    <w:rsid w:val="00093505"/>
    <w:rsid w:val="000A0B8A"/>
    <w:rsid w:val="000A4354"/>
    <w:rsid w:val="000A5EBA"/>
    <w:rsid w:val="000A673B"/>
    <w:rsid w:val="000B0CFE"/>
    <w:rsid w:val="000B11B0"/>
    <w:rsid w:val="000C078B"/>
    <w:rsid w:val="000C335C"/>
    <w:rsid w:val="000C55F6"/>
    <w:rsid w:val="000D1003"/>
    <w:rsid w:val="000D3A4E"/>
    <w:rsid w:val="000D3DE8"/>
    <w:rsid w:val="000D426D"/>
    <w:rsid w:val="000D565E"/>
    <w:rsid w:val="000D74F3"/>
    <w:rsid w:val="000E0B6B"/>
    <w:rsid w:val="000E1AFF"/>
    <w:rsid w:val="000E343D"/>
    <w:rsid w:val="000E4D30"/>
    <w:rsid w:val="000E5C4C"/>
    <w:rsid w:val="000F112F"/>
    <w:rsid w:val="000F529A"/>
    <w:rsid w:val="000F7CA5"/>
    <w:rsid w:val="00100861"/>
    <w:rsid w:val="00101F71"/>
    <w:rsid w:val="001057D2"/>
    <w:rsid w:val="00120440"/>
    <w:rsid w:val="001210B6"/>
    <w:rsid w:val="00121C71"/>
    <w:rsid w:val="0012609E"/>
    <w:rsid w:val="001272A8"/>
    <w:rsid w:val="00127F45"/>
    <w:rsid w:val="00130192"/>
    <w:rsid w:val="001305FB"/>
    <w:rsid w:val="00131482"/>
    <w:rsid w:val="0013202F"/>
    <w:rsid w:val="00137C21"/>
    <w:rsid w:val="0014035F"/>
    <w:rsid w:val="00140D79"/>
    <w:rsid w:val="00140D9E"/>
    <w:rsid w:val="00143547"/>
    <w:rsid w:val="00143A29"/>
    <w:rsid w:val="00144468"/>
    <w:rsid w:val="00145B90"/>
    <w:rsid w:val="00157E8C"/>
    <w:rsid w:val="001623E7"/>
    <w:rsid w:val="00162EA5"/>
    <w:rsid w:val="00173CFB"/>
    <w:rsid w:val="0017526B"/>
    <w:rsid w:val="00175788"/>
    <w:rsid w:val="001767F4"/>
    <w:rsid w:val="0018491F"/>
    <w:rsid w:val="001851B1"/>
    <w:rsid w:val="00187869"/>
    <w:rsid w:val="0019166B"/>
    <w:rsid w:val="00192071"/>
    <w:rsid w:val="00192286"/>
    <w:rsid w:val="00193C8A"/>
    <w:rsid w:val="00196822"/>
    <w:rsid w:val="001A05CC"/>
    <w:rsid w:val="001A15FF"/>
    <w:rsid w:val="001A5308"/>
    <w:rsid w:val="001B3136"/>
    <w:rsid w:val="001B3593"/>
    <w:rsid w:val="001B5DAD"/>
    <w:rsid w:val="001C07FA"/>
    <w:rsid w:val="001D5961"/>
    <w:rsid w:val="001D68F1"/>
    <w:rsid w:val="001E2D76"/>
    <w:rsid w:val="001E630D"/>
    <w:rsid w:val="001E7137"/>
    <w:rsid w:val="001F2289"/>
    <w:rsid w:val="001F6077"/>
    <w:rsid w:val="002079F5"/>
    <w:rsid w:val="00210C76"/>
    <w:rsid w:val="002143C5"/>
    <w:rsid w:val="00214FF8"/>
    <w:rsid w:val="00221705"/>
    <w:rsid w:val="002244B2"/>
    <w:rsid w:val="00226FF9"/>
    <w:rsid w:val="00227809"/>
    <w:rsid w:val="002327A4"/>
    <w:rsid w:val="002401CB"/>
    <w:rsid w:val="00240530"/>
    <w:rsid w:val="00240B56"/>
    <w:rsid w:val="00240FAB"/>
    <w:rsid w:val="002435F9"/>
    <w:rsid w:val="00244267"/>
    <w:rsid w:val="00245CD1"/>
    <w:rsid w:val="00247F3D"/>
    <w:rsid w:val="00252F92"/>
    <w:rsid w:val="002706F4"/>
    <w:rsid w:val="00270C1C"/>
    <w:rsid w:val="002723F9"/>
    <w:rsid w:val="0027489E"/>
    <w:rsid w:val="002902A3"/>
    <w:rsid w:val="00292773"/>
    <w:rsid w:val="00293048"/>
    <w:rsid w:val="0029647A"/>
    <w:rsid w:val="002A0164"/>
    <w:rsid w:val="002A135F"/>
    <w:rsid w:val="002A1A0F"/>
    <w:rsid w:val="002A258F"/>
    <w:rsid w:val="002A7260"/>
    <w:rsid w:val="002B2A68"/>
    <w:rsid w:val="002B2E29"/>
    <w:rsid w:val="002C12A0"/>
    <w:rsid w:val="002C5BD2"/>
    <w:rsid w:val="002E0203"/>
    <w:rsid w:val="002E46FA"/>
    <w:rsid w:val="002F3AF9"/>
    <w:rsid w:val="002F5400"/>
    <w:rsid w:val="00300C8C"/>
    <w:rsid w:val="00300CC8"/>
    <w:rsid w:val="003020B9"/>
    <w:rsid w:val="00302CF5"/>
    <w:rsid w:val="00303D79"/>
    <w:rsid w:val="00306270"/>
    <w:rsid w:val="003126BE"/>
    <w:rsid w:val="003160B8"/>
    <w:rsid w:val="0031747B"/>
    <w:rsid w:val="0032547B"/>
    <w:rsid w:val="0032573B"/>
    <w:rsid w:val="00326204"/>
    <w:rsid w:val="003311D3"/>
    <w:rsid w:val="00334981"/>
    <w:rsid w:val="00335D28"/>
    <w:rsid w:val="00337BAB"/>
    <w:rsid w:val="00344F0D"/>
    <w:rsid w:val="00344F37"/>
    <w:rsid w:val="003511A7"/>
    <w:rsid w:val="003604AF"/>
    <w:rsid w:val="00361A1A"/>
    <w:rsid w:val="003627EB"/>
    <w:rsid w:val="003662C5"/>
    <w:rsid w:val="00367E7C"/>
    <w:rsid w:val="00370F80"/>
    <w:rsid w:val="00373586"/>
    <w:rsid w:val="003777D9"/>
    <w:rsid w:val="00380654"/>
    <w:rsid w:val="003846D8"/>
    <w:rsid w:val="00385B86"/>
    <w:rsid w:val="00395BC4"/>
    <w:rsid w:val="0039625D"/>
    <w:rsid w:val="003A44EB"/>
    <w:rsid w:val="003A5738"/>
    <w:rsid w:val="003B2BB8"/>
    <w:rsid w:val="003B4F20"/>
    <w:rsid w:val="003B7141"/>
    <w:rsid w:val="003B747D"/>
    <w:rsid w:val="003C137C"/>
    <w:rsid w:val="003C3903"/>
    <w:rsid w:val="003C3BD7"/>
    <w:rsid w:val="003C597B"/>
    <w:rsid w:val="003C73E1"/>
    <w:rsid w:val="003D15F7"/>
    <w:rsid w:val="003D34FF"/>
    <w:rsid w:val="003E0255"/>
    <w:rsid w:val="003E3B4E"/>
    <w:rsid w:val="003E3D0C"/>
    <w:rsid w:val="003E52CF"/>
    <w:rsid w:val="003E7048"/>
    <w:rsid w:val="003E7623"/>
    <w:rsid w:val="003F0710"/>
    <w:rsid w:val="003F11B0"/>
    <w:rsid w:val="003F202A"/>
    <w:rsid w:val="003F3103"/>
    <w:rsid w:val="003F3EFA"/>
    <w:rsid w:val="003F4419"/>
    <w:rsid w:val="0040195B"/>
    <w:rsid w:val="0041435F"/>
    <w:rsid w:val="00416D0E"/>
    <w:rsid w:val="004171DD"/>
    <w:rsid w:val="00422B92"/>
    <w:rsid w:val="004231AB"/>
    <w:rsid w:val="00427493"/>
    <w:rsid w:val="00431557"/>
    <w:rsid w:val="004322FB"/>
    <w:rsid w:val="00432CE9"/>
    <w:rsid w:val="0043418F"/>
    <w:rsid w:val="00443CD6"/>
    <w:rsid w:val="0044651B"/>
    <w:rsid w:val="00447B33"/>
    <w:rsid w:val="00447F4E"/>
    <w:rsid w:val="00451177"/>
    <w:rsid w:val="00456026"/>
    <w:rsid w:val="004601E9"/>
    <w:rsid w:val="004616EF"/>
    <w:rsid w:val="00467784"/>
    <w:rsid w:val="00467F3A"/>
    <w:rsid w:val="004706A9"/>
    <w:rsid w:val="0047380C"/>
    <w:rsid w:val="004777F5"/>
    <w:rsid w:val="00484496"/>
    <w:rsid w:val="004862D2"/>
    <w:rsid w:val="00490E2F"/>
    <w:rsid w:val="00494F33"/>
    <w:rsid w:val="004B2828"/>
    <w:rsid w:val="004B353F"/>
    <w:rsid w:val="004B44E8"/>
    <w:rsid w:val="004B4D9F"/>
    <w:rsid w:val="004B54CA"/>
    <w:rsid w:val="004B7698"/>
    <w:rsid w:val="004C5361"/>
    <w:rsid w:val="004C6176"/>
    <w:rsid w:val="004C6890"/>
    <w:rsid w:val="004D3A9C"/>
    <w:rsid w:val="004D7B0D"/>
    <w:rsid w:val="004E5CBF"/>
    <w:rsid w:val="004E7489"/>
    <w:rsid w:val="004F6162"/>
    <w:rsid w:val="004F700E"/>
    <w:rsid w:val="004F7624"/>
    <w:rsid w:val="00500120"/>
    <w:rsid w:val="005014CB"/>
    <w:rsid w:val="00524650"/>
    <w:rsid w:val="00524ECC"/>
    <w:rsid w:val="0054400A"/>
    <w:rsid w:val="005476AF"/>
    <w:rsid w:val="0055590C"/>
    <w:rsid w:val="00562CDA"/>
    <w:rsid w:val="00566505"/>
    <w:rsid w:val="00576404"/>
    <w:rsid w:val="00581238"/>
    <w:rsid w:val="00581251"/>
    <w:rsid w:val="005846B4"/>
    <w:rsid w:val="00590D00"/>
    <w:rsid w:val="005923B1"/>
    <w:rsid w:val="00595D14"/>
    <w:rsid w:val="00595E2E"/>
    <w:rsid w:val="005A1C40"/>
    <w:rsid w:val="005B0880"/>
    <w:rsid w:val="005B16F4"/>
    <w:rsid w:val="005B488D"/>
    <w:rsid w:val="005B5074"/>
    <w:rsid w:val="005B6B46"/>
    <w:rsid w:val="005B7F28"/>
    <w:rsid w:val="005C3AA9"/>
    <w:rsid w:val="005C6590"/>
    <w:rsid w:val="005C7A34"/>
    <w:rsid w:val="005D33E2"/>
    <w:rsid w:val="005D3D66"/>
    <w:rsid w:val="005D64AE"/>
    <w:rsid w:val="005D6CF6"/>
    <w:rsid w:val="005E5384"/>
    <w:rsid w:val="005E77AE"/>
    <w:rsid w:val="005E7CD3"/>
    <w:rsid w:val="005F2ABD"/>
    <w:rsid w:val="005F2EA3"/>
    <w:rsid w:val="005F5897"/>
    <w:rsid w:val="00601847"/>
    <w:rsid w:val="00607786"/>
    <w:rsid w:val="00611B12"/>
    <w:rsid w:val="006130F2"/>
    <w:rsid w:val="006212A3"/>
    <w:rsid w:val="006214F2"/>
    <w:rsid w:val="00621AE4"/>
    <w:rsid w:val="006224F8"/>
    <w:rsid w:val="0062286E"/>
    <w:rsid w:val="00623C61"/>
    <w:rsid w:val="00625269"/>
    <w:rsid w:val="0063158F"/>
    <w:rsid w:val="0063496F"/>
    <w:rsid w:val="00643ED5"/>
    <w:rsid w:val="00645360"/>
    <w:rsid w:val="00645765"/>
    <w:rsid w:val="0064725F"/>
    <w:rsid w:val="00652CEB"/>
    <w:rsid w:val="00652D1E"/>
    <w:rsid w:val="006544A7"/>
    <w:rsid w:val="00655831"/>
    <w:rsid w:val="00660263"/>
    <w:rsid w:val="006614D5"/>
    <w:rsid w:val="006632C8"/>
    <w:rsid w:val="00663E06"/>
    <w:rsid w:val="00664ECF"/>
    <w:rsid w:val="006677B7"/>
    <w:rsid w:val="00675E84"/>
    <w:rsid w:val="00676108"/>
    <w:rsid w:val="00683444"/>
    <w:rsid w:val="00684CA4"/>
    <w:rsid w:val="00685A81"/>
    <w:rsid w:val="00685B2F"/>
    <w:rsid w:val="006906D2"/>
    <w:rsid w:val="00692F65"/>
    <w:rsid w:val="0069796A"/>
    <w:rsid w:val="006A05A4"/>
    <w:rsid w:val="006A24BF"/>
    <w:rsid w:val="006A2931"/>
    <w:rsid w:val="006A4CE7"/>
    <w:rsid w:val="006A6E3A"/>
    <w:rsid w:val="006B206C"/>
    <w:rsid w:val="006B7CC9"/>
    <w:rsid w:val="006C216E"/>
    <w:rsid w:val="006C2186"/>
    <w:rsid w:val="006C329B"/>
    <w:rsid w:val="006C3C6C"/>
    <w:rsid w:val="006D4A58"/>
    <w:rsid w:val="006D7550"/>
    <w:rsid w:val="006E46C1"/>
    <w:rsid w:val="006E5992"/>
    <w:rsid w:val="006E7032"/>
    <w:rsid w:val="006F1243"/>
    <w:rsid w:val="006F2574"/>
    <w:rsid w:val="006F2FB3"/>
    <w:rsid w:val="006F3BAC"/>
    <w:rsid w:val="006F3D80"/>
    <w:rsid w:val="006F5AED"/>
    <w:rsid w:val="006F693B"/>
    <w:rsid w:val="007013BF"/>
    <w:rsid w:val="00703399"/>
    <w:rsid w:val="00703C68"/>
    <w:rsid w:val="00705407"/>
    <w:rsid w:val="00707877"/>
    <w:rsid w:val="007105B4"/>
    <w:rsid w:val="007124FE"/>
    <w:rsid w:val="0071675F"/>
    <w:rsid w:val="00716FFA"/>
    <w:rsid w:val="00720860"/>
    <w:rsid w:val="00727945"/>
    <w:rsid w:val="007325E3"/>
    <w:rsid w:val="0074397E"/>
    <w:rsid w:val="0074519B"/>
    <w:rsid w:val="0074780D"/>
    <w:rsid w:val="00747CAA"/>
    <w:rsid w:val="00751D2A"/>
    <w:rsid w:val="00756115"/>
    <w:rsid w:val="00756765"/>
    <w:rsid w:val="00757B75"/>
    <w:rsid w:val="00767CBF"/>
    <w:rsid w:val="00772E45"/>
    <w:rsid w:val="007823E4"/>
    <w:rsid w:val="00785261"/>
    <w:rsid w:val="00792CD8"/>
    <w:rsid w:val="007933F2"/>
    <w:rsid w:val="0079665C"/>
    <w:rsid w:val="00796885"/>
    <w:rsid w:val="00796BB0"/>
    <w:rsid w:val="007A28A1"/>
    <w:rsid w:val="007A4498"/>
    <w:rsid w:val="007A498C"/>
    <w:rsid w:val="007A6371"/>
    <w:rsid w:val="007A7C8E"/>
    <w:rsid w:val="007B0256"/>
    <w:rsid w:val="007B7ACC"/>
    <w:rsid w:val="007C0698"/>
    <w:rsid w:val="007C0867"/>
    <w:rsid w:val="007C0C46"/>
    <w:rsid w:val="007C358C"/>
    <w:rsid w:val="007D1887"/>
    <w:rsid w:val="007D1EA5"/>
    <w:rsid w:val="007D2BCC"/>
    <w:rsid w:val="007D7920"/>
    <w:rsid w:val="007E140C"/>
    <w:rsid w:val="007E5039"/>
    <w:rsid w:val="007F2C4A"/>
    <w:rsid w:val="0080156A"/>
    <w:rsid w:val="0080279E"/>
    <w:rsid w:val="00802D49"/>
    <w:rsid w:val="00811533"/>
    <w:rsid w:val="00811AFB"/>
    <w:rsid w:val="0081565F"/>
    <w:rsid w:val="0081662F"/>
    <w:rsid w:val="0081710E"/>
    <w:rsid w:val="0082679F"/>
    <w:rsid w:val="00830863"/>
    <w:rsid w:val="0083296D"/>
    <w:rsid w:val="008345B6"/>
    <w:rsid w:val="00836FC7"/>
    <w:rsid w:val="00847A06"/>
    <w:rsid w:val="008503EB"/>
    <w:rsid w:val="00850DC8"/>
    <w:rsid w:val="00853518"/>
    <w:rsid w:val="00855749"/>
    <w:rsid w:val="0086140D"/>
    <w:rsid w:val="00871506"/>
    <w:rsid w:val="0087292D"/>
    <w:rsid w:val="008735E7"/>
    <w:rsid w:val="00874563"/>
    <w:rsid w:val="00875E7B"/>
    <w:rsid w:val="008761E4"/>
    <w:rsid w:val="00876BA9"/>
    <w:rsid w:val="00877C3F"/>
    <w:rsid w:val="00881A37"/>
    <w:rsid w:val="00890A9D"/>
    <w:rsid w:val="008950AD"/>
    <w:rsid w:val="008A1FD6"/>
    <w:rsid w:val="008A3C9E"/>
    <w:rsid w:val="008B5F41"/>
    <w:rsid w:val="008C173A"/>
    <w:rsid w:val="008C2957"/>
    <w:rsid w:val="008C4C28"/>
    <w:rsid w:val="008C4D1B"/>
    <w:rsid w:val="008C79DC"/>
    <w:rsid w:val="008D1885"/>
    <w:rsid w:val="008D42DA"/>
    <w:rsid w:val="008D5558"/>
    <w:rsid w:val="008D768A"/>
    <w:rsid w:val="008E31E8"/>
    <w:rsid w:val="008E5C4C"/>
    <w:rsid w:val="008F5706"/>
    <w:rsid w:val="00903701"/>
    <w:rsid w:val="009046A8"/>
    <w:rsid w:val="00904B27"/>
    <w:rsid w:val="00910A38"/>
    <w:rsid w:val="00912415"/>
    <w:rsid w:val="00913FEB"/>
    <w:rsid w:val="00916267"/>
    <w:rsid w:val="00916B53"/>
    <w:rsid w:val="009178A8"/>
    <w:rsid w:val="009225F0"/>
    <w:rsid w:val="0092516D"/>
    <w:rsid w:val="00925A01"/>
    <w:rsid w:val="00932FDA"/>
    <w:rsid w:val="00945932"/>
    <w:rsid w:val="009523DB"/>
    <w:rsid w:val="00954817"/>
    <w:rsid w:val="009549DA"/>
    <w:rsid w:val="009567C8"/>
    <w:rsid w:val="009604CD"/>
    <w:rsid w:val="00961660"/>
    <w:rsid w:val="0096330B"/>
    <w:rsid w:val="009640D2"/>
    <w:rsid w:val="0097082E"/>
    <w:rsid w:val="009717D6"/>
    <w:rsid w:val="009729A5"/>
    <w:rsid w:val="00972F64"/>
    <w:rsid w:val="009732C5"/>
    <w:rsid w:val="009736DD"/>
    <w:rsid w:val="00973742"/>
    <w:rsid w:val="00976C95"/>
    <w:rsid w:val="009801FD"/>
    <w:rsid w:val="009837D8"/>
    <w:rsid w:val="00987940"/>
    <w:rsid w:val="0099074E"/>
    <w:rsid w:val="00990DC2"/>
    <w:rsid w:val="00993AEB"/>
    <w:rsid w:val="0099497A"/>
    <w:rsid w:val="00994DDE"/>
    <w:rsid w:val="0099758B"/>
    <w:rsid w:val="00997AB1"/>
    <w:rsid w:val="009A38F5"/>
    <w:rsid w:val="009A3A00"/>
    <w:rsid w:val="009A4F10"/>
    <w:rsid w:val="009A5A0F"/>
    <w:rsid w:val="009A5AD7"/>
    <w:rsid w:val="009A6FDB"/>
    <w:rsid w:val="009B1987"/>
    <w:rsid w:val="009B5186"/>
    <w:rsid w:val="009B620F"/>
    <w:rsid w:val="009C0252"/>
    <w:rsid w:val="009C0AB1"/>
    <w:rsid w:val="009C10DD"/>
    <w:rsid w:val="009C6121"/>
    <w:rsid w:val="009D2C5E"/>
    <w:rsid w:val="009D33C0"/>
    <w:rsid w:val="009D40B9"/>
    <w:rsid w:val="009F011B"/>
    <w:rsid w:val="00A002EB"/>
    <w:rsid w:val="00A010E0"/>
    <w:rsid w:val="00A04517"/>
    <w:rsid w:val="00A072E6"/>
    <w:rsid w:val="00A12FF7"/>
    <w:rsid w:val="00A13320"/>
    <w:rsid w:val="00A140C3"/>
    <w:rsid w:val="00A150F8"/>
    <w:rsid w:val="00A15F8E"/>
    <w:rsid w:val="00A24F6D"/>
    <w:rsid w:val="00A2598F"/>
    <w:rsid w:val="00A25C6E"/>
    <w:rsid w:val="00A31BCB"/>
    <w:rsid w:val="00A32B7A"/>
    <w:rsid w:val="00A42EB4"/>
    <w:rsid w:val="00A571D5"/>
    <w:rsid w:val="00A57CC4"/>
    <w:rsid w:val="00A62913"/>
    <w:rsid w:val="00A65053"/>
    <w:rsid w:val="00A65D75"/>
    <w:rsid w:val="00A70376"/>
    <w:rsid w:val="00A7415E"/>
    <w:rsid w:val="00A759B9"/>
    <w:rsid w:val="00A762C9"/>
    <w:rsid w:val="00A772E1"/>
    <w:rsid w:val="00A77752"/>
    <w:rsid w:val="00A8083B"/>
    <w:rsid w:val="00A85C35"/>
    <w:rsid w:val="00A874C1"/>
    <w:rsid w:val="00A90A96"/>
    <w:rsid w:val="00A920B4"/>
    <w:rsid w:val="00A924F2"/>
    <w:rsid w:val="00A9366A"/>
    <w:rsid w:val="00AA1E82"/>
    <w:rsid w:val="00AA2448"/>
    <w:rsid w:val="00AA6B0A"/>
    <w:rsid w:val="00AB2D5C"/>
    <w:rsid w:val="00AB5F34"/>
    <w:rsid w:val="00AC4C5D"/>
    <w:rsid w:val="00AC6157"/>
    <w:rsid w:val="00AC74EF"/>
    <w:rsid w:val="00AD07FE"/>
    <w:rsid w:val="00AD43F3"/>
    <w:rsid w:val="00AD7262"/>
    <w:rsid w:val="00AE3368"/>
    <w:rsid w:val="00AE51ED"/>
    <w:rsid w:val="00AE6A74"/>
    <w:rsid w:val="00AF0463"/>
    <w:rsid w:val="00AF2277"/>
    <w:rsid w:val="00AF4956"/>
    <w:rsid w:val="00AF55B6"/>
    <w:rsid w:val="00B01D69"/>
    <w:rsid w:val="00B0453F"/>
    <w:rsid w:val="00B05920"/>
    <w:rsid w:val="00B10AFA"/>
    <w:rsid w:val="00B1150F"/>
    <w:rsid w:val="00B135DE"/>
    <w:rsid w:val="00B14B47"/>
    <w:rsid w:val="00B17325"/>
    <w:rsid w:val="00B32182"/>
    <w:rsid w:val="00B35FC3"/>
    <w:rsid w:val="00B36810"/>
    <w:rsid w:val="00B36CB6"/>
    <w:rsid w:val="00B444DE"/>
    <w:rsid w:val="00B46651"/>
    <w:rsid w:val="00B5598C"/>
    <w:rsid w:val="00B62C27"/>
    <w:rsid w:val="00B65B3A"/>
    <w:rsid w:val="00B71F55"/>
    <w:rsid w:val="00B72095"/>
    <w:rsid w:val="00B7284E"/>
    <w:rsid w:val="00B7290C"/>
    <w:rsid w:val="00B72972"/>
    <w:rsid w:val="00B73301"/>
    <w:rsid w:val="00B745D7"/>
    <w:rsid w:val="00B74EEB"/>
    <w:rsid w:val="00B75ACE"/>
    <w:rsid w:val="00B7752E"/>
    <w:rsid w:val="00B87745"/>
    <w:rsid w:val="00B905B9"/>
    <w:rsid w:val="00B90FF9"/>
    <w:rsid w:val="00B930ED"/>
    <w:rsid w:val="00B94D2D"/>
    <w:rsid w:val="00B95C9A"/>
    <w:rsid w:val="00B96006"/>
    <w:rsid w:val="00B9661B"/>
    <w:rsid w:val="00B96645"/>
    <w:rsid w:val="00B97E57"/>
    <w:rsid w:val="00BA0ADF"/>
    <w:rsid w:val="00BA0BAE"/>
    <w:rsid w:val="00BA2DB9"/>
    <w:rsid w:val="00BA40BF"/>
    <w:rsid w:val="00BA445C"/>
    <w:rsid w:val="00BA55C5"/>
    <w:rsid w:val="00BB1155"/>
    <w:rsid w:val="00BB1958"/>
    <w:rsid w:val="00BB3BEE"/>
    <w:rsid w:val="00BC4BC7"/>
    <w:rsid w:val="00BC77EF"/>
    <w:rsid w:val="00BD0533"/>
    <w:rsid w:val="00BD071C"/>
    <w:rsid w:val="00BD1000"/>
    <w:rsid w:val="00BD117B"/>
    <w:rsid w:val="00BD1F37"/>
    <w:rsid w:val="00BD25B0"/>
    <w:rsid w:val="00BD63DB"/>
    <w:rsid w:val="00BE02EA"/>
    <w:rsid w:val="00BE1F67"/>
    <w:rsid w:val="00BE7148"/>
    <w:rsid w:val="00BF0792"/>
    <w:rsid w:val="00BF2B66"/>
    <w:rsid w:val="00BF56A5"/>
    <w:rsid w:val="00BF6E55"/>
    <w:rsid w:val="00C014A6"/>
    <w:rsid w:val="00C035F9"/>
    <w:rsid w:val="00C0468B"/>
    <w:rsid w:val="00C0770F"/>
    <w:rsid w:val="00C114CB"/>
    <w:rsid w:val="00C136BF"/>
    <w:rsid w:val="00C14C4D"/>
    <w:rsid w:val="00C16219"/>
    <w:rsid w:val="00C162AC"/>
    <w:rsid w:val="00C21444"/>
    <w:rsid w:val="00C2271B"/>
    <w:rsid w:val="00C302D7"/>
    <w:rsid w:val="00C31CE5"/>
    <w:rsid w:val="00C34D8C"/>
    <w:rsid w:val="00C40EDC"/>
    <w:rsid w:val="00C4431F"/>
    <w:rsid w:val="00C47034"/>
    <w:rsid w:val="00C5158C"/>
    <w:rsid w:val="00C5277F"/>
    <w:rsid w:val="00C52B72"/>
    <w:rsid w:val="00C55EE4"/>
    <w:rsid w:val="00C56565"/>
    <w:rsid w:val="00C6495A"/>
    <w:rsid w:val="00C663D4"/>
    <w:rsid w:val="00C67277"/>
    <w:rsid w:val="00C72E05"/>
    <w:rsid w:val="00C80034"/>
    <w:rsid w:val="00C8151F"/>
    <w:rsid w:val="00C82116"/>
    <w:rsid w:val="00C85BAE"/>
    <w:rsid w:val="00C87B59"/>
    <w:rsid w:val="00C95E07"/>
    <w:rsid w:val="00C95F69"/>
    <w:rsid w:val="00CA0612"/>
    <w:rsid w:val="00CA0D9C"/>
    <w:rsid w:val="00CA44B6"/>
    <w:rsid w:val="00CA63EA"/>
    <w:rsid w:val="00CA6579"/>
    <w:rsid w:val="00CB174D"/>
    <w:rsid w:val="00CB2D64"/>
    <w:rsid w:val="00CB46FD"/>
    <w:rsid w:val="00CB503F"/>
    <w:rsid w:val="00CB5D8E"/>
    <w:rsid w:val="00CC1193"/>
    <w:rsid w:val="00CC31D3"/>
    <w:rsid w:val="00CC7D4D"/>
    <w:rsid w:val="00CD1385"/>
    <w:rsid w:val="00CD333B"/>
    <w:rsid w:val="00CD36AA"/>
    <w:rsid w:val="00CD4831"/>
    <w:rsid w:val="00CE24C3"/>
    <w:rsid w:val="00CE458D"/>
    <w:rsid w:val="00CE7FFC"/>
    <w:rsid w:val="00CF03A8"/>
    <w:rsid w:val="00CF7382"/>
    <w:rsid w:val="00D00DB1"/>
    <w:rsid w:val="00D01A22"/>
    <w:rsid w:val="00D039A8"/>
    <w:rsid w:val="00D04002"/>
    <w:rsid w:val="00D05838"/>
    <w:rsid w:val="00D05A25"/>
    <w:rsid w:val="00D126D1"/>
    <w:rsid w:val="00D16D9E"/>
    <w:rsid w:val="00D24836"/>
    <w:rsid w:val="00D24C82"/>
    <w:rsid w:val="00D26B3B"/>
    <w:rsid w:val="00D31ECE"/>
    <w:rsid w:val="00D34877"/>
    <w:rsid w:val="00D364C6"/>
    <w:rsid w:val="00D403A7"/>
    <w:rsid w:val="00D41C10"/>
    <w:rsid w:val="00D441FA"/>
    <w:rsid w:val="00D44D1D"/>
    <w:rsid w:val="00D52432"/>
    <w:rsid w:val="00D5360C"/>
    <w:rsid w:val="00D539B0"/>
    <w:rsid w:val="00D54AD1"/>
    <w:rsid w:val="00D55754"/>
    <w:rsid w:val="00D563D9"/>
    <w:rsid w:val="00D624B0"/>
    <w:rsid w:val="00D6628F"/>
    <w:rsid w:val="00D67D82"/>
    <w:rsid w:val="00D729E7"/>
    <w:rsid w:val="00D74400"/>
    <w:rsid w:val="00D75B91"/>
    <w:rsid w:val="00D75C82"/>
    <w:rsid w:val="00D7633A"/>
    <w:rsid w:val="00D84B82"/>
    <w:rsid w:val="00D867D9"/>
    <w:rsid w:val="00D935FC"/>
    <w:rsid w:val="00DA7063"/>
    <w:rsid w:val="00DB1F56"/>
    <w:rsid w:val="00DB33C0"/>
    <w:rsid w:val="00DB5494"/>
    <w:rsid w:val="00DB61F1"/>
    <w:rsid w:val="00DB6754"/>
    <w:rsid w:val="00DC076D"/>
    <w:rsid w:val="00DC1222"/>
    <w:rsid w:val="00DC4A85"/>
    <w:rsid w:val="00DD2A8B"/>
    <w:rsid w:val="00DD2D3C"/>
    <w:rsid w:val="00DD305F"/>
    <w:rsid w:val="00DD4795"/>
    <w:rsid w:val="00DE3283"/>
    <w:rsid w:val="00DE4EDE"/>
    <w:rsid w:val="00DE5AE5"/>
    <w:rsid w:val="00DE6865"/>
    <w:rsid w:val="00DE701A"/>
    <w:rsid w:val="00DE7BA4"/>
    <w:rsid w:val="00DF3C41"/>
    <w:rsid w:val="00DF737C"/>
    <w:rsid w:val="00E046E9"/>
    <w:rsid w:val="00E04955"/>
    <w:rsid w:val="00E04FCA"/>
    <w:rsid w:val="00E11865"/>
    <w:rsid w:val="00E12B23"/>
    <w:rsid w:val="00E15508"/>
    <w:rsid w:val="00E24333"/>
    <w:rsid w:val="00E2559D"/>
    <w:rsid w:val="00E26ACF"/>
    <w:rsid w:val="00E27ED4"/>
    <w:rsid w:val="00E326DE"/>
    <w:rsid w:val="00E4049B"/>
    <w:rsid w:val="00E43E4B"/>
    <w:rsid w:val="00E472DD"/>
    <w:rsid w:val="00E50809"/>
    <w:rsid w:val="00E53123"/>
    <w:rsid w:val="00E53520"/>
    <w:rsid w:val="00E556B9"/>
    <w:rsid w:val="00E55CC3"/>
    <w:rsid w:val="00E63EE2"/>
    <w:rsid w:val="00E65066"/>
    <w:rsid w:val="00E66C4E"/>
    <w:rsid w:val="00E67168"/>
    <w:rsid w:val="00E67F5D"/>
    <w:rsid w:val="00E8119F"/>
    <w:rsid w:val="00E85DC9"/>
    <w:rsid w:val="00E87BCC"/>
    <w:rsid w:val="00E966D8"/>
    <w:rsid w:val="00EA18A2"/>
    <w:rsid w:val="00EA2DB6"/>
    <w:rsid w:val="00EA6D18"/>
    <w:rsid w:val="00EA7BC0"/>
    <w:rsid w:val="00EB1BB8"/>
    <w:rsid w:val="00EB4095"/>
    <w:rsid w:val="00EC1756"/>
    <w:rsid w:val="00EC7102"/>
    <w:rsid w:val="00ED5C9C"/>
    <w:rsid w:val="00EE1917"/>
    <w:rsid w:val="00EE3979"/>
    <w:rsid w:val="00EE4B2D"/>
    <w:rsid w:val="00EF02A6"/>
    <w:rsid w:val="00EF7737"/>
    <w:rsid w:val="00F01D4F"/>
    <w:rsid w:val="00F07410"/>
    <w:rsid w:val="00F16642"/>
    <w:rsid w:val="00F20A03"/>
    <w:rsid w:val="00F270F7"/>
    <w:rsid w:val="00F27DF7"/>
    <w:rsid w:val="00F300B5"/>
    <w:rsid w:val="00F306BC"/>
    <w:rsid w:val="00F40721"/>
    <w:rsid w:val="00F507B4"/>
    <w:rsid w:val="00F50D7C"/>
    <w:rsid w:val="00F518CB"/>
    <w:rsid w:val="00F55443"/>
    <w:rsid w:val="00F55DF4"/>
    <w:rsid w:val="00F67CD1"/>
    <w:rsid w:val="00F82052"/>
    <w:rsid w:val="00F86730"/>
    <w:rsid w:val="00FA3FB7"/>
    <w:rsid w:val="00FA4C65"/>
    <w:rsid w:val="00FA5FAA"/>
    <w:rsid w:val="00FA7D98"/>
    <w:rsid w:val="00FB1150"/>
    <w:rsid w:val="00FB118B"/>
    <w:rsid w:val="00FB2903"/>
    <w:rsid w:val="00FB35C1"/>
    <w:rsid w:val="00FB7C23"/>
    <w:rsid w:val="00FC2019"/>
    <w:rsid w:val="00FC7843"/>
    <w:rsid w:val="00FD0C5B"/>
    <w:rsid w:val="00FD1467"/>
    <w:rsid w:val="00FD569B"/>
    <w:rsid w:val="00FE150F"/>
    <w:rsid w:val="00FE734F"/>
    <w:rsid w:val="00FE7D5B"/>
    <w:rsid w:val="00FF7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1E9A4"/>
  <w15:docId w15:val="{1B523645-367B-47FF-BD61-99B13D16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D42"/>
    <w:pPr>
      <w:spacing w:after="0" w:line="240" w:lineRule="auto"/>
    </w:pPr>
    <w:rPr>
      <w:rFonts w:ascii="Calibri" w:eastAsia="Times New Roman" w:hAnsi="Calibri" w:cs="Times New Roman"/>
      <w:lang w:eastAsia="en-AU"/>
    </w:rPr>
  </w:style>
  <w:style w:type="paragraph" w:styleId="Heading1">
    <w:name w:val="heading 1"/>
    <w:basedOn w:val="Normal"/>
    <w:next w:val="Normal"/>
    <w:link w:val="Heading1Char"/>
    <w:qFormat/>
    <w:rsid w:val="004B54CA"/>
    <w:pPr>
      <w:spacing w:before="480"/>
      <w:contextualSpacing/>
      <w:outlineLvl w:val="0"/>
    </w:pPr>
    <w:rPr>
      <w:rFonts w:eastAsiaTheme="majorEastAsia" w:cstheme="majorBidi"/>
      <w:b/>
      <w:bCs/>
      <w:sz w:val="32"/>
      <w:szCs w:val="28"/>
    </w:rPr>
  </w:style>
  <w:style w:type="paragraph" w:styleId="Heading2">
    <w:name w:val="heading 2"/>
    <w:basedOn w:val="Heading3"/>
    <w:next w:val="Normal"/>
    <w:link w:val="Heading2Char"/>
    <w:unhideWhenUsed/>
    <w:qFormat/>
    <w:rsid w:val="00A13320"/>
    <w:pPr>
      <w:ind w:left="-284"/>
      <w:outlineLvl w:val="1"/>
    </w:pPr>
  </w:style>
  <w:style w:type="paragraph" w:styleId="Heading3">
    <w:name w:val="heading 3"/>
    <w:basedOn w:val="Normal"/>
    <w:next w:val="Normal"/>
    <w:link w:val="Heading3Char"/>
    <w:unhideWhenUsed/>
    <w:qFormat/>
    <w:rsid w:val="00085D42"/>
    <w:pPr>
      <w:spacing w:before="200" w:line="271" w:lineRule="auto"/>
      <w:outlineLvl w:val="2"/>
    </w:pPr>
    <w:rPr>
      <w:rFonts w:asciiTheme="minorHAnsi" w:hAnsiTheme="minorHAnsi" w:cstheme="minorHAnsi"/>
      <w:b/>
      <w:bCs/>
      <w:sz w:val="24"/>
      <w:szCs w:val="24"/>
    </w:rPr>
  </w:style>
  <w:style w:type="paragraph" w:styleId="Heading4">
    <w:name w:val="heading 4"/>
    <w:basedOn w:val="Normal"/>
    <w:next w:val="Normal"/>
    <w:link w:val="Heading4Char"/>
    <w:unhideWhenUsed/>
    <w:qFormat/>
    <w:rsid w:val="00370F80"/>
    <w:pPr>
      <w:spacing w:before="200"/>
      <w:outlineLvl w:val="3"/>
    </w:pPr>
    <w:rPr>
      <w:rFonts w:eastAsiaTheme="majorEastAsia" w:cstheme="majorBidi"/>
      <w:b/>
      <w:bCs/>
      <w:iCs/>
    </w:rPr>
  </w:style>
  <w:style w:type="paragraph" w:styleId="Heading5">
    <w:name w:val="heading 5"/>
    <w:basedOn w:val="ListParagraph"/>
    <w:next w:val="Normal"/>
    <w:link w:val="Heading5Char"/>
    <w:unhideWhenUsed/>
    <w:qFormat/>
    <w:rsid w:val="009A38F5"/>
    <w:pPr>
      <w:numPr>
        <w:numId w:val="97"/>
      </w:numPr>
      <w:spacing w:before="60" w:after="60"/>
      <w:outlineLvl w:val="4"/>
    </w:pPr>
    <w:rPr>
      <w:b/>
    </w:rPr>
  </w:style>
  <w:style w:type="paragraph" w:styleId="Heading6">
    <w:name w:val="heading 6"/>
    <w:basedOn w:val="Normal"/>
    <w:next w:val="Normal"/>
    <w:link w:val="Heading6Char"/>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outlineLvl w:val="6"/>
    </w:pPr>
    <w:rPr>
      <w:rFonts w:eastAsiaTheme="majorEastAsia" w:cstheme="majorBidi"/>
      <w:i/>
      <w:iCs/>
    </w:rPr>
  </w:style>
  <w:style w:type="paragraph" w:styleId="Heading8">
    <w:name w:val="heading 8"/>
    <w:basedOn w:val="Normal"/>
    <w:next w:val="Normal"/>
    <w:link w:val="Heading8Char"/>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rsid w:val="00A13320"/>
    <w:rPr>
      <w:rFonts w:eastAsia="Times New Roman" w:cstheme="minorHAnsi"/>
      <w:b/>
      <w:bCs/>
      <w:sz w:val="24"/>
      <w:szCs w:val="24"/>
      <w:lang w:eastAsia="en-AU"/>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rsid w:val="00085D42"/>
    <w:rPr>
      <w:rFonts w:eastAsia="Times New Roman" w:cstheme="minorHAnsi"/>
      <w:b/>
      <w:bCs/>
      <w:sz w:val="24"/>
      <w:szCs w:val="24"/>
      <w:lang w:eastAsia="en-AU"/>
    </w:rPr>
  </w:style>
  <w:style w:type="character" w:customStyle="1" w:styleId="Heading4Char">
    <w:name w:val="Heading 4 Char"/>
    <w:basedOn w:val="DefaultParagraphFont"/>
    <w:link w:val="Heading4"/>
    <w:rsid w:val="00370F80"/>
    <w:rPr>
      <w:rFonts w:ascii="Calibri" w:eastAsiaTheme="majorEastAsia" w:hAnsi="Calibri" w:cstheme="majorBidi"/>
      <w:b/>
      <w:bCs/>
      <w:iCs/>
      <w:lang w:eastAsia="en-AU"/>
    </w:rPr>
  </w:style>
  <w:style w:type="character" w:customStyle="1" w:styleId="Heading5Char">
    <w:name w:val="Heading 5 Char"/>
    <w:basedOn w:val="DefaultParagraphFont"/>
    <w:link w:val="Heading5"/>
    <w:rsid w:val="009A38F5"/>
    <w:rPr>
      <w:rFonts w:ascii="Calibri" w:eastAsia="Times New Roman" w:hAnsi="Calibri" w:cs="Times New Roman"/>
      <w:b/>
      <w:lang w:eastAsia="en-AU"/>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rsid w:val="004B54CA"/>
    <w:rPr>
      <w:rFonts w:ascii="Arial" w:eastAsiaTheme="majorEastAsia" w:hAnsi="Arial" w:cstheme="majorBidi"/>
      <w:i/>
      <w:iCs/>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rsid w:val="004B54CA"/>
    <w:rPr>
      <w:rFonts w:ascii="Arial" w:eastAsiaTheme="majorEastAsia" w:hAnsi="Arial" w:cstheme="majorBidi"/>
      <w:spacing w:val="5"/>
      <w:sz w:val="52"/>
      <w:szCs w:val="52"/>
    </w:rPr>
  </w:style>
  <w:style w:type="paragraph" w:styleId="Subtitle">
    <w:name w:val="Subtitle"/>
    <w:basedOn w:val="Normal"/>
    <w:next w:val="Normal"/>
    <w:link w:val="SubtitleChar"/>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qFormat/>
    <w:rsid w:val="004B54CA"/>
    <w:rPr>
      <w:b/>
      <w:bCs/>
    </w:rPr>
  </w:style>
  <w:style w:type="paragraph" w:styleId="ListParagraph">
    <w:name w:val="List Paragraph"/>
    <w:aliases w:val="1. Numbered"/>
    <w:basedOn w:val="Normal"/>
    <w:link w:val="ListParagraphChar"/>
    <w:uiPriority w:val="34"/>
    <w:qFormat/>
    <w:rsid w:val="004B54CA"/>
    <w:pPr>
      <w:ind w:left="720"/>
      <w:contextualSpacing/>
    </w:pPr>
  </w:style>
  <w:style w:type="character" w:styleId="Emphasis">
    <w:name w:val="Emphasis"/>
    <w:aliases w:val="Emphasis &lt;EM&gt;"/>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nhideWhenUsed/>
    <w:rsid w:val="007C0C46"/>
    <w:rPr>
      <w:rFonts w:ascii="Tahoma" w:hAnsi="Tahoma" w:cs="Tahoma"/>
      <w:sz w:val="16"/>
      <w:szCs w:val="16"/>
    </w:rPr>
  </w:style>
  <w:style w:type="character" w:customStyle="1" w:styleId="BalloonTextChar">
    <w:name w:val="Balloon Text Char"/>
    <w:basedOn w:val="DefaultParagraphFont"/>
    <w:link w:val="BalloonText"/>
    <w:rsid w:val="007C0C46"/>
    <w:rPr>
      <w:rFonts w:ascii="Tahoma" w:hAnsi="Tahoma" w:cs="Tahoma"/>
      <w:sz w:val="16"/>
      <w:szCs w:val="16"/>
    </w:rPr>
  </w:style>
  <w:style w:type="character" w:styleId="Hyperlink">
    <w:name w:val="Hyperlink"/>
    <w:basedOn w:val="DefaultParagraphFont"/>
    <w:uiPriority w:val="99"/>
    <w:unhideWhenUsed/>
    <w:qFormat/>
    <w:rsid w:val="007C0C46"/>
    <w:rPr>
      <w:color w:val="0000FF" w:themeColor="hyperlink"/>
      <w:u w:val="single"/>
    </w:rPr>
  </w:style>
  <w:style w:type="paragraph" w:styleId="Header">
    <w:name w:val="header"/>
    <w:basedOn w:val="Normal"/>
    <w:link w:val="HeaderChar"/>
    <w:unhideWhenUsed/>
    <w:rsid w:val="007C0C46"/>
    <w:pPr>
      <w:tabs>
        <w:tab w:val="center" w:pos="4513"/>
        <w:tab w:val="right" w:pos="9026"/>
      </w:tabs>
    </w:pPr>
  </w:style>
  <w:style w:type="character" w:customStyle="1" w:styleId="HeaderChar">
    <w:name w:val="Header Char"/>
    <w:basedOn w:val="DefaultParagraphFont"/>
    <w:link w:val="Header"/>
    <w:rsid w:val="007C0C46"/>
    <w:rPr>
      <w:rFonts w:ascii="Arial" w:hAnsi="Arial"/>
    </w:rPr>
  </w:style>
  <w:style w:type="paragraph" w:styleId="Footer">
    <w:name w:val="footer"/>
    <w:basedOn w:val="Normal"/>
    <w:link w:val="FooterChar"/>
    <w:uiPriority w:val="99"/>
    <w:unhideWhenUsed/>
    <w:rsid w:val="007C0C46"/>
    <w:pPr>
      <w:tabs>
        <w:tab w:val="center" w:pos="4513"/>
        <w:tab w:val="right" w:pos="9026"/>
      </w:tabs>
    </w:pPr>
  </w:style>
  <w:style w:type="character" w:customStyle="1" w:styleId="FooterChar">
    <w:name w:val="Footer Char"/>
    <w:basedOn w:val="DefaultParagraphFont"/>
    <w:link w:val="Footer"/>
    <w:uiPriority w:val="99"/>
    <w:rsid w:val="007C0C46"/>
    <w:rPr>
      <w:rFonts w:ascii="Arial" w:hAnsi="Arial"/>
    </w:rPr>
  </w:style>
  <w:style w:type="paragraph" w:customStyle="1" w:styleId="Footnotestyle">
    <w:name w:val="Footnote style"/>
    <w:basedOn w:val="NoSpacing"/>
    <w:link w:val="FootnotestyleChar"/>
    <w:qFormat/>
    <w:rsid w:val="00AB5F34"/>
    <w:rPr>
      <w:rFonts w:asciiTheme="minorHAnsi" w:hAnsiTheme="minorHAnsi"/>
      <w:b/>
      <w:sz w:val="16"/>
      <w:szCs w:val="16"/>
    </w:rPr>
  </w:style>
  <w:style w:type="character" w:styleId="FollowedHyperlink">
    <w:name w:val="FollowedHyperlink"/>
    <w:basedOn w:val="DefaultParagraphFont"/>
    <w:unhideWhenUsed/>
    <w:rsid w:val="00FD0C5B"/>
    <w:rPr>
      <w:color w:val="800080" w:themeColor="followedHyperlink"/>
      <w:u w:val="single"/>
    </w:rPr>
  </w:style>
  <w:style w:type="character" w:customStyle="1" w:styleId="FootnotestyleChar">
    <w:name w:val="Footnote style Char"/>
    <w:basedOn w:val="NoSpacingChar"/>
    <w:link w:val="Footnotestyle"/>
    <w:rsid w:val="00AB5F34"/>
    <w:rPr>
      <w:rFonts w:ascii="Arial" w:hAnsi="Arial"/>
      <w:b/>
      <w:sz w:val="16"/>
      <w:szCs w:val="16"/>
    </w:rPr>
  </w:style>
  <w:style w:type="character" w:styleId="PlaceholderText">
    <w:name w:val="Placeholder Text"/>
    <w:basedOn w:val="DefaultParagraphFont"/>
    <w:uiPriority w:val="99"/>
    <w:semiHidden/>
    <w:rsid w:val="0019166B"/>
    <w:rPr>
      <w:color w:val="808080"/>
    </w:rPr>
  </w:style>
  <w:style w:type="table" w:styleId="TableGrid">
    <w:name w:val="Table Grid"/>
    <w:basedOn w:val="TableNormal"/>
    <w:rsid w:val="007A2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TOAHeading"/>
    <w:next w:val="Normal"/>
    <w:autoRedefine/>
    <w:uiPriority w:val="39"/>
    <w:unhideWhenUsed/>
    <w:qFormat/>
    <w:rsid w:val="00EE1917"/>
    <w:pPr>
      <w:tabs>
        <w:tab w:val="right" w:pos="10490"/>
      </w:tabs>
      <w:spacing w:after="240"/>
    </w:pPr>
    <w:rPr>
      <w:rFonts w:asciiTheme="minorHAnsi" w:hAnsiTheme="minorHAnsi" w:cs="Arial"/>
      <w:bCs w:val="0"/>
      <w:noProof/>
      <w:kern w:val="32"/>
    </w:rPr>
  </w:style>
  <w:style w:type="paragraph" w:customStyle="1" w:styleId="TableHeading">
    <w:name w:val="Table Heading"/>
    <w:basedOn w:val="Normal"/>
    <w:next w:val="Normal"/>
    <w:link w:val="TableHeadingChar"/>
    <w:qFormat/>
    <w:rsid w:val="008C173A"/>
    <w:pPr>
      <w:jc w:val="center"/>
    </w:pPr>
    <w:rPr>
      <w:rFonts w:cs="Arial"/>
      <w:b/>
      <w:color w:val="FFFFFF"/>
      <w:sz w:val="24"/>
    </w:rPr>
  </w:style>
  <w:style w:type="character" w:customStyle="1" w:styleId="TableHeadingChar">
    <w:name w:val="Table Heading Char"/>
    <w:basedOn w:val="DefaultParagraphFont"/>
    <w:link w:val="TableHeading"/>
    <w:rsid w:val="008C173A"/>
    <w:rPr>
      <w:rFonts w:ascii="Calibri" w:eastAsia="Times New Roman" w:hAnsi="Calibri" w:cs="Arial"/>
      <w:b/>
      <w:color w:val="FFFFFF"/>
      <w:sz w:val="24"/>
      <w:lang w:eastAsia="en-AU"/>
    </w:rPr>
  </w:style>
  <w:style w:type="paragraph" w:styleId="NormalWeb">
    <w:name w:val="Normal (Web)"/>
    <w:basedOn w:val="Normal"/>
    <w:uiPriority w:val="99"/>
    <w:semiHidden/>
    <w:unhideWhenUsed/>
    <w:rsid w:val="008C173A"/>
    <w:rPr>
      <w:rFonts w:ascii="Times New Roman" w:hAnsi="Times New Roman"/>
      <w:sz w:val="24"/>
      <w:szCs w:val="24"/>
    </w:rPr>
  </w:style>
  <w:style w:type="paragraph" w:styleId="ListBullet">
    <w:name w:val="List Bullet"/>
    <w:basedOn w:val="Normal"/>
    <w:rsid w:val="008C173A"/>
    <w:pPr>
      <w:numPr>
        <w:numId w:val="10"/>
      </w:numPr>
      <w:spacing w:after="60"/>
    </w:pPr>
    <w:rPr>
      <w:rFonts w:eastAsiaTheme="minorEastAsia" w:cstheme="minorHAnsi"/>
      <w:sz w:val="24"/>
    </w:rPr>
  </w:style>
  <w:style w:type="paragraph" w:styleId="ListNumber">
    <w:name w:val="List Number"/>
    <w:aliases w:val="Bold List Number"/>
    <w:basedOn w:val="Normal"/>
    <w:rsid w:val="008C173A"/>
    <w:pPr>
      <w:numPr>
        <w:numId w:val="16"/>
      </w:numPr>
      <w:contextualSpacing/>
    </w:pPr>
    <w:rPr>
      <w:b/>
      <w:sz w:val="24"/>
      <w:szCs w:val="24"/>
    </w:rPr>
  </w:style>
  <w:style w:type="character" w:customStyle="1" w:styleId="ListParagraphChar">
    <w:name w:val="List Paragraph Char"/>
    <w:aliases w:val="1. Numbered Char"/>
    <w:basedOn w:val="DefaultParagraphFont"/>
    <w:link w:val="ListParagraph"/>
    <w:uiPriority w:val="34"/>
    <w:locked/>
    <w:rsid w:val="008C173A"/>
    <w:rPr>
      <w:rFonts w:ascii="Arial" w:hAnsi="Arial"/>
    </w:rPr>
  </w:style>
  <w:style w:type="paragraph" w:customStyle="1" w:styleId="Smallspacer">
    <w:name w:val="Small spacer"/>
    <w:basedOn w:val="Normal"/>
    <w:link w:val="SmallspacerChar"/>
    <w:rsid w:val="008C173A"/>
    <w:pPr>
      <w:widowControl w:val="0"/>
      <w:spacing w:before="34"/>
      <w:contextualSpacing/>
    </w:pPr>
    <w:rPr>
      <w:sz w:val="2"/>
      <w:szCs w:val="2"/>
      <w:lang w:val="en-US"/>
    </w:rPr>
  </w:style>
  <w:style w:type="character" w:customStyle="1" w:styleId="SmallspacerChar">
    <w:name w:val="Small spacer Char"/>
    <w:basedOn w:val="DefaultParagraphFont"/>
    <w:link w:val="Smallspacer"/>
    <w:rsid w:val="008C173A"/>
    <w:rPr>
      <w:rFonts w:ascii="Calibri" w:eastAsia="Times New Roman" w:hAnsi="Calibri" w:cs="Times New Roman"/>
      <w:sz w:val="2"/>
      <w:szCs w:val="2"/>
      <w:lang w:val="en-US" w:eastAsia="en-AU"/>
    </w:rPr>
  </w:style>
  <w:style w:type="paragraph" w:customStyle="1" w:styleId="Quotation">
    <w:name w:val="Quotation"/>
    <w:basedOn w:val="Normal"/>
    <w:link w:val="QuotationChar"/>
    <w:rsid w:val="008C173A"/>
    <w:pPr>
      <w:ind w:left="720"/>
      <w:mirrorIndents/>
    </w:pPr>
    <w:rPr>
      <w:rFonts w:cs="Calibri"/>
      <w:spacing w:val="1"/>
      <w:sz w:val="24"/>
    </w:rPr>
  </w:style>
  <w:style w:type="character" w:customStyle="1" w:styleId="QuotationChar">
    <w:name w:val="Quotation Char"/>
    <w:basedOn w:val="DefaultParagraphFont"/>
    <w:link w:val="Quotation"/>
    <w:rsid w:val="008C173A"/>
    <w:rPr>
      <w:rFonts w:ascii="Calibri" w:eastAsia="Times New Roman" w:hAnsi="Calibri" w:cs="Calibri"/>
      <w:spacing w:val="1"/>
      <w:sz w:val="24"/>
      <w:lang w:eastAsia="en-AU"/>
    </w:rPr>
  </w:style>
  <w:style w:type="paragraph" w:customStyle="1" w:styleId="tabstable">
    <w:name w:val="tabs table"/>
    <w:basedOn w:val="Normal"/>
    <w:autoRedefine/>
    <w:rsid w:val="008C173A"/>
    <w:rPr>
      <w:sz w:val="24"/>
    </w:rPr>
  </w:style>
  <w:style w:type="paragraph" w:customStyle="1" w:styleId="dotpoints">
    <w:name w:val="dot points"/>
    <w:basedOn w:val="ListParagraph"/>
    <w:autoRedefine/>
    <w:rsid w:val="008C173A"/>
    <w:pPr>
      <w:numPr>
        <w:numId w:val="5"/>
      </w:numPr>
    </w:pPr>
    <w:rPr>
      <w:rFonts w:eastAsiaTheme="minorEastAsia" w:cstheme="minorHAnsi"/>
      <w:sz w:val="24"/>
    </w:rPr>
  </w:style>
  <w:style w:type="paragraph" w:customStyle="1" w:styleId="Tabheading">
    <w:name w:val="Tab heading"/>
    <w:basedOn w:val="Heading2"/>
    <w:autoRedefine/>
    <w:rsid w:val="008C173A"/>
    <w:pPr>
      <w:keepNext/>
      <w:spacing w:before="60"/>
    </w:pPr>
    <w:rPr>
      <w:rFonts w:eastAsiaTheme="minorEastAsia" w:cs="Arial"/>
      <w:bCs w:val="0"/>
      <w:color w:val="365F91" w:themeColor="accent1" w:themeShade="BF"/>
      <w:kern w:val="32"/>
      <w:sz w:val="22"/>
      <w:szCs w:val="20"/>
    </w:rPr>
  </w:style>
  <w:style w:type="paragraph" w:customStyle="1" w:styleId="Tabletotals">
    <w:name w:val="Table totals"/>
    <w:basedOn w:val="Normal"/>
    <w:autoRedefine/>
    <w:rsid w:val="008C173A"/>
    <w:pPr>
      <w:tabs>
        <w:tab w:val="left" w:pos="199"/>
        <w:tab w:val="left" w:pos="4144"/>
      </w:tabs>
    </w:pPr>
    <w:rPr>
      <w:b/>
      <w:sz w:val="24"/>
    </w:rPr>
  </w:style>
  <w:style w:type="numbering" w:customStyle="1" w:styleId="NumberedList">
    <w:name w:val="Numbered List"/>
    <w:basedOn w:val="NoList"/>
    <w:rsid w:val="008C173A"/>
    <w:pPr>
      <w:numPr>
        <w:numId w:val="6"/>
      </w:numPr>
    </w:pPr>
  </w:style>
  <w:style w:type="paragraph" w:customStyle="1" w:styleId="Bluetitle">
    <w:name w:val="Blue title"/>
    <w:basedOn w:val="Normal"/>
    <w:autoRedefine/>
    <w:rsid w:val="008C173A"/>
    <w:pPr>
      <w:numPr>
        <w:numId w:val="7"/>
      </w:numPr>
    </w:pPr>
    <w:rPr>
      <w:rFonts w:eastAsia="Calibri"/>
      <w:b/>
      <w:color w:val="007CD8"/>
      <w:sz w:val="28"/>
      <w:szCs w:val="24"/>
    </w:rPr>
  </w:style>
  <w:style w:type="paragraph" w:customStyle="1" w:styleId="Subheading1">
    <w:name w:val="Subheading 1"/>
    <w:basedOn w:val="Heading1"/>
    <w:autoRedefine/>
    <w:rsid w:val="008C173A"/>
    <w:pPr>
      <w:keepNext/>
      <w:spacing w:before="120"/>
      <w:contextualSpacing w:val="0"/>
    </w:pPr>
    <w:rPr>
      <w:rFonts w:eastAsia="Times New Roman" w:cs="Arial"/>
      <w:color w:val="4070AA"/>
      <w:kern w:val="32"/>
      <w:szCs w:val="32"/>
    </w:rPr>
  </w:style>
  <w:style w:type="paragraph" w:customStyle="1" w:styleId="Tabletext">
    <w:name w:val="Table text"/>
    <w:basedOn w:val="Normal"/>
    <w:autoRedefine/>
    <w:rsid w:val="008C173A"/>
    <w:pPr>
      <w:keepNext/>
      <w:tabs>
        <w:tab w:val="left" w:pos="742"/>
        <w:tab w:val="left" w:pos="1148"/>
      </w:tabs>
    </w:pPr>
    <w:rPr>
      <w:sz w:val="20"/>
    </w:rPr>
  </w:style>
  <w:style w:type="numbering" w:customStyle="1" w:styleId="Numberedlist0">
    <w:name w:val="Numbered list"/>
    <w:basedOn w:val="NoList"/>
    <w:uiPriority w:val="99"/>
    <w:rsid w:val="008C173A"/>
  </w:style>
  <w:style w:type="paragraph" w:customStyle="1" w:styleId="Title1">
    <w:name w:val="Title 1"/>
    <w:basedOn w:val="Title"/>
    <w:autoRedefine/>
    <w:rsid w:val="008C173A"/>
    <w:pPr>
      <w:pBdr>
        <w:bottom w:val="none" w:sz="0" w:space="0" w:color="auto"/>
      </w:pBdr>
      <w:contextualSpacing w:val="0"/>
      <w:jc w:val="center"/>
    </w:pPr>
    <w:rPr>
      <w:rFonts w:eastAsia="Times New Roman" w:cs="Times New Roman"/>
      <w:bCs/>
      <w:iCs/>
      <w:color w:val="1869B2"/>
      <w:spacing w:val="0"/>
      <w:sz w:val="44"/>
    </w:rPr>
  </w:style>
  <w:style w:type="numbering" w:customStyle="1" w:styleId="TOCJess">
    <w:name w:val="TOC Jess"/>
    <w:basedOn w:val="NoList"/>
    <w:uiPriority w:val="99"/>
    <w:rsid w:val="008C173A"/>
  </w:style>
  <w:style w:type="paragraph" w:customStyle="1" w:styleId="Default">
    <w:name w:val="Default"/>
    <w:link w:val="DefaultChar"/>
    <w:rsid w:val="008C173A"/>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Centred">
    <w:name w:val="Table Text Centred"/>
    <w:basedOn w:val="Normal"/>
    <w:rsid w:val="008C173A"/>
    <w:pPr>
      <w:jc w:val="center"/>
    </w:pPr>
    <w:rPr>
      <w:rFonts w:cs="Arial"/>
      <w:sz w:val="20"/>
      <w:szCs w:val="20"/>
    </w:rPr>
  </w:style>
  <w:style w:type="paragraph" w:customStyle="1" w:styleId="TableText0">
    <w:name w:val="Table Text"/>
    <w:basedOn w:val="Normal"/>
    <w:rsid w:val="008C173A"/>
    <w:pPr>
      <w:tabs>
        <w:tab w:val="left" w:pos="1560"/>
        <w:tab w:val="left" w:pos="2835"/>
      </w:tabs>
      <w:autoSpaceDE w:val="0"/>
      <w:autoSpaceDN w:val="0"/>
      <w:adjustRightInd w:val="0"/>
      <w:contextualSpacing/>
    </w:pPr>
    <w:rPr>
      <w:rFonts w:cs="Arial"/>
      <w:sz w:val="20"/>
      <w:szCs w:val="24"/>
    </w:rPr>
  </w:style>
  <w:style w:type="paragraph" w:customStyle="1" w:styleId="TableHeadingCentred">
    <w:name w:val="Table Heading Centred"/>
    <w:basedOn w:val="Normal"/>
    <w:rsid w:val="008C173A"/>
    <w:pPr>
      <w:spacing w:before="60" w:after="60"/>
      <w:jc w:val="center"/>
    </w:pPr>
    <w:rPr>
      <w:rFonts w:cs="Arial"/>
      <w:b/>
      <w:bCs/>
      <w:color w:val="000000"/>
      <w:sz w:val="24"/>
      <w:szCs w:val="24"/>
    </w:rPr>
  </w:style>
  <w:style w:type="paragraph" w:customStyle="1" w:styleId="Disclaimer">
    <w:name w:val="Disclaimer"/>
    <w:basedOn w:val="Normal"/>
    <w:link w:val="DisclaimerChar"/>
    <w:rsid w:val="008C173A"/>
    <w:pPr>
      <w:spacing w:before="5040"/>
    </w:pPr>
    <w:rPr>
      <w:sz w:val="20"/>
      <w:szCs w:val="20"/>
    </w:rPr>
  </w:style>
  <w:style w:type="character" w:customStyle="1" w:styleId="DisclaimerChar">
    <w:name w:val="Disclaimer Char"/>
    <w:basedOn w:val="DefaultParagraphFont"/>
    <w:link w:val="Disclaimer"/>
    <w:rsid w:val="008C173A"/>
    <w:rPr>
      <w:rFonts w:ascii="Calibri" w:eastAsia="Times New Roman" w:hAnsi="Calibri" w:cs="Times New Roman"/>
      <w:sz w:val="20"/>
      <w:szCs w:val="20"/>
      <w:lang w:eastAsia="en-AU"/>
    </w:rPr>
  </w:style>
  <w:style w:type="paragraph" w:customStyle="1" w:styleId="Textbox">
    <w:name w:val="Text box"/>
    <w:basedOn w:val="Normal"/>
    <w:rsid w:val="008C173A"/>
    <w:pPr>
      <w:pBdr>
        <w:top w:val="single" w:sz="4" w:space="1" w:color="auto"/>
        <w:left w:val="single" w:sz="4" w:space="4" w:color="auto"/>
        <w:bottom w:val="single" w:sz="4" w:space="1" w:color="auto"/>
        <w:right w:val="single" w:sz="4" w:space="4" w:color="auto"/>
      </w:pBdr>
    </w:pPr>
    <w:rPr>
      <w:sz w:val="24"/>
      <w:szCs w:val="20"/>
    </w:rPr>
  </w:style>
  <w:style w:type="paragraph" w:customStyle="1" w:styleId="0ptNormal">
    <w:name w:val="0pt Normal"/>
    <w:basedOn w:val="Normal"/>
    <w:rsid w:val="008C173A"/>
    <w:rPr>
      <w:sz w:val="24"/>
      <w:szCs w:val="20"/>
    </w:rPr>
  </w:style>
  <w:style w:type="paragraph" w:customStyle="1" w:styleId="TableListParagraph">
    <w:name w:val="Table List Paragraph"/>
    <w:basedOn w:val="Normal"/>
    <w:rsid w:val="008C173A"/>
    <w:pPr>
      <w:spacing w:before="20" w:after="40"/>
    </w:pPr>
    <w:rPr>
      <w:rFonts w:cs="Calibri"/>
      <w:sz w:val="24"/>
    </w:rPr>
  </w:style>
  <w:style w:type="paragraph" w:customStyle="1" w:styleId="Tablelistlevel2">
    <w:name w:val="Table list level2"/>
    <w:basedOn w:val="TableListParagraph"/>
    <w:rsid w:val="008C173A"/>
    <w:pPr>
      <w:numPr>
        <w:ilvl w:val="1"/>
        <w:numId w:val="12"/>
      </w:numPr>
      <w:spacing w:before="0" w:after="0"/>
    </w:pPr>
  </w:style>
  <w:style w:type="paragraph" w:customStyle="1" w:styleId="Boldlist">
    <w:name w:val="Bold list"/>
    <w:basedOn w:val="TableListParagraph"/>
    <w:rsid w:val="008C173A"/>
  </w:style>
  <w:style w:type="paragraph" w:customStyle="1" w:styleId="Bold">
    <w:name w:val="Bold"/>
    <w:basedOn w:val="0ptNormal"/>
    <w:rsid w:val="008C173A"/>
    <w:rPr>
      <w:b/>
      <w:bCs/>
    </w:rPr>
  </w:style>
  <w:style w:type="paragraph" w:customStyle="1" w:styleId="2Numbered">
    <w:name w:val="2. Numbered"/>
    <w:basedOn w:val="ListBullet"/>
    <w:rsid w:val="008C173A"/>
    <w:pPr>
      <w:numPr>
        <w:numId w:val="13"/>
      </w:numPr>
      <w:tabs>
        <w:tab w:val="left" w:pos="317"/>
      </w:tabs>
    </w:pPr>
  </w:style>
  <w:style w:type="paragraph" w:customStyle="1" w:styleId="Title2">
    <w:name w:val="Title 2"/>
    <w:basedOn w:val="Title"/>
    <w:rsid w:val="008C173A"/>
    <w:pPr>
      <w:pBdr>
        <w:bottom w:val="none" w:sz="0" w:space="0" w:color="auto"/>
      </w:pBdr>
      <w:contextualSpacing w:val="0"/>
      <w:jc w:val="center"/>
    </w:pPr>
    <w:rPr>
      <w:rFonts w:eastAsia="Times New Roman" w:cs="Times New Roman"/>
      <w:iCs/>
      <w:color w:val="1869B2"/>
      <w:spacing w:val="0"/>
      <w:sz w:val="36"/>
    </w:rPr>
  </w:style>
  <w:style w:type="paragraph" w:customStyle="1" w:styleId="centcaption">
    <w:name w:val="cent caption"/>
    <w:basedOn w:val="Caption"/>
    <w:rsid w:val="008C173A"/>
    <w:pPr>
      <w:jc w:val="center"/>
    </w:pPr>
    <w:rPr>
      <w:caps w:val="0"/>
      <w:sz w:val="20"/>
      <w:szCs w:val="20"/>
    </w:rPr>
  </w:style>
  <w:style w:type="paragraph" w:customStyle="1" w:styleId="TableTitle">
    <w:name w:val="Table Title"/>
    <w:rsid w:val="008C173A"/>
    <w:pPr>
      <w:spacing w:after="0" w:line="240" w:lineRule="auto"/>
    </w:pPr>
    <w:rPr>
      <w:rFonts w:ascii="Calibri" w:eastAsia="Times New Roman" w:hAnsi="Calibri" w:cs="Times New Roman"/>
      <w:b/>
      <w:bCs/>
      <w:szCs w:val="24"/>
    </w:rPr>
  </w:style>
  <w:style w:type="paragraph" w:styleId="TOC2">
    <w:name w:val="toc 2"/>
    <w:basedOn w:val="Normal"/>
    <w:next w:val="Normal"/>
    <w:autoRedefine/>
    <w:uiPriority w:val="39"/>
    <w:unhideWhenUsed/>
    <w:rsid w:val="00EE1917"/>
    <w:pPr>
      <w:tabs>
        <w:tab w:val="right" w:pos="10054"/>
      </w:tabs>
    </w:pPr>
    <w:rPr>
      <w:rFonts w:asciiTheme="minorHAnsi" w:hAnsiTheme="minorHAnsi" w:cstheme="minorHAnsi"/>
      <w:iCs/>
      <w:sz w:val="20"/>
      <w:szCs w:val="20"/>
    </w:rPr>
  </w:style>
  <w:style w:type="paragraph" w:styleId="TOC3">
    <w:name w:val="toc 3"/>
    <w:basedOn w:val="Normal"/>
    <w:next w:val="Normal"/>
    <w:autoRedefine/>
    <w:uiPriority w:val="39"/>
    <w:unhideWhenUsed/>
    <w:rsid w:val="007C358C"/>
    <w:pPr>
      <w:tabs>
        <w:tab w:val="right" w:pos="10536"/>
      </w:tabs>
    </w:pPr>
    <w:rPr>
      <w:rFonts w:asciiTheme="minorHAnsi" w:hAnsiTheme="minorHAnsi" w:cstheme="minorHAnsi"/>
      <w:sz w:val="20"/>
      <w:szCs w:val="20"/>
    </w:rPr>
  </w:style>
  <w:style w:type="paragraph" w:styleId="TOC4">
    <w:name w:val="toc 4"/>
    <w:basedOn w:val="Normal"/>
    <w:next w:val="Normal"/>
    <w:autoRedefine/>
    <w:unhideWhenUsed/>
    <w:rsid w:val="008C173A"/>
    <w:pPr>
      <w:ind w:left="660"/>
    </w:pPr>
    <w:rPr>
      <w:rFonts w:asciiTheme="minorHAnsi" w:hAnsiTheme="minorHAnsi" w:cstheme="minorHAnsi"/>
      <w:sz w:val="20"/>
      <w:szCs w:val="20"/>
    </w:rPr>
  </w:style>
  <w:style w:type="paragraph" w:styleId="CommentText">
    <w:name w:val="annotation text"/>
    <w:basedOn w:val="Normal"/>
    <w:link w:val="CommentTextChar"/>
    <w:unhideWhenUsed/>
    <w:rsid w:val="008C173A"/>
    <w:rPr>
      <w:sz w:val="20"/>
      <w:szCs w:val="20"/>
      <w:lang w:val="en-US"/>
    </w:rPr>
  </w:style>
  <w:style w:type="character" w:customStyle="1" w:styleId="CommentTextChar">
    <w:name w:val="Comment Text Char"/>
    <w:basedOn w:val="DefaultParagraphFont"/>
    <w:link w:val="CommentText"/>
    <w:rsid w:val="008C173A"/>
    <w:rPr>
      <w:rFonts w:ascii="Arial" w:eastAsia="Times New Roman" w:hAnsi="Arial" w:cs="Times New Roman"/>
      <w:sz w:val="20"/>
      <w:szCs w:val="20"/>
      <w:lang w:val="en-US" w:eastAsia="en-AU"/>
    </w:rPr>
  </w:style>
  <w:style w:type="character" w:styleId="CommentReference">
    <w:name w:val="annotation reference"/>
    <w:basedOn w:val="DefaultParagraphFont"/>
    <w:unhideWhenUsed/>
    <w:rsid w:val="008C173A"/>
  </w:style>
  <w:style w:type="paragraph" w:styleId="ListNumber2">
    <w:name w:val="List Number 2"/>
    <w:basedOn w:val="Normal"/>
    <w:unhideWhenUsed/>
    <w:rsid w:val="008C173A"/>
    <w:pPr>
      <w:numPr>
        <w:numId w:val="11"/>
      </w:numPr>
      <w:contextualSpacing/>
    </w:pPr>
    <w:rPr>
      <w:sz w:val="24"/>
    </w:rPr>
  </w:style>
  <w:style w:type="paragraph" w:styleId="PlainText">
    <w:name w:val="Plain Text"/>
    <w:basedOn w:val="Normal"/>
    <w:link w:val="PlainTextChar"/>
    <w:uiPriority w:val="99"/>
    <w:unhideWhenUsed/>
    <w:rsid w:val="008C173A"/>
    <w:rPr>
      <w:rFonts w:cs="Calibri"/>
      <w:sz w:val="24"/>
    </w:rPr>
  </w:style>
  <w:style w:type="character" w:customStyle="1" w:styleId="PlainTextChar">
    <w:name w:val="Plain Text Char"/>
    <w:basedOn w:val="DefaultParagraphFont"/>
    <w:link w:val="PlainText"/>
    <w:uiPriority w:val="99"/>
    <w:rsid w:val="008C173A"/>
    <w:rPr>
      <w:rFonts w:ascii="Calibri" w:eastAsia="Times New Roman" w:hAnsi="Calibri" w:cs="Calibri"/>
      <w:sz w:val="24"/>
      <w:lang w:eastAsia="en-AU"/>
    </w:rPr>
  </w:style>
  <w:style w:type="paragraph" w:styleId="CommentSubject">
    <w:name w:val="annotation subject"/>
    <w:basedOn w:val="CommentText"/>
    <w:next w:val="CommentText"/>
    <w:link w:val="CommentSubjectChar"/>
    <w:unhideWhenUsed/>
    <w:rsid w:val="008C173A"/>
    <w:pPr>
      <w:spacing w:after="200"/>
    </w:pPr>
    <w:rPr>
      <w:b/>
      <w:bCs/>
    </w:rPr>
  </w:style>
  <w:style w:type="character" w:customStyle="1" w:styleId="CommentSubjectChar">
    <w:name w:val="Comment Subject Char"/>
    <w:basedOn w:val="CommentTextChar"/>
    <w:link w:val="CommentSubject"/>
    <w:rsid w:val="008C173A"/>
    <w:rPr>
      <w:rFonts w:ascii="Arial" w:eastAsia="Times New Roman" w:hAnsi="Arial" w:cs="Times New Roman"/>
      <w:b/>
      <w:bCs/>
      <w:sz w:val="20"/>
      <w:szCs w:val="20"/>
      <w:lang w:val="en-US" w:eastAsia="en-AU"/>
    </w:rPr>
  </w:style>
  <w:style w:type="numbering" w:customStyle="1" w:styleId="TOCs">
    <w:name w:val="TOCs"/>
    <w:basedOn w:val="NoList"/>
    <w:uiPriority w:val="99"/>
    <w:rsid w:val="008C173A"/>
    <w:pPr>
      <w:numPr>
        <w:numId w:val="14"/>
      </w:numPr>
    </w:pPr>
  </w:style>
  <w:style w:type="numbering" w:customStyle="1" w:styleId="NumberLists">
    <w:name w:val="Number Lists"/>
    <w:uiPriority w:val="99"/>
    <w:rsid w:val="008C173A"/>
  </w:style>
  <w:style w:type="paragraph" w:styleId="FootnoteText">
    <w:name w:val="footnote text"/>
    <w:basedOn w:val="Normal"/>
    <w:link w:val="FootnoteTextChar"/>
    <w:semiHidden/>
    <w:rsid w:val="008C173A"/>
    <w:rPr>
      <w:sz w:val="20"/>
      <w:szCs w:val="20"/>
    </w:rPr>
  </w:style>
  <w:style w:type="character" w:customStyle="1" w:styleId="FootnoteTextChar">
    <w:name w:val="Footnote Text Char"/>
    <w:basedOn w:val="DefaultParagraphFont"/>
    <w:link w:val="FootnoteText"/>
    <w:semiHidden/>
    <w:rsid w:val="008C173A"/>
    <w:rPr>
      <w:rFonts w:ascii="Calibri" w:eastAsia="Times New Roman" w:hAnsi="Calibri" w:cs="Times New Roman"/>
      <w:sz w:val="20"/>
      <w:szCs w:val="20"/>
      <w:lang w:eastAsia="en-AU"/>
    </w:rPr>
  </w:style>
  <w:style w:type="character" w:styleId="FootnoteReference">
    <w:name w:val="footnote reference"/>
    <w:basedOn w:val="DefaultParagraphFont"/>
    <w:semiHidden/>
    <w:rsid w:val="008C173A"/>
    <w:rPr>
      <w:vertAlign w:val="superscript"/>
    </w:rPr>
  </w:style>
  <w:style w:type="character" w:styleId="PageNumber">
    <w:name w:val="page number"/>
    <w:basedOn w:val="DefaultParagraphFont"/>
    <w:uiPriority w:val="99"/>
    <w:rsid w:val="008C173A"/>
    <w:rPr>
      <w:rFonts w:ascii="Calibri" w:hAnsi="Calibri"/>
      <w:sz w:val="20"/>
    </w:rPr>
  </w:style>
  <w:style w:type="paragraph" w:customStyle="1" w:styleId="TableText9pt">
    <w:name w:val="Table Text (9 pt)"/>
    <w:basedOn w:val="Normal"/>
    <w:rsid w:val="008C173A"/>
    <w:pPr>
      <w:spacing w:before="60" w:after="60" w:line="221" w:lineRule="atLeast"/>
    </w:pPr>
    <w:rPr>
      <w:rFonts w:ascii="Times New Roman" w:hAnsi="Times New Roman"/>
      <w:sz w:val="18"/>
      <w:szCs w:val="20"/>
      <w:lang w:val="en-US"/>
    </w:rPr>
  </w:style>
  <w:style w:type="paragraph" w:customStyle="1" w:styleId="TableHeadings">
    <w:name w:val="Table Headings"/>
    <w:basedOn w:val="Normal"/>
    <w:rsid w:val="008C173A"/>
    <w:pPr>
      <w:jc w:val="center"/>
    </w:pPr>
    <w:rPr>
      <w:rFonts w:cs="Arial"/>
      <w:bCs/>
      <w:color w:val="FFFFFF"/>
      <w:sz w:val="24"/>
    </w:rPr>
  </w:style>
  <w:style w:type="numbering" w:styleId="1ai">
    <w:name w:val="Outline List 1"/>
    <w:basedOn w:val="NoList"/>
    <w:semiHidden/>
    <w:rsid w:val="008C173A"/>
  </w:style>
  <w:style w:type="paragraph" w:styleId="DocumentMap">
    <w:name w:val="Document Map"/>
    <w:basedOn w:val="Normal"/>
    <w:link w:val="DocumentMapChar"/>
    <w:semiHidden/>
    <w:rsid w:val="008C173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C173A"/>
    <w:rPr>
      <w:rFonts w:ascii="Tahoma" w:eastAsia="Times New Roman" w:hAnsi="Tahoma" w:cs="Tahoma"/>
      <w:sz w:val="20"/>
      <w:szCs w:val="20"/>
      <w:shd w:val="clear" w:color="auto" w:fill="000080"/>
      <w:lang w:eastAsia="en-AU"/>
    </w:rPr>
  </w:style>
  <w:style w:type="paragraph" w:customStyle="1" w:styleId="NormalCalibri">
    <w:name w:val="Normal + Calibri"/>
    <w:basedOn w:val="Normal"/>
    <w:uiPriority w:val="99"/>
    <w:rsid w:val="008C173A"/>
    <w:rPr>
      <w:rFonts w:cs="Arial"/>
      <w:b/>
      <w:sz w:val="28"/>
      <w:szCs w:val="28"/>
    </w:rPr>
  </w:style>
  <w:style w:type="character" w:customStyle="1" w:styleId="DefaultChar">
    <w:name w:val="Default Char"/>
    <w:basedOn w:val="DefaultParagraphFont"/>
    <w:link w:val="Default"/>
    <w:rsid w:val="008C173A"/>
    <w:rPr>
      <w:rFonts w:ascii="Calibri" w:eastAsia="Times New Roman" w:hAnsi="Calibri" w:cs="Calibri"/>
      <w:color w:val="000000"/>
      <w:sz w:val="24"/>
      <w:szCs w:val="24"/>
      <w:lang w:eastAsia="en-AU"/>
    </w:rPr>
  </w:style>
  <w:style w:type="paragraph" w:styleId="Revision">
    <w:name w:val="Revision"/>
    <w:hidden/>
    <w:uiPriority w:val="99"/>
    <w:semiHidden/>
    <w:rsid w:val="008C173A"/>
    <w:pPr>
      <w:spacing w:after="0" w:line="240" w:lineRule="auto"/>
    </w:pPr>
    <w:rPr>
      <w:rFonts w:ascii="Calibri" w:eastAsia="Times New Roman" w:hAnsi="Calibri" w:cs="Times New Roman"/>
      <w:szCs w:val="24"/>
      <w:lang w:eastAsia="en-AU"/>
    </w:rPr>
  </w:style>
  <w:style w:type="paragraph" w:customStyle="1" w:styleId="DefaultText1">
    <w:name w:val="Default Text:1"/>
    <w:basedOn w:val="Normal"/>
    <w:rsid w:val="008C173A"/>
    <w:pPr>
      <w:keepLines/>
      <w:autoSpaceDE w:val="0"/>
      <w:autoSpaceDN w:val="0"/>
      <w:adjustRightInd w:val="0"/>
      <w:spacing w:after="56"/>
      <w:ind w:left="708"/>
    </w:pPr>
    <w:rPr>
      <w:rFonts w:ascii="Times New Roman" w:hAnsi="Times New Roman"/>
      <w:sz w:val="24"/>
      <w:lang w:val="en-US"/>
    </w:rPr>
  </w:style>
  <w:style w:type="paragraph" w:styleId="List2">
    <w:name w:val="List 2"/>
    <w:basedOn w:val="List"/>
    <w:rsid w:val="008C173A"/>
    <w:pPr>
      <w:numPr>
        <w:numId w:val="19"/>
      </w:numPr>
    </w:pPr>
  </w:style>
  <w:style w:type="paragraph" w:styleId="List">
    <w:name w:val="List"/>
    <w:basedOn w:val="Normal"/>
    <w:rsid w:val="008C173A"/>
    <w:pPr>
      <w:ind w:left="283" w:hanging="283"/>
      <w:contextualSpacing/>
    </w:pPr>
    <w:rPr>
      <w:sz w:val="24"/>
    </w:rPr>
  </w:style>
  <w:style w:type="numbering" w:customStyle="1" w:styleId="Reference">
    <w:name w:val="Reference"/>
    <w:basedOn w:val="NoList"/>
    <w:rsid w:val="008C173A"/>
    <w:pPr>
      <w:numPr>
        <w:numId w:val="21"/>
      </w:numPr>
    </w:pPr>
  </w:style>
  <w:style w:type="numbering" w:customStyle="1" w:styleId="BulletArrow">
    <w:name w:val="Bullet Arrow"/>
    <w:basedOn w:val="NoList"/>
    <w:rsid w:val="008C173A"/>
    <w:pPr>
      <w:numPr>
        <w:numId w:val="22"/>
      </w:numPr>
    </w:pPr>
  </w:style>
  <w:style w:type="numbering" w:customStyle="1" w:styleId="Bullets-Arrows">
    <w:name w:val="Bullets - Arrows"/>
    <w:basedOn w:val="NoList"/>
    <w:rsid w:val="008C173A"/>
    <w:pPr>
      <w:numPr>
        <w:numId w:val="23"/>
      </w:numPr>
    </w:pPr>
  </w:style>
  <w:style w:type="paragraph" w:styleId="ListBullet2">
    <w:name w:val="List Bullet 2"/>
    <w:basedOn w:val="Normal"/>
    <w:rsid w:val="008C173A"/>
    <w:pPr>
      <w:keepLines/>
      <w:numPr>
        <w:numId w:val="24"/>
      </w:numPr>
    </w:pPr>
    <w:rPr>
      <w:rFonts w:cs="Arial"/>
      <w:sz w:val="24"/>
    </w:rPr>
  </w:style>
  <w:style w:type="paragraph" w:styleId="ListNumber3">
    <w:name w:val="List Number 3"/>
    <w:basedOn w:val="ListParagraph"/>
    <w:rsid w:val="008C173A"/>
    <w:pPr>
      <w:numPr>
        <w:numId w:val="20"/>
      </w:numPr>
    </w:pPr>
    <w:rPr>
      <w:sz w:val="24"/>
    </w:rPr>
  </w:style>
  <w:style w:type="paragraph" w:styleId="ListNumber4">
    <w:name w:val="List Number 4"/>
    <w:basedOn w:val="Normal"/>
    <w:rsid w:val="008C173A"/>
    <w:pPr>
      <w:numPr>
        <w:numId w:val="18"/>
      </w:numPr>
      <w:tabs>
        <w:tab w:val="clear" w:pos="-720"/>
        <w:tab w:val="num" w:pos="900"/>
      </w:tabs>
      <w:autoSpaceDE w:val="0"/>
      <w:autoSpaceDN w:val="0"/>
      <w:adjustRightInd w:val="0"/>
      <w:ind w:left="900" w:hanging="540"/>
    </w:pPr>
    <w:rPr>
      <w:sz w:val="24"/>
    </w:rPr>
  </w:style>
  <w:style w:type="paragraph" w:styleId="TOC5">
    <w:name w:val="toc 5"/>
    <w:basedOn w:val="Normal"/>
    <w:next w:val="Normal"/>
    <w:autoRedefine/>
    <w:rsid w:val="008C173A"/>
    <w:pPr>
      <w:ind w:left="880"/>
    </w:pPr>
    <w:rPr>
      <w:rFonts w:asciiTheme="minorHAnsi" w:hAnsiTheme="minorHAnsi" w:cstheme="minorHAnsi"/>
      <w:sz w:val="20"/>
      <w:szCs w:val="20"/>
    </w:rPr>
  </w:style>
  <w:style w:type="paragraph" w:styleId="TOC6">
    <w:name w:val="toc 6"/>
    <w:basedOn w:val="Normal"/>
    <w:next w:val="Normal"/>
    <w:autoRedefine/>
    <w:rsid w:val="008C173A"/>
    <w:pPr>
      <w:ind w:left="1100"/>
    </w:pPr>
    <w:rPr>
      <w:rFonts w:asciiTheme="minorHAnsi" w:hAnsiTheme="minorHAnsi" w:cstheme="minorHAnsi"/>
      <w:sz w:val="20"/>
      <w:szCs w:val="20"/>
    </w:rPr>
  </w:style>
  <w:style w:type="paragraph" w:styleId="TOC7">
    <w:name w:val="toc 7"/>
    <w:basedOn w:val="Normal"/>
    <w:next w:val="Normal"/>
    <w:autoRedefine/>
    <w:rsid w:val="008C173A"/>
    <w:pPr>
      <w:ind w:left="1320"/>
    </w:pPr>
    <w:rPr>
      <w:rFonts w:asciiTheme="minorHAnsi" w:hAnsiTheme="minorHAnsi" w:cstheme="minorHAnsi"/>
      <w:sz w:val="20"/>
      <w:szCs w:val="20"/>
    </w:rPr>
  </w:style>
  <w:style w:type="paragraph" w:styleId="TOC8">
    <w:name w:val="toc 8"/>
    <w:basedOn w:val="Normal"/>
    <w:next w:val="Normal"/>
    <w:autoRedefine/>
    <w:rsid w:val="008C173A"/>
    <w:pPr>
      <w:ind w:left="1540"/>
    </w:pPr>
    <w:rPr>
      <w:rFonts w:asciiTheme="minorHAnsi" w:hAnsiTheme="minorHAnsi" w:cstheme="minorHAnsi"/>
      <w:sz w:val="20"/>
      <w:szCs w:val="20"/>
    </w:rPr>
  </w:style>
  <w:style w:type="paragraph" w:styleId="TOC9">
    <w:name w:val="toc 9"/>
    <w:basedOn w:val="Normal"/>
    <w:next w:val="Normal"/>
    <w:autoRedefine/>
    <w:rsid w:val="008C173A"/>
    <w:pPr>
      <w:ind w:left="1760"/>
    </w:pPr>
    <w:rPr>
      <w:rFonts w:asciiTheme="minorHAnsi" w:hAnsiTheme="minorHAnsi" w:cstheme="minorHAnsi"/>
      <w:sz w:val="20"/>
      <w:szCs w:val="20"/>
    </w:rPr>
  </w:style>
  <w:style w:type="paragraph" w:styleId="ListNumber5">
    <w:name w:val="List Number 5"/>
    <w:basedOn w:val="Normal"/>
    <w:uiPriority w:val="99"/>
    <w:unhideWhenUsed/>
    <w:rsid w:val="008C173A"/>
    <w:pPr>
      <w:numPr>
        <w:numId w:val="28"/>
      </w:numPr>
      <w:contextualSpacing/>
    </w:pPr>
    <w:rPr>
      <w:sz w:val="24"/>
    </w:rPr>
  </w:style>
  <w:style w:type="paragraph" w:styleId="ListContinue">
    <w:name w:val="List Continue"/>
    <w:basedOn w:val="Normal"/>
    <w:uiPriority w:val="99"/>
    <w:unhideWhenUsed/>
    <w:rsid w:val="008C173A"/>
    <w:pPr>
      <w:ind w:left="283"/>
      <w:contextualSpacing/>
    </w:pPr>
    <w:rPr>
      <w:sz w:val="24"/>
    </w:rPr>
  </w:style>
  <w:style w:type="paragraph" w:styleId="ListContinue2">
    <w:name w:val="List Continue 2"/>
    <w:basedOn w:val="Normal"/>
    <w:uiPriority w:val="99"/>
    <w:unhideWhenUsed/>
    <w:rsid w:val="008C173A"/>
    <w:pPr>
      <w:ind w:left="566"/>
      <w:contextualSpacing/>
    </w:pPr>
    <w:rPr>
      <w:sz w:val="24"/>
    </w:rPr>
  </w:style>
  <w:style w:type="paragraph" w:customStyle="1" w:styleId="BoldNumber">
    <w:name w:val="Bold Number"/>
    <w:basedOn w:val="Boldlist"/>
    <w:next w:val="ListTextBlock"/>
    <w:qFormat/>
    <w:rsid w:val="008C173A"/>
    <w:pPr>
      <w:numPr>
        <w:numId w:val="29"/>
      </w:numPr>
    </w:pPr>
    <w:rPr>
      <w:b/>
      <w:bCs/>
    </w:rPr>
  </w:style>
  <w:style w:type="paragraph" w:customStyle="1" w:styleId="ListTextBlock">
    <w:name w:val="List Text Block"/>
    <w:basedOn w:val="Normal"/>
    <w:qFormat/>
    <w:rsid w:val="008C173A"/>
    <w:pPr>
      <w:ind w:left="683"/>
    </w:pPr>
    <w:rPr>
      <w:sz w:val="24"/>
    </w:rPr>
  </w:style>
  <w:style w:type="paragraph" w:customStyle="1" w:styleId="BoldLetter">
    <w:name w:val="Bold Letter"/>
    <w:basedOn w:val="BoldNumber"/>
    <w:next w:val="ListTextBlock"/>
    <w:qFormat/>
    <w:rsid w:val="008C173A"/>
    <w:pPr>
      <w:numPr>
        <w:numId w:val="30"/>
      </w:numPr>
    </w:pPr>
  </w:style>
  <w:style w:type="table" w:customStyle="1" w:styleId="TableGrid1">
    <w:name w:val="Table Grid1"/>
    <w:basedOn w:val="TableNormal"/>
    <w:next w:val="TableGrid"/>
    <w:rsid w:val="008C173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C173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8C173A"/>
    <w:pPr>
      <w:spacing w:after="0" w:line="240" w:lineRule="auto"/>
    </w:pPr>
    <w:rPr>
      <w:rFonts w:ascii="Century Gothic" w:eastAsia="Times New Roman" w:hAnsi="Century Gothic" w:cs="Arial"/>
      <w:sz w:val="24"/>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QuestionHeading">
    <w:name w:val="Question Heading"/>
    <w:basedOn w:val="Header"/>
    <w:link w:val="QuestionHeadingChar"/>
    <w:rsid w:val="008C173A"/>
    <w:pPr>
      <w:pBdr>
        <w:bottom w:val="single" w:sz="4" w:space="1" w:color="auto"/>
      </w:pBdr>
      <w:tabs>
        <w:tab w:val="clear" w:pos="4513"/>
        <w:tab w:val="clear" w:pos="9026"/>
        <w:tab w:val="center" w:pos="4153"/>
        <w:tab w:val="right" w:pos="8306"/>
      </w:tabs>
      <w:spacing w:before="320" w:after="240"/>
      <w:ind w:left="340" w:hanging="340"/>
    </w:pPr>
    <w:rPr>
      <w:rFonts w:ascii="Gautami" w:hAnsi="Gautami" w:cs="Tunga"/>
      <w:b/>
      <w:sz w:val="20"/>
      <w:szCs w:val="24"/>
    </w:rPr>
  </w:style>
  <w:style w:type="character" w:customStyle="1" w:styleId="QuestionHeadingChar">
    <w:name w:val="Question Heading Char"/>
    <w:basedOn w:val="HeaderChar"/>
    <w:link w:val="QuestionHeading"/>
    <w:locked/>
    <w:rsid w:val="008C173A"/>
    <w:rPr>
      <w:rFonts w:ascii="Gautami" w:eastAsia="Times New Roman" w:hAnsi="Gautami" w:cs="Tunga"/>
      <w:b/>
      <w:sz w:val="20"/>
      <w:szCs w:val="24"/>
    </w:rPr>
  </w:style>
  <w:style w:type="paragraph" w:customStyle="1" w:styleId="QuestionText">
    <w:name w:val="Question Text"/>
    <w:basedOn w:val="Header"/>
    <w:rsid w:val="008C173A"/>
    <w:pPr>
      <w:tabs>
        <w:tab w:val="clear" w:pos="4513"/>
        <w:tab w:val="clear" w:pos="9026"/>
        <w:tab w:val="center" w:pos="4153"/>
        <w:tab w:val="right" w:pos="8306"/>
      </w:tabs>
      <w:spacing w:before="60" w:after="60"/>
      <w:ind w:left="284" w:hanging="284"/>
    </w:pPr>
    <w:rPr>
      <w:rFonts w:ascii="Century Gothic" w:hAnsi="Century Gothic" w:cs="Tunga"/>
      <w:sz w:val="20"/>
    </w:rPr>
  </w:style>
  <w:style w:type="paragraph" w:styleId="TOAHeading">
    <w:name w:val="toa heading"/>
    <w:basedOn w:val="Normal"/>
    <w:next w:val="Normal"/>
    <w:uiPriority w:val="99"/>
    <w:semiHidden/>
    <w:unhideWhenUsed/>
    <w:rsid w:val="008C173A"/>
    <w:pPr>
      <w:spacing w:before="120"/>
    </w:pPr>
    <w:rPr>
      <w:rFonts w:asciiTheme="majorHAnsi" w:eastAsiaTheme="majorEastAsia" w:hAnsiTheme="majorHAnsi" w:cstheme="majorBidi"/>
      <w:b/>
      <w:bCs/>
      <w:sz w:val="24"/>
      <w:szCs w:val="24"/>
    </w:rPr>
  </w:style>
  <w:style w:type="table" w:customStyle="1" w:styleId="TableGrid3">
    <w:name w:val="Table Grid3"/>
    <w:basedOn w:val="TableNormal"/>
    <w:next w:val="TableGrid"/>
    <w:uiPriority w:val="59"/>
    <w:rsid w:val="008C17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C173A"/>
  </w:style>
  <w:style w:type="numbering" w:customStyle="1" w:styleId="NumberedList1">
    <w:name w:val="Numbered List1"/>
    <w:basedOn w:val="NoList"/>
    <w:rsid w:val="008C173A"/>
    <w:pPr>
      <w:numPr>
        <w:numId w:val="1"/>
      </w:numPr>
    </w:pPr>
  </w:style>
  <w:style w:type="numbering" w:customStyle="1" w:styleId="Numberedlist10">
    <w:name w:val="Numbered list1"/>
    <w:basedOn w:val="NoList"/>
    <w:uiPriority w:val="99"/>
    <w:rsid w:val="008C173A"/>
    <w:pPr>
      <w:numPr>
        <w:numId w:val="130"/>
      </w:numPr>
    </w:pPr>
  </w:style>
  <w:style w:type="numbering" w:customStyle="1" w:styleId="TOCJess1">
    <w:name w:val="TOC Jess1"/>
    <w:basedOn w:val="NoList"/>
    <w:uiPriority w:val="99"/>
    <w:rsid w:val="008C173A"/>
    <w:pPr>
      <w:numPr>
        <w:numId w:val="4"/>
      </w:numPr>
    </w:pPr>
  </w:style>
  <w:style w:type="table" w:customStyle="1" w:styleId="TableGrid4">
    <w:name w:val="Table Grid4"/>
    <w:basedOn w:val="TableNormal"/>
    <w:next w:val="TableGrid"/>
    <w:rsid w:val="008C173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OCs1">
    <w:name w:val="TOCs1"/>
    <w:basedOn w:val="NoList"/>
    <w:uiPriority w:val="99"/>
    <w:rsid w:val="008C173A"/>
    <w:pPr>
      <w:numPr>
        <w:numId w:val="8"/>
      </w:numPr>
    </w:pPr>
  </w:style>
  <w:style w:type="numbering" w:customStyle="1" w:styleId="NumberLists1">
    <w:name w:val="Number Lists1"/>
    <w:uiPriority w:val="99"/>
    <w:rsid w:val="008C173A"/>
    <w:pPr>
      <w:numPr>
        <w:numId w:val="9"/>
      </w:numPr>
    </w:pPr>
  </w:style>
  <w:style w:type="numbering" w:customStyle="1" w:styleId="1ai1">
    <w:name w:val="1 / a / i1"/>
    <w:basedOn w:val="NoList"/>
    <w:next w:val="1ai"/>
    <w:semiHidden/>
    <w:rsid w:val="008C173A"/>
    <w:pPr>
      <w:numPr>
        <w:numId w:val="11"/>
      </w:numPr>
    </w:pPr>
  </w:style>
  <w:style w:type="numbering" w:customStyle="1" w:styleId="Reference1">
    <w:name w:val="Reference1"/>
    <w:basedOn w:val="NoList"/>
    <w:rsid w:val="008C173A"/>
    <w:pPr>
      <w:numPr>
        <w:numId w:val="15"/>
      </w:numPr>
    </w:pPr>
  </w:style>
  <w:style w:type="numbering" w:customStyle="1" w:styleId="BulletArrow1">
    <w:name w:val="Bullet Arrow1"/>
    <w:basedOn w:val="NoList"/>
    <w:rsid w:val="008C173A"/>
    <w:pPr>
      <w:numPr>
        <w:numId w:val="16"/>
      </w:numPr>
    </w:pPr>
  </w:style>
  <w:style w:type="numbering" w:customStyle="1" w:styleId="Bullets-Arrows1">
    <w:name w:val="Bullets - Arrows1"/>
    <w:basedOn w:val="NoList"/>
    <w:rsid w:val="008C173A"/>
    <w:pPr>
      <w:numPr>
        <w:numId w:val="17"/>
      </w:numPr>
    </w:pPr>
  </w:style>
  <w:style w:type="paragraph" w:customStyle="1" w:styleId="NormalItalic">
    <w:name w:val="Normal Italic"/>
    <w:basedOn w:val="Normal"/>
    <w:link w:val="NormalItalicChar"/>
    <w:rsid w:val="0082679F"/>
    <w:rPr>
      <w:i/>
      <w:szCs w:val="24"/>
    </w:rPr>
  </w:style>
  <w:style w:type="character" w:customStyle="1" w:styleId="NormalItalicChar">
    <w:name w:val="Normal Italic Char"/>
    <w:basedOn w:val="DefaultParagraphFont"/>
    <w:link w:val="NormalItalic"/>
    <w:rsid w:val="0082679F"/>
    <w:rPr>
      <w:rFonts w:ascii="Calibri" w:eastAsia="Times New Roman" w:hAnsi="Calibri" w:cs="Times New Roman"/>
      <w:i/>
      <w:szCs w:val="24"/>
      <w:lang w:eastAsia="en-AU"/>
    </w:rPr>
  </w:style>
  <w:style w:type="numbering" w:customStyle="1" w:styleId="Numberedlist11">
    <w:name w:val="Numbered list11"/>
    <w:basedOn w:val="NoList"/>
    <w:uiPriority w:val="99"/>
    <w:rsid w:val="003F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20248">
      <w:bodyDiv w:val="1"/>
      <w:marLeft w:val="0"/>
      <w:marRight w:val="0"/>
      <w:marTop w:val="0"/>
      <w:marBottom w:val="0"/>
      <w:divBdr>
        <w:top w:val="none" w:sz="0" w:space="0" w:color="auto"/>
        <w:left w:val="none" w:sz="0" w:space="0" w:color="auto"/>
        <w:bottom w:val="none" w:sz="0" w:space="0" w:color="auto"/>
        <w:right w:val="none" w:sz="0" w:space="0" w:color="auto"/>
      </w:divBdr>
    </w:div>
    <w:div w:id="1321885284">
      <w:bodyDiv w:val="1"/>
      <w:marLeft w:val="0"/>
      <w:marRight w:val="0"/>
      <w:marTop w:val="0"/>
      <w:marBottom w:val="0"/>
      <w:divBdr>
        <w:top w:val="none" w:sz="0" w:space="0" w:color="auto"/>
        <w:left w:val="none" w:sz="0" w:space="0" w:color="auto"/>
        <w:bottom w:val="none" w:sz="0" w:space="0" w:color="auto"/>
        <w:right w:val="none" w:sz="0" w:space="0" w:color="auto"/>
      </w:divBdr>
    </w:div>
    <w:div w:id="1452478154">
      <w:bodyDiv w:val="1"/>
      <w:marLeft w:val="0"/>
      <w:marRight w:val="0"/>
      <w:marTop w:val="0"/>
      <w:marBottom w:val="0"/>
      <w:divBdr>
        <w:top w:val="none" w:sz="0" w:space="0" w:color="auto"/>
        <w:left w:val="none" w:sz="0" w:space="0" w:color="auto"/>
        <w:bottom w:val="none" w:sz="0" w:space="0" w:color="auto"/>
        <w:right w:val="none" w:sz="0" w:space="0" w:color="auto"/>
      </w:divBdr>
    </w:div>
    <w:div w:id="1514606544">
      <w:bodyDiv w:val="1"/>
      <w:marLeft w:val="0"/>
      <w:marRight w:val="0"/>
      <w:marTop w:val="0"/>
      <w:marBottom w:val="0"/>
      <w:divBdr>
        <w:top w:val="none" w:sz="0" w:space="0" w:color="auto"/>
        <w:left w:val="none" w:sz="0" w:space="0" w:color="auto"/>
        <w:bottom w:val="none" w:sz="0" w:space="0" w:color="auto"/>
        <w:right w:val="none" w:sz="0" w:space="0" w:color="auto"/>
      </w:divBdr>
    </w:div>
    <w:div w:id="17628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sn.gov.au/sites/SecureSitePortal/Documents/Current/Disability%20Employment%20Services%20Deed%202010%20-%202012%20Programs%20A%20and%20B.htm" TargetMode="External"/><Relationship Id="rId18" Type="http://schemas.openxmlformats.org/officeDocument/2006/relationships/hyperlink" Target="http://secure-au.imrworldwide.com/cgi-bin/b?cg=0&amp;ci=jobsearch&amp;tu=https://ecsn.gov.au/sites/SecureSitePortal/Documents/Current/Transfer%20Guidelines%20DES.pdf" TargetMode="External"/><Relationship Id="rId26" Type="http://schemas.openxmlformats.org/officeDocument/2006/relationships/hyperlink" Target="mailto:FOCUS.RESPONSE.TEAM@servicesaustralia.gov.au" TargetMode="External"/><Relationship Id="rId3" Type="http://schemas.openxmlformats.org/officeDocument/2006/relationships/customXml" Target="../customXml/item3.xml"/><Relationship Id="rId21" Type="http://schemas.openxmlformats.org/officeDocument/2006/relationships/hyperlink" Target="https://www.niaa.gov.au/indigenous-affairs/employment/cdp" TargetMode="External"/><Relationship Id="rId7" Type="http://schemas.openxmlformats.org/officeDocument/2006/relationships/settings" Target="settings.xml"/><Relationship Id="rId12" Type="http://schemas.openxmlformats.org/officeDocument/2006/relationships/hyperlink" Target="https://ecsn.gov.au/sites/SecureSitePortal/Documents/Current/Disability%20Employment%20Services%20Deed%202010%20-%202012%20Programs%20A%20and%20B.htm" TargetMode="External"/><Relationship Id="rId17" Type="http://schemas.openxmlformats.org/officeDocument/2006/relationships/hyperlink" Target="https://ecsn.gov.au/sites/SecureSitePortal/Documents/Current/Job%20in%20Jeopardy%20Participant%20Guidelines.pdf" TargetMode="External"/><Relationship Id="rId25" Type="http://schemas.openxmlformats.org/officeDocument/2006/relationships/hyperlink" Target="https://www.ndis.gov.au/about-us/policies/access-information/participant-information-access-request" TargetMode="External"/><Relationship Id="rId2" Type="http://schemas.openxmlformats.org/officeDocument/2006/relationships/customXml" Target="../customXml/item2.xml"/><Relationship Id="rId16" Type="http://schemas.openxmlformats.org/officeDocument/2006/relationships/hyperlink" Target="https://ecsn.gov.au/sites/SecureSitePortal/Documents/Current/Disability%20Management%20Service%20-%20Special%20Class%20Clients%20Guidelines%20DES.pdf" TargetMode="External"/><Relationship Id="rId20" Type="http://schemas.openxmlformats.org/officeDocument/2006/relationships/hyperlink" Target="https://www.homeaffairs.gov.au/Busi/visas-and-migration/visa-entitlement-verification-online-(vevo)" TargetMode="External"/><Relationship Id="rId29" Type="http://schemas.openxmlformats.org/officeDocument/2006/relationships/hyperlink" Target="https://ecsn.gov.au/sites/SecureSitePortal/Documents/Current/Job%20in%20Jeopardy%20Participant%20Guidelin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NFORMATION.ACCESS@NDIS.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sn.gov.au/sites/SecureSitePortal/Documents/Current/Eligible%20School%20Leaver%20Guidelines%20DES.pdf" TargetMode="External"/><Relationship Id="rId23" Type="http://schemas.openxmlformats.org/officeDocument/2006/relationships/hyperlink" Target="https://www.humanservices.gov.au/individuals/services/centrelink/parenting-payment" TargetMode="External"/><Relationship Id="rId28" Type="http://schemas.openxmlformats.org/officeDocument/2006/relationships/hyperlink" Target="mailto:FOCUS.RESPONSE.TEAM@servicesaustralia.gov.au" TargetMode="External"/><Relationship Id="rId10" Type="http://schemas.openxmlformats.org/officeDocument/2006/relationships/endnotes" Target="endnotes.xml"/><Relationship Id="rId19" Type="http://schemas.openxmlformats.org/officeDocument/2006/relationships/hyperlink" Target="https://ecsn.gov.au/sites/SecureSitePortal/Documents/Current/Records%20Management%20Instructions%20Guideline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gov.au/sites/SecureSitePortal/Documents/Current/Disability%20Employment%20Services%20Deed%202010%20-%202012%20Programs%20A%20and%20B.htm" TargetMode="External"/><Relationship Id="rId22" Type="http://schemas.openxmlformats.org/officeDocument/2006/relationships/hyperlink" Target="https://www.humanservices.gov.au/individuals/services/centrelink/disability-support-pension" TargetMode="External"/><Relationship Id="rId27" Type="http://schemas.openxmlformats.org/officeDocument/2006/relationships/hyperlink" Target="mailto:FOCUS.RESPONSE.TEAM@servicesaustralia.gov.a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ContentStatus xmlns="d4ed92f1-b901-42a9-bcc3-7b24959a6f87">Current</ESCSSContentStatus>
    <ESCSSContentApprover xmlns="d4ed92f1-b901-42a9-bcc3-7b24959a6f87">3711</ESCSSContentApprover>
    <ESCSSResourceType xmlns="d4ed92f1-b901-42a9-bcc3-7b24959a6f87">7</ESCSSResourceType>
    <ESCSSTopic xmlns="d4ed92f1-b901-42a9-bcc3-7b24959a6f87">200</ESCSSTopic>
    <ESCSSSubject xmlns="d4ed92f1-b901-42a9-bcc3-7b24959a6f87">20221110-072525100226</ESCSSSubject>
    <ESCSSKeywords xmlns="d4ed92f1-b901-42a9-bcc3-7b24959a6f87">Direct Registration</ESCSSKeywords>
    <ESCSSEffectiveStartDate xmlns="d4ed92f1-b901-42a9-bcc3-7b24959a6f87">2022-11-30T13:00:00+00:00</ESCSSEffectiveStartDate>
    <ESCSSContentAuthor xmlns="d4ed92f1-b901-42a9-bcc3-7b24959a6f87">1293</ESCSSContentAuthor>
    <ESCSSReviewDate xmlns="d4ed92f1-b901-42a9-bcc3-7b24959a6f87" xsi:nil="true"/>
    <ESCSSSummaryOfUpdate xmlns="d4ed92f1-b901-42a9-bcc3-7b24959a6f87">DES Direct Registration Guidelines has been updated as follows:
Amendment: Minor updates to clarify the Pre-release Prisoner Initiative section.  Removed eligibility from this guideline and referred providers to the Eligibility, Referral and Commencement Guidelines.
</ESCSSSummaryOfUpdate>
    <ESCSSIncludeInLatestUpdates xmlns="d4ed92f1-b901-42a9-bcc3-7b24959a6f87">false</ESCSSIncludeInLatestUpdates>
    <ESCSSIncludeInNewsletter xmlns="d4ed92f1-b901-42a9-bcc3-7b24959a6f87">false</ESCSSIncludeInNewsletter>
    <ESCSSDescription xmlns="d4ed92f1-b901-42a9-bcc3-7b24959a6f87">This is the updated DES Direct Registration Guidelines v1.11.</ESCSSDescription>
    <ESCSSContentAuthorBranch xmlns="d4ed92f1-b901-42a9-bcc3-7b24959a6f87">356</ESCSSContentAuthorBranch>
    <ESCSSLocation xmlns="a232d271-55e7-4aa6-9ab7-ccc10e765e65">DES Guidelines and Supporting Documents &gt; Eligibility and Commencement</ESCSSLocation>
    <ESCSSSiteGroup xmlns="d4ed92f1-b901-42a9-bcc3-7b24959a6f87">
      <Value>8</Value>
    </ESCSSSiteGroup>
    <ESCSSPublishingInstructions xmlns="d4ed92f1-b901-42a9-bcc3-7b24959a6f87">Provider Portal &gt; DES &gt; DES Guidelines and Supporting Documents &gt; Eligibility and Commencement 
</ESCSSPublishingInstructions>
    <ESCSSContentAuthorTeam xmlns="d4ed92f1-b901-42a9-bcc3-7b24959a6f87">724</ESCSSContentAuthorTeam>
    <ESCSSPublishingContentAuthorEmail xmlns="d4ed92f1-b901-42a9-bcc3-7b24959a6f87">narissa.james@dss.gov.au</ESCSSPublishingContentAuthorEmail>
    <ESCSSPublishingAuthorisingBranchHead xmlns="d4ed92f1-b901-42a9-bcc3-7b24959a6f87">3610</ESCSSPublishingAuthorisingBranchHead>
    <ESCSSDocumentId xmlns="d4ed92f1-b901-42a9-bcc3-7b24959a6f87">D22/1570464</ESCSSDocumentId>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2645-8319-4605-B02E-0E899E96B1AF}">
  <ds:schemaRefs>
    <ds:schemaRef ds:uri="http://purl.org/dc/elements/1.1/"/>
    <ds:schemaRef ds:uri="http://www.w3.org/XML/1998/namespace"/>
    <ds:schemaRef ds:uri="d4ed92f1-b901-42a9-bcc3-7b24959a6f87"/>
    <ds:schemaRef ds:uri="a232d271-55e7-4aa6-9ab7-ccc10e765e65"/>
    <ds:schemaRef ds:uri="http://purl.org/dc/terms/"/>
    <ds:schemaRef ds:uri="cb1825da-90f7-421b-9ea2-df4c5c18c700"/>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662E8DC-5F18-45C0-9DE7-439F45E55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CA67F-1065-431C-B925-5CFCF409B14B}">
  <ds:schemaRefs>
    <ds:schemaRef ds:uri="http://schemas.microsoft.com/sharepoint/v3/contenttype/forms"/>
  </ds:schemaRefs>
</ds:datastoreItem>
</file>

<file path=customXml/itemProps4.xml><?xml version="1.0" encoding="utf-8"?>
<ds:datastoreItem xmlns:ds="http://schemas.openxmlformats.org/officeDocument/2006/customXml" ds:itemID="{04812044-AB1D-4738-A14B-DDD72822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7648</Words>
  <Characters>40691</Characters>
  <Application>Microsoft Office Word</Application>
  <DocSecurity>4</DocSecurity>
  <Lines>992</Lines>
  <Paragraphs>562</Paragraphs>
  <ScaleCrop>false</ScaleCrop>
  <HeadingPairs>
    <vt:vector size="2" baseType="variant">
      <vt:variant>
        <vt:lpstr>Title</vt:lpstr>
      </vt:variant>
      <vt:variant>
        <vt:i4>1</vt:i4>
      </vt:variant>
    </vt:vector>
  </HeadingPairs>
  <TitlesOfParts>
    <vt:vector size="1" baseType="lpstr">
      <vt:lpstr>Upcoming DES Direct Registration Guidelines v1.11</vt:lpstr>
    </vt:vector>
  </TitlesOfParts>
  <Company>FaHCSIA</Company>
  <LinksUpToDate>false</LinksUpToDate>
  <CharactersWithSpaces>47777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DES Direct Registration Guidelines v1.11</dc:title>
  <dc:subject/>
  <dc:creator>OSBORNE,Erin</dc:creator>
  <cp:keywords>[SEC=OFFICIAL]</cp:keywords>
  <dc:description/>
  <cp:lastModifiedBy>SUTHERLAND, Jackie</cp:lastModifiedBy>
  <cp:revision>2</cp:revision>
  <cp:lastPrinted>2022-11-14T01:48:00Z</cp:lastPrinted>
  <dcterms:created xsi:type="dcterms:W3CDTF">2022-11-30T23:57:00Z</dcterms:created>
  <dcterms:modified xsi:type="dcterms:W3CDTF">2022-11-30T23:57:00Z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0x0101001FFFC1AF147C4F5C9369E689092D514B00CDBBD3D659EFFD4C82BD4CC74ED24B82</vt:lpwstr>
  </property>
  <property fmtid="{D5CDD505-2E9C-101B-9397-08002B2CF9AE}" pid="3" name="Order">
    <vt:r8>563200</vt:r8>
  </property>
  <property fmtid="{D5CDD505-2E9C-101B-9397-08002B2CF9AE}" pid="4" name="xd_ProgID">
    <vt:lpwstr/>
  </property>
  <property fmtid="{D5CDD505-2E9C-101B-9397-08002B2CF9AE}" pid="5" name="TemplateUrl">
    <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EC5CC7BB4E6D4237A3D8BCB481562FCA</vt:lpwstr>
  </property>
  <property fmtid="{D5CDD505-2E9C-101B-9397-08002B2CF9AE}" pid="11" name="PM_ProtectiveMarkingValue_Footer">
    <vt:lpwstr>OFFICIAL</vt:lpwstr>
  </property>
  <property fmtid="{D5CDD505-2E9C-101B-9397-08002B2CF9AE}" pid="12" name="PM_Originator_Hash_SHA1">
    <vt:lpwstr>6DE9D28A3E41890A4810B0D058DBDC06A9E9EE6B</vt:lpwstr>
  </property>
  <property fmtid="{D5CDD505-2E9C-101B-9397-08002B2CF9AE}" pid="13" name="PM_OriginationTimeStamp">
    <vt:lpwstr>2022-11-30T23:57:19Z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B2A529415124BB58FBA83D4A218CF4FD</vt:lpwstr>
  </property>
  <property fmtid="{D5CDD505-2E9C-101B-9397-08002B2CF9AE}" pid="23" name="PM_Hash_Salt">
    <vt:lpwstr>C7011E2379AB77926248E344E4730FCC</vt:lpwstr>
  </property>
  <property fmtid="{D5CDD505-2E9C-101B-9397-08002B2CF9AE}" pid="24" name="PM_Hash_SHA1">
    <vt:lpwstr>6B23BD5DB3A29D99D8E7A53F46E01B3F672134C5</vt:lpwstr>
  </property>
  <property fmtid="{D5CDD505-2E9C-101B-9397-08002B2CF9AE}" pid="25" name="PM_Caveats_Count">
    <vt:lpwstr>0</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Display">
    <vt:lpwstr>OFFICIAL</vt:lpwstr>
  </property>
  <property fmtid="{D5CDD505-2E9C-101B-9397-08002B2CF9AE}" pid="29" name="PM_OriginatorUserAccountName_SHA256">
    <vt:lpwstr>773B773A522757F70813FCD27890791A51D7DF5FFB165C4D9117866901CD95D2</vt:lpwstr>
  </property>
  <property fmtid="{D5CDD505-2E9C-101B-9397-08002B2CF9AE}" pid="30" name="PM_OriginatorDomainName_SHA256">
    <vt:lpwstr>E83A2A66C4061446A7E3732E8D44762184B6B377D962B96C83DC624302585857</vt:lpwstr>
  </property>
  <property fmtid="{D5CDD505-2E9C-101B-9397-08002B2CF9AE}" pid="31" name="MSIP_Label_79d889eb-932f-4752-8739-64d25806ef64_Enabled">
    <vt:lpwstr>true</vt:lpwstr>
  </property>
  <property fmtid="{D5CDD505-2E9C-101B-9397-08002B2CF9AE}" pid="32" name="MSIP_Label_79d889eb-932f-4752-8739-64d25806ef64_SetDate">
    <vt:lpwstr>2022-05-30T04:41:13Z</vt:lpwstr>
  </property>
  <property fmtid="{D5CDD505-2E9C-101B-9397-08002B2CF9AE}" pid="33" name="MSIP_Label_79d889eb-932f-4752-8739-64d25806ef64_Method">
    <vt:lpwstr>Privileged</vt:lpwstr>
  </property>
  <property fmtid="{D5CDD505-2E9C-101B-9397-08002B2CF9AE}" pid="34" name="MSIP_Label_79d889eb-932f-4752-8739-64d25806ef64_Name">
    <vt:lpwstr>79d889eb-932f-4752-8739-64d25806ef64</vt:lpwstr>
  </property>
  <property fmtid="{D5CDD505-2E9C-101B-9397-08002B2CF9AE}" pid="35" name="MSIP_Label_79d889eb-932f-4752-8739-64d25806ef64_SiteId">
    <vt:lpwstr>dd0cfd15-4558-4b12-8bad-ea26984fc417</vt:lpwstr>
  </property>
  <property fmtid="{D5CDD505-2E9C-101B-9397-08002B2CF9AE}" pid="36" name="MSIP_Label_79d889eb-932f-4752-8739-64d25806ef64_ActionId">
    <vt:lpwstr>c8992940-cecb-433a-b1f8-832a6188861a</vt:lpwstr>
  </property>
  <property fmtid="{D5CDD505-2E9C-101B-9397-08002B2CF9AE}" pid="37" name="MSIP_Label_79d889eb-932f-4752-8739-64d25806ef64_ContentBits">
    <vt:lpwstr>0</vt:lpwstr>
  </property>
</Properties>
</file>