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CBD9" w14:textId="77777777" w:rsidR="00051119" w:rsidRPr="00D46290" w:rsidRDefault="00C973E5" w:rsidP="002F3336">
      <w:pPr>
        <w:spacing w:after="1440"/>
        <w:jc w:val="center"/>
      </w:pPr>
      <w:bookmarkStart w:id="0" w:name="Example"/>
      <w:bookmarkStart w:id="1" w:name="_GoBack"/>
      <w:bookmarkEnd w:id="1"/>
      <w:r>
        <w:rPr>
          <w:noProof/>
        </w:rPr>
        <w:drawing>
          <wp:inline distT="0" distB="0" distL="0" distR="0" wp14:anchorId="46B87EC4" wp14:editId="571E26B6">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3B5F3A3" w14:textId="216A9160" w:rsidR="007073F5" w:rsidRPr="00FF5852" w:rsidRDefault="002970B0" w:rsidP="0047387D">
      <w:pPr>
        <w:pStyle w:val="Heading1"/>
        <w:spacing w:before="1320" w:after="0"/>
      </w:pPr>
      <w:bookmarkStart w:id="2" w:name="_Toc227571642"/>
      <w:bookmarkStart w:id="3" w:name="_Toc495402558"/>
      <w:bookmarkStart w:id="4" w:name="_Toc509842406"/>
      <w:bookmarkStart w:id="5" w:name="_Toc113876045"/>
      <w:bookmarkEnd w:id="0"/>
      <w:r>
        <w:t>DES Activity Management</w:t>
      </w:r>
      <w:r w:rsidR="00AC50E9" w:rsidRPr="00AC50E9">
        <w:t xml:space="preserve"> </w:t>
      </w:r>
      <w:r w:rsidR="007073F5" w:rsidRPr="00FF5852">
        <w:t>Guideline</w:t>
      </w:r>
      <w:bookmarkEnd w:id="2"/>
      <w:bookmarkEnd w:id="3"/>
      <w:r w:rsidR="000B4BFE" w:rsidRPr="00FF5852">
        <w:t>s</w:t>
      </w:r>
      <w:bookmarkEnd w:id="4"/>
      <w:bookmarkEnd w:id="5"/>
    </w:p>
    <w:p w14:paraId="165089B6" w14:textId="006814CF" w:rsidR="007073F5" w:rsidRPr="00EF3540" w:rsidRDefault="007073F5" w:rsidP="00EF3540">
      <w:pPr>
        <w:jc w:val="center"/>
        <w:rPr>
          <w:b/>
          <w:sz w:val="36"/>
          <w:szCs w:val="36"/>
          <w:u w:val="double"/>
        </w:rPr>
      </w:pPr>
      <w:bookmarkStart w:id="6" w:name="_Toc495402559"/>
      <w:bookmarkStart w:id="7" w:name="_Toc509998600"/>
      <w:bookmarkStart w:id="8" w:name="_Toc509998874"/>
      <w:bookmarkStart w:id="9" w:name="_Toc517211838"/>
      <w:bookmarkStart w:id="10" w:name="_Toc517211961"/>
      <w:bookmarkStart w:id="11" w:name="_Toc517239262"/>
      <w:r w:rsidRPr="00EF3540">
        <w:rPr>
          <w:b/>
          <w:sz w:val="36"/>
          <w:szCs w:val="36"/>
        </w:rPr>
        <w:t>V 1.</w:t>
      </w:r>
      <w:bookmarkEnd w:id="6"/>
      <w:bookmarkEnd w:id="7"/>
      <w:bookmarkEnd w:id="8"/>
      <w:bookmarkEnd w:id="9"/>
      <w:bookmarkEnd w:id="10"/>
      <w:bookmarkEnd w:id="11"/>
      <w:r w:rsidR="009C2100">
        <w:rPr>
          <w:b/>
          <w:sz w:val="36"/>
          <w:szCs w:val="36"/>
        </w:rPr>
        <w:t>1</w:t>
      </w:r>
    </w:p>
    <w:p w14:paraId="2ABFC843" w14:textId="54137A09" w:rsidR="003757B3" w:rsidRPr="00AC50E9" w:rsidRDefault="00427E22" w:rsidP="00FB4639">
      <w:pPr>
        <w:pStyle w:val="Disclaimer"/>
        <w:tabs>
          <w:tab w:val="left" w:pos="3918"/>
        </w:tabs>
        <w:spacing w:before="4080"/>
        <w:rPr>
          <w:sz w:val="20"/>
        </w:rPr>
      </w:pPr>
      <w:r w:rsidRPr="00427E22">
        <w:rPr>
          <w:b/>
          <w:sz w:val="20"/>
        </w:rPr>
        <w:t>Disclaimer</w:t>
      </w:r>
      <w:r w:rsidR="00FB4639">
        <w:rPr>
          <w:b/>
          <w:sz w:val="20"/>
        </w:rPr>
        <w:tab/>
      </w:r>
      <w:r w:rsidRPr="00427E22">
        <w:rPr>
          <w:sz w:val="20"/>
        </w:rPr>
        <w:br/>
        <w:t xml:space="preserve">This document is not a stand-alone document and does not contain the entirety of Disability Employment Services </w:t>
      </w:r>
      <w:r w:rsidR="00E42050">
        <w:rPr>
          <w:sz w:val="20"/>
        </w:rPr>
        <w:t>provider</w:t>
      </w:r>
      <w:r w:rsidRPr="00427E22">
        <w:rPr>
          <w:sz w:val="20"/>
        </w:rPr>
        <w:t>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12" w:name="_Toc316553386"/>
      <w:bookmarkStart w:id="13" w:name="_Toc316553411"/>
      <w:bookmarkStart w:id="14" w:name="_Toc425412073"/>
      <w:bookmarkStart w:id="15" w:name="_Toc486510119"/>
      <w:bookmarkStart w:id="16" w:name="_Toc487730649"/>
      <w:bookmarkStart w:id="17" w:name="_Toc495666001"/>
    </w:p>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18" w:name="_Toc509842407" w:displacedByCustomXml="next"/>
    <w:bookmarkStart w:id="19" w:name="_Toc113876046" w:displacedByCustomXml="next"/>
    <w:sdt>
      <w:sdtPr>
        <w:rPr>
          <w:b w:val="0"/>
          <w:sz w:val="22"/>
          <w:szCs w:val="24"/>
        </w:rPr>
        <w:id w:val="1370883962"/>
        <w:docPartObj>
          <w:docPartGallery w:val="Table of Contents"/>
          <w:docPartUnique/>
        </w:docPartObj>
      </w:sdtPr>
      <w:sdtEndPr>
        <w:rPr>
          <w:bCs/>
          <w:noProof/>
        </w:rPr>
      </w:sdtEndPr>
      <w:sdtContent>
        <w:p w14:paraId="1A726E36" w14:textId="77777777" w:rsidR="00E341A6" w:rsidRPr="00E341A6" w:rsidRDefault="00E341A6" w:rsidP="00800CC6">
          <w:pPr>
            <w:pStyle w:val="Heading2"/>
            <w:numPr>
              <w:ilvl w:val="0"/>
              <w:numId w:val="0"/>
            </w:numPr>
            <w:ind w:left="567" w:hanging="567"/>
          </w:pPr>
          <w:r w:rsidRPr="00E341A6">
            <w:t>Table of Contents</w:t>
          </w:r>
          <w:bookmarkEnd w:id="19"/>
          <w:bookmarkEnd w:id="18"/>
        </w:p>
        <w:p w14:paraId="2184EB23" w14:textId="4444894B" w:rsidR="00A46237" w:rsidRDefault="00EF3540" w:rsidP="00800CC6">
          <w:pPr>
            <w:pStyle w:val="TOC1"/>
            <w:tabs>
              <w:tab w:val="right" w:pos="9016"/>
            </w:tabs>
            <w:rPr>
              <w:rFonts w:eastAsiaTheme="minorEastAsia" w:cstheme="minorBidi"/>
              <w:b w:val="0"/>
              <w:bCs w:val="0"/>
              <w:noProof/>
              <w:sz w:val="22"/>
              <w:szCs w:val="22"/>
            </w:rPr>
          </w:pPr>
          <w:r>
            <w:rPr>
              <w:i/>
              <w:iCs/>
            </w:rPr>
            <w:fldChar w:fldCharType="begin"/>
          </w:r>
          <w:r>
            <w:rPr>
              <w:i/>
              <w:iCs/>
            </w:rPr>
            <w:instrText xml:space="preserve"> TOC \o "1-3" \h \z \u </w:instrText>
          </w:r>
          <w:r>
            <w:rPr>
              <w:i/>
              <w:iCs/>
            </w:rPr>
            <w:fldChar w:fldCharType="separate"/>
          </w:r>
          <w:hyperlink w:anchor="_Toc113876045" w:history="1">
            <w:r w:rsidR="00A46237" w:rsidRPr="00C10B53">
              <w:rPr>
                <w:rStyle w:val="Hyperlink"/>
                <w:noProof/>
              </w:rPr>
              <w:t>DES Activity Management Guidelines</w:t>
            </w:r>
            <w:r w:rsidR="00A46237">
              <w:rPr>
                <w:noProof/>
                <w:webHidden/>
              </w:rPr>
              <w:tab/>
            </w:r>
            <w:r w:rsidR="00A46237">
              <w:rPr>
                <w:noProof/>
                <w:webHidden/>
              </w:rPr>
              <w:fldChar w:fldCharType="begin"/>
            </w:r>
            <w:r w:rsidR="00A46237">
              <w:rPr>
                <w:noProof/>
                <w:webHidden/>
              </w:rPr>
              <w:instrText xml:space="preserve"> PAGEREF _Toc113876045 \h </w:instrText>
            </w:r>
            <w:r w:rsidR="00A46237">
              <w:rPr>
                <w:noProof/>
                <w:webHidden/>
              </w:rPr>
            </w:r>
            <w:r w:rsidR="00A46237">
              <w:rPr>
                <w:noProof/>
                <w:webHidden/>
              </w:rPr>
              <w:fldChar w:fldCharType="separate"/>
            </w:r>
            <w:r w:rsidR="004B38C5">
              <w:rPr>
                <w:noProof/>
                <w:webHidden/>
              </w:rPr>
              <w:t>1</w:t>
            </w:r>
            <w:r w:rsidR="00A46237">
              <w:rPr>
                <w:noProof/>
                <w:webHidden/>
              </w:rPr>
              <w:fldChar w:fldCharType="end"/>
            </w:r>
          </w:hyperlink>
        </w:p>
        <w:p w14:paraId="033D65E0" w14:textId="32601F28" w:rsidR="00A46237" w:rsidRDefault="00FE4B9D" w:rsidP="00800CC6">
          <w:pPr>
            <w:pStyle w:val="TOC2"/>
            <w:tabs>
              <w:tab w:val="clear" w:pos="660"/>
              <w:tab w:val="right" w:pos="9016"/>
            </w:tabs>
            <w:rPr>
              <w:rFonts w:eastAsiaTheme="minorEastAsia" w:cstheme="minorBidi"/>
              <w:noProof/>
              <w:sz w:val="22"/>
              <w:szCs w:val="22"/>
            </w:rPr>
          </w:pPr>
          <w:hyperlink w:anchor="_Toc113876046" w:history="1">
            <w:r w:rsidR="00A46237" w:rsidRPr="00C10B53">
              <w:rPr>
                <w:rStyle w:val="Hyperlink"/>
                <w:noProof/>
              </w:rPr>
              <w:t>Table of Contents</w:t>
            </w:r>
            <w:r w:rsidR="00A46237">
              <w:rPr>
                <w:noProof/>
                <w:webHidden/>
              </w:rPr>
              <w:tab/>
            </w:r>
            <w:r w:rsidR="00A46237">
              <w:rPr>
                <w:noProof/>
                <w:webHidden/>
              </w:rPr>
              <w:fldChar w:fldCharType="begin"/>
            </w:r>
            <w:r w:rsidR="00A46237">
              <w:rPr>
                <w:noProof/>
                <w:webHidden/>
              </w:rPr>
              <w:instrText xml:space="preserve"> PAGEREF _Toc113876046 \h </w:instrText>
            </w:r>
            <w:r w:rsidR="00A46237">
              <w:rPr>
                <w:noProof/>
                <w:webHidden/>
              </w:rPr>
            </w:r>
            <w:r w:rsidR="00A46237">
              <w:rPr>
                <w:noProof/>
                <w:webHidden/>
              </w:rPr>
              <w:fldChar w:fldCharType="separate"/>
            </w:r>
            <w:r w:rsidR="004B38C5">
              <w:rPr>
                <w:noProof/>
                <w:webHidden/>
              </w:rPr>
              <w:t>2</w:t>
            </w:r>
            <w:r w:rsidR="00A46237">
              <w:rPr>
                <w:noProof/>
                <w:webHidden/>
              </w:rPr>
              <w:fldChar w:fldCharType="end"/>
            </w:r>
          </w:hyperlink>
        </w:p>
        <w:p w14:paraId="6579F2C7" w14:textId="6108CC92" w:rsidR="00A46237" w:rsidRDefault="00FE4B9D" w:rsidP="00800CC6">
          <w:pPr>
            <w:pStyle w:val="TOC3"/>
            <w:rPr>
              <w:rFonts w:eastAsiaTheme="minorEastAsia" w:cstheme="minorBidi"/>
              <w:noProof/>
              <w:sz w:val="22"/>
              <w:szCs w:val="22"/>
            </w:rPr>
          </w:pPr>
          <w:hyperlink w:anchor="_Toc113876047" w:history="1">
            <w:r w:rsidR="00A46237" w:rsidRPr="00C10B53">
              <w:rPr>
                <w:rStyle w:val="Hyperlink"/>
                <w:noProof/>
              </w:rPr>
              <w:t>Document Change History</w:t>
            </w:r>
            <w:r w:rsidR="00A46237">
              <w:rPr>
                <w:noProof/>
                <w:webHidden/>
              </w:rPr>
              <w:tab/>
            </w:r>
            <w:r w:rsidR="00A46237">
              <w:rPr>
                <w:noProof/>
                <w:webHidden/>
              </w:rPr>
              <w:fldChar w:fldCharType="begin"/>
            </w:r>
            <w:r w:rsidR="00A46237">
              <w:rPr>
                <w:noProof/>
                <w:webHidden/>
              </w:rPr>
              <w:instrText xml:space="preserve"> PAGEREF _Toc113876047 \h </w:instrText>
            </w:r>
            <w:r w:rsidR="00A46237">
              <w:rPr>
                <w:noProof/>
                <w:webHidden/>
              </w:rPr>
            </w:r>
            <w:r w:rsidR="00A46237">
              <w:rPr>
                <w:noProof/>
                <w:webHidden/>
              </w:rPr>
              <w:fldChar w:fldCharType="separate"/>
            </w:r>
            <w:r w:rsidR="004B38C5">
              <w:rPr>
                <w:noProof/>
                <w:webHidden/>
              </w:rPr>
              <w:t>4</w:t>
            </w:r>
            <w:r w:rsidR="00A46237">
              <w:rPr>
                <w:noProof/>
                <w:webHidden/>
              </w:rPr>
              <w:fldChar w:fldCharType="end"/>
            </w:r>
          </w:hyperlink>
        </w:p>
        <w:p w14:paraId="1263A32D" w14:textId="055BB455" w:rsidR="00A46237" w:rsidRDefault="00FE4B9D" w:rsidP="00800CC6">
          <w:pPr>
            <w:pStyle w:val="TOC3"/>
            <w:rPr>
              <w:rFonts w:eastAsiaTheme="minorEastAsia" w:cstheme="minorBidi"/>
              <w:noProof/>
              <w:sz w:val="22"/>
              <w:szCs w:val="22"/>
            </w:rPr>
          </w:pPr>
          <w:hyperlink w:anchor="_Toc113876048"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_Toc113876048 \h </w:instrText>
            </w:r>
            <w:r w:rsidR="00A46237">
              <w:rPr>
                <w:noProof/>
                <w:webHidden/>
              </w:rPr>
            </w:r>
            <w:r w:rsidR="00A46237">
              <w:rPr>
                <w:noProof/>
                <w:webHidden/>
              </w:rPr>
              <w:fldChar w:fldCharType="separate"/>
            </w:r>
            <w:r w:rsidR="004B38C5">
              <w:rPr>
                <w:noProof/>
                <w:webHidden/>
              </w:rPr>
              <w:t>4</w:t>
            </w:r>
            <w:r w:rsidR="00A46237">
              <w:rPr>
                <w:noProof/>
                <w:webHidden/>
              </w:rPr>
              <w:fldChar w:fldCharType="end"/>
            </w:r>
          </w:hyperlink>
        </w:p>
        <w:p w14:paraId="1377A887" w14:textId="6C4FF616" w:rsidR="00A46237" w:rsidRDefault="00FE4B9D" w:rsidP="00800CC6">
          <w:pPr>
            <w:pStyle w:val="TOC3"/>
            <w:rPr>
              <w:rFonts w:eastAsiaTheme="minorEastAsia" w:cstheme="minorBidi"/>
              <w:noProof/>
              <w:sz w:val="22"/>
              <w:szCs w:val="22"/>
            </w:rPr>
          </w:pPr>
          <w:hyperlink w:anchor="_Toc113876049" w:history="1">
            <w:r w:rsidR="00A46237" w:rsidRPr="00C10B53">
              <w:rPr>
                <w:rStyle w:val="Hyperlink"/>
                <w:noProof/>
              </w:rPr>
              <w:t>Background</w:t>
            </w:r>
            <w:r w:rsidR="00A46237">
              <w:rPr>
                <w:noProof/>
                <w:webHidden/>
              </w:rPr>
              <w:tab/>
            </w:r>
            <w:r w:rsidR="00A46237">
              <w:rPr>
                <w:noProof/>
                <w:webHidden/>
              </w:rPr>
              <w:fldChar w:fldCharType="begin"/>
            </w:r>
            <w:r w:rsidR="00A46237">
              <w:rPr>
                <w:noProof/>
                <w:webHidden/>
              </w:rPr>
              <w:instrText xml:space="preserve"> PAGEREF _Toc113876049 \h </w:instrText>
            </w:r>
            <w:r w:rsidR="00A46237">
              <w:rPr>
                <w:noProof/>
                <w:webHidden/>
              </w:rPr>
            </w:r>
            <w:r w:rsidR="00A46237">
              <w:rPr>
                <w:noProof/>
                <w:webHidden/>
              </w:rPr>
              <w:fldChar w:fldCharType="separate"/>
            </w:r>
            <w:r w:rsidR="004B38C5">
              <w:rPr>
                <w:noProof/>
                <w:webHidden/>
              </w:rPr>
              <w:t>4</w:t>
            </w:r>
            <w:r w:rsidR="00A46237">
              <w:rPr>
                <w:noProof/>
                <w:webHidden/>
              </w:rPr>
              <w:fldChar w:fldCharType="end"/>
            </w:r>
          </w:hyperlink>
        </w:p>
        <w:p w14:paraId="7088F8D7" w14:textId="75135B7F" w:rsidR="00A46237" w:rsidRDefault="00FE4B9D" w:rsidP="00F2241F">
          <w:pPr>
            <w:pStyle w:val="TOC2"/>
            <w:tabs>
              <w:tab w:val="clear" w:pos="660"/>
              <w:tab w:val="clear" w:pos="9016"/>
            </w:tabs>
            <w:rPr>
              <w:rFonts w:eastAsiaTheme="minorEastAsia" w:cstheme="minorBidi"/>
              <w:noProof/>
              <w:sz w:val="22"/>
              <w:szCs w:val="22"/>
            </w:rPr>
          </w:pPr>
          <w:hyperlink w:anchor="_Toc113876050" w:history="1">
            <w:r w:rsidR="00A46237" w:rsidRPr="00C10B53">
              <w:rPr>
                <w:rStyle w:val="Hyperlink"/>
                <w:noProof/>
              </w:rPr>
              <w:t>1.</w:t>
            </w:r>
            <w:r w:rsidR="00A46237">
              <w:rPr>
                <w:rFonts w:eastAsiaTheme="minorEastAsia" w:cstheme="minorBidi"/>
                <w:noProof/>
                <w:sz w:val="22"/>
                <w:szCs w:val="22"/>
              </w:rPr>
              <w:tab/>
            </w:r>
            <w:r w:rsidR="00A46237" w:rsidRPr="00C10B53">
              <w:rPr>
                <w:rStyle w:val="Hyperlink"/>
                <w:noProof/>
              </w:rPr>
              <w:t>Activity Management</w:t>
            </w:r>
            <w:r w:rsidR="00F2241F">
              <w:rPr>
                <w:rStyle w:val="Hyperlink"/>
                <w:noProof/>
              </w:rPr>
              <w:tab/>
            </w:r>
            <w:r w:rsidR="00F2241F">
              <w:rPr>
                <w:rStyle w:val="Hyperlink"/>
                <w:noProof/>
              </w:rPr>
              <w:tab/>
            </w:r>
            <w:r w:rsidR="00F2241F">
              <w:rPr>
                <w:rStyle w:val="Hyperlink"/>
                <w:noProof/>
              </w:rPr>
              <w:tab/>
            </w:r>
            <w:r w:rsidR="00F2241F">
              <w:rPr>
                <w:rStyle w:val="Hyperlink"/>
                <w:noProof/>
              </w:rPr>
              <w:tab/>
            </w:r>
            <w:r w:rsidR="00F2241F">
              <w:rPr>
                <w:rStyle w:val="Hyperlink"/>
                <w:noProof/>
              </w:rPr>
              <w:tab/>
            </w:r>
            <w:r w:rsidR="00F2241F">
              <w:rPr>
                <w:rStyle w:val="Hyperlink"/>
                <w:noProof/>
              </w:rPr>
              <w:tab/>
            </w:r>
            <w:r w:rsidR="00F2241F">
              <w:rPr>
                <w:rStyle w:val="Hyperlink"/>
                <w:noProof/>
              </w:rPr>
              <w:tab/>
            </w:r>
            <w:r w:rsidR="00F2241F">
              <w:rPr>
                <w:rStyle w:val="Hyperlink"/>
                <w:noProof/>
              </w:rPr>
              <w:tab/>
            </w:r>
            <w:r w:rsidR="00F2241F">
              <w:rPr>
                <w:rStyle w:val="Hyperlink"/>
                <w:noProof/>
              </w:rPr>
              <w:tab/>
              <w:t xml:space="preserve">      </w:t>
            </w:r>
            <w:r w:rsidR="00A46237">
              <w:rPr>
                <w:noProof/>
                <w:webHidden/>
              </w:rPr>
              <w:fldChar w:fldCharType="begin"/>
            </w:r>
            <w:r w:rsidR="00A46237">
              <w:rPr>
                <w:noProof/>
                <w:webHidden/>
              </w:rPr>
              <w:instrText xml:space="preserve"> PAGEREF _Toc113876050 \h </w:instrText>
            </w:r>
            <w:r w:rsidR="00A46237">
              <w:rPr>
                <w:noProof/>
                <w:webHidden/>
              </w:rPr>
            </w:r>
            <w:r w:rsidR="00A46237">
              <w:rPr>
                <w:noProof/>
                <w:webHidden/>
              </w:rPr>
              <w:fldChar w:fldCharType="separate"/>
            </w:r>
            <w:r w:rsidR="004B38C5">
              <w:rPr>
                <w:noProof/>
                <w:webHidden/>
              </w:rPr>
              <w:t>6</w:t>
            </w:r>
            <w:r w:rsidR="00A46237">
              <w:rPr>
                <w:noProof/>
                <w:webHidden/>
              </w:rPr>
              <w:fldChar w:fldCharType="end"/>
            </w:r>
          </w:hyperlink>
        </w:p>
        <w:p w14:paraId="51BF39FA" w14:textId="5159E16B" w:rsidR="00A46237" w:rsidRDefault="00FE4B9D" w:rsidP="00800CC6">
          <w:pPr>
            <w:pStyle w:val="TOC3"/>
            <w:rPr>
              <w:rFonts w:eastAsiaTheme="minorEastAsia" w:cstheme="minorBidi"/>
              <w:noProof/>
              <w:sz w:val="22"/>
              <w:szCs w:val="22"/>
            </w:rPr>
          </w:pPr>
          <w:hyperlink w:anchor="_Toc113876051"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_Toc113876051 \h </w:instrText>
            </w:r>
            <w:r w:rsidR="00A46237">
              <w:rPr>
                <w:noProof/>
                <w:webHidden/>
              </w:rPr>
            </w:r>
            <w:r w:rsidR="00A46237">
              <w:rPr>
                <w:noProof/>
                <w:webHidden/>
              </w:rPr>
              <w:fldChar w:fldCharType="separate"/>
            </w:r>
            <w:r w:rsidR="004B38C5">
              <w:rPr>
                <w:noProof/>
                <w:webHidden/>
              </w:rPr>
              <w:t>6</w:t>
            </w:r>
            <w:r w:rsidR="00A46237">
              <w:rPr>
                <w:noProof/>
                <w:webHidden/>
              </w:rPr>
              <w:fldChar w:fldCharType="end"/>
            </w:r>
          </w:hyperlink>
        </w:p>
        <w:p w14:paraId="30201EFD" w14:textId="5AA6F1D9" w:rsidR="00A46237" w:rsidRDefault="00FE4B9D" w:rsidP="00800CC6">
          <w:pPr>
            <w:pStyle w:val="TOC3"/>
            <w:rPr>
              <w:rFonts w:eastAsiaTheme="minorEastAsia" w:cstheme="minorBidi"/>
              <w:noProof/>
              <w:sz w:val="22"/>
              <w:szCs w:val="22"/>
            </w:rPr>
          </w:pPr>
          <w:hyperlink w:anchor="_Toc113876052" w:history="1">
            <w:r w:rsidR="00A46237" w:rsidRPr="00C10B53">
              <w:rPr>
                <w:rStyle w:val="Hyperlink"/>
                <w:noProof/>
              </w:rPr>
              <w:t>Identifying suitable Activities</w:t>
            </w:r>
            <w:r w:rsidR="00A46237">
              <w:rPr>
                <w:noProof/>
                <w:webHidden/>
              </w:rPr>
              <w:tab/>
            </w:r>
            <w:r w:rsidR="00A46237">
              <w:rPr>
                <w:noProof/>
                <w:webHidden/>
              </w:rPr>
              <w:fldChar w:fldCharType="begin"/>
            </w:r>
            <w:r w:rsidR="00A46237">
              <w:rPr>
                <w:noProof/>
                <w:webHidden/>
              </w:rPr>
              <w:instrText xml:space="preserve"> PAGEREF _Toc113876052 \h </w:instrText>
            </w:r>
            <w:r w:rsidR="00A46237">
              <w:rPr>
                <w:noProof/>
                <w:webHidden/>
              </w:rPr>
            </w:r>
            <w:r w:rsidR="00A46237">
              <w:rPr>
                <w:noProof/>
                <w:webHidden/>
              </w:rPr>
              <w:fldChar w:fldCharType="separate"/>
            </w:r>
            <w:r w:rsidR="004B38C5">
              <w:rPr>
                <w:noProof/>
                <w:webHidden/>
              </w:rPr>
              <w:t>6</w:t>
            </w:r>
            <w:r w:rsidR="00A46237">
              <w:rPr>
                <w:noProof/>
                <w:webHidden/>
              </w:rPr>
              <w:fldChar w:fldCharType="end"/>
            </w:r>
          </w:hyperlink>
        </w:p>
        <w:p w14:paraId="5B518A5A" w14:textId="73D7F70E" w:rsidR="00A46237" w:rsidRDefault="00FE4B9D" w:rsidP="00800CC6">
          <w:pPr>
            <w:pStyle w:val="TOC3"/>
            <w:rPr>
              <w:rFonts w:eastAsiaTheme="minorEastAsia" w:cstheme="minorBidi"/>
              <w:noProof/>
              <w:sz w:val="22"/>
              <w:szCs w:val="22"/>
            </w:rPr>
          </w:pPr>
          <w:hyperlink w:anchor="_Toc113876053" w:history="1">
            <w:r w:rsidR="00A46237" w:rsidRPr="00C10B53">
              <w:rPr>
                <w:rStyle w:val="Hyperlink"/>
                <w:noProof/>
              </w:rPr>
              <w:t>Collaboration with other providers and community organisations</w:t>
            </w:r>
            <w:r w:rsidR="00A46237">
              <w:rPr>
                <w:noProof/>
                <w:webHidden/>
              </w:rPr>
              <w:tab/>
            </w:r>
            <w:r w:rsidR="00A46237">
              <w:rPr>
                <w:noProof/>
                <w:webHidden/>
              </w:rPr>
              <w:fldChar w:fldCharType="begin"/>
            </w:r>
            <w:r w:rsidR="00A46237">
              <w:rPr>
                <w:noProof/>
                <w:webHidden/>
              </w:rPr>
              <w:instrText xml:space="preserve"> PAGEREF _Toc113876053 \h </w:instrText>
            </w:r>
            <w:r w:rsidR="00A46237">
              <w:rPr>
                <w:noProof/>
                <w:webHidden/>
              </w:rPr>
            </w:r>
            <w:r w:rsidR="00A46237">
              <w:rPr>
                <w:noProof/>
                <w:webHidden/>
              </w:rPr>
              <w:fldChar w:fldCharType="separate"/>
            </w:r>
            <w:r w:rsidR="004B38C5">
              <w:rPr>
                <w:noProof/>
                <w:webHidden/>
              </w:rPr>
              <w:t>7</w:t>
            </w:r>
            <w:r w:rsidR="00A46237">
              <w:rPr>
                <w:noProof/>
                <w:webHidden/>
              </w:rPr>
              <w:fldChar w:fldCharType="end"/>
            </w:r>
          </w:hyperlink>
        </w:p>
        <w:p w14:paraId="6235929C" w14:textId="5B3EB7C0" w:rsidR="00A46237" w:rsidRDefault="00FE4B9D" w:rsidP="00800CC6">
          <w:pPr>
            <w:pStyle w:val="TOC3"/>
            <w:rPr>
              <w:rFonts w:eastAsiaTheme="minorEastAsia" w:cstheme="minorBidi"/>
              <w:noProof/>
              <w:sz w:val="22"/>
              <w:szCs w:val="22"/>
            </w:rPr>
          </w:pPr>
          <w:hyperlink w:anchor="_Toc113876054" w:history="1">
            <w:r w:rsidR="00A46237" w:rsidRPr="00C10B53">
              <w:rPr>
                <w:rStyle w:val="Hyperlink"/>
                <w:noProof/>
              </w:rPr>
              <w:t>Engaging with Host Organisations</w:t>
            </w:r>
            <w:r w:rsidR="00A46237">
              <w:rPr>
                <w:noProof/>
                <w:webHidden/>
              </w:rPr>
              <w:tab/>
            </w:r>
            <w:r w:rsidR="00A46237">
              <w:rPr>
                <w:noProof/>
                <w:webHidden/>
              </w:rPr>
              <w:fldChar w:fldCharType="begin"/>
            </w:r>
            <w:r w:rsidR="00A46237">
              <w:rPr>
                <w:noProof/>
                <w:webHidden/>
              </w:rPr>
              <w:instrText xml:space="preserve"> PAGEREF _Toc113876054 \h </w:instrText>
            </w:r>
            <w:r w:rsidR="00A46237">
              <w:rPr>
                <w:noProof/>
                <w:webHidden/>
              </w:rPr>
            </w:r>
            <w:r w:rsidR="00A46237">
              <w:rPr>
                <w:noProof/>
                <w:webHidden/>
              </w:rPr>
              <w:fldChar w:fldCharType="separate"/>
            </w:r>
            <w:r w:rsidR="004B38C5">
              <w:rPr>
                <w:noProof/>
                <w:webHidden/>
              </w:rPr>
              <w:t>7</w:t>
            </w:r>
            <w:r w:rsidR="00A46237">
              <w:rPr>
                <w:noProof/>
                <w:webHidden/>
              </w:rPr>
              <w:fldChar w:fldCharType="end"/>
            </w:r>
          </w:hyperlink>
        </w:p>
        <w:p w14:paraId="3C464470" w14:textId="238DA980" w:rsidR="00A46237" w:rsidRDefault="00FE4B9D" w:rsidP="00800CC6">
          <w:pPr>
            <w:pStyle w:val="TOC3"/>
            <w:rPr>
              <w:rFonts w:eastAsiaTheme="minorEastAsia" w:cstheme="minorBidi"/>
              <w:noProof/>
              <w:sz w:val="22"/>
              <w:szCs w:val="22"/>
            </w:rPr>
          </w:pPr>
          <w:hyperlink w:anchor="_Toc113876055" w:history="1">
            <w:r w:rsidR="00A46237" w:rsidRPr="00C10B53">
              <w:rPr>
                <w:rStyle w:val="Hyperlink"/>
                <w:noProof/>
              </w:rPr>
              <w:t>Referrals and Commencement of an Activity</w:t>
            </w:r>
            <w:r w:rsidR="00A46237">
              <w:rPr>
                <w:noProof/>
                <w:webHidden/>
              </w:rPr>
              <w:tab/>
            </w:r>
            <w:r w:rsidR="00A46237">
              <w:rPr>
                <w:noProof/>
                <w:webHidden/>
              </w:rPr>
              <w:fldChar w:fldCharType="begin"/>
            </w:r>
            <w:r w:rsidR="00A46237">
              <w:rPr>
                <w:noProof/>
                <w:webHidden/>
              </w:rPr>
              <w:instrText xml:space="preserve"> PAGEREF _Toc113876055 \h </w:instrText>
            </w:r>
            <w:r w:rsidR="00A46237">
              <w:rPr>
                <w:noProof/>
                <w:webHidden/>
              </w:rPr>
            </w:r>
            <w:r w:rsidR="00A46237">
              <w:rPr>
                <w:noProof/>
                <w:webHidden/>
              </w:rPr>
              <w:fldChar w:fldCharType="separate"/>
            </w:r>
            <w:r w:rsidR="004B38C5">
              <w:rPr>
                <w:noProof/>
                <w:webHidden/>
              </w:rPr>
              <w:t>9</w:t>
            </w:r>
            <w:r w:rsidR="00A46237">
              <w:rPr>
                <w:noProof/>
                <w:webHidden/>
              </w:rPr>
              <w:fldChar w:fldCharType="end"/>
            </w:r>
          </w:hyperlink>
        </w:p>
        <w:p w14:paraId="6EBC4763" w14:textId="4B4232ED" w:rsidR="00A46237" w:rsidRDefault="00FE4B9D" w:rsidP="00800CC6">
          <w:pPr>
            <w:pStyle w:val="TOC3"/>
            <w:rPr>
              <w:rFonts w:eastAsiaTheme="minorEastAsia" w:cstheme="minorBidi"/>
              <w:noProof/>
              <w:sz w:val="22"/>
              <w:szCs w:val="22"/>
            </w:rPr>
          </w:pPr>
          <w:hyperlink w:anchor="_Toc113876056" w:history="1">
            <w:r w:rsidR="00A46237" w:rsidRPr="00C10B53">
              <w:rPr>
                <w:rStyle w:val="Hyperlink"/>
                <w:noProof/>
              </w:rPr>
              <w:t>Managing Participation in an Activity</w:t>
            </w:r>
            <w:r w:rsidR="00A46237">
              <w:rPr>
                <w:noProof/>
                <w:webHidden/>
              </w:rPr>
              <w:tab/>
            </w:r>
            <w:r w:rsidR="00A46237">
              <w:rPr>
                <w:noProof/>
                <w:webHidden/>
              </w:rPr>
              <w:fldChar w:fldCharType="begin"/>
            </w:r>
            <w:r w:rsidR="00A46237">
              <w:rPr>
                <w:noProof/>
                <w:webHidden/>
              </w:rPr>
              <w:instrText xml:space="preserve"> PAGEREF _Toc113876056 \h </w:instrText>
            </w:r>
            <w:r w:rsidR="00A46237">
              <w:rPr>
                <w:noProof/>
                <w:webHidden/>
              </w:rPr>
            </w:r>
            <w:r w:rsidR="00A46237">
              <w:rPr>
                <w:noProof/>
                <w:webHidden/>
              </w:rPr>
              <w:fldChar w:fldCharType="separate"/>
            </w:r>
            <w:r w:rsidR="004B38C5">
              <w:rPr>
                <w:noProof/>
                <w:webHidden/>
              </w:rPr>
              <w:t>10</w:t>
            </w:r>
            <w:r w:rsidR="00A46237">
              <w:rPr>
                <w:noProof/>
                <w:webHidden/>
              </w:rPr>
              <w:fldChar w:fldCharType="end"/>
            </w:r>
          </w:hyperlink>
        </w:p>
        <w:p w14:paraId="480BA4D7" w14:textId="7006163E" w:rsidR="00A46237" w:rsidRDefault="00FE4B9D" w:rsidP="00800CC6">
          <w:pPr>
            <w:pStyle w:val="TOC3"/>
            <w:rPr>
              <w:rFonts w:eastAsiaTheme="minorEastAsia" w:cstheme="minorBidi"/>
              <w:noProof/>
              <w:sz w:val="22"/>
              <w:szCs w:val="22"/>
            </w:rPr>
          </w:pPr>
          <w:hyperlink w:anchor="_Toc113876057" w:history="1">
            <w:r w:rsidR="00A46237" w:rsidRPr="00C10B53">
              <w:rPr>
                <w:rStyle w:val="Hyperlink"/>
                <w:noProof/>
              </w:rPr>
              <w:t>Completion of Activities</w:t>
            </w:r>
            <w:r w:rsidR="00A46237">
              <w:rPr>
                <w:noProof/>
                <w:webHidden/>
              </w:rPr>
              <w:tab/>
            </w:r>
            <w:r w:rsidR="00A46237">
              <w:rPr>
                <w:noProof/>
                <w:webHidden/>
              </w:rPr>
              <w:fldChar w:fldCharType="begin"/>
            </w:r>
            <w:r w:rsidR="00A46237">
              <w:rPr>
                <w:noProof/>
                <w:webHidden/>
              </w:rPr>
              <w:instrText xml:space="preserve"> PAGEREF _Toc113876057 \h </w:instrText>
            </w:r>
            <w:r w:rsidR="00A46237">
              <w:rPr>
                <w:noProof/>
                <w:webHidden/>
              </w:rPr>
            </w:r>
            <w:r w:rsidR="00A46237">
              <w:rPr>
                <w:noProof/>
                <w:webHidden/>
              </w:rPr>
              <w:fldChar w:fldCharType="separate"/>
            </w:r>
            <w:r w:rsidR="004B38C5">
              <w:rPr>
                <w:noProof/>
                <w:webHidden/>
              </w:rPr>
              <w:t>10</w:t>
            </w:r>
            <w:r w:rsidR="00A46237">
              <w:rPr>
                <w:noProof/>
                <w:webHidden/>
              </w:rPr>
              <w:fldChar w:fldCharType="end"/>
            </w:r>
          </w:hyperlink>
        </w:p>
        <w:p w14:paraId="01BF99F6" w14:textId="1ABF21E0" w:rsidR="00A46237" w:rsidRDefault="00FE4B9D" w:rsidP="00800CC6">
          <w:pPr>
            <w:pStyle w:val="TOC3"/>
            <w:rPr>
              <w:rFonts w:eastAsiaTheme="minorEastAsia" w:cstheme="minorBidi"/>
              <w:noProof/>
              <w:sz w:val="22"/>
              <w:szCs w:val="22"/>
            </w:rPr>
          </w:pPr>
          <w:hyperlink w:anchor="_Toc113876058" w:history="1">
            <w:r w:rsidR="00A46237" w:rsidRPr="00C10B53">
              <w:rPr>
                <w:rStyle w:val="Hyperlink"/>
                <w:noProof/>
              </w:rPr>
              <w:t>Managing work health and safety for Activities</w:t>
            </w:r>
            <w:r w:rsidR="00A46237">
              <w:rPr>
                <w:noProof/>
                <w:webHidden/>
              </w:rPr>
              <w:tab/>
            </w:r>
            <w:r w:rsidR="00A46237">
              <w:rPr>
                <w:noProof/>
                <w:webHidden/>
              </w:rPr>
              <w:fldChar w:fldCharType="begin"/>
            </w:r>
            <w:r w:rsidR="00A46237">
              <w:rPr>
                <w:noProof/>
                <w:webHidden/>
              </w:rPr>
              <w:instrText xml:space="preserve"> PAGEREF _Toc113876058 \h </w:instrText>
            </w:r>
            <w:r w:rsidR="00A46237">
              <w:rPr>
                <w:noProof/>
                <w:webHidden/>
              </w:rPr>
            </w:r>
            <w:r w:rsidR="00A46237">
              <w:rPr>
                <w:noProof/>
                <w:webHidden/>
              </w:rPr>
              <w:fldChar w:fldCharType="separate"/>
            </w:r>
            <w:r w:rsidR="004B38C5">
              <w:rPr>
                <w:noProof/>
                <w:webHidden/>
              </w:rPr>
              <w:t>10</w:t>
            </w:r>
            <w:r w:rsidR="00A46237">
              <w:rPr>
                <w:noProof/>
                <w:webHidden/>
              </w:rPr>
              <w:fldChar w:fldCharType="end"/>
            </w:r>
          </w:hyperlink>
        </w:p>
        <w:p w14:paraId="2E821B48" w14:textId="135CBB8D" w:rsidR="00A46237" w:rsidRDefault="00FE4B9D" w:rsidP="00800CC6">
          <w:pPr>
            <w:pStyle w:val="TOC3"/>
            <w:rPr>
              <w:rFonts w:eastAsiaTheme="minorEastAsia" w:cstheme="minorBidi"/>
              <w:noProof/>
              <w:sz w:val="22"/>
              <w:szCs w:val="22"/>
            </w:rPr>
          </w:pPr>
          <w:hyperlink w:anchor="_Toc113876059" w:history="1">
            <w:r w:rsidR="00A46237" w:rsidRPr="00C10B53">
              <w:rPr>
                <w:rStyle w:val="Hyperlink"/>
                <w:noProof/>
              </w:rPr>
              <w:t>Supervision requirements</w:t>
            </w:r>
            <w:r w:rsidR="00A46237">
              <w:rPr>
                <w:noProof/>
                <w:webHidden/>
              </w:rPr>
              <w:tab/>
            </w:r>
            <w:r w:rsidR="00A46237">
              <w:rPr>
                <w:noProof/>
                <w:webHidden/>
              </w:rPr>
              <w:fldChar w:fldCharType="begin"/>
            </w:r>
            <w:r w:rsidR="00A46237">
              <w:rPr>
                <w:noProof/>
                <w:webHidden/>
              </w:rPr>
              <w:instrText xml:space="preserve"> PAGEREF _Toc113876059 \h </w:instrText>
            </w:r>
            <w:r w:rsidR="00A46237">
              <w:rPr>
                <w:noProof/>
                <w:webHidden/>
              </w:rPr>
            </w:r>
            <w:r w:rsidR="00A46237">
              <w:rPr>
                <w:noProof/>
                <w:webHidden/>
              </w:rPr>
              <w:fldChar w:fldCharType="separate"/>
            </w:r>
            <w:r w:rsidR="004B38C5">
              <w:rPr>
                <w:noProof/>
                <w:webHidden/>
              </w:rPr>
              <w:t>14</w:t>
            </w:r>
            <w:r w:rsidR="00A46237">
              <w:rPr>
                <w:noProof/>
                <w:webHidden/>
              </w:rPr>
              <w:fldChar w:fldCharType="end"/>
            </w:r>
          </w:hyperlink>
        </w:p>
        <w:p w14:paraId="505D5361" w14:textId="2CFDC239" w:rsidR="00A46237" w:rsidRDefault="00FE4B9D" w:rsidP="00800CC6">
          <w:pPr>
            <w:pStyle w:val="TOC3"/>
            <w:rPr>
              <w:rFonts w:eastAsiaTheme="minorEastAsia" w:cstheme="minorBidi"/>
              <w:noProof/>
              <w:sz w:val="22"/>
              <w:szCs w:val="22"/>
            </w:rPr>
          </w:pPr>
          <w:hyperlink w:anchor="_Toc113876060" w:history="1">
            <w:r w:rsidR="00A46237" w:rsidRPr="00C10B53">
              <w:rPr>
                <w:rStyle w:val="Hyperlink"/>
                <w:noProof/>
              </w:rPr>
              <w:t>Managing Activity-related Incidents</w:t>
            </w:r>
            <w:r w:rsidR="00A46237">
              <w:rPr>
                <w:noProof/>
                <w:webHidden/>
              </w:rPr>
              <w:tab/>
            </w:r>
            <w:r w:rsidR="00A46237">
              <w:rPr>
                <w:noProof/>
                <w:webHidden/>
              </w:rPr>
              <w:fldChar w:fldCharType="begin"/>
            </w:r>
            <w:r w:rsidR="00A46237">
              <w:rPr>
                <w:noProof/>
                <w:webHidden/>
              </w:rPr>
              <w:instrText xml:space="preserve"> PAGEREF _Toc113876060 \h </w:instrText>
            </w:r>
            <w:r w:rsidR="00A46237">
              <w:rPr>
                <w:noProof/>
                <w:webHidden/>
              </w:rPr>
            </w:r>
            <w:r w:rsidR="00A46237">
              <w:rPr>
                <w:noProof/>
                <w:webHidden/>
              </w:rPr>
              <w:fldChar w:fldCharType="separate"/>
            </w:r>
            <w:r w:rsidR="004B38C5">
              <w:rPr>
                <w:noProof/>
                <w:webHidden/>
              </w:rPr>
              <w:t>15</w:t>
            </w:r>
            <w:r w:rsidR="00A46237">
              <w:rPr>
                <w:noProof/>
                <w:webHidden/>
              </w:rPr>
              <w:fldChar w:fldCharType="end"/>
            </w:r>
          </w:hyperlink>
        </w:p>
        <w:p w14:paraId="27547FE4" w14:textId="07369E0C" w:rsidR="00A46237" w:rsidRDefault="00FE4B9D" w:rsidP="00F2241F">
          <w:pPr>
            <w:pStyle w:val="TOC2"/>
            <w:tabs>
              <w:tab w:val="clear" w:pos="660"/>
              <w:tab w:val="clear" w:pos="9016"/>
            </w:tabs>
            <w:rPr>
              <w:rFonts w:eastAsiaTheme="minorEastAsia" w:cstheme="minorBidi"/>
              <w:noProof/>
              <w:sz w:val="22"/>
              <w:szCs w:val="22"/>
            </w:rPr>
          </w:pPr>
          <w:hyperlink w:anchor="_Toc113876061" w:history="1">
            <w:r w:rsidR="00A46237" w:rsidRPr="00C10B53">
              <w:rPr>
                <w:rStyle w:val="Hyperlink"/>
                <w:noProof/>
              </w:rPr>
              <w:t>2.</w:t>
            </w:r>
            <w:r w:rsidR="00A46237">
              <w:rPr>
                <w:rFonts w:eastAsiaTheme="minorEastAsia" w:cstheme="minorBidi"/>
                <w:noProof/>
                <w:sz w:val="22"/>
                <w:szCs w:val="22"/>
              </w:rPr>
              <w:tab/>
            </w:r>
            <w:r w:rsidR="00A46237" w:rsidRPr="00C10B53">
              <w:rPr>
                <w:rStyle w:val="Hyperlink"/>
                <w:noProof/>
              </w:rPr>
              <w:t>Employability Skills Training (EST)</w:t>
            </w:r>
            <w:r w:rsidR="00A46237">
              <w:rPr>
                <w:noProof/>
                <w:webHidden/>
              </w:rPr>
              <w:tab/>
            </w:r>
            <w:r w:rsidR="00F2241F">
              <w:rPr>
                <w:noProof/>
                <w:webHidden/>
              </w:rPr>
              <w:tab/>
            </w:r>
            <w:r w:rsidR="00F2241F">
              <w:rPr>
                <w:noProof/>
                <w:webHidden/>
              </w:rPr>
              <w:tab/>
            </w:r>
            <w:r w:rsidR="00F2241F">
              <w:rPr>
                <w:noProof/>
                <w:webHidden/>
              </w:rPr>
              <w:tab/>
            </w:r>
            <w:r w:rsidR="00F2241F">
              <w:rPr>
                <w:noProof/>
                <w:webHidden/>
              </w:rPr>
              <w:tab/>
            </w:r>
            <w:r w:rsidR="00F2241F">
              <w:rPr>
                <w:noProof/>
                <w:webHidden/>
              </w:rPr>
              <w:tab/>
            </w:r>
            <w:r w:rsidR="00F2241F">
              <w:rPr>
                <w:noProof/>
                <w:webHidden/>
              </w:rPr>
              <w:tab/>
            </w:r>
            <w:r w:rsidR="00F2241F">
              <w:rPr>
                <w:noProof/>
                <w:webHidden/>
              </w:rPr>
              <w:tab/>
              <w:t xml:space="preserve">    </w:t>
            </w:r>
            <w:r w:rsidR="00A46237">
              <w:rPr>
                <w:noProof/>
                <w:webHidden/>
              </w:rPr>
              <w:fldChar w:fldCharType="begin"/>
            </w:r>
            <w:r w:rsidR="00A46237">
              <w:rPr>
                <w:noProof/>
                <w:webHidden/>
              </w:rPr>
              <w:instrText xml:space="preserve"> PAGEREF _Toc113876061 \h </w:instrText>
            </w:r>
            <w:r w:rsidR="00A46237">
              <w:rPr>
                <w:noProof/>
                <w:webHidden/>
              </w:rPr>
            </w:r>
            <w:r w:rsidR="00A46237">
              <w:rPr>
                <w:noProof/>
                <w:webHidden/>
              </w:rPr>
              <w:fldChar w:fldCharType="separate"/>
            </w:r>
            <w:r w:rsidR="004B38C5">
              <w:rPr>
                <w:noProof/>
                <w:webHidden/>
              </w:rPr>
              <w:t>20</w:t>
            </w:r>
            <w:r w:rsidR="00A46237">
              <w:rPr>
                <w:noProof/>
                <w:webHidden/>
              </w:rPr>
              <w:fldChar w:fldCharType="end"/>
            </w:r>
          </w:hyperlink>
        </w:p>
        <w:p w14:paraId="6FBB0486" w14:textId="723B1249" w:rsidR="00A46237" w:rsidRDefault="00FE4B9D" w:rsidP="00800CC6">
          <w:pPr>
            <w:pStyle w:val="TOC3"/>
            <w:rPr>
              <w:rFonts w:eastAsiaTheme="minorEastAsia" w:cstheme="minorBidi"/>
              <w:noProof/>
              <w:sz w:val="22"/>
              <w:szCs w:val="22"/>
            </w:rPr>
          </w:pPr>
          <w:hyperlink w:anchor="_Toc113876062"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_Toc113876062 \h </w:instrText>
            </w:r>
            <w:r w:rsidR="00A46237">
              <w:rPr>
                <w:noProof/>
                <w:webHidden/>
              </w:rPr>
            </w:r>
            <w:r w:rsidR="00A46237">
              <w:rPr>
                <w:noProof/>
                <w:webHidden/>
              </w:rPr>
              <w:fldChar w:fldCharType="separate"/>
            </w:r>
            <w:r w:rsidR="004B38C5">
              <w:rPr>
                <w:noProof/>
                <w:webHidden/>
              </w:rPr>
              <w:t>20</w:t>
            </w:r>
            <w:r w:rsidR="00A46237">
              <w:rPr>
                <w:noProof/>
                <w:webHidden/>
              </w:rPr>
              <w:fldChar w:fldCharType="end"/>
            </w:r>
          </w:hyperlink>
        </w:p>
        <w:p w14:paraId="74A97972" w14:textId="3A038A17" w:rsidR="00A46237" w:rsidRDefault="00FE4B9D" w:rsidP="00800CC6">
          <w:pPr>
            <w:pStyle w:val="TOC3"/>
            <w:rPr>
              <w:rFonts w:eastAsiaTheme="minorEastAsia" w:cstheme="minorBidi"/>
              <w:noProof/>
              <w:sz w:val="22"/>
              <w:szCs w:val="22"/>
            </w:rPr>
          </w:pPr>
          <w:hyperlink w:anchor="_Toc113876063" w:history="1">
            <w:r w:rsidR="00A46237" w:rsidRPr="00C10B53">
              <w:rPr>
                <w:rStyle w:val="Hyperlink"/>
                <w:noProof/>
              </w:rPr>
              <w:t>Benefits of EST</w:t>
            </w:r>
            <w:r w:rsidR="00A46237">
              <w:rPr>
                <w:noProof/>
                <w:webHidden/>
              </w:rPr>
              <w:tab/>
            </w:r>
            <w:r w:rsidR="00A46237">
              <w:rPr>
                <w:noProof/>
                <w:webHidden/>
              </w:rPr>
              <w:fldChar w:fldCharType="begin"/>
            </w:r>
            <w:r w:rsidR="00A46237">
              <w:rPr>
                <w:noProof/>
                <w:webHidden/>
              </w:rPr>
              <w:instrText xml:space="preserve"> PAGEREF _Toc113876063 \h </w:instrText>
            </w:r>
            <w:r w:rsidR="00A46237">
              <w:rPr>
                <w:noProof/>
                <w:webHidden/>
              </w:rPr>
            </w:r>
            <w:r w:rsidR="00A46237">
              <w:rPr>
                <w:noProof/>
                <w:webHidden/>
              </w:rPr>
              <w:fldChar w:fldCharType="separate"/>
            </w:r>
            <w:r w:rsidR="004B38C5">
              <w:rPr>
                <w:noProof/>
                <w:webHidden/>
              </w:rPr>
              <w:t>20</w:t>
            </w:r>
            <w:r w:rsidR="00A46237">
              <w:rPr>
                <w:noProof/>
                <w:webHidden/>
              </w:rPr>
              <w:fldChar w:fldCharType="end"/>
            </w:r>
          </w:hyperlink>
        </w:p>
        <w:p w14:paraId="24A4F27E" w14:textId="7C195883" w:rsidR="00A46237" w:rsidRDefault="00FE4B9D" w:rsidP="00800CC6">
          <w:pPr>
            <w:pStyle w:val="TOC3"/>
            <w:rPr>
              <w:rFonts w:eastAsiaTheme="minorEastAsia" w:cstheme="minorBidi"/>
              <w:noProof/>
              <w:sz w:val="22"/>
              <w:szCs w:val="22"/>
            </w:rPr>
          </w:pPr>
          <w:hyperlink w:anchor="_Toc113876064"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_Toc113876064 \h </w:instrText>
            </w:r>
            <w:r w:rsidR="00A46237">
              <w:rPr>
                <w:noProof/>
                <w:webHidden/>
              </w:rPr>
            </w:r>
            <w:r w:rsidR="00A46237">
              <w:rPr>
                <w:noProof/>
                <w:webHidden/>
              </w:rPr>
              <w:fldChar w:fldCharType="separate"/>
            </w:r>
            <w:r w:rsidR="004B38C5">
              <w:rPr>
                <w:noProof/>
                <w:webHidden/>
              </w:rPr>
              <w:t>22</w:t>
            </w:r>
            <w:r w:rsidR="00A46237">
              <w:rPr>
                <w:noProof/>
                <w:webHidden/>
              </w:rPr>
              <w:fldChar w:fldCharType="end"/>
            </w:r>
          </w:hyperlink>
        </w:p>
        <w:p w14:paraId="66F78AC9" w14:textId="1B59B777" w:rsidR="00A46237" w:rsidRDefault="00FE4B9D" w:rsidP="00800CC6">
          <w:pPr>
            <w:pStyle w:val="TOC3"/>
            <w:rPr>
              <w:rFonts w:eastAsiaTheme="minorEastAsia" w:cstheme="minorBidi"/>
              <w:noProof/>
              <w:sz w:val="22"/>
              <w:szCs w:val="22"/>
            </w:rPr>
          </w:pPr>
          <w:hyperlink w:anchor="_Toc113876065"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_Toc113876065 \h </w:instrText>
            </w:r>
            <w:r w:rsidR="00A46237">
              <w:rPr>
                <w:noProof/>
                <w:webHidden/>
              </w:rPr>
            </w:r>
            <w:r w:rsidR="00A46237">
              <w:rPr>
                <w:noProof/>
                <w:webHidden/>
              </w:rPr>
              <w:fldChar w:fldCharType="separate"/>
            </w:r>
            <w:r w:rsidR="004B38C5">
              <w:rPr>
                <w:noProof/>
                <w:webHidden/>
              </w:rPr>
              <w:t>23</w:t>
            </w:r>
            <w:r w:rsidR="00A46237">
              <w:rPr>
                <w:noProof/>
                <w:webHidden/>
              </w:rPr>
              <w:fldChar w:fldCharType="end"/>
            </w:r>
          </w:hyperlink>
        </w:p>
        <w:p w14:paraId="41943802" w14:textId="3D037C87" w:rsidR="00A46237" w:rsidRDefault="00FE4B9D" w:rsidP="00800CC6">
          <w:pPr>
            <w:pStyle w:val="TOC3"/>
            <w:rPr>
              <w:rFonts w:eastAsiaTheme="minorEastAsia" w:cstheme="minorBidi"/>
              <w:noProof/>
              <w:sz w:val="22"/>
              <w:szCs w:val="22"/>
            </w:rPr>
          </w:pPr>
          <w:hyperlink w:anchor="_Toc113876066" w:history="1">
            <w:r w:rsidR="00A46237" w:rsidRPr="00C10B53">
              <w:rPr>
                <w:rStyle w:val="Hyperlink"/>
                <w:noProof/>
              </w:rPr>
              <w:t>Referral to EST</w:t>
            </w:r>
            <w:r w:rsidR="00A46237">
              <w:rPr>
                <w:noProof/>
                <w:webHidden/>
              </w:rPr>
              <w:tab/>
            </w:r>
            <w:r w:rsidR="00A46237">
              <w:rPr>
                <w:noProof/>
                <w:webHidden/>
              </w:rPr>
              <w:fldChar w:fldCharType="begin"/>
            </w:r>
            <w:r w:rsidR="00A46237">
              <w:rPr>
                <w:noProof/>
                <w:webHidden/>
              </w:rPr>
              <w:instrText xml:space="preserve"> PAGEREF _Toc113876066 \h </w:instrText>
            </w:r>
            <w:r w:rsidR="00A46237">
              <w:rPr>
                <w:noProof/>
                <w:webHidden/>
              </w:rPr>
            </w:r>
            <w:r w:rsidR="00A46237">
              <w:rPr>
                <w:noProof/>
                <w:webHidden/>
              </w:rPr>
              <w:fldChar w:fldCharType="separate"/>
            </w:r>
            <w:r w:rsidR="004B38C5">
              <w:rPr>
                <w:noProof/>
                <w:webHidden/>
              </w:rPr>
              <w:t>23</w:t>
            </w:r>
            <w:r w:rsidR="00A46237">
              <w:rPr>
                <w:noProof/>
                <w:webHidden/>
              </w:rPr>
              <w:fldChar w:fldCharType="end"/>
            </w:r>
          </w:hyperlink>
        </w:p>
        <w:p w14:paraId="6E356949" w14:textId="5E0E88CA" w:rsidR="00A46237" w:rsidRDefault="00FE4B9D" w:rsidP="00800CC6">
          <w:pPr>
            <w:pStyle w:val="TOC3"/>
            <w:rPr>
              <w:rFonts w:eastAsiaTheme="minorEastAsia" w:cstheme="minorBidi"/>
              <w:noProof/>
              <w:sz w:val="22"/>
              <w:szCs w:val="22"/>
            </w:rPr>
          </w:pPr>
          <w:hyperlink w:anchor="_Toc113876067" w:history="1">
            <w:r w:rsidR="00A46237" w:rsidRPr="00C10B53">
              <w:rPr>
                <w:rStyle w:val="Hyperlink"/>
                <w:noProof/>
              </w:rPr>
              <w:t>Payments</w:t>
            </w:r>
            <w:r w:rsidR="00A46237">
              <w:rPr>
                <w:noProof/>
                <w:webHidden/>
              </w:rPr>
              <w:tab/>
            </w:r>
            <w:r w:rsidR="00A46237">
              <w:rPr>
                <w:noProof/>
                <w:webHidden/>
              </w:rPr>
              <w:fldChar w:fldCharType="begin"/>
            </w:r>
            <w:r w:rsidR="00A46237">
              <w:rPr>
                <w:noProof/>
                <w:webHidden/>
              </w:rPr>
              <w:instrText xml:space="preserve"> PAGEREF _Toc113876067 \h </w:instrText>
            </w:r>
            <w:r w:rsidR="00A46237">
              <w:rPr>
                <w:noProof/>
                <w:webHidden/>
              </w:rPr>
            </w:r>
            <w:r w:rsidR="00A46237">
              <w:rPr>
                <w:noProof/>
                <w:webHidden/>
              </w:rPr>
              <w:fldChar w:fldCharType="separate"/>
            </w:r>
            <w:r w:rsidR="004B38C5">
              <w:rPr>
                <w:noProof/>
                <w:webHidden/>
              </w:rPr>
              <w:t>23</w:t>
            </w:r>
            <w:r w:rsidR="00A46237">
              <w:rPr>
                <w:noProof/>
                <w:webHidden/>
              </w:rPr>
              <w:fldChar w:fldCharType="end"/>
            </w:r>
          </w:hyperlink>
        </w:p>
        <w:p w14:paraId="1214F714" w14:textId="6D3E5AF6" w:rsidR="00A46237" w:rsidRDefault="00FE4B9D" w:rsidP="00800CC6">
          <w:pPr>
            <w:pStyle w:val="TOC3"/>
            <w:rPr>
              <w:rFonts w:eastAsiaTheme="minorEastAsia" w:cstheme="minorBidi"/>
              <w:noProof/>
              <w:sz w:val="22"/>
              <w:szCs w:val="22"/>
            </w:rPr>
          </w:pPr>
          <w:hyperlink w:anchor="_Toc113876068" w:history="1">
            <w:r w:rsidR="00A46237" w:rsidRPr="00C10B53">
              <w:rPr>
                <w:rStyle w:val="Hyperlink"/>
                <w:noProof/>
              </w:rPr>
              <w:t>On Completion of the EST Course</w:t>
            </w:r>
            <w:r w:rsidR="00A46237">
              <w:rPr>
                <w:noProof/>
                <w:webHidden/>
              </w:rPr>
              <w:tab/>
            </w:r>
            <w:r w:rsidR="00A46237">
              <w:rPr>
                <w:noProof/>
                <w:webHidden/>
              </w:rPr>
              <w:fldChar w:fldCharType="begin"/>
            </w:r>
            <w:r w:rsidR="00A46237">
              <w:rPr>
                <w:noProof/>
                <w:webHidden/>
              </w:rPr>
              <w:instrText xml:space="preserve"> PAGEREF _Toc113876068 \h </w:instrText>
            </w:r>
            <w:r w:rsidR="00A46237">
              <w:rPr>
                <w:noProof/>
                <w:webHidden/>
              </w:rPr>
            </w:r>
            <w:r w:rsidR="00A46237">
              <w:rPr>
                <w:noProof/>
                <w:webHidden/>
              </w:rPr>
              <w:fldChar w:fldCharType="separate"/>
            </w:r>
            <w:r w:rsidR="004B38C5">
              <w:rPr>
                <w:noProof/>
                <w:webHidden/>
              </w:rPr>
              <w:t>23</w:t>
            </w:r>
            <w:r w:rsidR="00A46237">
              <w:rPr>
                <w:noProof/>
                <w:webHidden/>
              </w:rPr>
              <w:fldChar w:fldCharType="end"/>
            </w:r>
          </w:hyperlink>
        </w:p>
        <w:p w14:paraId="495780EC" w14:textId="559D3AFF" w:rsidR="00A46237" w:rsidRDefault="00FE4B9D" w:rsidP="00A357FF">
          <w:pPr>
            <w:pStyle w:val="TOC2"/>
            <w:tabs>
              <w:tab w:val="clear" w:pos="660"/>
              <w:tab w:val="clear" w:pos="9016"/>
            </w:tabs>
            <w:rPr>
              <w:rFonts w:eastAsiaTheme="minorEastAsia" w:cstheme="minorBidi"/>
              <w:noProof/>
              <w:sz w:val="22"/>
              <w:szCs w:val="22"/>
            </w:rPr>
          </w:pPr>
          <w:hyperlink w:anchor="_Toc113876069" w:history="1">
            <w:r w:rsidR="00A46237" w:rsidRPr="00C10B53">
              <w:rPr>
                <w:rStyle w:val="Hyperlink"/>
                <w:noProof/>
              </w:rPr>
              <w:t>3.</w:t>
            </w:r>
            <w:r w:rsidR="00A46237">
              <w:rPr>
                <w:rFonts w:eastAsiaTheme="minorEastAsia" w:cstheme="minorBidi"/>
                <w:noProof/>
                <w:sz w:val="22"/>
                <w:szCs w:val="22"/>
              </w:rPr>
              <w:tab/>
            </w:r>
            <w:r w:rsidR="00A46237" w:rsidRPr="00C10B53">
              <w:rPr>
                <w:rStyle w:val="Hyperlink"/>
                <w:noProof/>
              </w:rPr>
              <w:t>Career Transition Assistance (CTA)</w:t>
            </w:r>
            <w:r w:rsidR="00A46237">
              <w:rPr>
                <w:noProof/>
                <w:webHidden/>
              </w:rPr>
              <w:tab/>
            </w:r>
            <w:r w:rsidR="00A357FF">
              <w:rPr>
                <w:noProof/>
                <w:webHidden/>
              </w:rPr>
              <w:tab/>
            </w:r>
            <w:r w:rsidR="00A357FF">
              <w:rPr>
                <w:noProof/>
                <w:webHidden/>
              </w:rPr>
              <w:tab/>
            </w:r>
            <w:r w:rsidR="00A357FF">
              <w:rPr>
                <w:noProof/>
                <w:webHidden/>
              </w:rPr>
              <w:tab/>
            </w:r>
            <w:r w:rsidR="00A357FF">
              <w:rPr>
                <w:noProof/>
                <w:webHidden/>
              </w:rPr>
              <w:tab/>
            </w:r>
            <w:r w:rsidR="00A357FF">
              <w:rPr>
                <w:noProof/>
                <w:webHidden/>
              </w:rPr>
              <w:tab/>
            </w:r>
            <w:r w:rsidR="00A357FF">
              <w:rPr>
                <w:noProof/>
                <w:webHidden/>
              </w:rPr>
              <w:tab/>
            </w:r>
            <w:r w:rsidR="00A357FF">
              <w:rPr>
                <w:noProof/>
                <w:webHidden/>
              </w:rPr>
              <w:tab/>
              <w:t xml:space="preserve">    </w:t>
            </w:r>
            <w:r w:rsidR="00A46237">
              <w:rPr>
                <w:noProof/>
                <w:webHidden/>
              </w:rPr>
              <w:fldChar w:fldCharType="begin"/>
            </w:r>
            <w:r w:rsidR="00A46237">
              <w:rPr>
                <w:noProof/>
                <w:webHidden/>
              </w:rPr>
              <w:instrText xml:space="preserve"> PAGEREF _Toc113876069 \h </w:instrText>
            </w:r>
            <w:r w:rsidR="00A46237">
              <w:rPr>
                <w:noProof/>
                <w:webHidden/>
              </w:rPr>
            </w:r>
            <w:r w:rsidR="00A46237">
              <w:rPr>
                <w:noProof/>
                <w:webHidden/>
              </w:rPr>
              <w:fldChar w:fldCharType="separate"/>
            </w:r>
            <w:r w:rsidR="004B38C5">
              <w:rPr>
                <w:noProof/>
                <w:webHidden/>
              </w:rPr>
              <w:t>25</w:t>
            </w:r>
            <w:r w:rsidR="00A46237">
              <w:rPr>
                <w:noProof/>
                <w:webHidden/>
              </w:rPr>
              <w:fldChar w:fldCharType="end"/>
            </w:r>
          </w:hyperlink>
        </w:p>
        <w:p w14:paraId="3CF9C297" w14:textId="22172217" w:rsidR="00A46237" w:rsidRDefault="00FE4B9D" w:rsidP="00800CC6">
          <w:pPr>
            <w:pStyle w:val="TOC3"/>
            <w:rPr>
              <w:rFonts w:eastAsiaTheme="minorEastAsia" w:cstheme="minorBidi"/>
              <w:noProof/>
              <w:sz w:val="22"/>
              <w:szCs w:val="22"/>
            </w:rPr>
          </w:pPr>
          <w:hyperlink w:anchor="_Toc113876070"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_Toc113876070 \h </w:instrText>
            </w:r>
            <w:r w:rsidR="00A46237">
              <w:rPr>
                <w:noProof/>
                <w:webHidden/>
              </w:rPr>
            </w:r>
            <w:r w:rsidR="00A46237">
              <w:rPr>
                <w:noProof/>
                <w:webHidden/>
              </w:rPr>
              <w:fldChar w:fldCharType="separate"/>
            </w:r>
            <w:r w:rsidR="004B38C5">
              <w:rPr>
                <w:noProof/>
                <w:webHidden/>
              </w:rPr>
              <w:t>25</w:t>
            </w:r>
            <w:r w:rsidR="00A46237">
              <w:rPr>
                <w:noProof/>
                <w:webHidden/>
              </w:rPr>
              <w:fldChar w:fldCharType="end"/>
            </w:r>
          </w:hyperlink>
        </w:p>
        <w:p w14:paraId="54AAE110" w14:textId="0FCE11E2" w:rsidR="00A46237" w:rsidRDefault="00FE4B9D" w:rsidP="00800CC6">
          <w:pPr>
            <w:pStyle w:val="TOC3"/>
            <w:rPr>
              <w:rFonts w:eastAsiaTheme="minorEastAsia" w:cstheme="minorBidi"/>
              <w:noProof/>
              <w:sz w:val="22"/>
              <w:szCs w:val="22"/>
            </w:rPr>
          </w:pPr>
          <w:hyperlink w:anchor="_Toc113876071" w:history="1">
            <w:r w:rsidR="00A46237" w:rsidRPr="00C10B53">
              <w:rPr>
                <w:rStyle w:val="Hyperlink"/>
                <w:noProof/>
              </w:rPr>
              <w:t>Benefits of CTA</w:t>
            </w:r>
            <w:r w:rsidR="00A46237">
              <w:rPr>
                <w:noProof/>
                <w:webHidden/>
              </w:rPr>
              <w:tab/>
            </w:r>
            <w:r w:rsidR="00A46237">
              <w:rPr>
                <w:noProof/>
                <w:webHidden/>
              </w:rPr>
              <w:fldChar w:fldCharType="begin"/>
            </w:r>
            <w:r w:rsidR="00A46237">
              <w:rPr>
                <w:noProof/>
                <w:webHidden/>
              </w:rPr>
              <w:instrText xml:space="preserve"> PAGEREF _Toc113876071 \h </w:instrText>
            </w:r>
            <w:r w:rsidR="00A46237">
              <w:rPr>
                <w:noProof/>
                <w:webHidden/>
              </w:rPr>
            </w:r>
            <w:r w:rsidR="00A46237">
              <w:rPr>
                <w:noProof/>
                <w:webHidden/>
              </w:rPr>
              <w:fldChar w:fldCharType="separate"/>
            </w:r>
            <w:r w:rsidR="004B38C5">
              <w:rPr>
                <w:noProof/>
                <w:webHidden/>
              </w:rPr>
              <w:t>25</w:t>
            </w:r>
            <w:r w:rsidR="00A46237">
              <w:rPr>
                <w:noProof/>
                <w:webHidden/>
              </w:rPr>
              <w:fldChar w:fldCharType="end"/>
            </w:r>
          </w:hyperlink>
        </w:p>
        <w:p w14:paraId="3A890438" w14:textId="229ADB05" w:rsidR="00A46237" w:rsidRDefault="00FE4B9D" w:rsidP="00800CC6">
          <w:pPr>
            <w:pStyle w:val="TOC3"/>
            <w:rPr>
              <w:rFonts w:eastAsiaTheme="minorEastAsia" w:cstheme="minorBidi"/>
              <w:noProof/>
              <w:sz w:val="22"/>
              <w:szCs w:val="22"/>
            </w:rPr>
          </w:pPr>
          <w:hyperlink w:anchor="_Toc113876072"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_Toc113876072 \h </w:instrText>
            </w:r>
            <w:r w:rsidR="00A46237">
              <w:rPr>
                <w:noProof/>
                <w:webHidden/>
              </w:rPr>
            </w:r>
            <w:r w:rsidR="00A46237">
              <w:rPr>
                <w:noProof/>
                <w:webHidden/>
              </w:rPr>
              <w:fldChar w:fldCharType="separate"/>
            </w:r>
            <w:r w:rsidR="004B38C5">
              <w:rPr>
                <w:noProof/>
                <w:webHidden/>
              </w:rPr>
              <w:t>25</w:t>
            </w:r>
            <w:r w:rsidR="00A46237">
              <w:rPr>
                <w:noProof/>
                <w:webHidden/>
              </w:rPr>
              <w:fldChar w:fldCharType="end"/>
            </w:r>
          </w:hyperlink>
        </w:p>
        <w:p w14:paraId="3573B747" w14:textId="56AD16BD" w:rsidR="00A46237" w:rsidRDefault="00FE4B9D" w:rsidP="00800CC6">
          <w:pPr>
            <w:pStyle w:val="TOC3"/>
            <w:rPr>
              <w:rFonts w:eastAsiaTheme="minorEastAsia" w:cstheme="minorBidi"/>
              <w:noProof/>
              <w:sz w:val="22"/>
              <w:szCs w:val="22"/>
            </w:rPr>
          </w:pPr>
          <w:hyperlink w:anchor="_Toc113876073" w:history="1">
            <w:r w:rsidR="00A46237" w:rsidRPr="00C10B53">
              <w:rPr>
                <w:rStyle w:val="Hyperlink"/>
                <w:noProof/>
              </w:rPr>
              <w:t>Eligibility and Suitability</w:t>
            </w:r>
            <w:r w:rsidR="00A46237">
              <w:rPr>
                <w:noProof/>
                <w:webHidden/>
              </w:rPr>
              <w:tab/>
            </w:r>
            <w:r w:rsidR="00A46237">
              <w:rPr>
                <w:noProof/>
                <w:webHidden/>
              </w:rPr>
              <w:fldChar w:fldCharType="begin"/>
            </w:r>
            <w:r w:rsidR="00A46237">
              <w:rPr>
                <w:noProof/>
                <w:webHidden/>
              </w:rPr>
              <w:instrText xml:space="preserve"> PAGEREF _Toc113876073 \h </w:instrText>
            </w:r>
            <w:r w:rsidR="00A46237">
              <w:rPr>
                <w:noProof/>
                <w:webHidden/>
              </w:rPr>
            </w:r>
            <w:r w:rsidR="00A46237">
              <w:rPr>
                <w:noProof/>
                <w:webHidden/>
              </w:rPr>
              <w:fldChar w:fldCharType="separate"/>
            </w:r>
            <w:r w:rsidR="004B38C5">
              <w:rPr>
                <w:noProof/>
                <w:webHidden/>
              </w:rPr>
              <w:t>26</w:t>
            </w:r>
            <w:r w:rsidR="00A46237">
              <w:rPr>
                <w:noProof/>
                <w:webHidden/>
              </w:rPr>
              <w:fldChar w:fldCharType="end"/>
            </w:r>
          </w:hyperlink>
        </w:p>
        <w:p w14:paraId="334AFDF4" w14:textId="58876DBD" w:rsidR="00A46237" w:rsidRDefault="00FE4B9D" w:rsidP="00800CC6">
          <w:pPr>
            <w:pStyle w:val="TOC3"/>
            <w:rPr>
              <w:rFonts w:eastAsiaTheme="minorEastAsia" w:cstheme="minorBidi"/>
              <w:noProof/>
              <w:sz w:val="22"/>
              <w:szCs w:val="22"/>
            </w:rPr>
          </w:pPr>
          <w:hyperlink w:anchor="_Toc113876074" w:history="1">
            <w:r w:rsidR="00A46237" w:rsidRPr="00C10B53">
              <w:rPr>
                <w:rStyle w:val="Hyperlink"/>
                <w:noProof/>
              </w:rPr>
              <w:t xml:space="preserve">Collaboration with CTA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_Toc113876074 \h </w:instrText>
            </w:r>
            <w:r w:rsidR="00A46237">
              <w:rPr>
                <w:noProof/>
                <w:webHidden/>
              </w:rPr>
            </w:r>
            <w:r w:rsidR="00A46237">
              <w:rPr>
                <w:noProof/>
                <w:webHidden/>
              </w:rPr>
              <w:fldChar w:fldCharType="separate"/>
            </w:r>
            <w:r w:rsidR="004B38C5">
              <w:rPr>
                <w:noProof/>
                <w:webHidden/>
              </w:rPr>
              <w:t>26</w:t>
            </w:r>
            <w:r w:rsidR="00A46237">
              <w:rPr>
                <w:noProof/>
                <w:webHidden/>
              </w:rPr>
              <w:fldChar w:fldCharType="end"/>
            </w:r>
          </w:hyperlink>
        </w:p>
        <w:p w14:paraId="5EFD4757" w14:textId="66819023" w:rsidR="00A46237" w:rsidRDefault="00FE4B9D" w:rsidP="00800CC6">
          <w:pPr>
            <w:pStyle w:val="TOC3"/>
            <w:rPr>
              <w:rFonts w:eastAsiaTheme="minorEastAsia" w:cstheme="minorBidi"/>
              <w:noProof/>
              <w:sz w:val="22"/>
              <w:szCs w:val="22"/>
            </w:rPr>
          </w:pPr>
          <w:hyperlink w:anchor="_Toc113876075" w:history="1">
            <w:r w:rsidR="00A46237" w:rsidRPr="00C10B53">
              <w:rPr>
                <w:rStyle w:val="Hyperlink"/>
                <w:noProof/>
              </w:rPr>
              <w:t>Referral to CTA</w:t>
            </w:r>
            <w:r w:rsidR="00A46237">
              <w:rPr>
                <w:noProof/>
                <w:webHidden/>
              </w:rPr>
              <w:tab/>
            </w:r>
            <w:r w:rsidR="00A46237">
              <w:rPr>
                <w:noProof/>
                <w:webHidden/>
              </w:rPr>
              <w:fldChar w:fldCharType="begin"/>
            </w:r>
            <w:r w:rsidR="00A46237">
              <w:rPr>
                <w:noProof/>
                <w:webHidden/>
              </w:rPr>
              <w:instrText xml:space="preserve"> PAGEREF _Toc113876075 \h </w:instrText>
            </w:r>
            <w:r w:rsidR="00A46237">
              <w:rPr>
                <w:noProof/>
                <w:webHidden/>
              </w:rPr>
            </w:r>
            <w:r w:rsidR="00A46237">
              <w:rPr>
                <w:noProof/>
                <w:webHidden/>
              </w:rPr>
              <w:fldChar w:fldCharType="separate"/>
            </w:r>
            <w:r w:rsidR="004B38C5">
              <w:rPr>
                <w:noProof/>
                <w:webHidden/>
              </w:rPr>
              <w:t>26</w:t>
            </w:r>
            <w:r w:rsidR="00A46237">
              <w:rPr>
                <w:noProof/>
                <w:webHidden/>
              </w:rPr>
              <w:fldChar w:fldCharType="end"/>
            </w:r>
          </w:hyperlink>
        </w:p>
        <w:p w14:paraId="35A6BC4F" w14:textId="340C98B9" w:rsidR="00A46237" w:rsidRDefault="00FE4B9D" w:rsidP="00800CC6">
          <w:pPr>
            <w:pStyle w:val="TOC3"/>
            <w:rPr>
              <w:rFonts w:eastAsiaTheme="minorEastAsia" w:cstheme="minorBidi"/>
              <w:noProof/>
              <w:sz w:val="22"/>
              <w:szCs w:val="22"/>
            </w:rPr>
          </w:pPr>
          <w:hyperlink w:anchor="_Toc113876076" w:history="1">
            <w:r w:rsidR="00A46237" w:rsidRPr="00C10B53">
              <w:rPr>
                <w:rStyle w:val="Hyperlink"/>
                <w:noProof/>
              </w:rPr>
              <w:t>Payments</w:t>
            </w:r>
            <w:r w:rsidR="00A46237">
              <w:rPr>
                <w:noProof/>
                <w:webHidden/>
              </w:rPr>
              <w:tab/>
            </w:r>
            <w:r w:rsidR="00A46237">
              <w:rPr>
                <w:noProof/>
                <w:webHidden/>
              </w:rPr>
              <w:fldChar w:fldCharType="begin"/>
            </w:r>
            <w:r w:rsidR="00A46237">
              <w:rPr>
                <w:noProof/>
                <w:webHidden/>
              </w:rPr>
              <w:instrText xml:space="preserve"> PAGEREF _Toc113876076 \h </w:instrText>
            </w:r>
            <w:r w:rsidR="00A46237">
              <w:rPr>
                <w:noProof/>
                <w:webHidden/>
              </w:rPr>
            </w:r>
            <w:r w:rsidR="00A46237">
              <w:rPr>
                <w:noProof/>
                <w:webHidden/>
              </w:rPr>
              <w:fldChar w:fldCharType="separate"/>
            </w:r>
            <w:r w:rsidR="004B38C5">
              <w:rPr>
                <w:noProof/>
                <w:webHidden/>
              </w:rPr>
              <w:t>27</w:t>
            </w:r>
            <w:r w:rsidR="00A46237">
              <w:rPr>
                <w:noProof/>
                <w:webHidden/>
              </w:rPr>
              <w:fldChar w:fldCharType="end"/>
            </w:r>
          </w:hyperlink>
        </w:p>
        <w:p w14:paraId="5892E529" w14:textId="1023E3C2" w:rsidR="00A46237" w:rsidRDefault="00FE4B9D" w:rsidP="00A357FF">
          <w:pPr>
            <w:pStyle w:val="TOC2"/>
            <w:tabs>
              <w:tab w:val="clear" w:pos="660"/>
              <w:tab w:val="clear" w:pos="9016"/>
            </w:tabs>
            <w:rPr>
              <w:rFonts w:eastAsiaTheme="minorEastAsia" w:cstheme="minorBidi"/>
              <w:noProof/>
              <w:sz w:val="22"/>
              <w:szCs w:val="22"/>
            </w:rPr>
          </w:pPr>
          <w:hyperlink w:anchor="_Toc113876079" w:history="1">
            <w:r w:rsidR="00A46237" w:rsidRPr="00C10B53">
              <w:rPr>
                <w:rStyle w:val="Hyperlink"/>
                <w:noProof/>
              </w:rPr>
              <w:t>4.</w:t>
            </w:r>
            <w:r w:rsidR="00A46237">
              <w:rPr>
                <w:rFonts w:eastAsiaTheme="minorEastAsia" w:cstheme="minorBidi"/>
                <w:noProof/>
                <w:sz w:val="22"/>
                <w:szCs w:val="22"/>
              </w:rPr>
              <w:tab/>
            </w:r>
            <w:r w:rsidR="00A46237" w:rsidRPr="00C10B53">
              <w:rPr>
                <w:rStyle w:val="Hyperlink"/>
                <w:noProof/>
              </w:rPr>
              <w:t>Observational Work Experience (OWE)</w:t>
            </w:r>
            <w:r w:rsidR="00A46237">
              <w:rPr>
                <w:noProof/>
                <w:webHidden/>
              </w:rPr>
              <w:tab/>
            </w:r>
            <w:r w:rsidR="00A357FF">
              <w:rPr>
                <w:noProof/>
                <w:webHidden/>
              </w:rPr>
              <w:tab/>
            </w:r>
            <w:r w:rsidR="00A357FF">
              <w:rPr>
                <w:noProof/>
                <w:webHidden/>
              </w:rPr>
              <w:tab/>
            </w:r>
            <w:r w:rsidR="00A357FF">
              <w:rPr>
                <w:noProof/>
                <w:webHidden/>
              </w:rPr>
              <w:tab/>
            </w:r>
            <w:r w:rsidR="00A357FF">
              <w:rPr>
                <w:noProof/>
                <w:webHidden/>
              </w:rPr>
              <w:tab/>
            </w:r>
            <w:r w:rsidR="00A357FF">
              <w:rPr>
                <w:noProof/>
                <w:webHidden/>
              </w:rPr>
              <w:tab/>
            </w:r>
            <w:r w:rsidR="00A357FF">
              <w:rPr>
                <w:noProof/>
                <w:webHidden/>
              </w:rPr>
              <w:tab/>
              <w:t xml:space="preserve">    </w:t>
            </w:r>
            <w:r w:rsidR="00A46237">
              <w:rPr>
                <w:noProof/>
                <w:webHidden/>
              </w:rPr>
              <w:fldChar w:fldCharType="begin"/>
            </w:r>
            <w:r w:rsidR="00A46237">
              <w:rPr>
                <w:noProof/>
                <w:webHidden/>
              </w:rPr>
              <w:instrText xml:space="preserve"> PAGEREF _Toc113876079 \h </w:instrText>
            </w:r>
            <w:r w:rsidR="00A46237">
              <w:rPr>
                <w:noProof/>
                <w:webHidden/>
              </w:rPr>
            </w:r>
            <w:r w:rsidR="00A46237">
              <w:rPr>
                <w:noProof/>
                <w:webHidden/>
              </w:rPr>
              <w:fldChar w:fldCharType="separate"/>
            </w:r>
            <w:r w:rsidR="004B38C5">
              <w:rPr>
                <w:noProof/>
                <w:webHidden/>
              </w:rPr>
              <w:t>28</w:t>
            </w:r>
            <w:r w:rsidR="00A46237">
              <w:rPr>
                <w:noProof/>
                <w:webHidden/>
              </w:rPr>
              <w:fldChar w:fldCharType="end"/>
            </w:r>
          </w:hyperlink>
        </w:p>
        <w:p w14:paraId="166E3428" w14:textId="37AD484B" w:rsidR="00A46237" w:rsidRDefault="00FE4B9D" w:rsidP="00800CC6">
          <w:pPr>
            <w:pStyle w:val="TOC3"/>
            <w:rPr>
              <w:rFonts w:eastAsiaTheme="minorEastAsia" w:cstheme="minorBidi"/>
              <w:noProof/>
              <w:sz w:val="22"/>
              <w:szCs w:val="22"/>
            </w:rPr>
          </w:pPr>
          <w:hyperlink w:anchor="_Toc113876080"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_Toc113876080 \h </w:instrText>
            </w:r>
            <w:r w:rsidR="00A46237">
              <w:rPr>
                <w:noProof/>
                <w:webHidden/>
              </w:rPr>
            </w:r>
            <w:r w:rsidR="00A46237">
              <w:rPr>
                <w:noProof/>
                <w:webHidden/>
              </w:rPr>
              <w:fldChar w:fldCharType="separate"/>
            </w:r>
            <w:r w:rsidR="004B38C5">
              <w:rPr>
                <w:noProof/>
                <w:webHidden/>
              </w:rPr>
              <w:t>28</w:t>
            </w:r>
            <w:r w:rsidR="00A46237">
              <w:rPr>
                <w:noProof/>
                <w:webHidden/>
              </w:rPr>
              <w:fldChar w:fldCharType="end"/>
            </w:r>
          </w:hyperlink>
        </w:p>
        <w:p w14:paraId="1CD3A957" w14:textId="600627FA" w:rsidR="00A46237" w:rsidRDefault="00FE4B9D" w:rsidP="00800CC6">
          <w:pPr>
            <w:pStyle w:val="TOC3"/>
            <w:rPr>
              <w:rFonts w:eastAsiaTheme="minorEastAsia" w:cstheme="minorBidi"/>
              <w:noProof/>
              <w:sz w:val="22"/>
              <w:szCs w:val="22"/>
            </w:rPr>
          </w:pPr>
          <w:hyperlink w:anchor="_Toc113876081" w:history="1">
            <w:r w:rsidR="00A46237" w:rsidRPr="00C10B53">
              <w:rPr>
                <w:rStyle w:val="Hyperlink"/>
                <w:noProof/>
              </w:rPr>
              <w:t>Benefits of OWE</w:t>
            </w:r>
            <w:r w:rsidR="00A46237">
              <w:rPr>
                <w:noProof/>
                <w:webHidden/>
              </w:rPr>
              <w:tab/>
            </w:r>
            <w:r w:rsidR="00A46237">
              <w:rPr>
                <w:noProof/>
                <w:webHidden/>
              </w:rPr>
              <w:fldChar w:fldCharType="begin"/>
            </w:r>
            <w:r w:rsidR="00A46237">
              <w:rPr>
                <w:noProof/>
                <w:webHidden/>
              </w:rPr>
              <w:instrText xml:space="preserve"> PAGEREF _Toc113876081 \h </w:instrText>
            </w:r>
            <w:r w:rsidR="00A46237">
              <w:rPr>
                <w:noProof/>
                <w:webHidden/>
              </w:rPr>
            </w:r>
            <w:r w:rsidR="00A46237">
              <w:rPr>
                <w:noProof/>
                <w:webHidden/>
              </w:rPr>
              <w:fldChar w:fldCharType="separate"/>
            </w:r>
            <w:r w:rsidR="004B38C5">
              <w:rPr>
                <w:noProof/>
                <w:webHidden/>
              </w:rPr>
              <w:t>28</w:t>
            </w:r>
            <w:r w:rsidR="00A46237">
              <w:rPr>
                <w:noProof/>
                <w:webHidden/>
              </w:rPr>
              <w:fldChar w:fldCharType="end"/>
            </w:r>
          </w:hyperlink>
        </w:p>
        <w:p w14:paraId="7F143B07" w14:textId="00A16965" w:rsidR="00A46237" w:rsidRDefault="00FE4B9D" w:rsidP="00800CC6">
          <w:pPr>
            <w:pStyle w:val="TOC3"/>
            <w:rPr>
              <w:rFonts w:eastAsiaTheme="minorEastAsia" w:cstheme="minorBidi"/>
              <w:noProof/>
              <w:sz w:val="22"/>
              <w:szCs w:val="22"/>
            </w:rPr>
          </w:pPr>
          <w:hyperlink w:anchor="_Toc113876082"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_Toc113876082 \h </w:instrText>
            </w:r>
            <w:r w:rsidR="00A46237">
              <w:rPr>
                <w:noProof/>
                <w:webHidden/>
              </w:rPr>
            </w:r>
            <w:r w:rsidR="00A46237">
              <w:rPr>
                <w:noProof/>
                <w:webHidden/>
              </w:rPr>
              <w:fldChar w:fldCharType="separate"/>
            </w:r>
            <w:r w:rsidR="004B38C5">
              <w:rPr>
                <w:noProof/>
                <w:webHidden/>
              </w:rPr>
              <w:t>28</w:t>
            </w:r>
            <w:r w:rsidR="00A46237">
              <w:rPr>
                <w:noProof/>
                <w:webHidden/>
              </w:rPr>
              <w:fldChar w:fldCharType="end"/>
            </w:r>
          </w:hyperlink>
        </w:p>
        <w:p w14:paraId="4629863C" w14:textId="138E10D1" w:rsidR="00A46237" w:rsidRDefault="00FE4B9D" w:rsidP="00800CC6">
          <w:pPr>
            <w:pStyle w:val="TOC3"/>
            <w:rPr>
              <w:rFonts w:eastAsiaTheme="minorEastAsia" w:cstheme="minorBidi"/>
              <w:noProof/>
              <w:sz w:val="22"/>
              <w:szCs w:val="22"/>
            </w:rPr>
          </w:pPr>
          <w:hyperlink w:anchor="_Toc113876083"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_Toc113876083 \h </w:instrText>
            </w:r>
            <w:r w:rsidR="00A46237">
              <w:rPr>
                <w:noProof/>
                <w:webHidden/>
              </w:rPr>
            </w:r>
            <w:r w:rsidR="00A46237">
              <w:rPr>
                <w:noProof/>
                <w:webHidden/>
              </w:rPr>
              <w:fldChar w:fldCharType="separate"/>
            </w:r>
            <w:r w:rsidR="004B38C5">
              <w:rPr>
                <w:noProof/>
                <w:webHidden/>
              </w:rPr>
              <w:t>28</w:t>
            </w:r>
            <w:r w:rsidR="00A46237">
              <w:rPr>
                <w:noProof/>
                <w:webHidden/>
              </w:rPr>
              <w:fldChar w:fldCharType="end"/>
            </w:r>
          </w:hyperlink>
        </w:p>
        <w:p w14:paraId="420F8E07" w14:textId="32DE97CD" w:rsidR="00A46237" w:rsidRDefault="00FE4B9D" w:rsidP="00800CC6">
          <w:pPr>
            <w:pStyle w:val="TOC3"/>
            <w:rPr>
              <w:rFonts w:eastAsiaTheme="minorEastAsia" w:cstheme="minorBidi"/>
              <w:noProof/>
              <w:sz w:val="22"/>
              <w:szCs w:val="22"/>
            </w:rPr>
          </w:pPr>
          <w:hyperlink w:anchor="_Toc113876084" w:history="1">
            <w:r w:rsidR="00A46237" w:rsidRPr="00C10B53">
              <w:rPr>
                <w:rStyle w:val="Hyperlink"/>
                <w:noProof/>
              </w:rPr>
              <w:t>OWE Placement requirements</w:t>
            </w:r>
            <w:r w:rsidR="00A46237">
              <w:rPr>
                <w:noProof/>
                <w:webHidden/>
              </w:rPr>
              <w:tab/>
            </w:r>
            <w:r w:rsidR="00A46237">
              <w:rPr>
                <w:noProof/>
                <w:webHidden/>
              </w:rPr>
              <w:fldChar w:fldCharType="begin"/>
            </w:r>
            <w:r w:rsidR="00A46237">
              <w:rPr>
                <w:noProof/>
                <w:webHidden/>
              </w:rPr>
              <w:instrText xml:space="preserve"> PAGEREF _Toc113876084 \h </w:instrText>
            </w:r>
            <w:r w:rsidR="00A46237">
              <w:rPr>
                <w:noProof/>
                <w:webHidden/>
              </w:rPr>
            </w:r>
            <w:r w:rsidR="00A46237">
              <w:rPr>
                <w:noProof/>
                <w:webHidden/>
              </w:rPr>
              <w:fldChar w:fldCharType="separate"/>
            </w:r>
            <w:r w:rsidR="004B38C5">
              <w:rPr>
                <w:noProof/>
                <w:webHidden/>
              </w:rPr>
              <w:t>29</w:t>
            </w:r>
            <w:r w:rsidR="00A46237">
              <w:rPr>
                <w:noProof/>
                <w:webHidden/>
              </w:rPr>
              <w:fldChar w:fldCharType="end"/>
            </w:r>
          </w:hyperlink>
        </w:p>
        <w:p w14:paraId="69C88166" w14:textId="600C50EA" w:rsidR="00A46237" w:rsidRDefault="00FE4B9D" w:rsidP="00800CC6">
          <w:pPr>
            <w:pStyle w:val="TOC3"/>
            <w:rPr>
              <w:rFonts w:eastAsiaTheme="minorEastAsia" w:cstheme="minorBidi"/>
              <w:noProof/>
              <w:sz w:val="22"/>
              <w:szCs w:val="22"/>
            </w:rPr>
          </w:pPr>
          <w:hyperlink w:anchor="_Toc113876085" w:history="1">
            <w:r w:rsidR="00A46237" w:rsidRPr="00C10B53">
              <w:rPr>
                <w:rStyle w:val="Hyperlink"/>
                <w:noProof/>
              </w:rPr>
              <w:t>Work Health and Safety</w:t>
            </w:r>
            <w:r w:rsidR="00A46237">
              <w:rPr>
                <w:noProof/>
                <w:webHidden/>
              </w:rPr>
              <w:tab/>
            </w:r>
            <w:r w:rsidR="00A46237">
              <w:rPr>
                <w:noProof/>
                <w:webHidden/>
              </w:rPr>
              <w:fldChar w:fldCharType="begin"/>
            </w:r>
            <w:r w:rsidR="00A46237">
              <w:rPr>
                <w:noProof/>
                <w:webHidden/>
              </w:rPr>
              <w:instrText xml:space="preserve"> PAGEREF _Toc113876085 \h </w:instrText>
            </w:r>
            <w:r w:rsidR="00A46237">
              <w:rPr>
                <w:noProof/>
                <w:webHidden/>
              </w:rPr>
            </w:r>
            <w:r w:rsidR="00A46237">
              <w:rPr>
                <w:noProof/>
                <w:webHidden/>
              </w:rPr>
              <w:fldChar w:fldCharType="separate"/>
            </w:r>
            <w:r w:rsidR="004B38C5">
              <w:rPr>
                <w:noProof/>
                <w:webHidden/>
              </w:rPr>
              <w:t>29</w:t>
            </w:r>
            <w:r w:rsidR="00A46237">
              <w:rPr>
                <w:noProof/>
                <w:webHidden/>
              </w:rPr>
              <w:fldChar w:fldCharType="end"/>
            </w:r>
          </w:hyperlink>
        </w:p>
        <w:p w14:paraId="4C19249C" w14:textId="4C959FC4" w:rsidR="00A46237" w:rsidRDefault="00FE4B9D" w:rsidP="00800CC6">
          <w:pPr>
            <w:pStyle w:val="TOC3"/>
            <w:rPr>
              <w:rFonts w:eastAsiaTheme="minorEastAsia" w:cstheme="minorBidi"/>
              <w:noProof/>
              <w:sz w:val="22"/>
              <w:szCs w:val="22"/>
            </w:rPr>
          </w:pPr>
          <w:hyperlink w:anchor="_Toc113876086" w:history="1">
            <w:r w:rsidR="00A46237" w:rsidRPr="00C10B53">
              <w:rPr>
                <w:rStyle w:val="Hyperlink"/>
                <w:noProof/>
              </w:rPr>
              <w:t>Managing OWE Placements</w:t>
            </w:r>
            <w:r w:rsidR="00A46237">
              <w:rPr>
                <w:noProof/>
                <w:webHidden/>
              </w:rPr>
              <w:tab/>
            </w:r>
            <w:r w:rsidR="00A46237">
              <w:rPr>
                <w:noProof/>
                <w:webHidden/>
              </w:rPr>
              <w:fldChar w:fldCharType="begin"/>
            </w:r>
            <w:r w:rsidR="00A46237">
              <w:rPr>
                <w:noProof/>
                <w:webHidden/>
              </w:rPr>
              <w:instrText xml:space="preserve"> PAGEREF _Toc113876086 \h </w:instrText>
            </w:r>
            <w:r w:rsidR="00A46237">
              <w:rPr>
                <w:noProof/>
                <w:webHidden/>
              </w:rPr>
            </w:r>
            <w:r w:rsidR="00A46237">
              <w:rPr>
                <w:noProof/>
                <w:webHidden/>
              </w:rPr>
              <w:fldChar w:fldCharType="separate"/>
            </w:r>
            <w:r w:rsidR="004B38C5">
              <w:rPr>
                <w:noProof/>
                <w:webHidden/>
              </w:rPr>
              <w:t>30</w:t>
            </w:r>
            <w:r w:rsidR="00A46237">
              <w:rPr>
                <w:noProof/>
                <w:webHidden/>
              </w:rPr>
              <w:fldChar w:fldCharType="end"/>
            </w:r>
          </w:hyperlink>
        </w:p>
        <w:p w14:paraId="7B9E467E" w14:textId="779559B5" w:rsidR="00A46237" w:rsidRDefault="00FE4B9D" w:rsidP="00756241">
          <w:pPr>
            <w:pStyle w:val="TOC2"/>
            <w:tabs>
              <w:tab w:val="clear" w:pos="660"/>
              <w:tab w:val="clear" w:pos="9016"/>
            </w:tabs>
            <w:rPr>
              <w:rFonts w:eastAsiaTheme="minorEastAsia" w:cstheme="minorBidi"/>
              <w:noProof/>
              <w:sz w:val="22"/>
              <w:szCs w:val="22"/>
            </w:rPr>
          </w:pPr>
          <w:hyperlink w:anchor="_Toc113876087" w:history="1">
            <w:r w:rsidR="00A46237" w:rsidRPr="00C10B53">
              <w:rPr>
                <w:rStyle w:val="Hyperlink"/>
                <w:noProof/>
              </w:rPr>
              <w:t>5.</w:t>
            </w:r>
            <w:r w:rsidR="00A46237">
              <w:rPr>
                <w:rFonts w:eastAsiaTheme="minorEastAsia" w:cstheme="minorBidi"/>
                <w:noProof/>
                <w:sz w:val="22"/>
                <w:szCs w:val="22"/>
              </w:rPr>
              <w:tab/>
            </w:r>
            <w:r w:rsidR="00A46237" w:rsidRPr="00C10B53">
              <w:rPr>
                <w:rStyle w:val="Hyperlink"/>
                <w:noProof/>
              </w:rPr>
              <w:t>Self-Employment Assistance</w:t>
            </w:r>
            <w:r w:rsidR="00A46237">
              <w:rPr>
                <w:noProof/>
                <w:webHidden/>
              </w:rPr>
              <w:tab/>
            </w:r>
            <w:r w:rsidR="00756241">
              <w:rPr>
                <w:noProof/>
                <w:webHidden/>
              </w:rPr>
              <w:tab/>
            </w:r>
            <w:r w:rsidR="00756241">
              <w:rPr>
                <w:noProof/>
                <w:webHidden/>
              </w:rPr>
              <w:tab/>
            </w:r>
            <w:r w:rsidR="00756241">
              <w:rPr>
                <w:noProof/>
                <w:webHidden/>
              </w:rPr>
              <w:tab/>
            </w:r>
            <w:r w:rsidR="00756241">
              <w:rPr>
                <w:noProof/>
                <w:webHidden/>
              </w:rPr>
              <w:tab/>
            </w:r>
            <w:r w:rsidR="00756241">
              <w:rPr>
                <w:noProof/>
                <w:webHidden/>
              </w:rPr>
              <w:tab/>
            </w:r>
            <w:r w:rsidR="00756241">
              <w:rPr>
                <w:noProof/>
                <w:webHidden/>
              </w:rPr>
              <w:tab/>
            </w:r>
            <w:r w:rsidR="00756241">
              <w:rPr>
                <w:noProof/>
                <w:webHidden/>
              </w:rPr>
              <w:tab/>
              <w:t xml:space="preserve">    </w:t>
            </w:r>
            <w:r w:rsidR="00A46237">
              <w:rPr>
                <w:noProof/>
                <w:webHidden/>
              </w:rPr>
              <w:fldChar w:fldCharType="begin"/>
            </w:r>
            <w:r w:rsidR="00A46237">
              <w:rPr>
                <w:noProof/>
                <w:webHidden/>
              </w:rPr>
              <w:instrText xml:space="preserve"> PAGEREF _Toc113876087 \h </w:instrText>
            </w:r>
            <w:r w:rsidR="00A46237">
              <w:rPr>
                <w:noProof/>
                <w:webHidden/>
              </w:rPr>
            </w:r>
            <w:r w:rsidR="00A46237">
              <w:rPr>
                <w:noProof/>
                <w:webHidden/>
              </w:rPr>
              <w:fldChar w:fldCharType="separate"/>
            </w:r>
            <w:r w:rsidR="004B38C5">
              <w:rPr>
                <w:noProof/>
                <w:webHidden/>
              </w:rPr>
              <w:t>32</w:t>
            </w:r>
            <w:r w:rsidR="00A46237">
              <w:rPr>
                <w:noProof/>
                <w:webHidden/>
              </w:rPr>
              <w:fldChar w:fldCharType="end"/>
            </w:r>
          </w:hyperlink>
        </w:p>
        <w:p w14:paraId="0203371B" w14:textId="79B5DF93" w:rsidR="00A46237" w:rsidRDefault="00FE4B9D" w:rsidP="00800CC6">
          <w:pPr>
            <w:pStyle w:val="TOC3"/>
            <w:rPr>
              <w:rFonts w:eastAsiaTheme="minorEastAsia" w:cstheme="minorBidi"/>
              <w:noProof/>
              <w:sz w:val="22"/>
              <w:szCs w:val="22"/>
            </w:rPr>
          </w:pPr>
          <w:hyperlink w:anchor="_Toc113876088"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_Toc113876088 \h </w:instrText>
            </w:r>
            <w:r w:rsidR="00A46237">
              <w:rPr>
                <w:noProof/>
                <w:webHidden/>
              </w:rPr>
            </w:r>
            <w:r w:rsidR="00A46237">
              <w:rPr>
                <w:noProof/>
                <w:webHidden/>
              </w:rPr>
              <w:fldChar w:fldCharType="separate"/>
            </w:r>
            <w:r w:rsidR="004B38C5">
              <w:rPr>
                <w:noProof/>
                <w:webHidden/>
              </w:rPr>
              <w:t>32</w:t>
            </w:r>
            <w:r w:rsidR="00A46237">
              <w:rPr>
                <w:noProof/>
                <w:webHidden/>
              </w:rPr>
              <w:fldChar w:fldCharType="end"/>
            </w:r>
          </w:hyperlink>
        </w:p>
        <w:p w14:paraId="5065A681" w14:textId="5FEC52EA" w:rsidR="00A46237" w:rsidRDefault="00FE4B9D" w:rsidP="00800CC6">
          <w:pPr>
            <w:pStyle w:val="TOC3"/>
            <w:rPr>
              <w:rFonts w:eastAsiaTheme="minorEastAsia" w:cstheme="minorBidi"/>
              <w:noProof/>
              <w:sz w:val="22"/>
              <w:szCs w:val="22"/>
            </w:rPr>
          </w:pPr>
          <w:hyperlink w:anchor="_Toc113876089" w:history="1">
            <w:r w:rsidR="00A46237" w:rsidRPr="00C10B53">
              <w:rPr>
                <w:rStyle w:val="Hyperlink"/>
                <w:noProof/>
              </w:rPr>
              <w:t>Background</w:t>
            </w:r>
            <w:r w:rsidR="00A46237">
              <w:rPr>
                <w:noProof/>
                <w:webHidden/>
              </w:rPr>
              <w:tab/>
            </w:r>
            <w:r w:rsidR="00A46237">
              <w:rPr>
                <w:noProof/>
                <w:webHidden/>
              </w:rPr>
              <w:fldChar w:fldCharType="begin"/>
            </w:r>
            <w:r w:rsidR="00A46237">
              <w:rPr>
                <w:noProof/>
                <w:webHidden/>
              </w:rPr>
              <w:instrText xml:space="preserve"> PAGEREF _Toc113876089 \h </w:instrText>
            </w:r>
            <w:r w:rsidR="00A46237">
              <w:rPr>
                <w:noProof/>
                <w:webHidden/>
              </w:rPr>
            </w:r>
            <w:r w:rsidR="00A46237">
              <w:rPr>
                <w:noProof/>
                <w:webHidden/>
              </w:rPr>
              <w:fldChar w:fldCharType="separate"/>
            </w:r>
            <w:r w:rsidR="004B38C5">
              <w:rPr>
                <w:noProof/>
                <w:webHidden/>
              </w:rPr>
              <w:t>32</w:t>
            </w:r>
            <w:r w:rsidR="00A46237">
              <w:rPr>
                <w:noProof/>
                <w:webHidden/>
              </w:rPr>
              <w:fldChar w:fldCharType="end"/>
            </w:r>
          </w:hyperlink>
        </w:p>
        <w:p w14:paraId="66B17655" w14:textId="1147C4E9" w:rsidR="00A46237" w:rsidRDefault="00FE4B9D" w:rsidP="00800CC6">
          <w:pPr>
            <w:pStyle w:val="TOC3"/>
            <w:rPr>
              <w:rFonts w:eastAsiaTheme="minorEastAsia" w:cstheme="minorBidi"/>
              <w:noProof/>
              <w:sz w:val="22"/>
              <w:szCs w:val="22"/>
            </w:rPr>
          </w:pPr>
          <w:hyperlink w:anchor="_Toc113876090"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_Toc113876090 \h </w:instrText>
            </w:r>
            <w:r w:rsidR="00A46237">
              <w:rPr>
                <w:noProof/>
                <w:webHidden/>
              </w:rPr>
            </w:r>
            <w:r w:rsidR="00A46237">
              <w:rPr>
                <w:noProof/>
                <w:webHidden/>
              </w:rPr>
              <w:fldChar w:fldCharType="separate"/>
            </w:r>
            <w:r w:rsidR="004B38C5">
              <w:rPr>
                <w:noProof/>
                <w:webHidden/>
              </w:rPr>
              <w:t>33</w:t>
            </w:r>
            <w:r w:rsidR="00A46237">
              <w:rPr>
                <w:noProof/>
                <w:webHidden/>
              </w:rPr>
              <w:fldChar w:fldCharType="end"/>
            </w:r>
          </w:hyperlink>
        </w:p>
        <w:p w14:paraId="4115990F" w14:textId="56269DB3" w:rsidR="00A46237" w:rsidRDefault="00FE4B9D" w:rsidP="00800CC6">
          <w:pPr>
            <w:pStyle w:val="TOC3"/>
            <w:rPr>
              <w:rFonts w:eastAsiaTheme="minorEastAsia" w:cstheme="minorBidi"/>
              <w:noProof/>
              <w:sz w:val="22"/>
              <w:szCs w:val="22"/>
            </w:rPr>
          </w:pPr>
          <w:hyperlink w:anchor="_Toc113876091"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_Toc113876091 \h </w:instrText>
            </w:r>
            <w:r w:rsidR="00A46237">
              <w:rPr>
                <w:noProof/>
                <w:webHidden/>
              </w:rPr>
            </w:r>
            <w:r w:rsidR="00A46237">
              <w:rPr>
                <w:noProof/>
                <w:webHidden/>
              </w:rPr>
              <w:fldChar w:fldCharType="separate"/>
            </w:r>
            <w:r w:rsidR="004B38C5">
              <w:rPr>
                <w:noProof/>
                <w:webHidden/>
              </w:rPr>
              <w:t>33</w:t>
            </w:r>
            <w:r w:rsidR="00A46237">
              <w:rPr>
                <w:noProof/>
                <w:webHidden/>
              </w:rPr>
              <w:fldChar w:fldCharType="end"/>
            </w:r>
          </w:hyperlink>
        </w:p>
        <w:p w14:paraId="749DA9CA" w14:textId="27176347" w:rsidR="00A46237" w:rsidRDefault="00FE4B9D" w:rsidP="00800CC6">
          <w:pPr>
            <w:pStyle w:val="TOC3"/>
            <w:rPr>
              <w:rFonts w:eastAsiaTheme="minorEastAsia" w:cstheme="minorBidi"/>
              <w:noProof/>
              <w:sz w:val="22"/>
              <w:szCs w:val="22"/>
            </w:rPr>
          </w:pPr>
          <w:hyperlink w:anchor="_Toc113876092" w:history="1">
            <w:r w:rsidR="00A46237" w:rsidRPr="00C10B53">
              <w:rPr>
                <w:rStyle w:val="Hyperlink"/>
                <w:noProof/>
              </w:rPr>
              <w:t>Referrals to Self-Employment Assistance</w:t>
            </w:r>
            <w:r w:rsidR="00A46237">
              <w:rPr>
                <w:noProof/>
                <w:webHidden/>
              </w:rPr>
              <w:tab/>
            </w:r>
            <w:r w:rsidR="00A46237">
              <w:rPr>
                <w:noProof/>
                <w:webHidden/>
              </w:rPr>
              <w:fldChar w:fldCharType="begin"/>
            </w:r>
            <w:r w:rsidR="00A46237">
              <w:rPr>
                <w:noProof/>
                <w:webHidden/>
              </w:rPr>
              <w:instrText xml:space="preserve"> PAGEREF _Toc113876092 \h </w:instrText>
            </w:r>
            <w:r w:rsidR="00A46237">
              <w:rPr>
                <w:noProof/>
                <w:webHidden/>
              </w:rPr>
            </w:r>
            <w:r w:rsidR="00A46237">
              <w:rPr>
                <w:noProof/>
                <w:webHidden/>
              </w:rPr>
              <w:fldChar w:fldCharType="separate"/>
            </w:r>
            <w:r w:rsidR="004B38C5">
              <w:rPr>
                <w:noProof/>
                <w:webHidden/>
              </w:rPr>
              <w:t>34</w:t>
            </w:r>
            <w:r w:rsidR="00A46237">
              <w:rPr>
                <w:noProof/>
                <w:webHidden/>
              </w:rPr>
              <w:fldChar w:fldCharType="end"/>
            </w:r>
          </w:hyperlink>
        </w:p>
        <w:p w14:paraId="5F87A650" w14:textId="3DE0C85E" w:rsidR="00A46237" w:rsidRDefault="00FE4B9D" w:rsidP="00800CC6">
          <w:pPr>
            <w:pStyle w:val="TOC3"/>
            <w:rPr>
              <w:rFonts w:eastAsiaTheme="minorEastAsia" w:cstheme="minorBidi"/>
              <w:noProof/>
              <w:sz w:val="22"/>
              <w:szCs w:val="22"/>
            </w:rPr>
          </w:pPr>
          <w:hyperlink w:anchor="_Toc113876093" w:history="1">
            <w:r w:rsidR="00A46237" w:rsidRPr="00C10B53">
              <w:rPr>
                <w:rStyle w:val="Hyperlink"/>
                <w:noProof/>
              </w:rPr>
              <w:t xml:space="preserve">Concurrent servicing of </w:t>
            </w:r>
            <w:r w:rsidR="004D72FB">
              <w:rPr>
                <w:rStyle w:val="Hyperlink"/>
                <w:noProof/>
              </w:rPr>
              <w:t>participant</w:t>
            </w:r>
            <w:r w:rsidR="00A46237" w:rsidRPr="00C10B53">
              <w:rPr>
                <w:rStyle w:val="Hyperlink"/>
                <w:noProof/>
              </w:rPr>
              <w:t>s accessing Self-Employment Assistance</w:t>
            </w:r>
            <w:r w:rsidR="00A46237">
              <w:rPr>
                <w:noProof/>
                <w:webHidden/>
              </w:rPr>
              <w:tab/>
            </w:r>
            <w:r w:rsidR="00A46237">
              <w:rPr>
                <w:noProof/>
                <w:webHidden/>
              </w:rPr>
              <w:fldChar w:fldCharType="begin"/>
            </w:r>
            <w:r w:rsidR="00A46237">
              <w:rPr>
                <w:noProof/>
                <w:webHidden/>
              </w:rPr>
              <w:instrText xml:space="preserve"> PAGEREF _Toc113876093 \h </w:instrText>
            </w:r>
            <w:r w:rsidR="00A46237">
              <w:rPr>
                <w:noProof/>
                <w:webHidden/>
              </w:rPr>
            </w:r>
            <w:r w:rsidR="00A46237">
              <w:rPr>
                <w:noProof/>
                <w:webHidden/>
              </w:rPr>
              <w:fldChar w:fldCharType="separate"/>
            </w:r>
            <w:r w:rsidR="004B38C5">
              <w:rPr>
                <w:noProof/>
                <w:webHidden/>
              </w:rPr>
              <w:t>34</w:t>
            </w:r>
            <w:r w:rsidR="00A46237">
              <w:rPr>
                <w:noProof/>
                <w:webHidden/>
              </w:rPr>
              <w:fldChar w:fldCharType="end"/>
            </w:r>
          </w:hyperlink>
        </w:p>
        <w:p w14:paraId="720435AF" w14:textId="312DDE07" w:rsidR="00A46237" w:rsidRDefault="00FE4B9D" w:rsidP="00183C93">
          <w:pPr>
            <w:pStyle w:val="TOC2"/>
            <w:tabs>
              <w:tab w:val="clear" w:pos="660"/>
              <w:tab w:val="clear" w:pos="9016"/>
            </w:tabs>
            <w:rPr>
              <w:rFonts w:eastAsiaTheme="minorEastAsia" w:cstheme="minorBidi"/>
              <w:noProof/>
              <w:sz w:val="22"/>
              <w:szCs w:val="22"/>
            </w:rPr>
          </w:pPr>
          <w:hyperlink w:anchor="_Toc113876094" w:history="1">
            <w:r w:rsidR="00A46237" w:rsidRPr="00C10B53">
              <w:rPr>
                <w:rStyle w:val="Hyperlink"/>
                <w:noProof/>
              </w:rPr>
              <w:t>6.</w:t>
            </w:r>
            <w:r w:rsidR="00A46237">
              <w:rPr>
                <w:rFonts w:eastAsiaTheme="minorEastAsia" w:cstheme="minorBidi"/>
                <w:noProof/>
                <w:sz w:val="22"/>
                <w:szCs w:val="22"/>
              </w:rPr>
              <w:tab/>
            </w:r>
            <w:r w:rsidR="00A46237" w:rsidRPr="00C10B53">
              <w:rPr>
                <w:rStyle w:val="Hyperlink"/>
                <w:noProof/>
              </w:rPr>
              <w:t>Provider Sourced Voluntary Work</w:t>
            </w:r>
            <w:r w:rsidR="00A46237">
              <w:rPr>
                <w:noProof/>
                <w:webHidden/>
              </w:rPr>
              <w:tab/>
            </w:r>
            <w:r w:rsidR="00183C93">
              <w:rPr>
                <w:noProof/>
                <w:webHidden/>
              </w:rPr>
              <w:tab/>
            </w:r>
            <w:r w:rsidR="00183C93">
              <w:rPr>
                <w:noProof/>
                <w:webHidden/>
              </w:rPr>
              <w:tab/>
            </w:r>
            <w:r w:rsidR="00183C93">
              <w:rPr>
                <w:noProof/>
                <w:webHidden/>
              </w:rPr>
              <w:tab/>
            </w:r>
            <w:r w:rsidR="00183C93">
              <w:rPr>
                <w:noProof/>
                <w:webHidden/>
              </w:rPr>
              <w:tab/>
            </w:r>
            <w:r w:rsidR="00183C93">
              <w:rPr>
                <w:noProof/>
                <w:webHidden/>
              </w:rPr>
              <w:tab/>
            </w:r>
            <w:r w:rsidR="00183C93">
              <w:rPr>
                <w:noProof/>
                <w:webHidden/>
              </w:rPr>
              <w:tab/>
            </w:r>
            <w:r w:rsidR="00183C93">
              <w:rPr>
                <w:noProof/>
                <w:webHidden/>
              </w:rPr>
              <w:tab/>
              <w:t xml:space="preserve">    </w:t>
            </w:r>
            <w:r w:rsidR="00A46237">
              <w:rPr>
                <w:noProof/>
                <w:webHidden/>
              </w:rPr>
              <w:fldChar w:fldCharType="begin"/>
            </w:r>
            <w:r w:rsidR="00A46237">
              <w:rPr>
                <w:noProof/>
                <w:webHidden/>
              </w:rPr>
              <w:instrText xml:space="preserve"> PAGEREF _Toc113876094 \h </w:instrText>
            </w:r>
            <w:r w:rsidR="00A46237">
              <w:rPr>
                <w:noProof/>
                <w:webHidden/>
              </w:rPr>
            </w:r>
            <w:r w:rsidR="00A46237">
              <w:rPr>
                <w:noProof/>
                <w:webHidden/>
              </w:rPr>
              <w:fldChar w:fldCharType="separate"/>
            </w:r>
            <w:r w:rsidR="004B38C5">
              <w:rPr>
                <w:noProof/>
                <w:webHidden/>
              </w:rPr>
              <w:t>37</w:t>
            </w:r>
            <w:r w:rsidR="00A46237">
              <w:rPr>
                <w:noProof/>
                <w:webHidden/>
              </w:rPr>
              <w:fldChar w:fldCharType="end"/>
            </w:r>
          </w:hyperlink>
        </w:p>
        <w:p w14:paraId="268C669F" w14:textId="19CB2D92" w:rsidR="00A46237" w:rsidRDefault="00FE4B9D" w:rsidP="00800CC6">
          <w:pPr>
            <w:pStyle w:val="TOC3"/>
            <w:rPr>
              <w:rFonts w:eastAsiaTheme="minorEastAsia" w:cstheme="minorBidi"/>
              <w:noProof/>
              <w:sz w:val="22"/>
              <w:szCs w:val="22"/>
            </w:rPr>
          </w:pPr>
          <w:hyperlink w:anchor="_Toc113876095"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_Toc113876095 \h </w:instrText>
            </w:r>
            <w:r w:rsidR="00A46237">
              <w:rPr>
                <w:noProof/>
                <w:webHidden/>
              </w:rPr>
            </w:r>
            <w:r w:rsidR="00A46237">
              <w:rPr>
                <w:noProof/>
                <w:webHidden/>
              </w:rPr>
              <w:fldChar w:fldCharType="separate"/>
            </w:r>
            <w:r w:rsidR="004B38C5">
              <w:rPr>
                <w:noProof/>
                <w:webHidden/>
              </w:rPr>
              <w:t>37</w:t>
            </w:r>
            <w:r w:rsidR="00A46237">
              <w:rPr>
                <w:noProof/>
                <w:webHidden/>
              </w:rPr>
              <w:fldChar w:fldCharType="end"/>
            </w:r>
          </w:hyperlink>
        </w:p>
        <w:p w14:paraId="7349B8E7" w14:textId="6F6A0FF7" w:rsidR="00A46237" w:rsidRDefault="00FE4B9D" w:rsidP="00800CC6">
          <w:pPr>
            <w:pStyle w:val="TOC3"/>
            <w:rPr>
              <w:rFonts w:eastAsiaTheme="minorEastAsia" w:cstheme="minorBidi"/>
              <w:noProof/>
              <w:sz w:val="22"/>
              <w:szCs w:val="22"/>
            </w:rPr>
          </w:pPr>
          <w:hyperlink w:anchor="_Toc113876096" w:history="1">
            <w:r w:rsidR="00A46237" w:rsidRPr="00C10B53">
              <w:rPr>
                <w:rStyle w:val="Hyperlink"/>
                <w:noProof/>
              </w:rPr>
              <w:t>Benefits of Voluntary Work Placements</w:t>
            </w:r>
            <w:r w:rsidR="00A46237">
              <w:rPr>
                <w:noProof/>
                <w:webHidden/>
              </w:rPr>
              <w:tab/>
            </w:r>
            <w:r w:rsidR="00A46237">
              <w:rPr>
                <w:noProof/>
                <w:webHidden/>
              </w:rPr>
              <w:fldChar w:fldCharType="begin"/>
            </w:r>
            <w:r w:rsidR="00A46237">
              <w:rPr>
                <w:noProof/>
                <w:webHidden/>
              </w:rPr>
              <w:instrText xml:space="preserve"> PAGEREF _Toc113876096 \h </w:instrText>
            </w:r>
            <w:r w:rsidR="00A46237">
              <w:rPr>
                <w:noProof/>
                <w:webHidden/>
              </w:rPr>
            </w:r>
            <w:r w:rsidR="00A46237">
              <w:rPr>
                <w:noProof/>
                <w:webHidden/>
              </w:rPr>
              <w:fldChar w:fldCharType="separate"/>
            </w:r>
            <w:r w:rsidR="004B38C5">
              <w:rPr>
                <w:noProof/>
                <w:webHidden/>
              </w:rPr>
              <w:t>37</w:t>
            </w:r>
            <w:r w:rsidR="00A46237">
              <w:rPr>
                <w:noProof/>
                <w:webHidden/>
              </w:rPr>
              <w:fldChar w:fldCharType="end"/>
            </w:r>
          </w:hyperlink>
        </w:p>
        <w:p w14:paraId="6E475945" w14:textId="5C8BF598" w:rsidR="00A46237" w:rsidRDefault="00FE4B9D" w:rsidP="00800CC6">
          <w:pPr>
            <w:pStyle w:val="TOC3"/>
            <w:rPr>
              <w:rFonts w:eastAsiaTheme="minorEastAsia" w:cstheme="minorBidi"/>
              <w:noProof/>
              <w:sz w:val="22"/>
              <w:szCs w:val="22"/>
            </w:rPr>
          </w:pPr>
          <w:hyperlink w:anchor="_Toc113876097"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_Toc113876097 \h </w:instrText>
            </w:r>
            <w:r w:rsidR="00A46237">
              <w:rPr>
                <w:noProof/>
                <w:webHidden/>
              </w:rPr>
            </w:r>
            <w:r w:rsidR="00A46237">
              <w:rPr>
                <w:noProof/>
                <w:webHidden/>
              </w:rPr>
              <w:fldChar w:fldCharType="separate"/>
            </w:r>
            <w:r w:rsidR="004B38C5">
              <w:rPr>
                <w:noProof/>
                <w:webHidden/>
              </w:rPr>
              <w:t>38</w:t>
            </w:r>
            <w:r w:rsidR="00A46237">
              <w:rPr>
                <w:noProof/>
                <w:webHidden/>
              </w:rPr>
              <w:fldChar w:fldCharType="end"/>
            </w:r>
          </w:hyperlink>
        </w:p>
        <w:p w14:paraId="4238A6E0" w14:textId="0AE43D07" w:rsidR="00A46237" w:rsidRDefault="00FE4B9D" w:rsidP="00800CC6">
          <w:pPr>
            <w:pStyle w:val="TOC3"/>
            <w:rPr>
              <w:rFonts w:eastAsiaTheme="minorEastAsia" w:cstheme="minorBidi"/>
              <w:noProof/>
              <w:sz w:val="22"/>
              <w:szCs w:val="22"/>
            </w:rPr>
          </w:pPr>
          <w:hyperlink w:anchor="_Toc113876098"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_Toc113876098 \h </w:instrText>
            </w:r>
            <w:r w:rsidR="00A46237">
              <w:rPr>
                <w:noProof/>
                <w:webHidden/>
              </w:rPr>
            </w:r>
            <w:r w:rsidR="00A46237">
              <w:rPr>
                <w:noProof/>
                <w:webHidden/>
              </w:rPr>
              <w:fldChar w:fldCharType="separate"/>
            </w:r>
            <w:r w:rsidR="004B38C5">
              <w:rPr>
                <w:noProof/>
                <w:webHidden/>
              </w:rPr>
              <w:t>38</w:t>
            </w:r>
            <w:r w:rsidR="00A46237">
              <w:rPr>
                <w:noProof/>
                <w:webHidden/>
              </w:rPr>
              <w:fldChar w:fldCharType="end"/>
            </w:r>
          </w:hyperlink>
        </w:p>
        <w:p w14:paraId="1266AE21" w14:textId="0C645260" w:rsidR="00A46237" w:rsidRDefault="00FE4B9D" w:rsidP="00800CC6">
          <w:pPr>
            <w:pStyle w:val="TOC3"/>
            <w:rPr>
              <w:rFonts w:eastAsiaTheme="minorEastAsia" w:cstheme="minorBidi"/>
              <w:noProof/>
              <w:sz w:val="22"/>
              <w:szCs w:val="22"/>
            </w:rPr>
          </w:pPr>
          <w:hyperlink w:anchor="_Toc113876099" w:history="1">
            <w:r w:rsidR="00A46237" w:rsidRPr="00C10B53">
              <w:rPr>
                <w:rStyle w:val="Hyperlink"/>
                <w:noProof/>
              </w:rPr>
              <w:t>Arranging Placements</w:t>
            </w:r>
            <w:r w:rsidR="00A46237">
              <w:rPr>
                <w:noProof/>
                <w:webHidden/>
              </w:rPr>
              <w:tab/>
            </w:r>
            <w:r w:rsidR="00A46237">
              <w:rPr>
                <w:noProof/>
                <w:webHidden/>
              </w:rPr>
              <w:fldChar w:fldCharType="begin"/>
            </w:r>
            <w:r w:rsidR="00A46237">
              <w:rPr>
                <w:noProof/>
                <w:webHidden/>
              </w:rPr>
              <w:instrText xml:space="preserve"> PAGEREF _Toc113876099 \h </w:instrText>
            </w:r>
            <w:r w:rsidR="00A46237">
              <w:rPr>
                <w:noProof/>
                <w:webHidden/>
              </w:rPr>
            </w:r>
            <w:r w:rsidR="00A46237">
              <w:rPr>
                <w:noProof/>
                <w:webHidden/>
              </w:rPr>
              <w:fldChar w:fldCharType="separate"/>
            </w:r>
            <w:r w:rsidR="004B38C5">
              <w:rPr>
                <w:noProof/>
                <w:webHidden/>
              </w:rPr>
              <w:t>38</w:t>
            </w:r>
            <w:r w:rsidR="00A46237">
              <w:rPr>
                <w:noProof/>
                <w:webHidden/>
              </w:rPr>
              <w:fldChar w:fldCharType="end"/>
            </w:r>
          </w:hyperlink>
        </w:p>
        <w:p w14:paraId="0832D7CC" w14:textId="731EE761" w:rsidR="00A46237" w:rsidRDefault="00FE4B9D" w:rsidP="00800CC6">
          <w:pPr>
            <w:pStyle w:val="TOC3"/>
            <w:rPr>
              <w:rFonts w:eastAsiaTheme="minorEastAsia" w:cstheme="minorBidi"/>
              <w:noProof/>
              <w:sz w:val="22"/>
              <w:szCs w:val="22"/>
            </w:rPr>
          </w:pPr>
          <w:hyperlink w:anchor="_Toc113876100" w:history="1">
            <w:r w:rsidR="00A46237" w:rsidRPr="00C10B53">
              <w:rPr>
                <w:rStyle w:val="Hyperlink"/>
                <w:noProof/>
              </w:rPr>
              <w:t>Work Health and Safety</w:t>
            </w:r>
            <w:r w:rsidR="00A46237">
              <w:rPr>
                <w:noProof/>
                <w:webHidden/>
              </w:rPr>
              <w:tab/>
            </w:r>
            <w:r w:rsidR="00A46237">
              <w:rPr>
                <w:noProof/>
                <w:webHidden/>
              </w:rPr>
              <w:fldChar w:fldCharType="begin"/>
            </w:r>
            <w:r w:rsidR="00A46237">
              <w:rPr>
                <w:noProof/>
                <w:webHidden/>
              </w:rPr>
              <w:instrText xml:space="preserve"> PAGEREF _Toc113876100 \h </w:instrText>
            </w:r>
            <w:r w:rsidR="00A46237">
              <w:rPr>
                <w:noProof/>
                <w:webHidden/>
              </w:rPr>
            </w:r>
            <w:r w:rsidR="00A46237">
              <w:rPr>
                <w:noProof/>
                <w:webHidden/>
              </w:rPr>
              <w:fldChar w:fldCharType="separate"/>
            </w:r>
            <w:r w:rsidR="004B38C5">
              <w:rPr>
                <w:noProof/>
                <w:webHidden/>
              </w:rPr>
              <w:t>39</w:t>
            </w:r>
            <w:r w:rsidR="00A46237">
              <w:rPr>
                <w:noProof/>
                <w:webHidden/>
              </w:rPr>
              <w:fldChar w:fldCharType="end"/>
            </w:r>
          </w:hyperlink>
        </w:p>
        <w:p w14:paraId="218D5C3E" w14:textId="1856D863" w:rsidR="00A46237" w:rsidRDefault="00FE4B9D" w:rsidP="00800CC6">
          <w:pPr>
            <w:pStyle w:val="TOC3"/>
            <w:rPr>
              <w:rFonts w:eastAsiaTheme="minorEastAsia" w:cstheme="minorBidi"/>
              <w:noProof/>
              <w:sz w:val="22"/>
              <w:szCs w:val="22"/>
            </w:rPr>
          </w:pPr>
          <w:hyperlink w:anchor="_Toc113876101" w:history="1">
            <w:r w:rsidR="00A46237" w:rsidRPr="00C10B53">
              <w:rPr>
                <w:rStyle w:val="Hyperlink"/>
                <w:noProof/>
              </w:rPr>
              <w:t>Monitoring the Voluntary Work Placement</w:t>
            </w:r>
            <w:r w:rsidR="00A46237">
              <w:rPr>
                <w:noProof/>
                <w:webHidden/>
              </w:rPr>
              <w:tab/>
            </w:r>
            <w:r w:rsidR="00A46237">
              <w:rPr>
                <w:noProof/>
                <w:webHidden/>
              </w:rPr>
              <w:fldChar w:fldCharType="begin"/>
            </w:r>
            <w:r w:rsidR="00A46237">
              <w:rPr>
                <w:noProof/>
                <w:webHidden/>
              </w:rPr>
              <w:instrText xml:space="preserve"> PAGEREF _Toc113876101 \h </w:instrText>
            </w:r>
            <w:r w:rsidR="00A46237">
              <w:rPr>
                <w:noProof/>
                <w:webHidden/>
              </w:rPr>
            </w:r>
            <w:r w:rsidR="00A46237">
              <w:rPr>
                <w:noProof/>
                <w:webHidden/>
              </w:rPr>
              <w:fldChar w:fldCharType="separate"/>
            </w:r>
            <w:r w:rsidR="004B38C5">
              <w:rPr>
                <w:noProof/>
                <w:webHidden/>
              </w:rPr>
              <w:t>39</w:t>
            </w:r>
            <w:r w:rsidR="00A46237">
              <w:rPr>
                <w:noProof/>
                <w:webHidden/>
              </w:rPr>
              <w:fldChar w:fldCharType="end"/>
            </w:r>
          </w:hyperlink>
        </w:p>
        <w:p w14:paraId="471873AA" w14:textId="6B4A4729" w:rsidR="00A46237" w:rsidRDefault="00FE4B9D" w:rsidP="00800CC6">
          <w:pPr>
            <w:pStyle w:val="TOC3"/>
            <w:rPr>
              <w:rFonts w:eastAsiaTheme="minorEastAsia" w:cstheme="minorBidi"/>
              <w:noProof/>
              <w:sz w:val="22"/>
              <w:szCs w:val="22"/>
            </w:rPr>
          </w:pPr>
          <w:hyperlink w:anchor="_Toc113876102" w:history="1">
            <w:r w:rsidR="00A46237" w:rsidRPr="00C10B53">
              <w:rPr>
                <w:rStyle w:val="Hyperlink"/>
                <w:noProof/>
              </w:rPr>
              <w:t>Completion</w:t>
            </w:r>
            <w:r w:rsidR="00A46237">
              <w:rPr>
                <w:noProof/>
                <w:webHidden/>
              </w:rPr>
              <w:tab/>
            </w:r>
            <w:r w:rsidR="00A46237">
              <w:rPr>
                <w:noProof/>
                <w:webHidden/>
              </w:rPr>
              <w:fldChar w:fldCharType="begin"/>
            </w:r>
            <w:r w:rsidR="00A46237">
              <w:rPr>
                <w:noProof/>
                <w:webHidden/>
              </w:rPr>
              <w:instrText xml:space="preserve"> PAGEREF _Toc113876102 \h </w:instrText>
            </w:r>
            <w:r w:rsidR="00A46237">
              <w:rPr>
                <w:noProof/>
                <w:webHidden/>
              </w:rPr>
            </w:r>
            <w:r w:rsidR="00A46237">
              <w:rPr>
                <w:noProof/>
                <w:webHidden/>
              </w:rPr>
              <w:fldChar w:fldCharType="separate"/>
            </w:r>
            <w:r w:rsidR="004B38C5">
              <w:rPr>
                <w:noProof/>
                <w:webHidden/>
              </w:rPr>
              <w:t>39</w:t>
            </w:r>
            <w:r w:rsidR="00A46237">
              <w:rPr>
                <w:noProof/>
                <w:webHidden/>
              </w:rPr>
              <w:fldChar w:fldCharType="end"/>
            </w:r>
          </w:hyperlink>
        </w:p>
        <w:p w14:paraId="101A22FE" w14:textId="5445AC01" w:rsidR="00A46237" w:rsidRDefault="00FE4B9D" w:rsidP="008C11C0">
          <w:pPr>
            <w:pStyle w:val="TOC2"/>
            <w:tabs>
              <w:tab w:val="clear" w:pos="660"/>
              <w:tab w:val="clear" w:pos="9016"/>
            </w:tabs>
            <w:rPr>
              <w:rFonts w:eastAsiaTheme="minorEastAsia" w:cstheme="minorBidi"/>
              <w:noProof/>
              <w:sz w:val="22"/>
              <w:szCs w:val="22"/>
            </w:rPr>
          </w:pPr>
          <w:hyperlink w:anchor="_Toc113876103" w:history="1">
            <w:r w:rsidR="00A46237" w:rsidRPr="00C10B53">
              <w:rPr>
                <w:rStyle w:val="Hyperlink"/>
                <w:noProof/>
              </w:rPr>
              <w:t>7.</w:t>
            </w:r>
            <w:r w:rsidR="00A46237">
              <w:rPr>
                <w:rFonts w:eastAsiaTheme="minorEastAsia" w:cstheme="minorBidi"/>
                <w:noProof/>
                <w:sz w:val="22"/>
                <w:szCs w:val="22"/>
              </w:rPr>
              <w:tab/>
            </w:r>
            <w:r w:rsidR="00A46237" w:rsidRPr="00C10B53">
              <w:rPr>
                <w:rStyle w:val="Hyperlink"/>
                <w:noProof/>
              </w:rPr>
              <w:t>Skills for Education and Employment (SEE)</w:t>
            </w:r>
            <w:r w:rsidR="00A46237">
              <w:rPr>
                <w:noProof/>
                <w:webHidden/>
              </w:rPr>
              <w:tab/>
            </w:r>
            <w:r w:rsidR="008C11C0">
              <w:rPr>
                <w:noProof/>
                <w:webHidden/>
              </w:rPr>
              <w:tab/>
            </w:r>
            <w:r w:rsidR="008C11C0">
              <w:rPr>
                <w:noProof/>
                <w:webHidden/>
              </w:rPr>
              <w:tab/>
            </w:r>
            <w:r w:rsidR="008C11C0">
              <w:rPr>
                <w:noProof/>
                <w:webHidden/>
              </w:rPr>
              <w:tab/>
            </w:r>
            <w:r w:rsidR="008C11C0">
              <w:rPr>
                <w:noProof/>
                <w:webHidden/>
              </w:rPr>
              <w:tab/>
            </w:r>
            <w:r w:rsidR="008C11C0">
              <w:rPr>
                <w:noProof/>
                <w:webHidden/>
              </w:rPr>
              <w:tab/>
            </w:r>
            <w:r w:rsidR="008C11C0">
              <w:rPr>
                <w:noProof/>
                <w:webHidden/>
              </w:rPr>
              <w:tab/>
              <w:t xml:space="preserve">    </w:t>
            </w:r>
            <w:r w:rsidR="00A46237">
              <w:rPr>
                <w:noProof/>
                <w:webHidden/>
              </w:rPr>
              <w:fldChar w:fldCharType="begin"/>
            </w:r>
            <w:r w:rsidR="00A46237">
              <w:rPr>
                <w:noProof/>
                <w:webHidden/>
              </w:rPr>
              <w:instrText xml:space="preserve"> PAGEREF _Toc113876103 \h </w:instrText>
            </w:r>
            <w:r w:rsidR="00A46237">
              <w:rPr>
                <w:noProof/>
                <w:webHidden/>
              </w:rPr>
            </w:r>
            <w:r w:rsidR="00A46237">
              <w:rPr>
                <w:noProof/>
                <w:webHidden/>
              </w:rPr>
              <w:fldChar w:fldCharType="separate"/>
            </w:r>
            <w:r w:rsidR="004B38C5">
              <w:rPr>
                <w:noProof/>
                <w:webHidden/>
              </w:rPr>
              <w:t>40</w:t>
            </w:r>
            <w:r w:rsidR="00A46237">
              <w:rPr>
                <w:noProof/>
                <w:webHidden/>
              </w:rPr>
              <w:fldChar w:fldCharType="end"/>
            </w:r>
          </w:hyperlink>
        </w:p>
        <w:p w14:paraId="55BD22C5" w14:textId="4D693272" w:rsidR="00A46237" w:rsidRDefault="00FE4B9D" w:rsidP="00800CC6">
          <w:pPr>
            <w:pStyle w:val="TOC3"/>
            <w:rPr>
              <w:rFonts w:eastAsiaTheme="minorEastAsia" w:cstheme="minorBidi"/>
              <w:noProof/>
              <w:sz w:val="22"/>
              <w:szCs w:val="22"/>
            </w:rPr>
          </w:pPr>
          <w:hyperlink w:anchor="_Toc113876104"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_Toc113876104 \h </w:instrText>
            </w:r>
            <w:r w:rsidR="00A46237">
              <w:rPr>
                <w:noProof/>
                <w:webHidden/>
              </w:rPr>
            </w:r>
            <w:r w:rsidR="00A46237">
              <w:rPr>
                <w:noProof/>
                <w:webHidden/>
              </w:rPr>
              <w:fldChar w:fldCharType="separate"/>
            </w:r>
            <w:r w:rsidR="004B38C5">
              <w:rPr>
                <w:noProof/>
                <w:webHidden/>
              </w:rPr>
              <w:t>40</w:t>
            </w:r>
            <w:r w:rsidR="00A46237">
              <w:rPr>
                <w:noProof/>
                <w:webHidden/>
              </w:rPr>
              <w:fldChar w:fldCharType="end"/>
            </w:r>
          </w:hyperlink>
        </w:p>
        <w:p w14:paraId="53EBB7C2" w14:textId="2981DB4A" w:rsidR="00A46237" w:rsidRDefault="00FE4B9D" w:rsidP="00800CC6">
          <w:pPr>
            <w:pStyle w:val="TOC3"/>
            <w:rPr>
              <w:rFonts w:eastAsiaTheme="minorEastAsia" w:cstheme="minorBidi"/>
              <w:noProof/>
              <w:sz w:val="22"/>
              <w:szCs w:val="22"/>
            </w:rPr>
          </w:pPr>
          <w:hyperlink w:anchor="_Toc113876105" w:history="1">
            <w:r w:rsidR="00A46237" w:rsidRPr="00C10B53">
              <w:rPr>
                <w:rStyle w:val="Hyperlink"/>
                <w:noProof/>
              </w:rPr>
              <w:t>Benefits of SEE</w:t>
            </w:r>
            <w:r w:rsidR="00A46237">
              <w:rPr>
                <w:noProof/>
                <w:webHidden/>
              </w:rPr>
              <w:tab/>
            </w:r>
            <w:r w:rsidR="00A46237">
              <w:rPr>
                <w:noProof/>
                <w:webHidden/>
              </w:rPr>
              <w:fldChar w:fldCharType="begin"/>
            </w:r>
            <w:r w:rsidR="00A46237">
              <w:rPr>
                <w:noProof/>
                <w:webHidden/>
              </w:rPr>
              <w:instrText xml:space="preserve"> PAGEREF _Toc113876105 \h </w:instrText>
            </w:r>
            <w:r w:rsidR="00A46237">
              <w:rPr>
                <w:noProof/>
                <w:webHidden/>
              </w:rPr>
            </w:r>
            <w:r w:rsidR="00A46237">
              <w:rPr>
                <w:noProof/>
                <w:webHidden/>
              </w:rPr>
              <w:fldChar w:fldCharType="separate"/>
            </w:r>
            <w:r w:rsidR="004B38C5">
              <w:rPr>
                <w:noProof/>
                <w:webHidden/>
              </w:rPr>
              <w:t>40</w:t>
            </w:r>
            <w:r w:rsidR="00A46237">
              <w:rPr>
                <w:noProof/>
                <w:webHidden/>
              </w:rPr>
              <w:fldChar w:fldCharType="end"/>
            </w:r>
          </w:hyperlink>
        </w:p>
        <w:p w14:paraId="14F55F4D" w14:textId="5ABFD225" w:rsidR="00A46237" w:rsidRDefault="00FE4B9D" w:rsidP="00800CC6">
          <w:pPr>
            <w:pStyle w:val="TOC3"/>
            <w:rPr>
              <w:rFonts w:eastAsiaTheme="minorEastAsia" w:cstheme="minorBidi"/>
              <w:noProof/>
              <w:sz w:val="22"/>
              <w:szCs w:val="22"/>
            </w:rPr>
          </w:pPr>
          <w:hyperlink w:anchor="_Toc113876106"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_Toc113876106 \h </w:instrText>
            </w:r>
            <w:r w:rsidR="00A46237">
              <w:rPr>
                <w:noProof/>
                <w:webHidden/>
              </w:rPr>
            </w:r>
            <w:r w:rsidR="00A46237">
              <w:rPr>
                <w:noProof/>
                <w:webHidden/>
              </w:rPr>
              <w:fldChar w:fldCharType="separate"/>
            </w:r>
            <w:r w:rsidR="004B38C5">
              <w:rPr>
                <w:noProof/>
                <w:webHidden/>
              </w:rPr>
              <w:t>40</w:t>
            </w:r>
            <w:r w:rsidR="00A46237">
              <w:rPr>
                <w:noProof/>
                <w:webHidden/>
              </w:rPr>
              <w:fldChar w:fldCharType="end"/>
            </w:r>
          </w:hyperlink>
        </w:p>
        <w:p w14:paraId="2455CDF0" w14:textId="3B7DCB65" w:rsidR="00A46237" w:rsidRDefault="00FE4B9D" w:rsidP="00800CC6">
          <w:pPr>
            <w:pStyle w:val="TOC3"/>
            <w:rPr>
              <w:rFonts w:eastAsiaTheme="minorEastAsia" w:cstheme="minorBidi"/>
              <w:noProof/>
              <w:sz w:val="22"/>
              <w:szCs w:val="22"/>
            </w:rPr>
          </w:pPr>
          <w:hyperlink w:anchor="_Toc113876107"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_Toc113876107 \h </w:instrText>
            </w:r>
            <w:r w:rsidR="00A46237">
              <w:rPr>
                <w:noProof/>
                <w:webHidden/>
              </w:rPr>
            </w:r>
            <w:r w:rsidR="00A46237">
              <w:rPr>
                <w:noProof/>
                <w:webHidden/>
              </w:rPr>
              <w:fldChar w:fldCharType="separate"/>
            </w:r>
            <w:r w:rsidR="004B38C5">
              <w:rPr>
                <w:noProof/>
                <w:webHidden/>
              </w:rPr>
              <w:t>41</w:t>
            </w:r>
            <w:r w:rsidR="00A46237">
              <w:rPr>
                <w:noProof/>
                <w:webHidden/>
              </w:rPr>
              <w:fldChar w:fldCharType="end"/>
            </w:r>
          </w:hyperlink>
        </w:p>
        <w:p w14:paraId="0ACA362D" w14:textId="22C7BF91" w:rsidR="00A46237" w:rsidRDefault="00FE4B9D" w:rsidP="00800CC6">
          <w:pPr>
            <w:pStyle w:val="TOC3"/>
            <w:rPr>
              <w:rFonts w:eastAsiaTheme="minorEastAsia" w:cstheme="minorBidi"/>
              <w:noProof/>
              <w:sz w:val="22"/>
              <w:szCs w:val="22"/>
            </w:rPr>
          </w:pPr>
          <w:hyperlink w:anchor="_Toc113876108" w:history="1">
            <w:r w:rsidR="00A46237" w:rsidRPr="00C10B53">
              <w:rPr>
                <w:rStyle w:val="Hyperlink"/>
                <w:noProof/>
              </w:rPr>
              <w:t>Referral to SEE</w:t>
            </w:r>
            <w:r w:rsidR="00A46237">
              <w:rPr>
                <w:noProof/>
                <w:webHidden/>
              </w:rPr>
              <w:tab/>
            </w:r>
            <w:r w:rsidR="00A46237">
              <w:rPr>
                <w:noProof/>
                <w:webHidden/>
              </w:rPr>
              <w:fldChar w:fldCharType="begin"/>
            </w:r>
            <w:r w:rsidR="00A46237">
              <w:rPr>
                <w:noProof/>
                <w:webHidden/>
              </w:rPr>
              <w:instrText xml:space="preserve"> PAGEREF _Toc113876108 \h </w:instrText>
            </w:r>
            <w:r w:rsidR="00A46237">
              <w:rPr>
                <w:noProof/>
                <w:webHidden/>
              </w:rPr>
            </w:r>
            <w:r w:rsidR="00A46237">
              <w:rPr>
                <w:noProof/>
                <w:webHidden/>
              </w:rPr>
              <w:fldChar w:fldCharType="separate"/>
            </w:r>
            <w:r w:rsidR="004B38C5">
              <w:rPr>
                <w:noProof/>
                <w:webHidden/>
              </w:rPr>
              <w:t>41</w:t>
            </w:r>
            <w:r w:rsidR="00A46237">
              <w:rPr>
                <w:noProof/>
                <w:webHidden/>
              </w:rPr>
              <w:fldChar w:fldCharType="end"/>
            </w:r>
          </w:hyperlink>
        </w:p>
        <w:p w14:paraId="0A8D027D" w14:textId="5D83B706" w:rsidR="00A46237" w:rsidRDefault="00FE4B9D" w:rsidP="00800CC6">
          <w:pPr>
            <w:pStyle w:val="TOC3"/>
            <w:rPr>
              <w:rFonts w:eastAsiaTheme="minorEastAsia" w:cstheme="minorBidi"/>
              <w:noProof/>
              <w:sz w:val="22"/>
              <w:szCs w:val="22"/>
            </w:rPr>
          </w:pPr>
          <w:hyperlink w:anchor="_Toc113876109" w:history="1">
            <w:r w:rsidR="00A46237" w:rsidRPr="00C10B53">
              <w:rPr>
                <w:rStyle w:val="Hyperlink"/>
                <w:noProof/>
              </w:rPr>
              <w:t>Monitoring Placements</w:t>
            </w:r>
            <w:r w:rsidR="00A46237">
              <w:rPr>
                <w:noProof/>
                <w:webHidden/>
              </w:rPr>
              <w:tab/>
            </w:r>
            <w:r w:rsidR="00A46237">
              <w:rPr>
                <w:noProof/>
                <w:webHidden/>
              </w:rPr>
              <w:fldChar w:fldCharType="begin"/>
            </w:r>
            <w:r w:rsidR="00A46237">
              <w:rPr>
                <w:noProof/>
                <w:webHidden/>
              </w:rPr>
              <w:instrText xml:space="preserve"> PAGEREF _Toc113876109 \h </w:instrText>
            </w:r>
            <w:r w:rsidR="00A46237">
              <w:rPr>
                <w:noProof/>
                <w:webHidden/>
              </w:rPr>
            </w:r>
            <w:r w:rsidR="00A46237">
              <w:rPr>
                <w:noProof/>
                <w:webHidden/>
              </w:rPr>
              <w:fldChar w:fldCharType="separate"/>
            </w:r>
            <w:r w:rsidR="004B38C5">
              <w:rPr>
                <w:noProof/>
                <w:webHidden/>
              </w:rPr>
              <w:t>42</w:t>
            </w:r>
            <w:r w:rsidR="00A46237">
              <w:rPr>
                <w:noProof/>
                <w:webHidden/>
              </w:rPr>
              <w:fldChar w:fldCharType="end"/>
            </w:r>
          </w:hyperlink>
        </w:p>
        <w:p w14:paraId="5EA53A58" w14:textId="304DDB3E" w:rsidR="00A46237" w:rsidRDefault="00FE4B9D" w:rsidP="00800CC6">
          <w:pPr>
            <w:pStyle w:val="TOC3"/>
            <w:rPr>
              <w:rFonts w:eastAsiaTheme="minorEastAsia" w:cstheme="minorBidi"/>
              <w:noProof/>
              <w:sz w:val="22"/>
              <w:szCs w:val="22"/>
            </w:rPr>
          </w:pPr>
          <w:hyperlink w:anchor="_Toc113876110" w:history="1">
            <w:r w:rsidR="00A46237" w:rsidRPr="00C10B53">
              <w:rPr>
                <w:rStyle w:val="Hyperlink"/>
                <w:noProof/>
              </w:rPr>
              <w:t>Completion of SEE</w:t>
            </w:r>
            <w:r w:rsidR="00A46237">
              <w:rPr>
                <w:noProof/>
                <w:webHidden/>
              </w:rPr>
              <w:tab/>
            </w:r>
            <w:r w:rsidR="00A46237">
              <w:rPr>
                <w:noProof/>
                <w:webHidden/>
              </w:rPr>
              <w:fldChar w:fldCharType="begin"/>
            </w:r>
            <w:r w:rsidR="00A46237">
              <w:rPr>
                <w:noProof/>
                <w:webHidden/>
              </w:rPr>
              <w:instrText xml:space="preserve"> PAGEREF _Toc113876110 \h </w:instrText>
            </w:r>
            <w:r w:rsidR="00A46237">
              <w:rPr>
                <w:noProof/>
                <w:webHidden/>
              </w:rPr>
            </w:r>
            <w:r w:rsidR="00A46237">
              <w:rPr>
                <w:noProof/>
                <w:webHidden/>
              </w:rPr>
              <w:fldChar w:fldCharType="separate"/>
            </w:r>
            <w:r w:rsidR="004B38C5">
              <w:rPr>
                <w:noProof/>
                <w:webHidden/>
              </w:rPr>
              <w:t>42</w:t>
            </w:r>
            <w:r w:rsidR="00A46237">
              <w:rPr>
                <w:noProof/>
                <w:webHidden/>
              </w:rPr>
              <w:fldChar w:fldCharType="end"/>
            </w:r>
          </w:hyperlink>
        </w:p>
        <w:p w14:paraId="03BC2002" w14:textId="08988519" w:rsidR="00A46237" w:rsidRDefault="00FE4B9D" w:rsidP="008C11C0">
          <w:pPr>
            <w:pStyle w:val="TOC2"/>
            <w:tabs>
              <w:tab w:val="clear" w:pos="660"/>
              <w:tab w:val="clear" w:pos="9016"/>
            </w:tabs>
            <w:rPr>
              <w:rFonts w:eastAsiaTheme="minorEastAsia" w:cstheme="minorBidi"/>
              <w:noProof/>
              <w:sz w:val="22"/>
              <w:szCs w:val="22"/>
            </w:rPr>
          </w:pPr>
          <w:hyperlink w:anchor="_Toc113876111" w:history="1">
            <w:r w:rsidR="00A46237" w:rsidRPr="00C10B53">
              <w:rPr>
                <w:rStyle w:val="Hyperlink"/>
                <w:noProof/>
              </w:rPr>
              <w:t>8.</w:t>
            </w:r>
            <w:r w:rsidR="00A46237">
              <w:rPr>
                <w:rFonts w:eastAsiaTheme="minorEastAsia" w:cstheme="minorBidi"/>
                <w:noProof/>
                <w:sz w:val="22"/>
                <w:szCs w:val="22"/>
              </w:rPr>
              <w:tab/>
            </w:r>
            <w:r w:rsidR="00A46237" w:rsidRPr="00C10B53">
              <w:rPr>
                <w:rStyle w:val="Hyperlink"/>
                <w:noProof/>
              </w:rPr>
              <w:t>Adult Migrant Education Program (AMEP)</w:t>
            </w:r>
            <w:r w:rsidR="00A46237">
              <w:rPr>
                <w:noProof/>
                <w:webHidden/>
              </w:rPr>
              <w:tab/>
            </w:r>
            <w:r w:rsidR="008C11C0">
              <w:rPr>
                <w:noProof/>
                <w:webHidden/>
              </w:rPr>
              <w:tab/>
            </w:r>
            <w:r w:rsidR="008C11C0">
              <w:rPr>
                <w:noProof/>
                <w:webHidden/>
              </w:rPr>
              <w:tab/>
            </w:r>
            <w:r w:rsidR="008C11C0">
              <w:rPr>
                <w:noProof/>
                <w:webHidden/>
              </w:rPr>
              <w:tab/>
            </w:r>
            <w:r w:rsidR="008C11C0">
              <w:rPr>
                <w:noProof/>
                <w:webHidden/>
              </w:rPr>
              <w:tab/>
            </w:r>
            <w:r w:rsidR="008C11C0">
              <w:rPr>
                <w:noProof/>
                <w:webHidden/>
              </w:rPr>
              <w:tab/>
            </w:r>
            <w:r w:rsidR="008C11C0">
              <w:rPr>
                <w:noProof/>
                <w:webHidden/>
              </w:rPr>
              <w:tab/>
              <w:t xml:space="preserve">    </w:t>
            </w:r>
            <w:r w:rsidR="00A46237">
              <w:rPr>
                <w:noProof/>
                <w:webHidden/>
              </w:rPr>
              <w:fldChar w:fldCharType="begin"/>
            </w:r>
            <w:r w:rsidR="00A46237">
              <w:rPr>
                <w:noProof/>
                <w:webHidden/>
              </w:rPr>
              <w:instrText xml:space="preserve"> PAGEREF _Toc113876111 \h </w:instrText>
            </w:r>
            <w:r w:rsidR="00A46237">
              <w:rPr>
                <w:noProof/>
                <w:webHidden/>
              </w:rPr>
            </w:r>
            <w:r w:rsidR="00A46237">
              <w:rPr>
                <w:noProof/>
                <w:webHidden/>
              </w:rPr>
              <w:fldChar w:fldCharType="separate"/>
            </w:r>
            <w:r w:rsidR="004B38C5">
              <w:rPr>
                <w:noProof/>
                <w:webHidden/>
              </w:rPr>
              <w:t>43</w:t>
            </w:r>
            <w:r w:rsidR="00A46237">
              <w:rPr>
                <w:noProof/>
                <w:webHidden/>
              </w:rPr>
              <w:fldChar w:fldCharType="end"/>
            </w:r>
          </w:hyperlink>
        </w:p>
        <w:p w14:paraId="63249EA1" w14:textId="771889AF" w:rsidR="00A46237" w:rsidRDefault="00FE4B9D" w:rsidP="00800CC6">
          <w:pPr>
            <w:pStyle w:val="TOC3"/>
            <w:rPr>
              <w:rFonts w:eastAsiaTheme="minorEastAsia" w:cstheme="minorBidi"/>
              <w:noProof/>
              <w:sz w:val="22"/>
              <w:szCs w:val="22"/>
            </w:rPr>
          </w:pPr>
          <w:hyperlink w:anchor="_Toc113876112" w:history="1">
            <w:r w:rsidR="00A46237" w:rsidRPr="00C10B53">
              <w:rPr>
                <w:rStyle w:val="Hyperlink"/>
                <w:noProof/>
              </w:rPr>
              <w:t>Overview</w:t>
            </w:r>
            <w:r w:rsidR="00A46237">
              <w:rPr>
                <w:noProof/>
                <w:webHidden/>
              </w:rPr>
              <w:tab/>
            </w:r>
            <w:r w:rsidR="00A46237">
              <w:rPr>
                <w:noProof/>
                <w:webHidden/>
              </w:rPr>
              <w:fldChar w:fldCharType="begin"/>
            </w:r>
            <w:r w:rsidR="00A46237">
              <w:rPr>
                <w:noProof/>
                <w:webHidden/>
              </w:rPr>
              <w:instrText xml:space="preserve"> PAGEREF _Toc113876112 \h </w:instrText>
            </w:r>
            <w:r w:rsidR="00A46237">
              <w:rPr>
                <w:noProof/>
                <w:webHidden/>
              </w:rPr>
            </w:r>
            <w:r w:rsidR="00A46237">
              <w:rPr>
                <w:noProof/>
                <w:webHidden/>
              </w:rPr>
              <w:fldChar w:fldCharType="separate"/>
            </w:r>
            <w:r w:rsidR="004B38C5">
              <w:rPr>
                <w:noProof/>
                <w:webHidden/>
              </w:rPr>
              <w:t>43</w:t>
            </w:r>
            <w:r w:rsidR="00A46237">
              <w:rPr>
                <w:noProof/>
                <w:webHidden/>
              </w:rPr>
              <w:fldChar w:fldCharType="end"/>
            </w:r>
          </w:hyperlink>
        </w:p>
        <w:p w14:paraId="0EE65F48" w14:textId="22B319BF" w:rsidR="00A46237" w:rsidRDefault="00FE4B9D" w:rsidP="00800CC6">
          <w:pPr>
            <w:pStyle w:val="TOC3"/>
            <w:rPr>
              <w:rFonts w:eastAsiaTheme="minorEastAsia" w:cstheme="minorBidi"/>
              <w:noProof/>
              <w:sz w:val="22"/>
              <w:szCs w:val="22"/>
            </w:rPr>
          </w:pPr>
          <w:hyperlink w:anchor="_Toc113876113" w:history="1">
            <w:r w:rsidR="00A46237" w:rsidRPr="00C10B53">
              <w:rPr>
                <w:rStyle w:val="Hyperlink"/>
                <w:noProof/>
              </w:rPr>
              <w:t>Benefits of the AMEP</w:t>
            </w:r>
            <w:r w:rsidR="00A46237">
              <w:rPr>
                <w:noProof/>
                <w:webHidden/>
              </w:rPr>
              <w:tab/>
            </w:r>
            <w:r w:rsidR="00A46237">
              <w:rPr>
                <w:noProof/>
                <w:webHidden/>
              </w:rPr>
              <w:fldChar w:fldCharType="begin"/>
            </w:r>
            <w:r w:rsidR="00A46237">
              <w:rPr>
                <w:noProof/>
                <w:webHidden/>
              </w:rPr>
              <w:instrText xml:space="preserve"> PAGEREF _Toc113876113 \h </w:instrText>
            </w:r>
            <w:r w:rsidR="00A46237">
              <w:rPr>
                <w:noProof/>
                <w:webHidden/>
              </w:rPr>
            </w:r>
            <w:r w:rsidR="00A46237">
              <w:rPr>
                <w:noProof/>
                <w:webHidden/>
              </w:rPr>
              <w:fldChar w:fldCharType="separate"/>
            </w:r>
            <w:r w:rsidR="004B38C5">
              <w:rPr>
                <w:noProof/>
                <w:webHidden/>
              </w:rPr>
              <w:t>43</w:t>
            </w:r>
            <w:r w:rsidR="00A46237">
              <w:rPr>
                <w:noProof/>
                <w:webHidden/>
              </w:rPr>
              <w:fldChar w:fldCharType="end"/>
            </w:r>
          </w:hyperlink>
        </w:p>
        <w:p w14:paraId="36E20A00" w14:textId="3E1690ED" w:rsidR="00A46237" w:rsidRDefault="00FE4B9D" w:rsidP="00800CC6">
          <w:pPr>
            <w:pStyle w:val="TOC3"/>
            <w:rPr>
              <w:rFonts w:eastAsiaTheme="minorEastAsia" w:cstheme="minorBidi"/>
              <w:noProof/>
              <w:sz w:val="22"/>
              <w:szCs w:val="22"/>
            </w:rPr>
          </w:pPr>
          <w:hyperlink w:anchor="_Toc113876114" w:history="1">
            <w:r w:rsidR="00A46237" w:rsidRPr="00C10B53">
              <w:rPr>
                <w:rStyle w:val="Hyperlink"/>
                <w:noProof/>
              </w:rPr>
              <w:t xml:space="preserve">Role of </w:t>
            </w:r>
            <w:r w:rsidR="00E42050">
              <w:rPr>
                <w:rStyle w:val="Hyperlink"/>
                <w:noProof/>
              </w:rPr>
              <w:t>provider</w:t>
            </w:r>
            <w:r w:rsidR="00A46237" w:rsidRPr="00C10B53">
              <w:rPr>
                <w:rStyle w:val="Hyperlink"/>
                <w:noProof/>
              </w:rPr>
              <w:t>s</w:t>
            </w:r>
            <w:r w:rsidR="00A46237">
              <w:rPr>
                <w:noProof/>
                <w:webHidden/>
              </w:rPr>
              <w:tab/>
            </w:r>
            <w:r w:rsidR="00A46237">
              <w:rPr>
                <w:noProof/>
                <w:webHidden/>
              </w:rPr>
              <w:fldChar w:fldCharType="begin"/>
            </w:r>
            <w:r w:rsidR="00A46237">
              <w:rPr>
                <w:noProof/>
                <w:webHidden/>
              </w:rPr>
              <w:instrText xml:space="preserve"> PAGEREF _Toc113876114 \h </w:instrText>
            </w:r>
            <w:r w:rsidR="00A46237">
              <w:rPr>
                <w:noProof/>
                <w:webHidden/>
              </w:rPr>
            </w:r>
            <w:r w:rsidR="00A46237">
              <w:rPr>
                <w:noProof/>
                <w:webHidden/>
              </w:rPr>
              <w:fldChar w:fldCharType="separate"/>
            </w:r>
            <w:r w:rsidR="004B38C5">
              <w:rPr>
                <w:noProof/>
                <w:webHidden/>
              </w:rPr>
              <w:t>43</w:t>
            </w:r>
            <w:r w:rsidR="00A46237">
              <w:rPr>
                <w:noProof/>
                <w:webHidden/>
              </w:rPr>
              <w:fldChar w:fldCharType="end"/>
            </w:r>
          </w:hyperlink>
        </w:p>
        <w:p w14:paraId="18A6685C" w14:textId="0207BCD2" w:rsidR="00A46237" w:rsidRDefault="00FE4B9D" w:rsidP="00800CC6">
          <w:pPr>
            <w:pStyle w:val="TOC3"/>
            <w:rPr>
              <w:rFonts w:eastAsiaTheme="minorEastAsia" w:cstheme="minorBidi"/>
              <w:noProof/>
              <w:sz w:val="22"/>
              <w:szCs w:val="22"/>
            </w:rPr>
          </w:pPr>
          <w:hyperlink w:anchor="_Toc113876115" w:history="1">
            <w:r w:rsidR="00A46237" w:rsidRPr="00C10B53">
              <w:rPr>
                <w:rStyle w:val="Hyperlink"/>
                <w:noProof/>
              </w:rPr>
              <w:t>Eligibility</w:t>
            </w:r>
            <w:r w:rsidR="00A46237">
              <w:rPr>
                <w:noProof/>
                <w:webHidden/>
              </w:rPr>
              <w:tab/>
            </w:r>
            <w:r w:rsidR="00A46237">
              <w:rPr>
                <w:noProof/>
                <w:webHidden/>
              </w:rPr>
              <w:fldChar w:fldCharType="begin"/>
            </w:r>
            <w:r w:rsidR="00A46237">
              <w:rPr>
                <w:noProof/>
                <w:webHidden/>
              </w:rPr>
              <w:instrText xml:space="preserve"> PAGEREF _Toc113876115 \h </w:instrText>
            </w:r>
            <w:r w:rsidR="00A46237">
              <w:rPr>
                <w:noProof/>
                <w:webHidden/>
              </w:rPr>
            </w:r>
            <w:r w:rsidR="00A46237">
              <w:rPr>
                <w:noProof/>
                <w:webHidden/>
              </w:rPr>
              <w:fldChar w:fldCharType="separate"/>
            </w:r>
            <w:r w:rsidR="004B38C5">
              <w:rPr>
                <w:noProof/>
                <w:webHidden/>
              </w:rPr>
              <w:t>44</w:t>
            </w:r>
            <w:r w:rsidR="00A46237">
              <w:rPr>
                <w:noProof/>
                <w:webHidden/>
              </w:rPr>
              <w:fldChar w:fldCharType="end"/>
            </w:r>
          </w:hyperlink>
        </w:p>
        <w:p w14:paraId="42FE5A67" w14:textId="194E7032" w:rsidR="00A46237" w:rsidRDefault="00FE4B9D" w:rsidP="00800CC6">
          <w:pPr>
            <w:pStyle w:val="TOC3"/>
            <w:rPr>
              <w:rFonts w:eastAsiaTheme="minorEastAsia" w:cstheme="minorBidi"/>
              <w:noProof/>
              <w:sz w:val="22"/>
              <w:szCs w:val="22"/>
            </w:rPr>
          </w:pPr>
          <w:hyperlink w:anchor="_Toc113876116" w:history="1">
            <w:r w:rsidR="00A46237" w:rsidRPr="00C10B53">
              <w:rPr>
                <w:rStyle w:val="Hyperlink"/>
                <w:noProof/>
              </w:rPr>
              <w:t>Further Information</w:t>
            </w:r>
            <w:r w:rsidR="00A46237">
              <w:rPr>
                <w:noProof/>
                <w:webHidden/>
              </w:rPr>
              <w:tab/>
            </w:r>
            <w:r w:rsidR="00A46237">
              <w:rPr>
                <w:noProof/>
                <w:webHidden/>
              </w:rPr>
              <w:fldChar w:fldCharType="begin"/>
            </w:r>
            <w:r w:rsidR="00A46237">
              <w:rPr>
                <w:noProof/>
                <w:webHidden/>
              </w:rPr>
              <w:instrText xml:space="preserve"> PAGEREF _Toc113876116 \h </w:instrText>
            </w:r>
            <w:r w:rsidR="00A46237">
              <w:rPr>
                <w:noProof/>
                <w:webHidden/>
              </w:rPr>
            </w:r>
            <w:r w:rsidR="00A46237">
              <w:rPr>
                <w:noProof/>
                <w:webHidden/>
              </w:rPr>
              <w:fldChar w:fldCharType="separate"/>
            </w:r>
            <w:r w:rsidR="004B38C5">
              <w:rPr>
                <w:noProof/>
                <w:webHidden/>
              </w:rPr>
              <w:t>44</w:t>
            </w:r>
            <w:r w:rsidR="00A46237">
              <w:rPr>
                <w:noProof/>
                <w:webHidden/>
              </w:rPr>
              <w:fldChar w:fldCharType="end"/>
            </w:r>
          </w:hyperlink>
        </w:p>
        <w:p w14:paraId="682B5830" w14:textId="0588A578" w:rsidR="00E341A6" w:rsidRDefault="00EF3540" w:rsidP="00800CC6">
          <w:r>
            <w:rPr>
              <w:rFonts w:asciiTheme="minorHAnsi" w:hAnsiTheme="minorHAnsi" w:cstheme="minorHAnsi"/>
              <w:i/>
              <w:iCs/>
              <w:sz w:val="20"/>
              <w:szCs w:val="20"/>
            </w:rPr>
            <w:fldChar w:fldCharType="end"/>
          </w:r>
        </w:p>
      </w:sdtContent>
    </w:sdt>
    <w:p w14:paraId="61E31BA0"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60A7C26F" w14:textId="71FFFA69" w:rsidR="00CD68CC" w:rsidRPr="00D43353" w:rsidRDefault="003665AA" w:rsidP="00F5063C">
      <w:pPr>
        <w:rPr>
          <w:rFonts w:eastAsiaTheme="minorEastAsia"/>
          <w:b/>
          <w:noProof/>
          <w:szCs w:val="22"/>
        </w:rPr>
      </w:pPr>
      <w:r>
        <w:rPr>
          <w:rFonts w:eastAsiaTheme="minorEastAsia"/>
          <w:b/>
          <w:noProof/>
          <w:szCs w:val="22"/>
        </w:rPr>
        <w:lastRenderedPageBreak/>
        <w:t>Activity Manag</w:t>
      </w:r>
      <w:r w:rsidR="00FB470C">
        <w:rPr>
          <w:rFonts w:eastAsiaTheme="minorEastAsia"/>
          <w:b/>
          <w:noProof/>
          <w:szCs w:val="22"/>
        </w:rPr>
        <w:t>e</w:t>
      </w:r>
      <w:r>
        <w:rPr>
          <w:rFonts w:eastAsiaTheme="minorEastAsia"/>
          <w:b/>
          <w:noProof/>
          <w:szCs w:val="22"/>
        </w:rPr>
        <w:t>ment</w:t>
      </w:r>
      <w:r w:rsidR="005B30B5" w:rsidRPr="00427E22">
        <w:rPr>
          <w:rFonts w:eastAsiaTheme="minorEastAsia"/>
          <w:b/>
          <w:noProof/>
          <w:szCs w:val="22"/>
        </w:rPr>
        <w:t xml:space="preserve"> Guidelines</w:t>
      </w:r>
    </w:p>
    <w:p w14:paraId="1EDAF916"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20" w:name="_Toc227571645"/>
      <w:bookmarkStart w:id="21" w:name="_Toc495402560"/>
      <w:bookmarkStart w:id="22" w:name="_Toc113876047"/>
      <w:r w:rsidR="007073F5" w:rsidRPr="00D701EF">
        <w:t>Document Change History</w:t>
      </w:r>
      <w:bookmarkEnd w:id="20"/>
      <w:bookmarkEnd w:id="21"/>
      <w:bookmarkEnd w:id="22"/>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This is the document change history."/>
      </w:tblPr>
      <w:tblGrid>
        <w:gridCol w:w="1035"/>
        <w:gridCol w:w="1659"/>
        <w:gridCol w:w="1417"/>
        <w:gridCol w:w="5103"/>
      </w:tblGrid>
      <w:tr w:rsidR="003F4C74" w:rsidRPr="003F4C74" w14:paraId="3CFBC31C" w14:textId="77777777" w:rsidTr="00EA5B89">
        <w:trPr>
          <w:cantSplit/>
          <w:tblHeader/>
        </w:trPr>
        <w:tc>
          <w:tcPr>
            <w:tcW w:w="1035" w:type="dxa"/>
            <w:shd w:val="clear" w:color="auto" w:fill="auto"/>
          </w:tcPr>
          <w:p w14:paraId="519295E3" w14:textId="77777777" w:rsidR="003F4C74" w:rsidRPr="00D43353" w:rsidRDefault="003F4C74" w:rsidP="00A4647B">
            <w:pPr>
              <w:pStyle w:val="TableHeading"/>
              <w:rPr>
                <w:color w:val="auto"/>
                <w:szCs w:val="22"/>
              </w:rPr>
            </w:pPr>
            <w:r w:rsidRPr="00D43353">
              <w:rPr>
                <w:color w:val="auto"/>
                <w:szCs w:val="22"/>
              </w:rPr>
              <w:t>Version</w:t>
            </w:r>
          </w:p>
        </w:tc>
        <w:tc>
          <w:tcPr>
            <w:tcW w:w="1659" w:type="dxa"/>
            <w:shd w:val="clear" w:color="auto" w:fill="auto"/>
          </w:tcPr>
          <w:p w14:paraId="7F8CF795" w14:textId="77777777" w:rsidR="003F4C74" w:rsidRPr="00D43353" w:rsidRDefault="003F4C74" w:rsidP="00A4647B">
            <w:pPr>
              <w:pStyle w:val="TableHeading"/>
              <w:rPr>
                <w:color w:val="auto"/>
                <w:szCs w:val="22"/>
              </w:rPr>
            </w:pPr>
            <w:r w:rsidRPr="00D43353">
              <w:rPr>
                <w:color w:val="auto"/>
                <w:szCs w:val="22"/>
              </w:rPr>
              <w:t>Effective Date</w:t>
            </w:r>
          </w:p>
        </w:tc>
        <w:tc>
          <w:tcPr>
            <w:tcW w:w="1417" w:type="dxa"/>
            <w:shd w:val="clear" w:color="auto" w:fill="auto"/>
          </w:tcPr>
          <w:p w14:paraId="5E031254" w14:textId="77777777" w:rsidR="003F4C74" w:rsidRPr="00D43353" w:rsidRDefault="003F4C74" w:rsidP="00A4647B">
            <w:pPr>
              <w:pStyle w:val="TableHeading"/>
              <w:rPr>
                <w:color w:val="auto"/>
                <w:szCs w:val="22"/>
              </w:rPr>
            </w:pPr>
            <w:r w:rsidRPr="00D43353">
              <w:rPr>
                <w:color w:val="auto"/>
                <w:szCs w:val="22"/>
              </w:rPr>
              <w:t>End Date</w:t>
            </w:r>
          </w:p>
        </w:tc>
        <w:tc>
          <w:tcPr>
            <w:tcW w:w="5103" w:type="dxa"/>
            <w:shd w:val="clear" w:color="auto" w:fill="auto"/>
          </w:tcPr>
          <w:p w14:paraId="36E2FC74" w14:textId="77777777" w:rsidR="003F4C74" w:rsidRPr="00D43353" w:rsidRDefault="003F4C74" w:rsidP="00A4647B">
            <w:pPr>
              <w:pStyle w:val="TableHeading"/>
              <w:rPr>
                <w:color w:val="auto"/>
                <w:szCs w:val="22"/>
              </w:rPr>
            </w:pPr>
            <w:r w:rsidRPr="00D43353">
              <w:rPr>
                <w:color w:val="auto"/>
                <w:szCs w:val="22"/>
              </w:rPr>
              <w:t>Change &amp; Location</w:t>
            </w:r>
          </w:p>
        </w:tc>
      </w:tr>
      <w:tr w:rsidR="00D82505" w:rsidRPr="00CB793D" w14:paraId="1F4714E1" w14:textId="77777777" w:rsidTr="00EA5B89">
        <w:trPr>
          <w:cantSplit/>
        </w:trPr>
        <w:tc>
          <w:tcPr>
            <w:tcW w:w="1035" w:type="dxa"/>
          </w:tcPr>
          <w:p w14:paraId="29D5C004" w14:textId="3C1FB3B6" w:rsidR="00D82505" w:rsidRPr="009F1C00" w:rsidRDefault="00D82505" w:rsidP="00D82505">
            <w:pPr>
              <w:jc w:val="center"/>
              <w:rPr>
                <w:szCs w:val="22"/>
              </w:rPr>
            </w:pPr>
            <w:r>
              <w:rPr>
                <w:szCs w:val="22"/>
              </w:rPr>
              <w:t>1.1</w:t>
            </w:r>
          </w:p>
        </w:tc>
        <w:tc>
          <w:tcPr>
            <w:tcW w:w="1659" w:type="dxa"/>
          </w:tcPr>
          <w:p w14:paraId="08343398" w14:textId="6F426E6B" w:rsidR="00D82505" w:rsidRPr="009F1C00" w:rsidRDefault="00D82505" w:rsidP="00D82505">
            <w:pPr>
              <w:jc w:val="center"/>
              <w:rPr>
                <w:szCs w:val="22"/>
              </w:rPr>
            </w:pPr>
            <w:r>
              <w:rPr>
                <w:szCs w:val="22"/>
              </w:rPr>
              <w:t>1 January 2023</w:t>
            </w:r>
          </w:p>
        </w:tc>
        <w:tc>
          <w:tcPr>
            <w:tcW w:w="1417" w:type="dxa"/>
          </w:tcPr>
          <w:p w14:paraId="55AC1566" w14:textId="77777777" w:rsidR="00D82505" w:rsidRPr="009F1C00" w:rsidRDefault="00D82505" w:rsidP="00D82505">
            <w:pPr>
              <w:jc w:val="center"/>
              <w:rPr>
                <w:rFonts w:cs="Arial"/>
                <w:szCs w:val="22"/>
              </w:rPr>
            </w:pPr>
          </w:p>
        </w:tc>
        <w:tc>
          <w:tcPr>
            <w:tcW w:w="5103" w:type="dxa"/>
          </w:tcPr>
          <w:p w14:paraId="0B0D1082" w14:textId="77777777" w:rsidR="00D82505" w:rsidRDefault="00D82505" w:rsidP="00D82505">
            <w:pPr>
              <w:rPr>
                <w:rStyle w:val="Strong"/>
                <w:b w:val="0"/>
                <w:szCs w:val="22"/>
              </w:rPr>
            </w:pPr>
            <w:r w:rsidRPr="002748FA">
              <w:rPr>
                <w:rStyle w:val="Strong"/>
                <w:szCs w:val="22"/>
              </w:rPr>
              <w:t>Amendment:</w:t>
            </w:r>
            <w:r>
              <w:rPr>
                <w:rStyle w:val="Strong"/>
                <w:b w:val="0"/>
                <w:szCs w:val="22"/>
              </w:rPr>
              <w:t xml:space="preserve"> Removal of all references to the PaTH Internships and the National Work Experience program as a result of the cessation of these programs, effective 9 September 2022.</w:t>
            </w:r>
          </w:p>
          <w:p w14:paraId="0F3F06A6" w14:textId="77777777" w:rsidR="00D82505" w:rsidRDefault="00D82505" w:rsidP="00D82505">
            <w:pPr>
              <w:rPr>
                <w:rStyle w:val="Strong"/>
                <w:b w:val="0"/>
                <w:szCs w:val="22"/>
              </w:rPr>
            </w:pPr>
            <w:r w:rsidRPr="005E2CCA">
              <w:rPr>
                <w:rStyle w:val="Strong"/>
                <w:szCs w:val="22"/>
              </w:rPr>
              <w:t>Amendment:</w:t>
            </w:r>
            <w:r>
              <w:rPr>
                <w:rStyle w:val="Strong"/>
                <w:b w:val="0"/>
                <w:szCs w:val="22"/>
              </w:rPr>
              <w:t xml:space="preserve"> Minor edits in the Employability Skills Training section.  Updated to clarify mutual obligation requirements for participants undertaking EST.</w:t>
            </w:r>
          </w:p>
          <w:p w14:paraId="7FEEC35A" w14:textId="77777777" w:rsidR="00D82505" w:rsidRDefault="00D82505" w:rsidP="00D82505">
            <w:pPr>
              <w:rPr>
                <w:rStyle w:val="Strong"/>
                <w:b w:val="0"/>
                <w:szCs w:val="22"/>
              </w:rPr>
            </w:pPr>
            <w:r w:rsidRPr="00E830CE">
              <w:rPr>
                <w:rStyle w:val="Strong"/>
                <w:szCs w:val="22"/>
              </w:rPr>
              <w:t>Amendment:</w:t>
            </w:r>
            <w:r>
              <w:rPr>
                <w:rStyle w:val="Strong"/>
                <w:b w:val="0"/>
                <w:szCs w:val="22"/>
              </w:rPr>
              <w:t xml:space="preserve"> Minor edits in the Career Transition Assistance (CTA) section regarding referral to CTA courses.</w:t>
            </w:r>
          </w:p>
          <w:p w14:paraId="05C9449E" w14:textId="77777777" w:rsidR="00D82505" w:rsidRDefault="00D82505" w:rsidP="00D82505">
            <w:pPr>
              <w:rPr>
                <w:rStyle w:val="Strong"/>
                <w:b w:val="0"/>
                <w:szCs w:val="22"/>
              </w:rPr>
            </w:pPr>
            <w:r w:rsidRPr="00A67465">
              <w:rPr>
                <w:rStyle w:val="Strong"/>
                <w:szCs w:val="22"/>
              </w:rPr>
              <w:t>Amendment:</w:t>
            </w:r>
            <w:r>
              <w:rPr>
                <w:rStyle w:val="Strong"/>
                <w:b w:val="0"/>
                <w:szCs w:val="22"/>
              </w:rPr>
              <w:t xml:space="preserve"> Updated to clarify that </w:t>
            </w:r>
            <w:r>
              <w:rPr>
                <w:bCs/>
                <w:szCs w:val="22"/>
              </w:rPr>
              <w:t>providers can reduce a p</w:t>
            </w:r>
            <w:r w:rsidRPr="00DD1FF0">
              <w:rPr>
                <w:bCs/>
                <w:szCs w:val="22"/>
              </w:rPr>
              <w:t>articipant’s Job Search Requirement to zero where the participant is not able to look for work when they are undertaking an approved course for language, literary and numeracy issues.</w:t>
            </w:r>
          </w:p>
          <w:p w14:paraId="45BDD953" w14:textId="155A0AB0" w:rsidR="00D82505" w:rsidRPr="009F1C00" w:rsidRDefault="00D82505" w:rsidP="00D82505">
            <w:pPr>
              <w:rPr>
                <w:rStyle w:val="Strong"/>
                <w:b w:val="0"/>
                <w:szCs w:val="22"/>
              </w:rPr>
            </w:pPr>
            <w:r w:rsidRPr="005A57ED">
              <w:rPr>
                <w:rStyle w:val="Strong"/>
                <w:szCs w:val="22"/>
              </w:rPr>
              <w:t>Amendment:</w:t>
            </w:r>
            <w:r>
              <w:rPr>
                <w:rStyle w:val="Strong"/>
                <w:b w:val="0"/>
                <w:szCs w:val="22"/>
              </w:rPr>
              <w:t xml:space="preserve"> Updated to clarify that Voluntary Work can be arranged by the participant.</w:t>
            </w:r>
          </w:p>
        </w:tc>
      </w:tr>
      <w:tr w:rsidR="00D82505" w:rsidRPr="00CB793D" w14:paraId="7EF36F9A" w14:textId="77777777" w:rsidTr="00EA5B89">
        <w:trPr>
          <w:cantSplit/>
        </w:trPr>
        <w:tc>
          <w:tcPr>
            <w:tcW w:w="1035" w:type="dxa"/>
          </w:tcPr>
          <w:p w14:paraId="2178E244" w14:textId="77777777" w:rsidR="00D82505" w:rsidRPr="009F1C00" w:rsidRDefault="00D82505" w:rsidP="00D82505">
            <w:pPr>
              <w:jc w:val="center"/>
              <w:rPr>
                <w:szCs w:val="22"/>
              </w:rPr>
            </w:pPr>
            <w:r w:rsidRPr="009F1C00">
              <w:rPr>
                <w:szCs w:val="22"/>
              </w:rPr>
              <w:t>1.0</w:t>
            </w:r>
          </w:p>
        </w:tc>
        <w:tc>
          <w:tcPr>
            <w:tcW w:w="1659" w:type="dxa"/>
          </w:tcPr>
          <w:p w14:paraId="358CFD0E" w14:textId="230DD885" w:rsidR="00D82505" w:rsidRPr="009F1C00" w:rsidRDefault="00D82505" w:rsidP="00D82505">
            <w:pPr>
              <w:jc w:val="center"/>
              <w:rPr>
                <w:szCs w:val="22"/>
              </w:rPr>
            </w:pPr>
            <w:r w:rsidRPr="009F1C00">
              <w:rPr>
                <w:szCs w:val="22"/>
              </w:rPr>
              <w:t>01 Jul 20</w:t>
            </w:r>
            <w:r>
              <w:rPr>
                <w:szCs w:val="22"/>
              </w:rPr>
              <w:t>22</w:t>
            </w:r>
          </w:p>
        </w:tc>
        <w:tc>
          <w:tcPr>
            <w:tcW w:w="1417" w:type="dxa"/>
          </w:tcPr>
          <w:p w14:paraId="7CD4DE52" w14:textId="3F7C0B48" w:rsidR="00D82505" w:rsidRPr="009F1C00" w:rsidRDefault="00D82505" w:rsidP="00D82505">
            <w:pPr>
              <w:jc w:val="center"/>
              <w:rPr>
                <w:rFonts w:cs="Arial"/>
                <w:szCs w:val="22"/>
              </w:rPr>
            </w:pPr>
            <w:r>
              <w:rPr>
                <w:rFonts w:cs="Arial"/>
                <w:szCs w:val="22"/>
              </w:rPr>
              <w:t>31 December 2022</w:t>
            </w:r>
          </w:p>
        </w:tc>
        <w:tc>
          <w:tcPr>
            <w:tcW w:w="5103" w:type="dxa"/>
          </w:tcPr>
          <w:p w14:paraId="0D61E0A2" w14:textId="77777777" w:rsidR="00D82505" w:rsidRPr="009F1C00" w:rsidRDefault="00D82505" w:rsidP="00D82505">
            <w:pPr>
              <w:rPr>
                <w:rStyle w:val="Strong"/>
                <w:szCs w:val="22"/>
              </w:rPr>
            </w:pPr>
            <w:r w:rsidRPr="009F1C00">
              <w:rPr>
                <w:rStyle w:val="Strong"/>
                <w:b w:val="0"/>
                <w:szCs w:val="22"/>
              </w:rPr>
              <w:t>Original version of document</w:t>
            </w:r>
          </w:p>
        </w:tc>
      </w:tr>
    </w:tbl>
    <w:p w14:paraId="5C0D7575" w14:textId="77777777" w:rsidR="00427E22" w:rsidRDefault="00427E22" w:rsidP="0047387D">
      <w:pPr>
        <w:spacing w:before="0" w:after="240"/>
      </w:pPr>
      <w:bookmarkStart w:id="23" w:name="_Toc495402564"/>
    </w:p>
    <w:p w14:paraId="0B5FF5EE" w14:textId="5543B118" w:rsidR="007073F5" w:rsidRPr="00FF5852" w:rsidRDefault="002970B0" w:rsidP="00427E22">
      <w:pPr>
        <w:pStyle w:val="Heading3"/>
        <w:spacing w:before="0"/>
      </w:pPr>
      <w:bookmarkStart w:id="24" w:name="_Toc113876048"/>
      <w:bookmarkEnd w:id="23"/>
      <w:r>
        <w:t>Overview</w:t>
      </w:r>
      <w:bookmarkEnd w:id="24"/>
    </w:p>
    <w:p w14:paraId="71AE46A1" w14:textId="5CE3878A" w:rsidR="00B904A0" w:rsidRDefault="00B904A0" w:rsidP="00B904A0">
      <w:pPr>
        <w:spacing w:before="0" w:after="0"/>
        <w:rPr>
          <w:rFonts w:asciiTheme="minorHAnsi" w:hAnsiTheme="minorHAnsi" w:cstheme="minorHAnsi"/>
          <w:szCs w:val="22"/>
        </w:rPr>
      </w:pPr>
      <w:r>
        <w:rPr>
          <w:rFonts w:asciiTheme="minorHAnsi" w:hAnsiTheme="minorHAnsi" w:cstheme="minorHAnsi"/>
          <w:szCs w:val="22"/>
        </w:rPr>
        <w:t xml:space="preserve">Providers are expected to arrange for </w:t>
      </w:r>
      <w:r w:rsidR="004D72FB">
        <w:rPr>
          <w:rFonts w:asciiTheme="minorHAnsi" w:hAnsiTheme="minorHAnsi" w:cstheme="minorHAnsi"/>
          <w:szCs w:val="22"/>
        </w:rPr>
        <w:t>participant</w:t>
      </w:r>
      <w:r>
        <w:rPr>
          <w:rFonts w:asciiTheme="minorHAnsi" w:hAnsiTheme="minorHAnsi" w:cstheme="minorHAnsi"/>
          <w:szCs w:val="22"/>
        </w:rPr>
        <w:t>s to undertake activities that help them prepare for work and improve skills</w:t>
      </w:r>
      <w:r w:rsidRPr="00AC50E9">
        <w:rPr>
          <w:rFonts w:asciiTheme="minorHAnsi" w:hAnsiTheme="minorHAnsi" w:cstheme="minorHAnsi"/>
          <w:szCs w:val="22"/>
        </w:rPr>
        <w:t xml:space="preserve">. </w:t>
      </w:r>
      <w:r w:rsidRPr="002970B0">
        <w:rPr>
          <w:rFonts w:asciiTheme="minorHAnsi" w:hAnsiTheme="minorHAnsi" w:cstheme="minorHAnsi"/>
          <w:szCs w:val="22"/>
        </w:rPr>
        <w:t xml:space="preserve">Activities can </w:t>
      </w:r>
      <w:r>
        <w:rPr>
          <w:rFonts w:asciiTheme="minorHAnsi" w:hAnsiTheme="minorHAnsi" w:cstheme="minorHAnsi"/>
          <w:szCs w:val="22"/>
        </w:rPr>
        <w:t xml:space="preserve">help </w:t>
      </w:r>
      <w:r w:rsidR="004D72FB">
        <w:rPr>
          <w:rFonts w:asciiTheme="minorHAnsi" w:hAnsiTheme="minorHAnsi" w:cstheme="minorHAnsi"/>
          <w:szCs w:val="22"/>
        </w:rPr>
        <w:t>participant</w:t>
      </w:r>
      <w:r w:rsidRPr="002970B0">
        <w:rPr>
          <w:rFonts w:asciiTheme="minorHAnsi" w:hAnsiTheme="minorHAnsi" w:cstheme="minorHAnsi"/>
          <w:szCs w:val="22"/>
        </w:rPr>
        <w:t xml:space="preserve">s </w:t>
      </w:r>
      <w:r>
        <w:rPr>
          <w:rFonts w:asciiTheme="minorHAnsi" w:hAnsiTheme="minorHAnsi" w:cstheme="minorHAnsi"/>
          <w:szCs w:val="22"/>
        </w:rPr>
        <w:t xml:space="preserve">adjust to work-like arrangements, including working and communicating with others, and </w:t>
      </w:r>
      <w:r w:rsidRPr="002970B0">
        <w:rPr>
          <w:rFonts w:asciiTheme="minorHAnsi" w:hAnsiTheme="minorHAnsi" w:cstheme="minorHAnsi"/>
          <w:szCs w:val="22"/>
        </w:rPr>
        <w:t>tak</w:t>
      </w:r>
      <w:r>
        <w:rPr>
          <w:rFonts w:asciiTheme="minorHAnsi" w:hAnsiTheme="minorHAnsi" w:cstheme="minorHAnsi"/>
          <w:szCs w:val="22"/>
        </w:rPr>
        <w:t>ing</w:t>
      </w:r>
      <w:r w:rsidRPr="002970B0">
        <w:rPr>
          <w:rFonts w:asciiTheme="minorHAnsi" w:hAnsiTheme="minorHAnsi" w:cstheme="minorHAnsi"/>
          <w:szCs w:val="22"/>
        </w:rPr>
        <w:t xml:space="preserve"> directions from a Supervisor</w:t>
      </w:r>
      <w:r>
        <w:rPr>
          <w:rFonts w:asciiTheme="minorHAnsi" w:hAnsiTheme="minorHAnsi" w:cstheme="minorHAnsi"/>
          <w:szCs w:val="22"/>
        </w:rPr>
        <w:t>.</w:t>
      </w:r>
    </w:p>
    <w:p w14:paraId="45D88254" w14:textId="3DD2CBE2" w:rsidR="00B904A0" w:rsidRDefault="00B904A0" w:rsidP="00B904A0">
      <w:pPr>
        <w:tabs>
          <w:tab w:val="right" w:pos="1701"/>
        </w:tabs>
        <w:rPr>
          <w:rFonts w:asciiTheme="minorHAnsi" w:hAnsiTheme="minorHAnsi" w:cstheme="minorHAnsi"/>
          <w:szCs w:val="22"/>
        </w:rPr>
      </w:pPr>
      <w:r w:rsidRPr="002970B0">
        <w:t>Providers</w:t>
      </w:r>
      <w:r>
        <w:rPr>
          <w:rFonts w:asciiTheme="minorHAnsi" w:hAnsiTheme="minorHAnsi" w:cstheme="minorHAnsi"/>
          <w:szCs w:val="22"/>
        </w:rPr>
        <w:t xml:space="preserve"> have considerable flexibility in the a</w:t>
      </w:r>
      <w:r w:rsidR="00EC2700">
        <w:rPr>
          <w:rFonts w:asciiTheme="minorHAnsi" w:hAnsiTheme="minorHAnsi" w:cstheme="minorHAnsi"/>
          <w:szCs w:val="22"/>
        </w:rPr>
        <w:t xml:space="preserve">ctivities they can arrange for </w:t>
      </w:r>
      <w:r w:rsidR="004D72FB">
        <w:rPr>
          <w:rFonts w:asciiTheme="minorHAnsi" w:hAnsiTheme="minorHAnsi" w:cstheme="minorHAnsi"/>
          <w:szCs w:val="22"/>
        </w:rPr>
        <w:t>participant</w:t>
      </w:r>
      <w:r>
        <w:rPr>
          <w:rFonts w:asciiTheme="minorHAnsi" w:hAnsiTheme="minorHAnsi" w:cstheme="minorHAnsi"/>
          <w:szCs w:val="22"/>
        </w:rPr>
        <w:t xml:space="preserve">s to undertake. In addition to various activities arranged by </w:t>
      </w:r>
      <w:r w:rsidR="00E42050">
        <w:rPr>
          <w:rFonts w:asciiTheme="minorHAnsi" w:hAnsiTheme="minorHAnsi" w:cstheme="minorHAnsi"/>
          <w:szCs w:val="22"/>
        </w:rPr>
        <w:t>provider</w:t>
      </w:r>
      <w:r>
        <w:rPr>
          <w:rFonts w:asciiTheme="minorHAnsi" w:hAnsiTheme="minorHAnsi" w:cstheme="minorHAnsi"/>
          <w:szCs w:val="22"/>
        </w:rPr>
        <w:t xml:space="preserve">s, the DES Grant Agreement 2018-2023 sets out certain defined Activities that </w:t>
      </w:r>
      <w:r w:rsidR="00E42050">
        <w:rPr>
          <w:rFonts w:asciiTheme="minorHAnsi" w:hAnsiTheme="minorHAnsi" w:cstheme="minorHAnsi"/>
          <w:szCs w:val="22"/>
        </w:rPr>
        <w:t>provider</w:t>
      </w:r>
      <w:r>
        <w:rPr>
          <w:rFonts w:asciiTheme="minorHAnsi" w:hAnsiTheme="minorHAnsi" w:cstheme="minorHAnsi"/>
          <w:szCs w:val="22"/>
        </w:rPr>
        <w:t xml:space="preserve">s may choose to access as part of a </w:t>
      </w:r>
      <w:r w:rsidR="004D72FB">
        <w:rPr>
          <w:rFonts w:asciiTheme="minorHAnsi" w:hAnsiTheme="minorHAnsi" w:cstheme="minorHAnsi"/>
          <w:szCs w:val="22"/>
        </w:rPr>
        <w:t>participant</w:t>
      </w:r>
      <w:r>
        <w:rPr>
          <w:rFonts w:asciiTheme="minorHAnsi" w:hAnsiTheme="minorHAnsi" w:cstheme="minorHAnsi"/>
          <w:szCs w:val="22"/>
        </w:rPr>
        <w:t>’s DES program and notes that other Activities may be identified in Guidelines.</w:t>
      </w:r>
    </w:p>
    <w:p w14:paraId="1E0CAEDA" w14:textId="1EFF3B7E" w:rsidR="00B904A0" w:rsidRDefault="00B904A0" w:rsidP="00B904A0">
      <w:pPr>
        <w:tabs>
          <w:tab w:val="right" w:pos="1701"/>
        </w:tabs>
        <w:rPr>
          <w:rFonts w:asciiTheme="minorHAnsi" w:hAnsiTheme="minorHAnsi" w:cstheme="minorHAnsi"/>
          <w:szCs w:val="22"/>
        </w:rPr>
      </w:pPr>
      <w:r>
        <w:rPr>
          <w:rFonts w:asciiTheme="minorHAnsi" w:hAnsiTheme="minorHAnsi" w:cstheme="minorHAnsi"/>
          <w:szCs w:val="22"/>
        </w:rPr>
        <w:t xml:space="preserve">These Guidelines provide an overview of </w:t>
      </w:r>
      <w:r w:rsidR="00E42050">
        <w:rPr>
          <w:rFonts w:asciiTheme="minorHAnsi" w:hAnsiTheme="minorHAnsi" w:cstheme="minorHAnsi"/>
          <w:szCs w:val="22"/>
        </w:rPr>
        <w:t>provider</w:t>
      </w:r>
      <w:r>
        <w:rPr>
          <w:rFonts w:asciiTheme="minorHAnsi" w:hAnsiTheme="minorHAnsi" w:cstheme="minorHAnsi"/>
          <w:szCs w:val="22"/>
        </w:rPr>
        <w:t xml:space="preserve">’s responsibilities in managing all activities, and contains an overview of defined Activities the </w:t>
      </w:r>
      <w:r w:rsidR="00E42050">
        <w:rPr>
          <w:rFonts w:asciiTheme="minorHAnsi" w:hAnsiTheme="minorHAnsi" w:cstheme="minorHAnsi"/>
          <w:szCs w:val="22"/>
        </w:rPr>
        <w:t>provider</w:t>
      </w:r>
      <w:r>
        <w:rPr>
          <w:rFonts w:asciiTheme="minorHAnsi" w:hAnsiTheme="minorHAnsi" w:cstheme="minorHAnsi"/>
          <w:szCs w:val="22"/>
        </w:rPr>
        <w:t xml:space="preserve"> can arrange or access.</w:t>
      </w:r>
    </w:p>
    <w:p w14:paraId="39D499DA" w14:textId="77777777" w:rsidR="00AC50E9" w:rsidRPr="00AC50E9" w:rsidRDefault="00AC50E9" w:rsidP="00AC50E9">
      <w:pPr>
        <w:spacing w:before="0" w:after="0"/>
        <w:rPr>
          <w:rFonts w:asciiTheme="minorHAnsi" w:hAnsiTheme="minorHAnsi" w:cstheme="minorHAnsi"/>
          <w:szCs w:val="22"/>
        </w:rPr>
      </w:pPr>
    </w:p>
    <w:p w14:paraId="2A186D73" w14:textId="77777777" w:rsidR="002970B0" w:rsidRPr="00FF5852" w:rsidRDefault="002970B0" w:rsidP="002970B0">
      <w:pPr>
        <w:pStyle w:val="Heading3"/>
        <w:spacing w:before="0"/>
      </w:pPr>
      <w:bookmarkStart w:id="25" w:name="_Toc113876049"/>
      <w:r w:rsidRPr="002F3336">
        <w:t>Background</w:t>
      </w:r>
      <w:bookmarkEnd w:id="25"/>
    </w:p>
    <w:p w14:paraId="6E2DE2C9" w14:textId="0A913A45" w:rsidR="00B904A0" w:rsidRDefault="00B904A0" w:rsidP="00B904A0">
      <w:pPr>
        <w:tabs>
          <w:tab w:val="right" w:pos="1701"/>
        </w:tabs>
        <w:rPr>
          <w:rFonts w:asciiTheme="minorHAnsi" w:hAnsiTheme="minorHAnsi" w:cstheme="minorHAnsi"/>
          <w:szCs w:val="22"/>
        </w:rPr>
      </w:pPr>
      <w:r>
        <w:rPr>
          <w:rFonts w:asciiTheme="minorHAnsi" w:hAnsiTheme="minorHAnsi" w:cstheme="minorHAnsi"/>
          <w:szCs w:val="22"/>
        </w:rPr>
        <w:t xml:space="preserve">The following Activities in these Guidelines are available to DES </w:t>
      </w:r>
      <w:r w:rsidR="004D72FB">
        <w:rPr>
          <w:rFonts w:asciiTheme="minorHAnsi" w:hAnsiTheme="minorHAnsi" w:cstheme="minorHAnsi"/>
          <w:szCs w:val="22"/>
        </w:rPr>
        <w:t>participant</w:t>
      </w:r>
      <w:r>
        <w:rPr>
          <w:rFonts w:asciiTheme="minorHAnsi" w:hAnsiTheme="minorHAnsi" w:cstheme="minorHAnsi"/>
          <w:szCs w:val="22"/>
        </w:rPr>
        <w:t>s for the first time from 1 July 2022, coinciding with the commencement of Workforce Australia:</w:t>
      </w:r>
    </w:p>
    <w:p w14:paraId="71621E52" w14:textId="77777777" w:rsidR="00B904A0" w:rsidRPr="00825B1E" w:rsidRDefault="00B904A0" w:rsidP="00B904A0">
      <w:pPr>
        <w:pStyle w:val="guidelinetext"/>
        <w:numPr>
          <w:ilvl w:val="0"/>
          <w:numId w:val="9"/>
        </w:numPr>
        <w:spacing w:before="60" w:line="240" w:lineRule="auto"/>
        <w:ind w:left="714" w:hanging="357"/>
      </w:pPr>
      <w:r w:rsidRPr="00825B1E">
        <w:t>Eligibility Skills Training</w:t>
      </w:r>
      <w:r>
        <w:t xml:space="preserve"> (EST)</w:t>
      </w:r>
    </w:p>
    <w:p w14:paraId="5C321FCE" w14:textId="77777777" w:rsidR="00B904A0" w:rsidRDefault="00B904A0" w:rsidP="00B904A0">
      <w:pPr>
        <w:pStyle w:val="guidelinetext"/>
        <w:numPr>
          <w:ilvl w:val="0"/>
          <w:numId w:val="9"/>
        </w:numPr>
        <w:spacing w:before="60" w:line="240" w:lineRule="auto"/>
        <w:ind w:left="714" w:hanging="357"/>
        <w:rPr>
          <w:rFonts w:cstheme="minorHAnsi"/>
        </w:rPr>
      </w:pPr>
      <w:r w:rsidRPr="00825B1E">
        <w:t>Career T</w:t>
      </w:r>
      <w:r>
        <w:rPr>
          <w:rFonts w:cstheme="minorHAnsi"/>
        </w:rPr>
        <w:t>ransition Advice (CTA)</w:t>
      </w:r>
    </w:p>
    <w:p w14:paraId="09FB10F5" w14:textId="77777777" w:rsidR="00B904A0" w:rsidRPr="00825B1E" w:rsidRDefault="00B904A0" w:rsidP="00B904A0">
      <w:pPr>
        <w:pStyle w:val="guidelinetext"/>
        <w:numPr>
          <w:ilvl w:val="0"/>
          <w:numId w:val="9"/>
        </w:numPr>
        <w:spacing w:before="60" w:line="240" w:lineRule="auto"/>
        <w:ind w:left="714" w:hanging="357"/>
      </w:pPr>
      <w:r>
        <w:t>Observational Work Experience (OWE)</w:t>
      </w:r>
    </w:p>
    <w:p w14:paraId="7FC648CA" w14:textId="77777777" w:rsidR="00B904A0" w:rsidRPr="00825B1E" w:rsidRDefault="00B904A0" w:rsidP="00B904A0">
      <w:pPr>
        <w:pStyle w:val="guidelinetext"/>
        <w:numPr>
          <w:ilvl w:val="0"/>
          <w:numId w:val="9"/>
        </w:numPr>
        <w:spacing w:before="60" w:line="240" w:lineRule="auto"/>
        <w:ind w:left="714" w:hanging="357"/>
      </w:pPr>
      <w:r>
        <w:lastRenderedPageBreak/>
        <w:t>Self-Employment Assistance (replacing the New Enterprise Incentive Scheme)</w:t>
      </w:r>
    </w:p>
    <w:p w14:paraId="74E359A7" w14:textId="77777777" w:rsidR="00B904A0" w:rsidRPr="00825B1E" w:rsidRDefault="00B904A0" w:rsidP="00B904A0">
      <w:pPr>
        <w:pStyle w:val="guidelinetext"/>
        <w:numPr>
          <w:ilvl w:val="0"/>
          <w:numId w:val="9"/>
        </w:numPr>
        <w:spacing w:before="60" w:line="240" w:lineRule="auto"/>
        <w:ind w:left="714" w:hanging="357"/>
      </w:pPr>
      <w:r>
        <w:t>Voluntary Work</w:t>
      </w:r>
    </w:p>
    <w:p w14:paraId="50F347A4" w14:textId="2A97F25B" w:rsidR="00B904A0" w:rsidRDefault="00B904A0" w:rsidP="00B904A0">
      <w:pPr>
        <w:tabs>
          <w:tab w:val="right" w:pos="1701"/>
        </w:tabs>
        <w:rPr>
          <w:rFonts w:asciiTheme="minorHAnsi" w:hAnsiTheme="minorHAnsi" w:cstheme="minorHAnsi"/>
          <w:szCs w:val="22"/>
        </w:rPr>
      </w:pPr>
      <w:r w:rsidRPr="00B64D2A">
        <w:rPr>
          <w:rFonts w:asciiTheme="minorHAnsi" w:hAnsiTheme="minorHAnsi" w:cstheme="minorHAnsi"/>
          <w:szCs w:val="22"/>
        </w:rPr>
        <w:t>F</w:t>
      </w:r>
      <w:r>
        <w:rPr>
          <w:rFonts w:asciiTheme="minorHAnsi" w:hAnsiTheme="minorHAnsi" w:cstheme="minorHAnsi"/>
          <w:szCs w:val="22"/>
        </w:rPr>
        <w:t xml:space="preserve">rom the same date, Work for the Dole is no longer available for DES </w:t>
      </w:r>
      <w:r w:rsidR="004D72FB">
        <w:rPr>
          <w:rFonts w:asciiTheme="minorHAnsi" w:hAnsiTheme="minorHAnsi" w:cstheme="minorHAnsi"/>
          <w:szCs w:val="22"/>
        </w:rPr>
        <w:t>participant</w:t>
      </w:r>
      <w:r>
        <w:rPr>
          <w:rFonts w:asciiTheme="minorHAnsi" w:hAnsiTheme="minorHAnsi" w:cstheme="minorHAnsi"/>
          <w:szCs w:val="22"/>
        </w:rPr>
        <w:t>s.</w:t>
      </w:r>
    </w:p>
    <w:p w14:paraId="2B4B121A" w14:textId="0CA97FB3" w:rsidR="00B904A0" w:rsidRPr="00CB4FF1" w:rsidRDefault="00B904A0" w:rsidP="00CB4FF1">
      <w:pPr>
        <w:tabs>
          <w:tab w:val="right" w:pos="1701"/>
        </w:tabs>
        <w:rPr>
          <w:rFonts w:asciiTheme="minorHAnsi" w:hAnsiTheme="minorHAnsi" w:cstheme="minorHAnsi"/>
          <w:szCs w:val="22"/>
        </w:rPr>
      </w:pPr>
      <w:r>
        <w:rPr>
          <w:rFonts w:asciiTheme="minorHAnsi" w:hAnsiTheme="minorHAnsi" w:cstheme="minorHAnsi"/>
          <w:szCs w:val="22"/>
        </w:rPr>
        <w:t xml:space="preserve">These Guidelines also replace specific Guidelines for the following Activities that continue to be available for DES </w:t>
      </w:r>
      <w:r w:rsidR="004D72FB">
        <w:rPr>
          <w:rFonts w:asciiTheme="minorHAnsi" w:hAnsiTheme="minorHAnsi" w:cstheme="minorHAnsi"/>
          <w:szCs w:val="22"/>
        </w:rPr>
        <w:t>participant</w:t>
      </w:r>
      <w:r>
        <w:rPr>
          <w:rFonts w:asciiTheme="minorHAnsi" w:hAnsiTheme="minorHAnsi" w:cstheme="minorHAnsi"/>
          <w:szCs w:val="22"/>
        </w:rPr>
        <w:t>s:</w:t>
      </w:r>
    </w:p>
    <w:p w14:paraId="7A023354" w14:textId="77777777" w:rsidR="00B904A0" w:rsidRPr="00825B1E" w:rsidRDefault="00B904A0" w:rsidP="00B904A0">
      <w:pPr>
        <w:pStyle w:val="guidelinetext"/>
        <w:numPr>
          <w:ilvl w:val="0"/>
          <w:numId w:val="9"/>
        </w:numPr>
        <w:spacing w:before="60" w:line="240" w:lineRule="auto"/>
        <w:ind w:left="714" w:hanging="357"/>
      </w:pPr>
      <w:r>
        <w:t>Skills for Education and Employment (SEE)</w:t>
      </w:r>
    </w:p>
    <w:p w14:paraId="41780D16" w14:textId="77777777" w:rsidR="00B904A0" w:rsidRDefault="00B904A0" w:rsidP="00B904A0">
      <w:pPr>
        <w:pStyle w:val="guidelinetext"/>
        <w:numPr>
          <w:ilvl w:val="0"/>
          <w:numId w:val="9"/>
        </w:numPr>
        <w:spacing w:before="60" w:line="240" w:lineRule="auto"/>
        <w:ind w:left="714" w:hanging="357"/>
        <w:rPr>
          <w:rFonts w:cstheme="minorHAnsi"/>
        </w:rPr>
      </w:pPr>
      <w:r>
        <w:t>Adult Migrant Education Program (AMEP)</w:t>
      </w:r>
    </w:p>
    <w:p w14:paraId="359ACA4D" w14:textId="2DB43EE4" w:rsidR="00B904A0" w:rsidRDefault="00B904A0" w:rsidP="00B904A0">
      <w:pPr>
        <w:tabs>
          <w:tab w:val="right" w:pos="1701"/>
        </w:tabs>
        <w:rPr>
          <w:rFonts w:asciiTheme="minorHAnsi" w:hAnsiTheme="minorHAnsi" w:cstheme="minorHAnsi"/>
          <w:szCs w:val="22"/>
        </w:rPr>
      </w:pPr>
      <w:r>
        <w:rPr>
          <w:rFonts w:asciiTheme="minorHAnsi" w:hAnsiTheme="minorHAnsi" w:cstheme="minorHAnsi"/>
          <w:szCs w:val="22"/>
        </w:rPr>
        <w:t xml:space="preserve">For some Specified Activities, the </w:t>
      </w:r>
      <w:r w:rsidR="00E42050">
        <w:rPr>
          <w:rFonts w:asciiTheme="minorHAnsi" w:hAnsiTheme="minorHAnsi" w:cstheme="minorHAnsi"/>
          <w:szCs w:val="22"/>
        </w:rPr>
        <w:t>provider</w:t>
      </w:r>
      <w:r>
        <w:rPr>
          <w:rFonts w:asciiTheme="minorHAnsi" w:hAnsiTheme="minorHAnsi" w:cstheme="minorHAnsi"/>
          <w:szCs w:val="22"/>
        </w:rPr>
        <w:t xml:space="preserve"> must work directly with a Host Organisation for the Activity and is responsible for ensuring the Activity requirements are met. Other Activities are managed by dedicated </w:t>
      </w:r>
      <w:r w:rsidR="00E42050">
        <w:rPr>
          <w:rFonts w:asciiTheme="minorHAnsi" w:hAnsiTheme="minorHAnsi" w:cstheme="minorHAnsi"/>
          <w:szCs w:val="22"/>
        </w:rPr>
        <w:t>provider</w:t>
      </w:r>
      <w:r>
        <w:rPr>
          <w:rFonts w:asciiTheme="minorHAnsi" w:hAnsiTheme="minorHAnsi" w:cstheme="minorHAnsi"/>
          <w:szCs w:val="22"/>
        </w:rPr>
        <w:t xml:space="preserve">s, which liaise with DES </w:t>
      </w:r>
      <w:r w:rsidR="00E42050">
        <w:rPr>
          <w:rFonts w:asciiTheme="minorHAnsi" w:hAnsiTheme="minorHAnsi" w:cstheme="minorHAnsi"/>
          <w:szCs w:val="22"/>
        </w:rPr>
        <w:t>provider</w:t>
      </w:r>
      <w:r>
        <w:rPr>
          <w:rFonts w:asciiTheme="minorHAnsi" w:hAnsiTheme="minorHAnsi" w:cstheme="minorHAnsi"/>
          <w:szCs w:val="22"/>
        </w:rPr>
        <w:t xml:space="preserve">s to ensure the </w:t>
      </w:r>
      <w:r w:rsidR="004D72FB">
        <w:rPr>
          <w:rFonts w:asciiTheme="minorHAnsi" w:hAnsiTheme="minorHAnsi" w:cstheme="minorHAnsi"/>
          <w:szCs w:val="22"/>
        </w:rPr>
        <w:t>participant</w:t>
      </w:r>
      <w:r>
        <w:rPr>
          <w:rFonts w:asciiTheme="minorHAnsi" w:hAnsiTheme="minorHAnsi" w:cstheme="minorHAnsi"/>
          <w:szCs w:val="22"/>
        </w:rPr>
        <w:t>’s participation is managed appropriately.</w:t>
      </w:r>
    </w:p>
    <w:p w14:paraId="0B6D2490" w14:textId="77777777" w:rsidR="00B904A0" w:rsidRDefault="00B904A0" w:rsidP="00EC2700">
      <w:pPr>
        <w:tabs>
          <w:tab w:val="right" w:pos="1701"/>
        </w:tabs>
        <w:rPr>
          <w:rFonts w:asciiTheme="minorHAnsi" w:hAnsiTheme="minorHAnsi" w:cstheme="minorHAnsi"/>
          <w:szCs w:val="22"/>
        </w:rPr>
      </w:pPr>
      <w:r>
        <w:rPr>
          <w:rFonts w:asciiTheme="minorHAnsi" w:hAnsiTheme="minorHAnsi" w:cstheme="minorHAnsi"/>
          <w:szCs w:val="22"/>
        </w:rPr>
        <w:t>Each Activity section outlines factors relating to that Activity, including:</w:t>
      </w:r>
    </w:p>
    <w:p w14:paraId="752068E6" w14:textId="17EA2490" w:rsidR="00B904A0" w:rsidRDefault="00EC2700" w:rsidP="007B454A">
      <w:pPr>
        <w:pStyle w:val="ListParagraph"/>
        <w:numPr>
          <w:ilvl w:val="0"/>
          <w:numId w:val="18"/>
        </w:numPr>
        <w:tabs>
          <w:tab w:val="right" w:pos="1701"/>
        </w:tabs>
        <w:rPr>
          <w:rFonts w:asciiTheme="minorHAnsi" w:hAnsiTheme="minorHAnsi" w:cstheme="minorHAnsi"/>
          <w:szCs w:val="22"/>
        </w:rPr>
      </w:pPr>
      <w:r>
        <w:rPr>
          <w:rFonts w:asciiTheme="minorHAnsi" w:hAnsiTheme="minorHAnsi" w:cstheme="minorHAnsi"/>
          <w:szCs w:val="22"/>
        </w:rPr>
        <w:t>w</w:t>
      </w:r>
      <w:r w:rsidR="00B904A0">
        <w:rPr>
          <w:rFonts w:asciiTheme="minorHAnsi" w:hAnsiTheme="minorHAnsi" w:cstheme="minorHAnsi"/>
          <w:szCs w:val="22"/>
        </w:rPr>
        <w:t xml:space="preserve">hether the Activity is provided freely or is available on </w:t>
      </w:r>
      <w:r w:rsidR="00B904A0" w:rsidRPr="00522082">
        <w:rPr>
          <w:rFonts w:asciiTheme="minorHAnsi" w:hAnsiTheme="minorHAnsi" w:cstheme="minorHAnsi"/>
          <w:szCs w:val="22"/>
        </w:rPr>
        <w:t>a fee-for-service basis</w:t>
      </w:r>
    </w:p>
    <w:p w14:paraId="7765466A" w14:textId="2A5A4819" w:rsidR="00B904A0" w:rsidRDefault="00EC2700" w:rsidP="007B454A">
      <w:pPr>
        <w:pStyle w:val="ListParagraph"/>
        <w:numPr>
          <w:ilvl w:val="0"/>
          <w:numId w:val="18"/>
        </w:numPr>
        <w:tabs>
          <w:tab w:val="right" w:pos="1701"/>
        </w:tabs>
        <w:rPr>
          <w:rFonts w:asciiTheme="minorHAnsi" w:hAnsiTheme="minorHAnsi" w:cstheme="minorHAnsi"/>
          <w:szCs w:val="22"/>
        </w:rPr>
      </w:pPr>
      <w:r>
        <w:rPr>
          <w:rFonts w:asciiTheme="minorHAnsi" w:hAnsiTheme="minorHAnsi" w:cstheme="minorHAnsi"/>
          <w:szCs w:val="22"/>
        </w:rPr>
        <w:t>a</w:t>
      </w:r>
      <w:r w:rsidR="00B904A0">
        <w:rPr>
          <w:rFonts w:asciiTheme="minorHAnsi" w:hAnsiTheme="minorHAnsi" w:cstheme="minorHAnsi"/>
          <w:szCs w:val="22"/>
        </w:rPr>
        <w:t xml:space="preserve">ny impacts on a </w:t>
      </w:r>
      <w:r w:rsidR="004D72FB">
        <w:rPr>
          <w:rFonts w:asciiTheme="minorHAnsi" w:hAnsiTheme="minorHAnsi" w:cstheme="minorHAnsi"/>
          <w:szCs w:val="22"/>
        </w:rPr>
        <w:t>participant</w:t>
      </w:r>
      <w:r w:rsidR="00B904A0" w:rsidRPr="00522082">
        <w:rPr>
          <w:rFonts w:asciiTheme="minorHAnsi" w:hAnsiTheme="minorHAnsi" w:cstheme="minorHAnsi"/>
          <w:szCs w:val="22"/>
        </w:rPr>
        <w:t xml:space="preserve">’s </w:t>
      </w:r>
      <w:r w:rsidR="00B904A0">
        <w:rPr>
          <w:rFonts w:asciiTheme="minorHAnsi" w:hAnsiTheme="minorHAnsi" w:cstheme="minorHAnsi"/>
          <w:szCs w:val="22"/>
        </w:rPr>
        <w:t>participation r</w:t>
      </w:r>
      <w:r w:rsidR="00B904A0" w:rsidRPr="00522082">
        <w:rPr>
          <w:rFonts w:asciiTheme="minorHAnsi" w:hAnsiTheme="minorHAnsi" w:cstheme="minorHAnsi"/>
          <w:szCs w:val="22"/>
        </w:rPr>
        <w:t>equirements while undertaking the Activity</w:t>
      </w:r>
    </w:p>
    <w:p w14:paraId="034B3FC8" w14:textId="05FD38FB" w:rsidR="00B904A0" w:rsidRPr="00522082" w:rsidRDefault="00EC2700" w:rsidP="007B454A">
      <w:pPr>
        <w:pStyle w:val="ListParagraph"/>
        <w:numPr>
          <w:ilvl w:val="0"/>
          <w:numId w:val="18"/>
        </w:numPr>
        <w:tabs>
          <w:tab w:val="right" w:pos="1701"/>
        </w:tabs>
        <w:rPr>
          <w:rFonts w:asciiTheme="minorHAnsi" w:hAnsiTheme="minorHAnsi" w:cstheme="minorHAnsi"/>
          <w:szCs w:val="22"/>
        </w:rPr>
      </w:pPr>
      <w:r>
        <w:rPr>
          <w:rFonts w:asciiTheme="minorHAnsi" w:hAnsiTheme="minorHAnsi" w:cstheme="minorHAnsi"/>
          <w:szCs w:val="22"/>
        </w:rPr>
        <w:t>a</w:t>
      </w:r>
      <w:r w:rsidR="00B904A0">
        <w:rPr>
          <w:rFonts w:asciiTheme="minorHAnsi" w:hAnsiTheme="minorHAnsi" w:cstheme="minorHAnsi"/>
          <w:szCs w:val="22"/>
        </w:rPr>
        <w:t xml:space="preserve">ny fees or outcomes the </w:t>
      </w:r>
      <w:r w:rsidR="00E42050">
        <w:rPr>
          <w:rFonts w:asciiTheme="minorHAnsi" w:hAnsiTheme="minorHAnsi" w:cstheme="minorHAnsi"/>
          <w:szCs w:val="22"/>
        </w:rPr>
        <w:t>provider</w:t>
      </w:r>
      <w:r w:rsidR="00B904A0">
        <w:rPr>
          <w:rFonts w:asciiTheme="minorHAnsi" w:hAnsiTheme="minorHAnsi" w:cstheme="minorHAnsi"/>
          <w:szCs w:val="22"/>
        </w:rPr>
        <w:t xml:space="preserve"> may be eligible to claim in relation to the </w:t>
      </w:r>
      <w:r w:rsidR="004D72FB">
        <w:rPr>
          <w:rFonts w:asciiTheme="minorHAnsi" w:hAnsiTheme="minorHAnsi" w:cstheme="minorHAnsi"/>
          <w:szCs w:val="22"/>
        </w:rPr>
        <w:t>participant</w:t>
      </w:r>
      <w:r w:rsidR="00B904A0">
        <w:rPr>
          <w:rFonts w:asciiTheme="minorHAnsi" w:hAnsiTheme="minorHAnsi" w:cstheme="minorHAnsi"/>
          <w:szCs w:val="22"/>
        </w:rPr>
        <w:t>’s progress in the Activity.</w:t>
      </w:r>
    </w:p>
    <w:p w14:paraId="0C61C448" w14:textId="621A3134" w:rsidR="00E1591D" w:rsidRDefault="00E1591D" w:rsidP="00E1591D">
      <w:pPr>
        <w:tabs>
          <w:tab w:val="right" w:pos="1701"/>
        </w:tabs>
        <w:rPr>
          <w:rFonts w:asciiTheme="minorHAnsi" w:hAnsiTheme="minorHAnsi" w:cstheme="minorHAnsi"/>
          <w:szCs w:val="22"/>
        </w:rPr>
      </w:pPr>
      <w:r>
        <w:rPr>
          <w:rFonts w:asciiTheme="minorHAnsi" w:hAnsiTheme="minorHAnsi" w:cstheme="minorHAnsi"/>
          <w:szCs w:val="22"/>
        </w:rPr>
        <w:t xml:space="preserve">All Activities in these Guidelines are options available for </w:t>
      </w:r>
      <w:r w:rsidR="00E42050">
        <w:rPr>
          <w:rFonts w:asciiTheme="minorHAnsi" w:hAnsiTheme="minorHAnsi" w:cstheme="minorHAnsi"/>
          <w:szCs w:val="22"/>
        </w:rPr>
        <w:t>provider</w:t>
      </w:r>
      <w:r>
        <w:rPr>
          <w:rFonts w:asciiTheme="minorHAnsi" w:hAnsiTheme="minorHAnsi" w:cstheme="minorHAnsi"/>
          <w:szCs w:val="22"/>
        </w:rPr>
        <w:t xml:space="preserve">s to use. Providers are not required to arrange for a </w:t>
      </w:r>
      <w:r w:rsidR="004D72FB">
        <w:rPr>
          <w:rFonts w:asciiTheme="minorHAnsi" w:hAnsiTheme="minorHAnsi" w:cstheme="minorHAnsi"/>
          <w:szCs w:val="22"/>
        </w:rPr>
        <w:t>participant</w:t>
      </w:r>
      <w:r>
        <w:rPr>
          <w:rFonts w:asciiTheme="minorHAnsi" w:hAnsiTheme="minorHAnsi" w:cstheme="minorHAnsi"/>
          <w:szCs w:val="22"/>
        </w:rPr>
        <w:t xml:space="preserve"> to undertake any Activity.</w:t>
      </w:r>
    </w:p>
    <w:p w14:paraId="34D1F861" w14:textId="77777777" w:rsidR="00D9721F" w:rsidRDefault="00D9721F" w:rsidP="00427E22">
      <w:pPr>
        <w:spacing w:before="0" w:after="0"/>
        <w:rPr>
          <w:rFonts w:asciiTheme="minorHAnsi" w:hAnsiTheme="minorHAnsi" w:cstheme="minorHAnsi"/>
          <w:szCs w:val="22"/>
        </w:rPr>
      </w:pPr>
    </w:p>
    <w:p w14:paraId="7632638C" w14:textId="77777777" w:rsidR="00AC50E9" w:rsidRDefault="00AC50E9" w:rsidP="00427E22">
      <w:pPr>
        <w:spacing w:before="0" w:after="0"/>
        <w:rPr>
          <w:rFonts w:asciiTheme="minorHAnsi" w:hAnsiTheme="minorHAnsi" w:cstheme="minorHAnsi"/>
          <w:szCs w:val="22"/>
        </w:rPr>
      </w:pPr>
    </w:p>
    <w:p w14:paraId="0621E88D" w14:textId="77777777" w:rsidR="00794BC0" w:rsidRPr="00EF3540" w:rsidRDefault="00794BC0" w:rsidP="00076096">
      <w:pPr>
        <w:spacing w:before="0" w:after="240"/>
        <w:rPr>
          <w:b/>
          <w:sz w:val="24"/>
        </w:rPr>
      </w:pPr>
      <w:bookmarkStart w:id="26" w:name="_Toc495402561"/>
      <w:r w:rsidRPr="00EF3540">
        <w:rPr>
          <w:b/>
          <w:sz w:val="24"/>
        </w:rPr>
        <w:t>Disability Employment Services Grant Agreement Clauses:</w:t>
      </w:r>
      <w:bookmarkEnd w:id="26"/>
    </w:p>
    <w:p w14:paraId="67132E16" w14:textId="6CECEBCA" w:rsidR="00E60286" w:rsidRDefault="00E60286" w:rsidP="00817A17">
      <w:pPr>
        <w:spacing w:before="0" w:after="0"/>
      </w:pPr>
      <w:r>
        <w:t>Clause 75.5 – Work Health and Safety Legislation</w:t>
      </w:r>
    </w:p>
    <w:p w14:paraId="7C435639" w14:textId="24FC916A" w:rsidR="00817A17" w:rsidRPr="0024551B" w:rsidRDefault="00817A17" w:rsidP="00817A17">
      <w:pPr>
        <w:spacing w:before="0" w:after="0"/>
      </w:pPr>
      <w:r>
        <w:t>Clause 100</w:t>
      </w:r>
      <w:r w:rsidRPr="0024551B">
        <w:t xml:space="preserve"> – </w:t>
      </w:r>
      <w:r>
        <w:t>Safe</w:t>
      </w:r>
      <w:r w:rsidR="00A3321A">
        <w:t>ty and Supervision</w:t>
      </w:r>
    </w:p>
    <w:p w14:paraId="32F17FB0"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41CB0613" w14:textId="77777777" w:rsidR="009A5241" w:rsidRDefault="00794BC0" w:rsidP="009A5241">
      <w:pPr>
        <w:spacing w:before="0" w:after="240"/>
        <w:rPr>
          <w:b/>
          <w:sz w:val="24"/>
        </w:rPr>
      </w:pPr>
      <w:bookmarkStart w:id="27" w:name="_Toc495402562"/>
      <w:r w:rsidRPr="00076096">
        <w:rPr>
          <w:b/>
          <w:sz w:val="24"/>
        </w:rPr>
        <w:t>Reference documents relevant to this Guideline:</w:t>
      </w:r>
      <w:bookmarkEnd w:id="27"/>
    </w:p>
    <w:p w14:paraId="37C1725A" w14:textId="75A47936" w:rsidR="00C0315E" w:rsidRPr="009A5241" w:rsidRDefault="00C0315E" w:rsidP="009A5241">
      <w:pPr>
        <w:spacing w:before="0" w:after="240"/>
        <w:rPr>
          <w:b/>
          <w:sz w:val="24"/>
        </w:rPr>
      </w:pPr>
      <w:r>
        <w:t>Competent Persons Register template</w:t>
      </w:r>
    </w:p>
    <w:p w14:paraId="56503CDE" w14:textId="77777777" w:rsidR="00427E22" w:rsidRPr="008D19BF" w:rsidRDefault="00427E22" w:rsidP="00427E22">
      <w:pPr>
        <w:pStyle w:val="ListBullet"/>
        <w:numPr>
          <w:ilvl w:val="0"/>
          <w:numId w:val="0"/>
        </w:numPr>
        <w:spacing w:before="0" w:after="0"/>
        <w:rPr>
          <w:rFonts w:asciiTheme="minorHAnsi" w:hAnsiTheme="minorHAnsi" w:cstheme="minorHAnsi"/>
          <w:szCs w:val="22"/>
        </w:rPr>
      </w:pPr>
    </w:p>
    <w:p w14:paraId="5F3BEA30" w14:textId="77777777" w:rsidR="00794BC0" w:rsidRPr="00076096" w:rsidRDefault="00794BC0" w:rsidP="00076096">
      <w:pPr>
        <w:spacing w:before="0" w:after="240"/>
        <w:rPr>
          <w:b/>
          <w:sz w:val="24"/>
        </w:rPr>
      </w:pPr>
      <w:r w:rsidRPr="00076096">
        <w:rPr>
          <w:b/>
          <w:sz w:val="24"/>
        </w:rPr>
        <w:t>Explanatory Note:</w:t>
      </w:r>
    </w:p>
    <w:p w14:paraId="18940F9A"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03274A76" w14:textId="78E7BBDB" w:rsidR="00794BC0"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In this document, “must” means that compliance is mandatory and “should” means that compliance represents best practice.</w:t>
      </w:r>
    </w:p>
    <w:p w14:paraId="6D1EA7CF" w14:textId="77777777" w:rsidR="00F10AFA" w:rsidRPr="008D19BF" w:rsidRDefault="00F10AFA" w:rsidP="00427E22">
      <w:pPr>
        <w:spacing w:before="0" w:after="0"/>
        <w:rPr>
          <w:rFonts w:asciiTheme="minorHAnsi" w:hAnsiTheme="minorHAnsi" w:cstheme="minorHAnsi"/>
          <w:szCs w:val="22"/>
        </w:rPr>
      </w:pPr>
    </w:p>
    <w:p w14:paraId="1560373C" w14:textId="77777777" w:rsidR="007F595F"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8" w:name="_Toc495402565"/>
    </w:p>
    <w:p w14:paraId="2733AC47" w14:textId="601FCD18" w:rsidR="008D6B0D" w:rsidRPr="00D43353" w:rsidRDefault="00A3321A" w:rsidP="008D6B0D">
      <w:pPr>
        <w:rPr>
          <w:rFonts w:eastAsiaTheme="minorEastAsia"/>
          <w:b/>
          <w:noProof/>
          <w:szCs w:val="22"/>
        </w:rPr>
      </w:pPr>
      <w:r>
        <w:rPr>
          <w:rFonts w:eastAsiaTheme="minorEastAsia"/>
          <w:b/>
          <w:noProof/>
          <w:szCs w:val="22"/>
        </w:rPr>
        <w:lastRenderedPageBreak/>
        <w:t>Activity Management</w:t>
      </w:r>
      <w:r w:rsidR="008D6B0D" w:rsidRPr="00427E22">
        <w:rPr>
          <w:rFonts w:eastAsiaTheme="minorEastAsia"/>
          <w:b/>
          <w:noProof/>
          <w:szCs w:val="22"/>
        </w:rPr>
        <w:t xml:space="preserve"> Guidelines</w:t>
      </w:r>
    </w:p>
    <w:p w14:paraId="0464E21C" w14:textId="77777777" w:rsidR="00B661F0" w:rsidRDefault="00B661F0" w:rsidP="00B661F0">
      <w:pPr>
        <w:pStyle w:val="guidelinetext"/>
        <w:pBdr>
          <w:top w:val="single" w:sz="4" w:space="1" w:color="auto"/>
        </w:pBdr>
        <w:spacing w:line="240" w:lineRule="auto"/>
        <w:ind w:left="0"/>
      </w:pPr>
    </w:p>
    <w:p w14:paraId="2D42F622" w14:textId="14F20728" w:rsidR="00B661F0" w:rsidRPr="00EF3540" w:rsidRDefault="00A3321A" w:rsidP="00076096">
      <w:pPr>
        <w:pStyle w:val="Heading2"/>
        <w:spacing w:before="0"/>
        <w:ind w:left="567" w:hanging="567"/>
      </w:pPr>
      <w:bookmarkStart w:id="29" w:name="_Toc113876050"/>
      <w:r w:rsidRPr="00EF3540">
        <w:t>Activity Management</w:t>
      </w:r>
      <w:bookmarkEnd w:id="29"/>
      <w:r w:rsidR="00B661F0" w:rsidRPr="00EF3540">
        <w:t xml:space="preserve"> </w:t>
      </w:r>
    </w:p>
    <w:p w14:paraId="64551C2F" w14:textId="3FFD03FD" w:rsidR="00A3321A" w:rsidRDefault="00A3321A" w:rsidP="00A3321A">
      <w:pPr>
        <w:pStyle w:val="Heading3"/>
        <w:spacing w:before="0" w:after="120"/>
      </w:pPr>
      <w:bookmarkStart w:id="30" w:name="_Toc113876051"/>
      <w:r>
        <w:t>Overview</w:t>
      </w:r>
      <w:bookmarkEnd w:id="30"/>
    </w:p>
    <w:p w14:paraId="53572092" w14:textId="4AEB0544" w:rsidR="00F10AFA" w:rsidRPr="00EC2700" w:rsidRDefault="00A3321A"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This </w:t>
      </w:r>
      <w:r w:rsidR="00183433" w:rsidRPr="00EC2700">
        <w:rPr>
          <w:rFonts w:asciiTheme="minorHAnsi" w:hAnsiTheme="minorHAnsi" w:cstheme="minorHAnsi"/>
          <w:szCs w:val="22"/>
        </w:rPr>
        <w:t>section</w:t>
      </w:r>
      <w:r w:rsidRPr="00EC2700">
        <w:rPr>
          <w:rFonts w:asciiTheme="minorHAnsi" w:hAnsiTheme="minorHAnsi" w:cstheme="minorHAnsi"/>
          <w:szCs w:val="22"/>
        </w:rPr>
        <w:t xml:space="preserve"> outlines requirements for a </w:t>
      </w:r>
      <w:r w:rsidR="00E42050">
        <w:rPr>
          <w:rFonts w:asciiTheme="minorHAnsi" w:hAnsiTheme="minorHAnsi" w:cstheme="minorHAnsi"/>
          <w:szCs w:val="22"/>
        </w:rPr>
        <w:t>provider</w:t>
      </w:r>
      <w:r w:rsidRPr="00EC2700">
        <w:rPr>
          <w:rFonts w:asciiTheme="minorHAnsi" w:hAnsiTheme="minorHAnsi" w:cstheme="minorHAnsi"/>
          <w:szCs w:val="22"/>
        </w:rPr>
        <w:t xml:space="preserve"> when setting up and managing </w:t>
      </w:r>
      <w:r w:rsidR="005B751D" w:rsidRPr="00EC2700">
        <w:rPr>
          <w:rFonts w:asciiTheme="minorHAnsi" w:hAnsiTheme="minorHAnsi" w:cstheme="minorHAnsi"/>
          <w:szCs w:val="22"/>
        </w:rPr>
        <w:t>A</w:t>
      </w:r>
      <w:r w:rsidRPr="00EC2700">
        <w:rPr>
          <w:rFonts w:asciiTheme="minorHAnsi" w:hAnsiTheme="minorHAnsi" w:cstheme="minorHAnsi"/>
          <w:szCs w:val="22"/>
        </w:rPr>
        <w:t xml:space="preserve">ctivities. This includes </w:t>
      </w:r>
      <w:r w:rsidR="005B751D" w:rsidRPr="00EC2700">
        <w:rPr>
          <w:rFonts w:asciiTheme="minorHAnsi" w:hAnsiTheme="minorHAnsi" w:cstheme="minorHAnsi"/>
          <w:szCs w:val="22"/>
        </w:rPr>
        <w:t xml:space="preserve">both defined Activities and </w:t>
      </w:r>
      <w:r w:rsidRPr="00EC2700">
        <w:rPr>
          <w:rFonts w:asciiTheme="minorHAnsi" w:hAnsiTheme="minorHAnsi" w:cstheme="minorHAnsi"/>
          <w:szCs w:val="22"/>
        </w:rPr>
        <w:t>other activities that do not have specific requirements in the Grant Agreement</w:t>
      </w:r>
      <w:r w:rsidR="00F10AFA" w:rsidRPr="00EC2700">
        <w:rPr>
          <w:rFonts w:asciiTheme="minorHAnsi" w:hAnsiTheme="minorHAnsi" w:cstheme="minorHAnsi"/>
          <w:szCs w:val="22"/>
        </w:rPr>
        <w:t>.</w:t>
      </w:r>
    </w:p>
    <w:p w14:paraId="0F41C62E" w14:textId="7145F69E" w:rsidR="00A3321A" w:rsidRPr="00EC2700" w:rsidRDefault="00584305"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Providers </w:t>
      </w:r>
      <w:r w:rsidR="00E1591D" w:rsidRPr="00EC2700">
        <w:rPr>
          <w:rFonts w:asciiTheme="minorHAnsi" w:hAnsiTheme="minorHAnsi" w:cstheme="minorHAnsi"/>
          <w:szCs w:val="22"/>
        </w:rPr>
        <w:t>should</w:t>
      </w:r>
      <w:r w:rsidRPr="00EC2700">
        <w:rPr>
          <w:rFonts w:asciiTheme="minorHAnsi" w:hAnsiTheme="minorHAnsi" w:cstheme="minorHAnsi"/>
          <w:szCs w:val="22"/>
        </w:rPr>
        <w:t xml:space="preserve"> arrange </w:t>
      </w:r>
      <w:r w:rsidR="005B751D" w:rsidRPr="00EC2700">
        <w:rPr>
          <w:rFonts w:asciiTheme="minorHAnsi" w:hAnsiTheme="minorHAnsi" w:cstheme="minorHAnsi"/>
          <w:szCs w:val="22"/>
        </w:rPr>
        <w:t>A</w:t>
      </w:r>
      <w:r w:rsidRPr="00EC2700">
        <w:rPr>
          <w:rFonts w:asciiTheme="minorHAnsi" w:hAnsiTheme="minorHAnsi" w:cstheme="minorHAnsi"/>
          <w:szCs w:val="22"/>
        </w:rPr>
        <w:t xml:space="preserve">ctivities for </w:t>
      </w:r>
      <w:r w:rsidR="004D72FB">
        <w:rPr>
          <w:rFonts w:asciiTheme="minorHAnsi" w:hAnsiTheme="minorHAnsi" w:cstheme="minorHAnsi"/>
          <w:szCs w:val="22"/>
        </w:rPr>
        <w:t>participant</w:t>
      </w:r>
      <w:r w:rsidRPr="00EC2700">
        <w:rPr>
          <w:rFonts w:asciiTheme="minorHAnsi" w:hAnsiTheme="minorHAnsi" w:cstheme="minorHAnsi"/>
          <w:szCs w:val="22"/>
        </w:rPr>
        <w:t xml:space="preserve">s according to their individual needs, including referral to </w:t>
      </w:r>
      <w:r w:rsidR="00E1591D" w:rsidRPr="00EC2700">
        <w:rPr>
          <w:rFonts w:asciiTheme="minorHAnsi" w:hAnsiTheme="minorHAnsi" w:cstheme="minorHAnsi"/>
          <w:szCs w:val="22"/>
        </w:rPr>
        <w:t>concurrent</w:t>
      </w:r>
      <w:r w:rsidRPr="00EC2700">
        <w:rPr>
          <w:rFonts w:asciiTheme="minorHAnsi" w:hAnsiTheme="minorHAnsi" w:cstheme="minorHAnsi"/>
          <w:szCs w:val="22"/>
        </w:rPr>
        <w:t xml:space="preserve"> </w:t>
      </w:r>
      <w:r w:rsidR="00E1591D" w:rsidRPr="00EC2700">
        <w:rPr>
          <w:rFonts w:asciiTheme="minorHAnsi" w:hAnsiTheme="minorHAnsi" w:cstheme="minorHAnsi"/>
          <w:szCs w:val="22"/>
        </w:rPr>
        <w:t>p</w:t>
      </w:r>
      <w:r w:rsidRPr="00EC2700">
        <w:rPr>
          <w:rFonts w:asciiTheme="minorHAnsi" w:hAnsiTheme="minorHAnsi" w:cstheme="minorHAnsi"/>
          <w:szCs w:val="22"/>
        </w:rPr>
        <w:t xml:space="preserve">rograms, other non-vocational interventions, Education, training and other opportunities. </w:t>
      </w:r>
      <w:r w:rsidR="00A3321A" w:rsidRPr="00EC2700">
        <w:rPr>
          <w:rFonts w:asciiTheme="minorHAnsi" w:hAnsiTheme="minorHAnsi" w:cstheme="minorHAnsi"/>
          <w:szCs w:val="22"/>
        </w:rPr>
        <w:t xml:space="preserve">Providers are encouraged to deliver activities that support diverse pathways to Employment. Providers can also deliver custom activities tailored to </w:t>
      </w:r>
      <w:r w:rsidR="004D72FB">
        <w:rPr>
          <w:rFonts w:asciiTheme="minorHAnsi" w:hAnsiTheme="minorHAnsi" w:cstheme="minorHAnsi"/>
          <w:szCs w:val="22"/>
        </w:rPr>
        <w:t>participant</w:t>
      </w:r>
      <w:r w:rsidR="00A3321A" w:rsidRPr="00EC2700">
        <w:rPr>
          <w:rFonts w:asciiTheme="minorHAnsi" w:hAnsiTheme="minorHAnsi" w:cstheme="minorHAnsi"/>
          <w:szCs w:val="22"/>
        </w:rPr>
        <w:t xml:space="preserve">s’ needs, and can support suitable activities arranged by </w:t>
      </w:r>
      <w:r w:rsidR="004D72FB">
        <w:rPr>
          <w:rFonts w:asciiTheme="minorHAnsi" w:hAnsiTheme="minorHAnsi" w:cstheme="minorHAnsi"/>
          <w:szCs w:val="22"/>
        </w:rPr>
        <w:t>participant</w:t>
      </w:r>
      <w:r w:rsidR="00A3321A" w:rsidRPr="00EC2700">
        <w:rPr>
          <w:rFonts w:asciiTheme="minorHAnsi" w:hAnsiTheme="minorHAnsi" w:cstheme="minorHAnsi"/>
          <w:szCs w:val="22"/>
        </w:rPr>
        <w:t>s, where appropriate.</w:t>
      </w:r>
    </w:p>
    <w:p w14:paraId="17521061" w14:textId="6C096E20" w:rsidR="00584305" w:rsidRPr="00EC2700" w:rsidRDefault="00584305"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Examples of other activities the </w:t>
      </w:r>
      <w:r w:rsidR="00E42050">
        <w:rPr>
          <w:rFonts w:asciiTheme="minorHAnsi" w:hAnsiTheme="minorHAnsi" w:cstheme="minorHAnsi"/>
          <w:szCs w:val="22"/>
        </w:rPr>
        <w:t>provider</w:t>
      </w:r>
      <w:r w:rsidRPr="00EC2700">
        <w:rPr>
          <w:rFonts w:asciiTheme="minorHAnsi" w:hAnsiTheme="minorHAnsi" w:cstheme="minorHAnsi"/>
          <w:szCs w:val="22"/>
        </w:rPr>
        <w:t xml:space="preserve"> may consider arranging include job search clubs, parenting courses, group information sessions, résumé writing sessions and interview preparation sessions</w:t>
      </w:r>
      <w:r w:rsidR="00EC2700" w:rsidRPr="00EC2700">
        <w:rPr>
          <w:rFonts w:asciiTheme="minorHAnsi" w:hAnsiTheme="minorHAnsi" w:cstheme="minorHAnsi"/>
          <w:szCs w:val="22"/>
        </w:rPr>
        <w:t>.</w:t>
      </w:r>
    </w:p>
    <w:p w14:paraId="56BEB8B7" w14:textId="77777777" w:rsidR="00035383" w:rsidRPr="00C14B06" w:rsidRDefault="00035383" w:rsidP="00973A61">
      <w:pPr>
        <w:pStyle w:val="guidelinetext"/>
        <w:spacing w:line="240" w:lineRule="auto"/>
        <w:ind w:left="0"/>
      </w:pPr>
    </w:p>
    <w:p w14:paraId="6CC33579" w14:textId="28640D18" w:rsidR="00236186" w:rsidRDefault="00A3321A" w:rsidP="00973A61">
      <w:pPr>
        <w:pStyle w:val="Heading3"/>
        <w:spacing w:before="0" w:after="120"/>
      </w:pPr>
      <w:bookmarkStart w:id="31" w:name="_Toc113876052"/>
      <w:r w:rsidRPr="00A3321A">
        <w:t>Identifying suitable Activities</w:t>
      </w:r>
      <w:bookmarkEnd w:id="31"/>
    </w:p>
    <w:p w14:paraId="21CBB95C" w14:textId="27309395" w:rsidR="00583631" w:rsidRPr="00EC2700" w:rsidRDefault="0058363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Activities can generally be undertaken at any time where the </w:t>
      </w:r>
      <w:r w:rsidR="00E42050">
        <w:rPr>
          <w:rFonts w:asciiTheme="minorHAnsi" w:hAnsiTheme="minorHAnsi" w:cstheme="minorHAnsi"/>
          <w:szCs w:val="22"/>
        </w:rPr>
        <w:t>provider</w:t>
      </w:r>
      <w:r w:rsidRPr="00EC2700">
        <w:rPr>
          <w:rFonts w:asciiTheme="minorHAnsi" w:hAnsiTheme="minorHAnsi" w:cstheme="minorHAnsi"/>
          <w:szCs w:val="22"/>
        </w:rPr>
        <w:t xml:space="preserve"> and </w:t>
      </w:r>
      <w:r w:rsidR="004D72FB">
        <w:rPr>
          <w:rFonts w:asciiTheme="minorHAnsi" w:hAnsiTheme="minorHAnsi" w:cstheme="minorHAnsi"/>
          <w:szCs w:val="22"/>
        </w:rPr>
        <w:t>participant</w:t>
      </w:r>
      <w:r w:rsidRPr="00EC2700">
        <w:rPr>
          <w:rFonts w:asciiTheme="minorHAnsi" w:hAnsiTheme="minorHAnsi" w:cstheme="minorHAnsi"/>
          <w:szCs w:val="22"/>
        </w:rPr>
        <w:t xml:space="preserve"> agree that the </w:t>
      </w:r>
      <w:r w:rsidR="005B751D" w:rsidRPr="00EC2700">
        <w:rPr>
          <w:rFonts w:asciiTheme="minorHAnsi" w:hAnsiTheme="minorHAnsi" w:cstheme="minorHAnsi"/>
          <w:szCs w:val="22"/>
        </w:rPr>
        <w:t>a</w:t>
      </w:r>
      <w:r w:rsidRPr="00EC2700">
        <w:rPr>
          <w:rFonts w:asciiTheme="minorHAnsi" w:hAnsiTheme="minorHAnsi" w:cstheme="minorHAnsi"/>
          <w:szCs w:val="22"/>
        </w:rPr>
        <w:t xml:space="preserve">ctivity will address the </w:t>
      </w:r>
      <w:r w:rsidR="004D72FB">
        <w:rPr>
          <w:rFonts w:asciiTheme="minorHAnsi" w:hAnsiTheme="minorHAnsi" w:cstheme="minorHAnsi"/>
          <w:szCs w:val="22"/>
        </w:rPr>
        <w:t>participant</w:t>
      </w:r>
      <w:r w:rsidRPr="00EC2700">
        <w:rPr>
          <w:rFonts w:asciiTheme="minorHAnsi" w:hAnsiTheme="minorHAnsi" w:cstheme="minorHAnsi"/>
          <w:szCs w:val="22"/>
        </w:rPr>
        <w:t>'s Vocational Barriers and/or Non-vocational Barriers, and improve their work readiness and progress towards Employment.</w:t>
      </w:r>
    </w:p>
    <w:p w14:paraId="1F92B07A" w14:textId="50FF966C" w:rsidR="00583631" w:rsidRPr="00EC2700" w:rsidRDefault="0058363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In identifying suitable </w:t>
      </w:r>
      <w:r w:rsidR="005B751D" w:rsidRPr="00EC2700">
        <w:rPr>
          <w:rFonts w:asciiTheme="minorHAnsi" w:hAnsiTheme="minorHAnsi" w:cstheme="minorHAnsi"/>
          <w:szCs w:val="22"/>
        </w:rPr>
        <w:t>a</w:t>
      </w:r>
      <w:r w:rsidRPr="00EC2700">
        <w:rPr>
          <w:rFonts w:asciiTheme="minorHAnsi" w:hAnsiTheme="minorHAnsi" w:cstheme="minorHAnsi"/>
          <w:szCs w:val="22"/>
        </w:rPr>
        <w:t xml:space="preserve">ctivities, the </w:t>
      </w:r>
      <w:r w:rsidR="00E42050">
        <w:rPr>
          <w:rFonts w:asciiTheme="minorHAnsi" w:hAnsiTheme="minorHAnsi" w:cstheme="minorHAnsi"/>
          <w:szCs w:val="22"/>
        </w:rPr>
        <w:t>provider</w:t>
      </w:r>
      <w:r w:rsidRPr="00EC2700">
        <w:rPr>
          <w:rFonts w:asciiTheme="minorHAnsi" w:hAnsiTheme="minorHAnsi" w:cstheme="minorHAnsi"/>
          <w:szCs w:val="22"/>
        </w:rPr>
        <w:t xml:space="preserve"> must consider how the </w:t>
      </w:r>
      <w:r w:rsidR="005B751D" w:rsidRPr="00EC2700">
        <w:rPr>
          <w:rFonts w:asciiTheme="minorHAnsi" w:hAnsiTheme="minorHAnsi" w:cstheme="minorHAnsi"/>
          <w:szCs w:val="22"/>
        </w:rPr>
        <w:t>A</w:t>
      </w:r>
      <w:r w:rsidRPr="00EC2700">
        <w:rPr>
          <w:rFonts w:asciiTheme="minorHAnsi" w:hAnsiTheme="minorHAnsi" w:cstheme="minorHAnsi"/>
          <w:szCs w:val="22"/>
        </w:rPr>
        <w:t xml:space="preserve">ctivity will address the </w:t>
      </w:r>
      <w:r w:rsidR="004D72FB">
        <w:rPr>
          <w:rFonts w:asciiTheme="minorHAnsi" w:hAnsiTheme="minorHAnsi" w:cstheme="minorHAnsi"/>
          <w:szCs w:val="22"/>
        </w:rPr>
        <w:t>participant</w:t>
      </w:r>
      <w:r w:rsidRPr="00EC2700">
        <w:rPr>
          <w:rFonts w:asciiTheme="minorHAnsi" w:hAnsiTheme="minorHAnsi" w:cstheme="minorHAnsi"/>
          <w:szCs w:val="22"/>
        </w:rPr>
        <w:t xml:space="preserve">’s Vocational Barriers and/or Non-vocational Barriers, improve their work readiness and help support the </w:t>
      </w:r>
      <w:r w:rsidR="004D72FB">
        <w:rPr>
          <w:rFonts w:asciiTheme="minorHAnsi" w:hAnsiTheme="minorHAnsi" w:cstheme="minorHAnsi"/>
          <w:szCs w:val="22"/>
        </w:rPr>
        <w:t>participant</w:t>
      </w:r>
      <w:r w:rsidRPr="00EC2700">
        <w:rPr>
          <w:rFonts w:asciiTheme="minorHAnsi" w:hAnsiTheme="minorHAnsi" w:cstheme="minorHAnsi"/>
          <w:szCs w:val="22"/>
        </w:rPr>
        <w:t xml:space="preserve"> to progress towards Employment, and is appropriate for the </w:t>
      </w:r>
      <w:r w:rsidR="004D72FB">
        <w:rPr>
          <w:rFonts w:asciiTheme="minorHAnsi" w:hAnsiTheme="minorHAnsi" w:cstheme="minorHAnsi"/>
          <w:szCs w:val="22"/>
        </w:rPr>
        <w:t>participant</w:t>
      </w:r>
      <w:r w:rsidRPr="00EC2700">
        <w:rPr>
          <w:rFonts w:asciiTheme="minorHAnsi" w:hAnsiTheme="minorHAnsi" w:cstheme="minorHAnsi"/>
          <w:szCs w:val="22"/>
        </w:rPr>
        <w:t xml:space="preserve">’s individual circumstances and work capacity. </w:t>
      </w:r>
    </w:p>
    <w:p w14:paraId="438F7795" w14:textId="7F12ED86" w:rsidR="00583631" w:rsidRPr="00EC2700" w:rsidRDefault="0058363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not arrange any Activity for any </w:t>
      </w:r>
      <w:r w:rsidR="004D72FB">
        <w:rPr>
          <w:rFonts w:asciiTheme="minorHAnsi" w:hAnsiTheme="minorHAnsi" w:cstheme="minorHAnsi"/>
          <w:szCs w:val="22"/>
        </w:rPr>
        <w:t>participant</w:t>
      </w:r>
      <w:r w:rsidRPr="00EC2700">
        <w:rPr>
          <w:rFonts w:asciiTheme="minorHAnsi" w:hAnsiTheme="minorHAnsi" w:cstheme="minorHAnsi"/>
          <w:szCs w:val="22"/>
        </w:rPr>
        <w:t xml:space="preserve"> to participate in, or refer any </w:t>
      </w:r>
      <w:r w:rsidR="004D72FB">
        <w:rPr>
          <w:rFonts w:asciiTheme="minorHAnsi" w:hAnsiTheme="minorHAnsi" w:cstheme="minorHAnsi"/>
          <w:szCs w:val="22"/>
        </w:rPr>
        <w:t>participant</w:t>
      </w:r>
      <w:r w:rsidRPr="00EC2700">
        <w:rPr>
          <w:rFonts w:asciiTheme="minorHAnsi" w:hAnsiTheme="minorHAnsi" w:cstheme="minorHAnsi"/>
          <w:szCs w:val="22"/>
        </w:rPr>
        <w:t xml:space="preserve"> to any Activity, where the Activity may involve:</w:t>
      </w:r>
    </w:p>
    <w:p w14:paraId="71EB6EA9" w14:textId="6DAA4F55" w:rsidR="00583631" w:rsidRDefault="00583631" w:rsidP="00183433">
      <w:pPr>
        <w:pStyle w:val="guidelinetext"/>
        <w:numPr>
          <w:ilvl w:val="0"/>
          <w:numId w:val="9"/>
        </w:numPr>
        <w:spacing w:before="60" w:line="240" w:lineRule="auto"/>
        <w:ind w:left="714" w:hanging="357"/>
      </w:pPr>
      <w:r w:rsidRPr="0005407E">
        <w:t xml:space="preserve">the </w:t>
      </w:r>
      <w:r w:rsidR="004D72FB">
        <w:t>participant</w:t>
      </w:r>
      <w:r w:rsidRPr="0005407E">
        <w:t xml:space="preserve"> undertaking any </w:t>
      </w:r>
      <w:r w:rsidR="005E727E">
        <w:t>s</w:t>
      </w:r>
      <w:r w:rsidRPr="0005407E">
        <w:t xml:space="preserve">ervices the </w:t>
      </w:r>
      <w:r w:rsidR="00E42050">
        <w:t>provider</w:t>
      </w:r>
      <w:r w:rsidRPr="0005407E">
        <w:t xml:space="preserve"> is </w:t>
      </w:r>
      <w:r>
        <w:t>required to deliver</w:t>
      </w:r>
      <w:r w:rsidR="00EC2700">
        <w:t>;</w:t>
      </w:r>
    </w:p>
    <w:p w14:paraId="1615C3D0" w14:textId="74379ABD" w:rsidR="00583631" w:rsidRPr="0005407E" w:rsidRDefault="005E727E" w:rsidP="00183433">
      <w:pPr>
        <w:pStyle w:val="guidelinetext"/>
        <w:numPr>
          <w:ilvl w:val="0"/>
          <w:numId w:val="9"/>
        </w:numPr>
        <w:spacing w:before="60" w:line="240" w:lineRule="auto"/>
        <w:ind w:left="714" w:hanging="357"/>
      </w:pPr>
      <w:r>
        <w:t>s</w:t>
      </w:r>
      <w:r w:rsidR="00583631">
        <w:t>ervices that are advised by the Department as being unable to be conducted concurrently with DES;</w:t>
      </w:r>
    </w:p>
    <w:p w14:paraId="700139EF" w14:textId="22333FD5" w:rsidR="00583631" w:rsidRPr="0005407E" w:rsidRDefault="00583631" w:rsidP="00183433">
      <w:pPr>
        <w:pStyle w:val="guidelinetext"/>
        <w:numPr>
          <w:ilvl w:val="0"/>
          <w:numId w:val="9"/>
        </w:numPr>
        <w:spacing w:before="60" w:line="240" w:lineRule="auto"/>
        <w:ind w:left="714" w:hanging="357"/>
      </w:pPr>
      <w:r w:rsidRPr="0005407E">
        <w:t>an illegal activity</w:t>
      </w:r>
      <w:r>
        <w:t>,</w:t>
      </w:r>
      <w:r w:rsidRPr="0005407E">
        <w:t xml:space="preserve"> or the </w:t>
      </w:r>
      <w:r w:rsidR="004D72FB">
        <w:t>participant</w:t>
      </w:r>
      <w:r w:rsidRPr="0005407E">
        <w:t xml:space="preserve"> undertaking tasks that the </w:t>
      </w:r>
      <w:r w:rsidR="004D72FB">
        <w:t>participant</w:t>
      </w:r>
      <w:r w:rsidRPr="0005407E">
        <w:t xml:space="preserve"> is not permitted to do under the law (e.g. a task can only be undertaken by a licensed person and the </w:t>
      </w:r>
      <w:r w:rsidR="004D72FB">
        <w:t>participant</w:t>
      </w:r>
      <w:r w:rsidRPr="0005407E">
        <w:t xml:space="preserve"> does not hold that licence)</w:t>
      </w:r>
    </w:p>
    <w:p w14:paraId="7A187F6E" w14:textId="4D7EFEBC" w:rsidR="00583631" w:rsidRPr="0005407E" w:rsidRDefault="00583631" w:rsidP="00183433">
      <w:pPr>
        <w:pStyle w:val="guidelinetext"/>
        <w:numPr>
          <w:ilvl w:val="0"/>
          <w:numId w:val="9"/>
        </w:numPr>
        <w:spacing w:before="60" w:line="240" w:lineRule="auto"/>
        <w:ind w:left="714" w:hanging="357"/>
      </w:pPr>
      <w:r w:rsidRPr="0005407E">
        <w:t xml:space="preserve">the </w:t>
      </w:r>
      <w:r w:rsidR="004D72FB">
        <w:t>participant</w:t>
      </w:r>
      <w:r w:rsidRPr="0005407E">
        <w:t xml:space="preserve"> undertaking tasks or working for any:</w:t>
      </w:r>
    </w:p>
    <w:p w14:paraId="18DD97AC" w14:textId="2D0D0165" w:rsidR="00583631" w:rsidRPr="0005407E" w:rsidRDefault="00583631" w:rsidP="005E727E">
      <w:pPr>
        <w:pStyle w:val="guidelinebullet"/>
        <w:numPr>
          <w:ilvl w:val="1"/>
          <w:numId w:val="6"/>
        </w:numPr>
        <w:ind w:left="1134"/>
      </w:pPr>
      <w:r w:rsidRPr="0005407E">
        <w:t xml:space="preserve">organisation owned or controlled by the </w:t>
      </w:r>
      <w:r w:rsidR="004D72FB">
        <w:t>participant</w:t>
      </w:r>
      <w:r w:rsidRPr="0005407E">
        <w:t>; or</w:t>
      </w:r>
    </w:p>
    <w:p w14:paraId="08106CF1" w14:textId="52D4B185" w:rsidR="00583631" w:rsidRPr="0005407E" w:rsidRDefault="00583631" w:rsidP="005E727E">
      <w:pPr>
        <w:pStyle w:val="guidelinebullet"/>
        <w:numPr>
          <w:ilvl w:val="1"/>
          <w:numId w:val="6"/>
        </w:numPr>
        <w:ind w:left="1134"/>
      </w:pPr>
      <w:r>
        <w:t>f</w:t>
      </w:r>
      <w:r w:rsidRPr="0005407E">
        <w:t xml:space="preserve">amily </w:t>
      </w:r>
      <w:r>
        <w:t>m</w:t>
      </w:r>
      <w:r w:rsidR="00EC2700">
        <w:t xml:space="preserve">ember of the </w:t>
      </w:r>
      <w:r w:rsidR="004D72FB">
        <w:t>participant</w:t>
      </w:r>
    </w:p>
    <w:p w14:paraId="793009A7" w14:textId="715D5C74" w:rsidR="00583631" w:rsidRPr="0005407E" w:rsidRDefault="00583631" w:rsidP="00183433">
      <w:pPr>
        <w:pStyle w:val="guidelinetext"/>
        <w:numPr>
          <w:ilvl w:val="0"/>
          <w:numId w:val="9"/>
        </w:numPr>
        <w:spacing w:before="60" w:line="240" w:lineRule="auto"/>
        <w:ind w:left="714" w:hanging="357"/>
      </w:pPr>
      <w:r>
        <w:t xml:space="preserve">the </w:t>
      </w:r>
      <w:r w:rsidR="004D72FB">
        <w:t>participant</w:t>
      </w:r>
      <w:r w:rsidRPr="0005407E">
        <w:t xml:space="preserve"> displacing an existing employee of the Host Organisation or undertaking work that would reduce an existing employee’s hours of work (full-time, casual, or part-time), including reducing an existing</w:t>
      </w:r>
      <w:r w:rsidR="00EC2700">
        <w:t xml:space="preserve"> employee’s customary overtime;</w:t>
      </w:r>
    </w:p>
    <w:p w14:paraId="42EF3D09" w14:textId="0714A3E5" w:rsidR="00583631" w:rsidRPr="0005407E" w:rsidRDefault="00583631" w:rsidP="00183433">
      <w:pPr>
        <w:pStyle w:val="guidelinetext"/>
        <w:numPr>
          <w:ilvl w:val="0"/>
          <w:numId w:val="9"/>
        </w:numPr>
        <w:spacing w:before="60" w:line="240" w:lineRule="auto"/>
        <w:ind w:left="714" w:hanging="357"/>
      </w:pPr>
      <w:r w:rsidRPr="0005407E">
        <w:t xml:space="preserve">the </w:t>
      </w:r>
      <w:r w:rsidR="004D72FB">
        <w:t>participant</w:t>
      </w:r>
      <w:r w:rsidRPr="0005407E">
        <w:t xml:space="preserve"> undertaking tasks associated with the sex industry or involving nudity (including retail or hospitality positions);</w:t>
      </w:r>
    </w:p>
    <w:p w14:paraId="6F05555D" w14:textId="5E4401F5" w:rsidR="00583631" w:rsidRPr="0005407E" w:rsidRDefault="00583631" w:rsidP="00183433">
      <w:pPr>
        <w:pStyle w:val="guidelinetext"/>
        <w:numPr>
          <w:ilvl w:val="0"/>
          <w:numId w:val="9"/>
        </w:numPr>
        <w:spacing w:before="60" w:line="240" w:lineRule="auto"/>
        <w:ind w:left="714" w:hanging="357"/>
      </w:pPr>
      <w:r w:rsidRPr="0005407E">
        <w:t xml:space="preserve">the </w:t>
      </w:r>
      <w:r w:rsidR="004D72FB">
        <w:t>participant</w:t>
      </w:r>
      <w:r w:rsidRPr="0005407E">
        <w:t xml:space="preserve"> undertaking tasks directly involving gambling; and/or</w:t>
      </w:r>
    </w:p>
    <w:p w14:paraId="3AA8BB7C" w14:textId="3F694C07" w:rsidR="00583631" w:rsidRPr="0005407E" w:rsidRDefault="00583631" w:rsidP="00183433">
      <w:pPr>
        <w:pStyle w:val="guidelinetext"/>
        <w:numPr>
          <w:ilvl w:val="0"/>
          <w:numId w:val="9"/>
        </w:numPr>
        <w:spacing w:before="60" w:line="240" w:lineRule="auto"/>
        <w:ind w:left="714" w:hanging="357"/>
      </w:pPr>
      <w:r w:rsidRPr="0005407E">
        <w:t xml:space="preserve">the </w:t>
      </w:r>
      <w:r w:rsidR="004D72FB">
        <w:t>participant</w:t>
      </w:r>
      <w:r w:rsidRPr="0005407E">
        <w:t xml:space="preserve"> undertaking tasks</w:t>
      </w:r>
      <w:r w:rsidR="00EC2700">
        <w:t xml:space="preserve"> in the </w:t>
      </w:r>
      <w:r w:rsidR="004D72FB">
        <w:t>participant</w:t>
      </w:r>
      <w:r w:rsidR="00EC2700">
        <w:t>’s own home.</w:t>
      </w:r>
    </w:p>
    <w:p w14:paraId="180531AA" w14:textId="77777777" w:rsidR="00584305" w:rsidRPr="00C14B06" w:rsidRDefault="00584305" w:rsidP="00584305">
      <w:pPr>
        <w:pStyle w:val="guidelinetext"/>
        <w:spacing w:line="240" w:lineRule="auto"/>
        <w:ind w:left="0"/>
      </w:pPr>
    </w:p>
    <w:p w14:paraId="54DA97F2" w14:textId="77777777" w:rsidR="00584305" w:rsidRDefault="00584305" w:rsidP="00584305">
      <w:pPr>
        <w:pStyle w:val="Heading3"/>
        <w:spacing w:before="0" w:after="120"/>
      </w:pPr>
      <w:bookmarkStart w:id="32" w:name="_Toc113876053"/>
      <w:r w:rsidRPr="00584305">
        <w:lastRenderedPageBreak/>
        <w:t>Collaboration with other providers and community organisations</w:t>
      </w:r>
      <w:bookmarkEnd w:id="32"/>
    </w:p>
    <w:p w14:paraId="610409D6" w14:textId="3803D312" w:rsidR="00584305" w:rsidRPr="00EC2700" w:rsidRDefault="00584305"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Providers must arrange Activities for </w:t>
      </w:r>
      <w:r w:rsidR="004D72FB">
        <w:rPr>
          <w:rFonts w:asciiTheme="minorHAnsi" w:hAnsiTheme="minorHAnsi" w:cstheme="minorHAnsi"/>
          <w:szCs w:val="22"/>
        </w:rPr>
        <w:t>participant</w:t>
      </w:r>
      <w:r w:rsidRPr="00EC2700">
        <w:rPr>
          <w:rFonts w:asciiTheme="minorHAnsi" w:hAnsiTheme="minorHAnsi" w:cstheme="minorHAnsi"/>
          <w:szCs w:val="22"/>
        </w:rPr>
        <w:t>s according to their individual needs, including referral to Complementary Programs, other non-vocational interventions, Education, training and other opportunities. This includes, but is not limited to, engaging with private and community-based service providers, education and training institutions, healthcare organisations and local governments.</w:t>
      </w:r>
    </w:p>
    <w:p w14:paraId="18E2CD55" w14:textId="77777777" w:rsidR="009273B6" w:rsidRDefault="009273B6" w:rsidP="009273B6">
      <w:pPr>
        <w:pStyle w:val="guidelinetext"/>
        <w:spacing w:line="240" w:lineRule="auto"/>
        <w:ind w:left="0"/>
      </w:pPr>
    </w:p>
    <w:p w14:paraId="4FEBF232" w14:textId="77777777" w:rsidR="009273B6" w:rsidRDefault="009273B6" w:rsidP="009273B6">
      <w:pPr>
        <w:pStyle w:val="Heading3"/>
        <w:spacing w:before="0" w:after="120"/>
      </w:pPr>
      <w:bookmarkStart w:id="33" w:name="_Toc113876054"/>
      <w:r w:rsidRPr="00584305">
        <w:t>Engaging with Host Organisations</w:t>
      </w:r>
      <w:bookmarkEnd w:id="33"/>
    </w:p>
    <w:p w14:paraId="29B74A79" w14:textId="77E6B234"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Providers should seek to engage with a range of businesses, other employment services providers and community organisations to arrange Activities that prepare </w:t>
      </w:r>
      <w:r w:rsidR="004D72FB">
        <w:rPr>
          <w:rFonts w:asciiTheme="minorHAnsi" w:hAnsiTheme="minorHAnsi" w:cstheme="minorHAnsi"/>
          <w:szCs w:val="22"/>
        </w:rPr>
        <w:t>participant</w:t>
      </w:r>
      <w:r w:rsidRPr="00EC2700">
        <w:rPr>
          <w:rFonts w:asciiTheme="minorHAnsi" w:hAnsiTheme="minorHAnsi" w:cstheme="minorHAnsi"/>
          <w:szCs w:val="22"/>
        </w:rPr>
        <w:t>s to meet Employers’ needs.</w:t>
      </w:r>
    </w:p>
    <w:p w14:paraId="5CD61D93" w14:textId="46D6FED6" w:rsidR="000C51BE" w:rsidRPr="000C51BE" w:rsidRDefault="000C51BE" w:rsidP="009273B6">
      <w:pPr>
        <w:rPr>
          <w:i/>
          <w:u w:val="single"/>
        </w:rPr>
      </w:pPr>
      <w:r w:rsidRPr="000C51BE">
        <w:rPr>
          <w:i/>
          <w:u w:val="single"/>
        </w:rPr>
        <w:t>Specified Activities</w:t>
      </w:r>
    </w:p>
    <w:p w14:paraId="11050400" w14:textId="1601646D" w:rsidR="000C51BE" w:rsidRPr="00EC2700" w:rsidRDefault="00584305" w:rsidP="00EC2700">
      <w:pPr>
        <w:tabs>
          <w:tab w:val="right" w:pos="1701"/>
        </w:tabs>
        <w:rPr>
          <w:rFonts w:asciiTheme="minorHAnsi" w:hAnsiTheme="minorHAnsi" w:cstheme="minorHAnsi"/>
          <w:szCs w:val="22"/>
        </w:rPr>
      </w:pPr>
      <w:r w:rsidRPr="00EC2700">
        <w:rPr>
          <w:rFonts w:asciiTheme="minorHAnsi" w:hAnsiTheme="minorHAnsi" w:cstheme="minorHAnsi"/>
          <w:szCs w:val="22"/>
        </w:rPr>
        <w:t>Some Activities</w:t>
      </w:r>
      <w:r w:rsidR="005E727E" w:rsidRPr="00EC2700">
        <w:rPr>
          <w:rFonts w:asciiTheme="minorHAnsi" w:hAnsiTheme="minorHAnsi" w:cstheme="minorHAnsi"/>
          <w:szCs w:val="22"/>
        </w:rPr>
        <w:t xml:space="preserve"> arranged by the </w:t>
      </w:r>
      <w:r w:rsidR="00E42050">
        <w:rPr>
          <w:rFonts w:asciiTheme="minorHAnsi" w:hAnsiTheme="minorHAnsi" w:cstheme="minorHAnsi"/>
          <w:szCs w:val="22"/>
        </w:rPr>
        <w:t>provider</w:t>
      </w:r>
      <w:r w:rsidRPr="00EC2700">
        <w:rPr>
          <w:rFonts w:asciiTheme="minorHAnsi" w:hAnsiTheme="minorHAnsi" w:cstheme="minorHAnsi"/>
          <w:szCs w:val="22"/>
        </w:rPr>
        <w:t xml:space="preserve"> are hosted by a specific organisation (Host Organisation)</w:t>
      </w:r>
      <w:r w:rsidR="000C51BE" w:rsidRPr="00EC2700">
        <w:rPr>
          <w:rFonts w:asciiTheme="minorHAnsi" w:hAnsiTheme="minorHAnsi" w:cstheme="minorHAnsi"/>
          <w:szCs w:val="22"/>
        </w:rPr>
        <w:t>:</w:t>
      </w:r>
    </w:p>
    <w:p w14:paraId="249A97D2" w14:textId="77777777" w:rsidR="00584305" w:rsidRPr="005B751D" w:rsidRDefault="00584305" w:rsidP="005B751D">
      <w:pPr>
        <w:pStyle w:val="guidelinetext"/>
        <w:numPr>
          <w:ilvl w:val="0"/>
          <w:numId w:val="9"/>
        </w:numPr>
        <w:spacing w:before="60" w:line="240" w:lineRule="auto"/>
        <w:ind w:left="714" w:hanging="357"/>
      </w:pPr>
      <w:r w:rsidRPr="005B751D">
        <w:t>Observational Work Experience</w:t>
      </w:r>
    </w:p>
    <w:p w14:paraId="5BF52EFD" w14:textId="77777777" w:rsidR="005B751D" w:rsidRDefault="005B751D" w:rsidP="005B751D">
      <w:pPr>
        <w:pStyle w:val="guidelinetext"/>
        <w:numPr>
          <w:ilvl w:val="0"/>
          <w:numId w:val="9"/>
        </w:numPr>
        <w:spacing w:before="60" w:line="240" w:lineRule="auto"/>
        <w:ind w:left="714" w:hanging="357"/>
      </w:pPr>
      <w:r w:rsidRPr="0005407E">
        <w:t xml:space="preserve">Provider Sourced Voluntary Work </w:t>
      </w:r>
    </w:p>
    <w:p w14:paraId="0B0E13DF" w14:textId="7AF66501" w:rsidR="000C51BE" w:rsidRPr="00EC2700" w:rsidRDefault="000C51BE"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These Activities (Specified Activities) are </w:t>
      </w:r>
      <w:r w:rsidR="002E0DA0">
        <w:rPr>
          <w:rFonts w:asciiTheme="minorHAnsi" w:hAnsiTheme="minorHAnsi" w:cstheme="minorHAnsi"/>
          <w:szCs w:val="22"/>
        </w:rPr>
        <w:t xml:space="preserve">hosted by the Host Organisation without the involvement of a further organisation responsible for managing the Activity (Activity </w:t>
      </w:r>
      <w:r w:rsidR="00E42050">
        <w:rPr>
          <w:rFonts w:asciiTheme="minorHAnsi" w:hAnsiTheme="minorHAnsi" w:cstheme="minorHAnsi"/>
          <w:szCs w:val="22"/>
        </w:rPr>
        <w:t>provider</w:t>
      </w:r>
      <w:r w:rsidR="002E0DA0">
        <w:rPr>
          <w:rFonts w:asciiTheme="minorHAnsi" w:hAnsiTheme="minorHAnsi" w:cstheme="minorHAnsi"/>
          <w:szCs w:val="22"/>
        </w:rPr>
        <w:t>)</w:t>
      </w:r>
      <w:r w:rsidR="00AC0E3B" w:rsidRPr="00EC2700">
        <w:rPr>
          <w:rFonts w:asciiTheme="minorHAnsi" w:hAnsiTheme="minorHAnsi" w:cstheme="minorHAnsi"/>
          <w:szCs w:val="22"/>
        </w:rPr>
        <w:t xml:space="preserve">. The DES </w:t>
      </w:r>
      <w:r w:rsidR="00E42050">
        <w:rPr>
          <w:rFonts w:asciiTheme="minorHAnsi" w:hAnsiTheme="minorHAnsi" w:cstheme="minorHAnsi"/>
          <w:szCs w:val="22"/>
        </w:rPr>
        <w:t>provider</w:t>
      </w:r>
      <w:r w:rsidR="00AC0E3B" w:rsidRPr="00EC2700">
        <w:rPr>
          <w:rFonts w:asciiTheme="minorHAnsi" w:hAnsiTheme="minorHAnsi" w:cstheme="minorHAnsi"/>
          <w:szCs w:val="22"/>
        </w:rPr>
        <w:t xml:space="preserve"> is responsible for</w:t>
      </w:r>
      <w:r w:rsidRPr="00EC2700">
        <w:rPr>
          <w:rFonts w:asciiTheme="minorHAnsi" w:hAnsiTheme="minorHAnsi" w:cstheme="minorHAnsi"/>
          <w:szCs w:val="22"/>
        </w:rPr>
        <w:t xml:space="preserve"> specific </w:t>
      </w:r>
      <w:r w:rsidR="00AC0E3B" w:rsidRPr="00EC2700">
        <w:rPr>
          <w:rFonts w:asciiTheme="minorHAnsi" w:hAnsiTheme="minorHAnsi" w:cstheme="minorHAnsi"/>
          <w:szCs w:val="22"/>
        </w:rPr>
        <w:t xml:space="preserve">Activity participation </w:t>
      </w:r>
      <w:r w:rsidRPr="00EC2700">
        <w:rPr>
          <w:rFonts w:asciiTheme="minorHAnsi" w:hAnsiTheme="minorHAnsi" w:cstheme="minorHAnsi"/>
          <w:szCs w:val="22"/>
        </w:rPr>
        <w:t xml:space="preserve">requirements </w:t>
      </w:r>
      <w:r w:rsidR="00AC0E3B" w:rsidRPr="00EC2700">
        <w:rPr>
          <w:rFonts w:asciiTheme="minorHAnsi" w:hAnsiTheme="minorHAnsi" w:cstheme="minorHAnsi"/>
          <w:szCs w:val="22"/>
        </w:rPr>
        <w:t>including</w:t>
      </w:r>
      <w:r w:rsidR="002E0DA0">
        <w:rPr>
          <w:rFonts w:asciiTheme="minorHAnsi" w:hAnsiTheme="minorHAnsi" w:cstheme="minorHAnsi"/>
          <w:szCs w:val="22"/>
        </w:rPr>
        <w:t>:</w:t>
      </w:r>
      <w:r w:rsidRPr="00EC2700">
        <w:rPr>
          <w:rFonts w:asciiTheme="minorHAnsi" w:hAnsiTheme="minorHAnsi" w:cstheme="minorHAnsi"/>
          <w:szCs w:val="22"/>
        </w:rPr>
        <w:t xml:space="preserve"> risk assessments</w:t>
      </w:r>
      <w:r w:rsidR="002E0DA0">
        <w:rPr>
          <w:rFonts w:asciiTheme="minorHAnsi" w:hAnsiTheme="minorHAnsi" w:cstheme="minorHAnsi"/>
          <w:szCs w:val="22"/>
        </w:rPr>
        <w:t>;</w:t>
      </w:r>
      <w:r w:rsidRPr="00EC2700">
        <w:rPr>
          <w:rFonts w:asciiTheme="minorHAnsi" w:hAnsiTheme="minorHAnsi" w:cstheme="minorHAnsi"/>
          <w:szCs w:val="22"/>
        </w:rPr>
        <w:t xml:space="preserve"> Work, Health and Safety (WHS)</w:t>
      </w:r>
      <w:r w:rsidR="002E0DA0">
        <w:rPr>
          <w:rFonts w:asciiTheme="minorHAnsi" w:hAnsiTheme="minorHAnsi" w:cstheme="minorHAnsi"/>
          <w:szCs w:val="22"/>
        </w:rPr>
        <w:t>;</w:t>
      </w:r>
      <w:r w:rsidRPr="00EC2700">
        <w:rPr>
          <w:rFonts w:asciiTheme="minorHAnsi" w:hAnsiTheme="minorHAnsi" w:cstheme="minorHAnsi"/>
          <w:szCs w:val="22"/>
        </w:rPr>
        <w:t xml:space="preserve"> and supervision.</w:t>
      </w:r>
    </w:p>
    <w:p w14:paraId="71E50635" w14:textId="1A2AD8C2" w:rsidR="00584305" w:rsidRPr="00EC2700" w:rsidRDefault="00886DF5" w:rsidP="00EC2700">
      <w:pPr>
        <w:tabs>
          <w:tab w:val="right" w:pos="1701"/>
        </w:tabs>
        <w:rPr>
          <w:rFonts w:asciiTheme="minorHAnsi" w:hAnsiTheme="minorHAnsi" w:cstheme="minorHAnsi"/>
          <w:szCs w:val="22"/>
        </w:rPr>
      </w:pPr>
      <w:r>
        <w:rPr>
          <w:rFonts w:asciiTheme="minorHAnsi" w:hAnsiTheme="minorHAnsi" w:cstheme="minorHAnsi"/>
          <w:szCs w:val="22"/>
        </w:rPr>
        <w:t>Other a</w:t>
      </w:r>
      <w:r w:rsidR="004A474D">
        <w:rPr>
          <w:rFonts w:asciiTheme="minorHAnsi" w:hAnsiTheme="minorHAnsi" w:cstheme="minorHAnsi"/>
          <w:szCs w:val="22"/>
        </w:rPr>
        <w:t xml:space="preserve">ctivities managed and delivered by a responsible Activity </w:t>
      </w:r>
      <w:r w:rsidR="00E42050">
        <w:rPr>
          <w:rFonts w:asciiTheme="minorHAnsi" w:hAnsiTheme="minorHAnsi" w:cstheme="minorHAnsi"/>
          <w:szCs w:val="22"/>
        </w:rPr>
        <w:t>provider</w:t>
      </w:r>
      <w:r w:rsidR="007E7FF2">
        <w:rPr>
          <w:rFonts w:asciiTheme="minorHAnsi" w:hAnsiTheme="minorHAnsi" w:cstheme="minorHAnsi"/>
          <w:szCs w:val="22"/>
        </w:rPr>
        <w:t xml:space="preserve"> do not involve Host Organisations</w:t>
      </w:r>
      <w:r w:rsidR="00584305" w:rsidRPr="00EC2700">
        <w:rPr>
          <w:rFonts w:asciiTheme="minorHAnsi" w:hAnsiTheme="minorHAnsi" w:cstheme="minorHAnsi"/>
          <w:szCs w:val="22"/>
        </w:rPr>
        <w:t>:</w:t>
      </w:r>
    </w:p>
    <w:p w14:paraId="7A2C2286" w14:textId="064673AD" w:rsidR="00584305" w:rsidRPr="009273B6" w:rsidRDefault="00584305" w:rsidP="004206A4">
      <w:pPr>
        <w:pStyle w:val="guidelinetext"/>
        <w:numPr>
          <w:ilvl w:val="0"/>
          <w:numId w:val="9"/>
        </w:numPr>
        <w:spacing w:before="60" w:line="240" w:lineRule="auto"/>
        <w:ind w:left="714" w:hanging="357"/>
      </w:pPr>
      <w:r w:rsidRPr="0005407E">
        <w:t>Empl</w:t>
      </w:r>
      <w:r w:rsidR="004A474D">
        <w:t>oyability Skills Training (EST)</w:t>
      </w:r>
    </w:p>
    <w:p w14:paraId="0A3577E1" w14:textId="002DA5C2" w:rsidR="00584305" w:rsidRDefault="00584305" w:rsidP="004206A4">
      <w:pPr>
        <w:pStyle w:val="guidelinetext"/>
        <w:numPr>
          <w:ilvl w:val="0"/>
          <w:numId w:val="9"/>
        </w:numPr>
        <w:spacing w:before="60" w:line="240" w:lineRule="auto"/>
        <w:ind w:left="714" w:hanging="357"/>
      </w:pPr>
      <w:r w:rsidRPr="0005407E">
        <w:t>Car</w:t>
      </w:r>
      <w:r w:rsidR="004A474D">
        <w:t>eer Transition Assistance (CTA)</w:t>
      </w:r>
    </w:p>
    <w:p w14:paraId="723CA4CF" w14:textId="54FDACD2" w:rsidR="004A474D" w:rsidRPr="009273B6" w:rsidRDefault="004A474D" w:rsidP="004206A4">
      <w:pPr>
        <w:pStyle w:val="guidelinetext"/>
        <w:numPr>
          <w:ilvl w:val="0"/>
          <w:numId w:val="9"/>
        </w:numPr>
        <w:spacing w:before="60" w:line="240" w:lineRule="auto"/>
        <w:ind w:left="714" w:hanging="357"/>
      </w:pPr>
      <w:r>
        <w:t>Self-Employment Assistance</w:t>
      </w:r>
    </w:p>
    <w:p w14:paraId="3C46B3CD" w14:textId="20C4290D" w:rsidR="000C51BE" w:rsidRPr="005E727E" w:rsidRDefault="00584305" w:rsidP="004206A4">
      <w:pPr>
        <w:pStyle w:val="guidelinetext"/>
        <w:numPr>
          <w:ilvl w:val="0"/>
          <w:numId w:val="9"/>
        </w:numPr>
        <w:spacing w:before="60" w:line="240" w:lineRule="auto"/>
        <w:ind w:left="714" w:hanging="357"/>
      </w:pPr>
      <w:r w:rsidRPr="005E727E">
        <w:t>Skills fo</w:t>
      </w:r>
      <w:r w:rsidR="004A474D">
        <w:t>r Education and Employment (SEE)</w:t>
      </w:r>
      <w:r w:rsidRPr="005E727E">
        <w:t>.</w:t>
      </w:r>
    </w:p>
    <w:p w14:paraId="72A2CE48" w14:textId="488E8B05" w:rsidR="009273B6" w:rsidRPr="00EC2700" w:rsidRDefault="004A474D" w:rsidP="00EC2700">
      <w:pPr>
        <w:tabs>
          <w:tab w:val="right" w:pos="1701"/>
        </w:tabs>
        <w:rPr>
          <w:rFonts w:asciiTheme="minorHAnsi" w:hAnsiTheme="minorHAnsi" w:cstheme="minorHAnsi"/>
          <w:szCs w:val="22"/>
        </w:rPr>
      </w:pPr>
      <w:r>
        <w:rPr>
          <w:rFonts w:asciiTheme="minorHAnsi" w:hAnsiTheme="minorHAnsi" w:cstheme="minorHAnsi"/>
          <w:szCs w:val="22"/>
        </w:rPr>
        <w:t xml:space="preserve">As the Activity </w:t>
      </w:r>
      <w:r w:rsidR="00E42050">
        <w:rPr>
          <w:rFonts w:asciiTheme="minorHAnsi" w:hAnsiTheme="minorHAnsi" w:cstheme="minorHAnsi"/>
          <w:szCs w:val="22"/>
        </w:rPr>
        <w:t>provider</w:t>
      </w:r>
      <w:r>
        <w:rPr>
          <w:rFonts w:asciiTheme="minorHAnsi" w:hAnsiTheme="minorHAnsi" w:cstheme="minorHAnsi"/>
          <w:szCs w:val="22"/>
        </w:rPr>
        <w:t xml:space="preserve"> manages risk assessments, WHS and supervision for these activities, DES </w:t>
      </w:r>
      <w:r w:rsidR="00E42050">
        <w:rPr>
          <w:rFonts w:asciiTheme="minorHAnsi" w:hAnsiTheme="minorHAnsi" w:cstheme="minorHAnsi"/>
          <w:szCs w:val="22"/>
        </w:rPr>
        <w:t>provider</w:t>
      </w:r>
      <w:r>
        <w:rPr>
          <w:rFonts w:asciiTheme="minorHAnsi" w:hAnsiTheme="minorHAnsi" w:cstheme="minorHAnsi"/>
          <w:szCs w:val="22"/>
        </w:rPr>
        <w:t xml:space="preserve">s do not have the same responsibilities for </w:t>
      </w:r>
      <w:r w:rsidR="004D72FB">
        <w:rPr>
          <w:rFonts w:asciiTheme="minorHAnsi" w:hAnsiTheme="minorHAnsi" w:cstheme="minorHAnsi"/>
          <w:szCs w:val="22"/>
        </w:rPr>
        <w:t>participant</w:t>
      </w:r>
      <w:r>
        <w:rPr>
          <w:rFonts w:asciiTheme="minorHAnsi" w:hAnsiTheme="minorHAnsi" w:cstheme="minorHAnsi"/>
          <w:szCs w:val="22"/>
        </w:rPr>
        <w:t>s undertaking these Activities</w:t>
      </w:r>
      <w:r w:rsidR="00AC0E3B" w:rsidRPr="00EC2700">
        <w:rPr>
          <w:rFonts w:asciiTheme="minorHAnsi" w:hAnsiTheme="minorHAnsi" w:cstheme="minorHAnsi"/>
          <w:szCs w:val="22"/>
        </w:rPr>
        <w:t>.</w:t>
      </w:r>
    </w:p>
    <w:p w14:paraId="7F6C9377" w14:textId="56233826" w:rsidR="009273B6" w:rsidRPr="00D47ADB" w:rsidRDefault="009273B6" w:rsidP="00D47ADB">
      <w:pPr>
        <w:spacing w:before="240"/>
        <w:rPr>
          <w:sz w:val="24"/>
          <w:u w:val="single"/>
        </w:rPr>
      </w:pPr>
      <w:r w:rsidRPr="00D47ADB">
        <w:rPr>
          <w:sz w:val="24"/>
          <w:u w:val="single"/>
        </w:rPr>
        <w:t>Eligible Host Organisations</w:t>
      </w:r>
    </w:p>
    <w:p w14:paraId="648BE34E" w14:textId="5F873D7C" w:rsidR="009273B6" w:rsidRPr="009273B6" w:rsidRDefault="009273B6" w:rsidP="00EC2700">
      <w:pPr>
        <w:tabs>
          <w:tab w:val="right" w:pos="1701"/>
        </w:tabs>
      </w:pPr>
      <w:r w:rsidRPr="009273B6">
        <w:t xml:space="preserve">The </w:t>
      </w:r>
      <w:r w:rsidR="00E42050">
        <w:t>provider</w:t>
      </w:r>
      <w:r w:rsidRPr="009273B6">
        <w:t xml:space="preserve"> must </w:t>
      </w:r>
      <w:r w:rsidRPr="009273B6">
        <w:rPr>
          <w:b/>
          <w:bCs/>
        </w:rPr>
        <w:t>not</w:t>
      </w:r>
      <w:r w:rsidRPr="009273B6">
        <w:t xml:space="preserve"> arrange, or refer any </w:t>
      </w:r>
      <w:r w:rsidR="004D72FB">
        <w:t>participant</w:t>
      </w:r>
      <w:r w:rsidRPr="009273B6">
        <w:t xml:space="preserve"> to, any Activity that is host</w:t>
      </w:r>
      <w:r w:rsidR="004A474D">
        <w:t>ed by a Host Organisation that:</w:t>
      </w:r>
    </w:p>
    <w:p w14:paraId="659C122F" w14:textId="4B83E12B" w:rsidR="009273B6" w:rsidRPr="009273B6" w:rsidRDefault="00277200" w:rsidP="004206A4">
      <w:pPr>
        <w:pStyle w:val="guidelinetext"/>
        <w:numPr>
          <w:ilvl w:val="0"/>
          <w:numId w:val="9"/>
        </w:numPr>
        <w:spacing w:before="60" w:line="240" w:lineRule="auto"/>
        <w:ind w:left="714" w:hanging="357"/>
      </w:pPr>
      <w:r>
        <w:t>d</w:t>
      </w:r>
      <w:r w:rsidR="009273B6" w:rsidRPr="009273B6">
        <w:t>oes not have a valid ABN</w:t>
      </w:r>
    </w:p>
    <w:p w14:paraId="2F726FAA" w14:textId="19A7069C" w:rsidR="009273B6" w:rsidRPr="009273B6" w:rsidRDefault="009273B6" w:rsidP="004206A4">
      <w:pPr>
        <w:pStyle w:val="guidelinetext"/>
        <w:numPr>
          <w:ilvl w:val="0"/>
          <w:numId w:val="9"/>
        </w:numPr>
        <w:spacing w:before="60" w:line="240" w:lineRule="auto"/>
        <w:ind w:left="714" w:hanging="357"/>
      </w:pPr>
      <w:r w:rsidRPr="009273B6">
        <w:t>has engaged in any illegal operations or promote or condo</w:t>
      </w:r>
      <w:r w:rsidR="00AC0E3B">
        <w:t>ne any form of unlawful conduct</w:t>
      </w:r>
    </w:p>
    <w:p w14:paraId="54329763" w14:textId="0F5B542B" w:rsidR="009273B6" w:rsidRPr="009273B6" w:rsidRDefault="009273B6" w:rsidP="004206A4">
      <w:pPr>
        <w:pStyle w:val="guidelinetext"/>
        <w:numPr>
          <w:ilvl w:val="0"/>
          <w:numId w:val="9"/>
        </w:numPr>
        <w:spacing w:before="60" w:line="240" w:lineRule="auto"/>
        <w:ind w:left="714" w:hanging="357"/>
      </w:pPr>
      <w:r w:rsidRPr="009273B6">
        <w:t>has been or is a</w:t>
      </w:r>
      <w:r w:rsidR="00AC0E3B">
        <w:t>ssociated with the sex industry</w:t>
      </w:r>
    </w:p>
    <w:p w14:paraId="33E68782" w14:textId="6245F417" w:rsidR="009273B6" w:rsidRPr="009273B6" w:rsidRDefault="009273B6" w:rsidP="004206A4">
      <w:pPr>
        <w:pStyle w:val="guidelinetext"/>
        <w:numPr>
          <w:ilvl w:val="0"/>
          <w:numId w:val="9"/>
        </w:numPr>
        <w:spacing w:before="60" w:line="240" w:lineRule="auto"/>
        <w:ind w:left="714" w:hanging="357"/>
      </w:pPr>
      <w:r w:rsidRPr="009273B6">
        <w:t>promotes or condones gambling that the</w:t>
      </w:r>
      <w:r w:rsidR="00AC0E3B">
        <w:t xml:space="preserve"> Department deems inappropriate</w:t>
      </w:r>
    </w:p>
    <w:p w14:paraId="2DE95833" w14:textId="28EB1923" w:rsidR="009273B6" w:rsidRPr="009273B6" w:rsidRDefault="009273B6" w:rsidP="004206A4">
      <w:pPr>
        <w:pStyle w:val="guidelinetext"/>
        <w:numPr>
          <w:ilvl w:val="0"/>
          <w:numId w:val="9"/>
        </w:numPr>
        <w:spacing w:before="60" w:line="240" w:lineRule="auto"/>
        <w:ind w:left="714" w:hanging="357"/>
      </w:pPr>
      <w:r w:rsidRPr="009273B6">
        <w:t>promotes or condones any form of</w:t>
      </w:r>
      <w:r w:rsidR="00AC0E3B">
        <w:t xml:space="preserve"> violence, self-harm or suicide</w:t>
      </w:r>
    </w:p>
    <w:p w14:paraId="6BE96B6D" w14:textId="77777777" w:rsidR="009273B6" w:rsidRPr="009273B6" w:rsidRDefault="009273B6" w:rsidP="004206A4">
      <w:pPr>
        <w:pStyle w:val="guidelinetext"/>
        <w:numPr>
          <w:ilvl w:val="0"/>
          <w:numId w:val="9"/>
        </w:numPr>
        <w:spacing w:before="60" w:line="240" w:lineRule="auto"/>
        <w:ind w:left="714" w:hanging="357"/>
      </w:pPr>
      <w:r w:rsidRPr="009273B6">
        <w:t>promotes or condones any form of discrimination, including on the grounds of race, ethnic group, language, sex, religion or disability; and/or</w:t>
      </w:r>
    </w:p>
    <w:p w14:paraId="74CB18B3" w14:textId="7C620E6B" w:rsidR="009273B6" w:rsidRPr="009273B6" w:rsidRDefault="009273B6" w:rsidP="004206A4">
      <w:pPr>
        <w:pStyle w:val="guidelinetext"/>
        <w:numPr>
          <w:ilvl w:val="0"/>
          <w:numId w:val="9"/>
        </w:numPr>
        <w:spacing w:before="60" w:line="240" w:lineRule="auto"/>
        <w:ind w:left="714" w:hanging="357"/>
      </w:pPr>
      <w:r w:rsidRPr="009273B6">
        <w:t xml:space="preserve">provides any other service or conducts themselves in a manner that is likely to bring the </w:t>
      </w:r>
      <w:r w:rsidR="004D72FB">
        <w:t>participant</w:t>
      </w:r>
      <w:r w:rsidRPr="009273B6">
        <w:t xml:space="preserve">, the </w:t>
      </w:r>
      <w:r w:rsidR="00E42050">
        <w:t>provider</w:t>
      </w:r>
      <w:r w:rsidRPr="009273B6">
        <w:t xml:space="preserve"> or</w:t>
      </w:r>
      <w:r w:rsidR="00AC0E3B">
        <w:t xml:space="preserve"> the Department into disrepute.</w:t>
      </w:r>
    </w:p>
    <w:p w14:paraId="2E7F7EA5" w14:textId="4061EE33"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If the </w:t>
      </w:r>
      <w:r w:rsidR="00E42050">
        <w:rPr>
          <w:rFonts w:asciiTheme="minorHAnsi" w:hAnsiTheme="minorHAnsi" w:cstheme="minorHAnsi"/>
          <w:szCs w:val="22"/>
        </w:rPr>
        <w:t>provider</w:t>
      </w:r>
      <w:r w:rsidRPr="00EC2700">
        <w:rPr>
          <w:rFonts w:asciiTheme="minorHAnsi" w:hAnsiTheme="minorHAnsi" w:cstheme="minorHAnsi"/>
          <w:szCs w:val="22"/>
        </w:rPr>
        <w:t xml:space="preserve"> suspects or becomes aware that a Host Organisation has engaged in any conduct described in the</w:t>
      </w:r>
      <w:r w:rsidR="004A474D">
        <w:rPr>
          <w:rFonts w:asciiTheme="minorHAnsi" w:hAnsiTheme="minorHAnsi" w:cstheme="minorHAnsi"/>
          <w:szCs w:val="22"/>
        </w:rPr>
        <w:t xml:space="preserve"> list above, the </w:t>
      </w:r>
      <w:r w:rsidR="00E42050">
        <w:rPr>
          <w:rFonts w:asciiTheme="minorHAnsi" w:hAnsiTheme="minorHAnsi" w:cstheme="minorHAnsi"/>
          <w:szCs w:val="22"/>
        </w:rPr>
        <w:t>provider</w:t>
      </w:r>
      <w:r w:rsidR="004A474D">
        <w:rPr>
          <w:rFonts w:asciiTheme="minorHAnsi" w:hAnsiTheme="minorHAnsi" w:cstheme="minorHAnsi"/>
          <w:szCs w:val="22"/>
        </w:rPr>
        <w:t xml:space="preserve"> must:</w:t>
      </w:r>
    </w:p>
    <w:p w14:paraId="6C2A3DE8" w14:textId="41BB1F71" w:rsidR="009273B6" w:rsidRPr="009273B6" w:rsidRDefault="009273B6" w:rsidP="004206A4">
      <w:pPr>
        <w:pStyle w:val="guidelinetext"/>
        <w:numPr>
          <w:ilvl w:val="0"/>
          <w:numId w:val="9"/>
        </w:numPr>
        <w:spacing w:before="60" w:line="240" w:lineRule="auto"/>
        <w:ind w:left="714" w:hanging="357"/>
      </w:pPr>
      <w:r w:rsidRPr="009273B6">
        <w:lastRenderedPageBreak/>
        <w:t xml:space="preserve">ensure that no </w:t>
      </w:r>
      <w:r w:rsidR="004D72FB">
        <w:t>participant</w:t>
      </w:r>
      <w:r w:rsidRPr="009273B6">
        <w:t xml:space="preserve"> commences participating in, or continues to participate in, any Activity th</w:t>
      </w:r>
      <w:r w:rsidR="00465FE4">
        <w:t>at the Host Organisation hosts;</w:t>
      </w:r>
    </w:p>
    <w:p w14:paraId="2B95CF70" w14:textId="77777777" w:rsidR="009273B6" w:rsidRPr="009273B6" w:rsidRDefault="009273B6" w:rsidP="004206A4">
      <w:pPr>
        <w:pStyle w:val="guidelinetext"/>
        <w:numPr>
          <w:ilvl w:val="0"/>
          <w:numId w:val="9"/>
        </w:numPr>
        <w:spacing w:before="60" w:line="240" w:lineRule="auto"/>
        <w:ind w:left="714" w:hanging="357"/>
      </w:pPr>
      <w:r w:rsidRPr="009273B6">
        <w:t>Notify the Department immediately and provide information as requested by the Department, and</w:t>
      </w:r>
    </w:p>
    <w:p w14:paraId="2D43D3BB" w14:textId="4390DB3B" w:rsidR="009273B6" w:rsidRPr="009273B6" w:rsidRDefault="009273B6" w:rsidP="004206A4">
      <w:pPr>
        <w:pStyle w:val="guidelinetext"/>
        <w:numPr>
          <w:ilvl w:val="0"/>
          <w:numId w:val="9"/>
        </w:numPr>
        <w:spacing w:before="60" w:line="240" w:lineRule="auto"/>
        <w:ind w:left="714" w:hanging="357"/>
      </w:pPr>
      <w:r w:rsidRPr="009273B6">
        <w:t>if requested by the Department, cease or vary the Activity</w:t>
      </w:r>
      <w:r>
        <w:t>.</w:t>
      </w:r>
    </w:p>
    <w:p w14:paraId="1E1E70D2" w14:textId="29225353"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types of organisations which can be a Host Organisation for a particular Activity type and any additional eligibility requirements are provided in the relevant Activity specific </w:t>
      </w:r>
      <w:r w:rsidR="00183433" w:rsidRPr="00EC2700">
        <w:rPr>
          <w:rFonts w:asciiTheme="minorHAnsi" w:hAnsiTheme="minorHAnsi" w:cstheme="minorHAnsi"/>
          <w:szCs w:val="22"/>
        </w:rPr>
        <w:t>section</w:t>
      </w:r>
      <w:r w:rsidRPr="00EC2700">
        <w:rPr>
          <w:rFonts w:asciiTheme="minorHAnsi" w:hAnsiTheme="minorHAnsi" w:cstheme="minorHAnsi"/>
          <w:szCs w:val="22"/>
        </w:rPr>
        <w:t>.</w:t>
      </w:r>
    </w:p>
    <w:p w14:paraId="10DAF17F" w14:textId="0E165F6C"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Eligible Host Organisations can host more than one </w:t>
      </w:r>
      <w:r w:rsidR="00277200" w:rsidRPr="00EC2700">
        <w:rPr>
          <w:rFonts w:asciiTheme="minorHAnsi" w:hAnsiTheme="minorHAnsi" w:cstheme="minorHAnsi"/>
          <w:szCs w:val="22"/>
        </w:rPr>
        <w:t xml:space="preserve">Observational Work Experience placement and/or Voluntary Work Placement </w:t>
      </w:r>
      <w:r w:rsidRPr="00EC2700">
        <w:rPr>
          <w:rFonts w:asciiTheme="minorHAnsi" w:hAnsiTheme="minorHAnsi" w:cstheme="minorHAnsi"/>
          <w:szCs w:val="22"/>
        </w:rPr>
        <w:t>concurrently where they meet the requirements for each relevant Activity type.</w:t>
      </w:r>
    </w:p>
    <w:p w14:paraId="4009DED9" w14:textId="098D40BF" w:rsidR="009273B6" w:rsidRPr="00D47ADB" w:rsidRDefault="00E60286" w:rsidP="00D47ADB">
      <w:pPr>
        <w:spacing w:before="240"/>
        <w:rPr>
          <w:sz w:val="24"/>
          <w:u w:val="single"/>
        </w:rPr>
      </w:pPr>
      <w:r>
        <w:rPr>
          <w:sz w:val="24"/>
          <w:u w:val="single"/>
        </w:rPr>
        <w:t xml:space="preserve">Activity </w:t>
      </w:r>
      <w:r w:rsidR="009273B6" w:rsidRPr="00D47ADB">
        <w:rPr>
          <w:sz w:val="24"/>
          <w:u w:val="single"/>
        </w:rPr>
        <w:t>Host Organisation Agreements</w:t>
      </w:r>
    </w:p>
    <w:p w14:paraId="6D0D3AA1" w14:textId="56BBE951"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arrange </w:t>
      </w:r>
      <w:r w:rsidR="00277200" w:rsidRPr="00EC2700">
        <w:rPr>
          <w:rFonts w:asciiTheme="minorHAnsi" w:hAnsiTheme="minorHAnsi" w:cstheme="minorHAnsi"/>
          <w:szCs w:val="22"/>
        </w:rPr>
        <w:t>Specified Activities (Observational Work Experience Placements</w:t>
      </w:r>
      <w:r w:rsidR="006550FD">
        <w:rPr>
          <w:rFonts w:asciiTheme="minorHAnsi" w:hAnsiTheme="minorHAnsi" w:cstheme="minorHAnsi"/>
          <w:szCs w:val="22"/>
        </w:rPr>
        <w:t xml:space="preserve"> </w:t>
      </w:r>
      <w:r w:rsidRPr="00EC2700">
        <w:rPr>
          <w:rFonts w:asciiTheme="minorHAnsi" w:hAnsiTheme="minorHAnsi" w:cstheme="minorHAnsi"/>
          <w:szCs w:val="22"/>
        </w:rPr>
        <w:t xml:space="preserve"> </w:t>
      </w:r>
      <w:r w:rsidR="00277200" w:rsidRPr="00EC2700">
        <w:rPr>
          <w:rFonts w:asciiTheme="minorHAnsi" w:hAnsiTheme="minorHAnsi" w:cstheme="minorHAnsi"/>
          <w:szCs w:val="22"/>
        </w:rPr>
        <w:t xml:space="preserve">and Voluntary Work) </w:t>
      </w:r>
      <w:r w:rsidRPr="00EC2700">
        <w:rPr>
          <w:rFonts w:asciiTheme="minorHAnsi" w:hAnsiTheme="minorHAnsi" w:cstheme="minorHAnsi"/>
          <w:szCs w:val="22"/>
        </w:rPr>
        <w:t>under a</w:t>
      </w:r>
      <w:r w:rsidR="006F261E">
        <w:rPr>
          <w:rFonts w:asciiTheme="minorHAnsi" w:hAnsiTheme="minorHAnsi" w:cstheme="minorHAnsi"/>
          <w:szCs w:val="22"/>
        </w:rPr>
        <w:t xml:space="preserve"> </w:t>
      </w:r>
      <w:r w:rsidRPr="00EC2700">
        <w:rPr>
          <w:rFonts w:asciiTheme="minorHAnsi" w:hAnsiTheme="minorHAnsi" w:cstheme="minorHAnsi"/>
          <w:szCs w:val="22"/>
        </w:rPr>
        <w:t xml:space="preserve"> Host Organisation Agreement. The </w:t>
      </w:r>
      <w:r w:rsidR="00E42050">
        <w:rPr>
          <w:rFonts w:asciiTheme="minorHAnsi" w:hAnsiTheme="minorHAnsi" w:cstheme="minorHAnsi"/>
          <w:szCs w:val="22"/>
        </w:rPr>
        <w:t>provider</w:t>
      </w:r>
      <w:r w:rsidRPr="00EC2700">
        <w:rPr>
          <w:rFonts w:asciiTheme="minorHAnsi" w:hAnsiTheme="minorHAnsi" w:cstheme="minorHAnsi"/>
          <w:szCs w:val="22"/>
        </w:rPr>
        <w:t xml:space="preserve"> must discuss with the Host Organisation, and document in the relevant Host Organisation Agreement, all the Host Organisation’s obligations, regarding the relevant Activity.</w:t>
      </w:r>
    </w:p>
    <w:p w14:paraId="7CC17914" w14:textId="0B1691CA"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The aim of</w:t>
      </w:r>
      <w:r w:rsidR="00E60286">
        <w:rPr>
          <w:rFonts w:asciiTheme="minorHAnsi" w:hAnsiTheme="minorHAnsi" w:cstheme="minorHAnsi"/>
          <w:szCs w:val="22"/>
        </w:rPr>
        <w:t xml:space="preserve"> </w:t>
      </w:r>
      <w:r w:rsidRPr="00EC2700">
        <w:rPr>
          <w:rFonts w:asciiTheme="minorHAnsi" w:hAnsiTheme="minorHAnsi" w:cstheme="minorHAnsi"/>
          <w:szCs w:val="22"/>
        </w:rPr>
        <w:t xml:space="preserve">Host Organisation Agreements between the </w:t>
      </w:r>
      <w:r w:rsidR="00E42050">
        <w:rPr>
          <w:rFonts w:asciiTheme="minorHAnsi" w:hAnsiTheme="minorHAnsi" w:cstheme="minorHAnsi"/>
          <w:szCs w:val="22"/>
        </w:rPr>
        <w:t>provider</w:t>
      </w:r>
      <w:r w:rsidRPr="00EC2700">
        <w:rPr>
          <w:rFonts w:asciiTheme="minorHAnsi" w:hAnsiTheme="minorHAnsi" w:cstheme="minorHAnsi"/>
          <w:szCs w:val="22"/>
        </w:rPr>
        <w:t xml:space="preserve"> and a Host Organisation (and, where applicable, the </w:t>
      </w:r>
      <w:r w:rsidR="004D72FB">
        <w:rPr>
          <w:rFonts w:asciiTheme="minorHAnsi" w:hAnsiTheme="minorHAnsi" w:cstheme="minorHAnsi"/>
          <w:szCs w:val="22"/>
        </w:rPr>
        <w:t>participant</w:t>
      </w:r>
      <w:r w:rsidRPr="00EC2700">
        <w:rPr>
          <w:rFonts w:asciiTheme="minorHAnsi" w:hAnsiTheme="minorHAnsi" w:cstheme="minorHAnsi"/>
          <w:szCs w:val="22"/>
        </w:rPr>
        <w:t>) is to assist all parties to understand their rights and obligations in relation to the provision of, and participation i</w:t>
      </w:r>
      <w:r w:rsidR="00465FE4" w:rsidRPr="00EC2700">
        <w:rPr>
          <w:rFonts w:asciiTheme="minorHAnsi" w:hAnsiTheme="minorHAnsi" w:cstheme="minorHAnsi"/>
          <w:szCs w:val="22"/>
        </w:rPr>
        <w:t>n, Activities.</w:t>
      </w:r>
    </w:p>
    <w:p w14:paraId="41A82787" w14:textId="60CC8145"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obligations that the </w:t>
      </w:r>
      <w:r w:rsidR="00E42050">
        <w:rPr>
          <w:rFonts w:asciiTheme="minorHAnsi" w:hAnsiTheme="minorHAnsi" w:cstheme="minorHAnsi"/>
          <w:szCs w:val="22"/>
        </w:rPr>
        <w:t>provider</w:t>
      </w:r>
      <w:r w:rsidRPr="00EC2700">
        <w:rPr>
          <w:rFonts w:asciiTheme="minorHAnsi" w:hAnsiTheme="minorHAnsi" w:cstheme="minorHAnsi"/>
          <w:szCs w:val="22"/>
        </w:rPr>
        <w:t xml:space="preserve"> must impose on the Host Organisation in relation to a particular Activity will depend on the type of Activity in question and the provisions of the relevant template </w:t>
      </w:r>
      <w:r w:rsidR="00E60286">
        <w:rPr>
          <w:rFonts w:asciiTheme="minorHAnsi" w:hAnsiTheme="minorHAnsi" w:cstheme="minorHAnsi"/>
          <w:szCs w:val="22"/>
        </w:rPr>
        <w:t xml:space="preserve">Activity </w:t>
      </w:r>
      <w:r w:rsidRPr="00EC2700">
        <w:rPr>
          <w:rFonts w:asciiTheme="minorHAnsi" w:hAnsiTheme="minorHAnsi" w:cstheme="minorHAnsi"/>
          <w:szCs w:val="22"/>
        </w:rPr>
        <w:t xml:space="preserve">Host Organisation Agreement issued by the Department in relation to that type of Activity.  The </w:t>
      </w:r>
      <w:r w:rsidR="00E42050">
        <w:rPr>
          <w:rFonts w:asciiTheme="minorHAnsi" w:hAnsiTheme="minorHAnsi" w:cstheme="minorHAnsi"/>
          <w:szCs w:val="22"/>
        </w:rPr>
        <w:t>provider</w:t>
      </w:r>
      <w:r w:rsidRPr="00EC2700">
        <w:rPr>
          <w:rFonts w:asciiTheme="minorHAnsi" w:hAnsiTheme="minorHAnsi" w:cstheme="minorHAnsi"/>
          <w:szCs w:val="22"/>
        </w:rPr>
        <w:t xml:space="preserve"> should ensure that the obligations imposed on the Host Organisation under any Host Organisation Agreement are sufficient to enable the </w:t>
      </w:r>
      <w:r w:rsidR="00E42050">
        <w:rPr>
          <w:rFonts w:asciiTheme="minorHAnsi" w:hAnsiTheme="minorHAnsi" w:cstheme="minorHAnsi"/>
          <w:szCs w:val="22"/>
        </w:rPr>
        <w:t>provider</w:t>
      </w:r>
      <w:r w:rsidRPr="00EC2700">
        <w:rPr>
          <w:rFonts w:asciiTheme="minorHAnsi" w:hAnsiTheme="minorHAnsi" w:cstheme="minorHAnsi"/>
          <w:szCs w:val="22"/>
        </w:rPr>
        <w:t xml:space="preserve"> to comply with its obligations under the </w:t>
      </w:r>
      <w:r w:rsidR="00C3647F" w:rsidRPr="00EC2700">
        <w:rPr>
          <w:rFonts w:asciiTheme="minorHAnsi" w:hAnsiTheme="minorHAnsi" w:cstheme="minorHAnsi"/>
          <w:szCs w:val="22"/>
        </w:rPr>
        <w:t>Grant Agreement</w:t>
      </w:r>
      <w:r w:rsidR="00465FE4" w:rsidRPr="00EC2700">
        <w:rPr>
          <w:rFonts w:asciiTheme="minorHAnsi" w:hAnsiTheme="minorHAnsi" w:cstheme="minorHAnsi"/>
          <w:szCs w:val="22"/>
        </w:rPr>
        <w:t>.</w:t>
      </w:r>
    </w:p>
    <w:p w14:paraId="45CEE4D7" w14:textId="78BBC096"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To assist the </w:t>
      </w:r>
      <w:r w:rsidR="00E42050">
        <w:rPr>
          <w:rFonts w:asciiTheme="minorHAnsi" w:hAnsiTheme="minorHAnsi" w:cstheme="minorHAnsi"/>
          <w:szCs w:val="22"/>
        </w:rPr>
        <w:t>provider</w:t>
      </w:r>
      <w:r w:rsidRPr="00EC2700">
        <w:rPr>
          <w:rFonts w:asciiTheme="minorHAnsi" w:hAnsiTheme="minorHAnsi" w:cstheme="minorHAnsi"/>
          <w:szCs w:val="22"/>
        </w:rPr>
        <w:t xml:space="preserve"> to comply with its obligations, the </w:t>
      </w:r>
      <w:r w:rsidR="00E42050">
        <w:rPr>
          <w:rFonts w:asciiTheme="minorHAnsi" w:hAnsiTheme="minorHAnsi" w:cstheme="minorHAnsi"/>
          <w:szCs w:val="22"/>
        </w:rPr>
        <w:t>provider</w:t>
      </w:r>
      <w:r w:rsidRPr="00EC2700">
        <w:rPr>
          <w:rFonts w:asciiTheme="minorHAnsi" w:hAnsiTheme="minorHAnsi" w:cstheme="minorHAnsi"/>
          <w:szCs w:val="22"/>
        </w:rPr>
        <w:t xml:space="preserve"> must ensure that each </w:t>
      </w:r>
      <w:r w:rsidR="00E60286">
        <w:rPr>
          <w:rFonts w:asciiTheme="minorHAnsi" w:hAnsiTheme="minorHAnsi" w:cstheme="minorHAnsi"/>
          <w:szCs w:val="22"/>
        </w:rPr>
        <w:t xml:space="preserve"> </w:t>
      </w:r>
      <w:r w:rsidRPr="00EC2700">
        <w:rPr>
          <w:rFonts w:asciiTheme="minorHAnsi" w:hAnsiTheme="minorHAnsi" w:cstheme="minorHAnsi"/>
          <w:szCs w:val="22"/>
        </w:rPr>
        <w:t>Host Organisation Agreement include</w:t>
      </w:r>
      <w:r w:rsidR="00465FE4" w:rsidRPr="00EC2700">
        <w:rPr>
          <w:rFonts w:asciiTheme="minorHAnsi" w:hAnsiTheme="minorHAnsi" w:cstheme="minorHAnsi"/>
          <w:szCs w:val="22"/>
        </w:rPr>
        <w:t>s the following (at a minimum):</w:t>
      </w:r>
    </w:p>
    <w:p w14:paraId="2D2DF3E2" w14:textId="2D4C8E27" w:rsidR="009273B6" w:rsidRPr="00E93283" w:rsidRDefault="009273B6" w:rsidP="004206A4">
      <w:pPr>
        <w:pStyle w:val="guidelinetext"/>
        <w:numPr>
          <w:ilvl w:val="0"/>
          <w:numId w:val="9"/>
        </w:numPr>
        <w:spacing w:before="60" w:line="240" w:lineRule="auto"/>
        <w:ind w:left="714" w:hanging="357"/>
      </w:pPr>
      <w:r w:rsidRPr="00E93283">
        <w:t xml:space="preserve">details of the proposed Activity that the Host Organisation must provide, including details of the tasks that will be undertaken by </w:t>
      </w:r>
      <w:r w:rsidR="004D72FB">
        <w:t>participant</w:t>
      </w:r>
      <w:r w:rsidRPr="00E93283">
        <w:t>s while participating in the Activity;</w:t>
      </w:r>
    </w:p>
    <w:p w14:paraId="56F1EE88" w14:textId="3BDF8CCF" w:rsidR="009273B6" w:rsidRPr="00E93283" w:rsidRDefault="009273B6" w:rsidP="004206A4">
      <w:pPr>
        <w:pStyle w:val="guidelinetext"/>
        <w:numPr>
          <w:ilvl w:val="0"/>
          <w:numId w:val="9"/>
        </w:numPr>
        <w:spacing w:before="60" w:line="240" w:lineRule="auto"/>
        <w:ind w:left="714" w:hanging="357"/>
      </w:pPr>
      <w:r w:rsidRPr="00E93283">
        <w:t xml:space="preserve">details of how the Host Organisation will support and accommodate varying </w:t>
      </w:r>
      <w:r w:rsidR="004D72FB">
        <w:t>participant</w:t>
      </w:r>
      <w:r w:rsidRPr="00E93283">
        <w:t>s’ needs and capabilities</w:t>
      </w:r>
      <w:r w:rsidR="004A474D">
        <w:t xml:space="preserve"> (including work restrictions);</w:t>
      </w:r>
    </w:p>
    <w:p w14:paraId="1A58B18C" w14:textId="7D5E0749" w:rsidR="009273B6" w:rsidRPr="00E93283" w:rsidRDefault="009273B6" w:rsidP="004206A4">
      <w:pPr>
        <w:pStyle w:val="guidelinetext"/>
        <w:numPr>
          <w:ilvl w:val="0"/>
          <w:numId w:val="9"/>
        </w:numPr>
        <w:spacing w:before="60" w:line="240" w:lineRule="auto"/>
        <w:ind w:left="714" w:hanging="357"/>
      </w:pPr>
      <w:r w:rsidRPr="00E93283">
        <w:t xml:space="preserve">details of the Supervision that the Host Organisation must provide while </w:t>
      </w:r>
      <w:r w:rsidR="004D72FB">
        <w:t>participant</w:t>
      </w:r>
      <w:r w:rsidRPr="00E93283">
        <w:t>s are participating in the relevant Activity;</w:t>
      </w:r>
    </w:p>
    <w:p w14:paraId="57A00F0A" w14:textId="1242C7ED" w:rsidR="009273B6" w:rsidRPr="00E93283" w:rsidRDefault="009273B6" w:rsidP="004206A4">
      <w:pPr>
        <w:pStyle w:val="guidelinetext"/>
        <w:numPr>
          <w:ilvl w:val="0"/>
          <w:numId w:val="9"/>
        </w:numPr>
        <w:spacing w:before="60" w:line="240" w:lineRule="auto"/>
        <w:ind w:left="714" w:hanging="357"/>
      </w:pPr>
      <w:r w:rsidRPr="00E93283">
        <w:t xml:space="preserve">details of training and induction that must be provided to </w:t>
      </w:r>
      <w:r w:rsidR="004D72FB">
        <w:t>participant</w:t>
      </w:r>
      <w:r w:rsidRPr="00E93283">
        <w:t>s before they commence participation in the relevant Activity and/or before they commence undertaking particular tasks as part of their Participation in the relevant Activity (and which party will be providing the training and induction);</w:t>
      </w:r>
    </w:p>
    <w:p w14:paraId="326DE1E7" w14:textId="6066F8BF" w:rsidR="009273B6" w:rsidRPr="00E93283" w:rsidRDefault="009273B6" w:rsidP="004206A4">
      <w:pPr>
        <w:pStyle w:val="guidelinetext"/>
        <w:numPr>
          <w:ilvl w:val="0"/>
          <w:numId w:val="9"/>
        </w:numPr>
        <w:spacing w:before="60" w:line="240" w:lineRule="auto"/>
        <w:ind w:left="714" w:hanging="357"/>
      </w:pPr>
      <w:r w:rsidRPr="00E93283">
        <w:t xml:space="preserve">where any of the </w:t>
      </w:r>
      <w:r w:rsidR="004D72FB">
        <w:t>participant</w:t>
      </w:r>
      <w:r w:rsidRPr="00E93283">
        <w:t xml:space="preserve">s participating in the relevant Activity require their attendance to be recorded in the Department's IT Systems in order to meet their Mutual Obligation Requirements, details of the Host Organisation's obligations regarding the recording and reporting to the </w:t>
      </w:r>
      <w:r w:rsidR="00E42050">
        <w:t>provider</w:t>
      </w:r>
      <w:r w:rsidRPr="00E93283">
        <w:t xml:space="preserve"> of the </w:t>
      </w:r>
      <w:r w:rsidR="004D72FB">
        <w:t>participant</w:t>
      </w:r>
      <w:r w:rsidRPr="00E93283">
        <w:t>’s attendance at, and participation in, the relevant Activity; and</w:t>
      </w:r>
    </w:p>
    <w:p w14:paraId="3C802AA4" w14:textId="250BAED4" w:rsidR="009273B6" w:rsidRPr="00E93283" w:rsidRDefault="009273B6" w:rsidP="004206A4">
      <w:pPr>
        <w:pStyle w:val="guidelinetext"/>
        <w:numPr>
          <w:ilvl w:val="0"/>
          <w:numId w:val="9"/>
        </w:numPr>
        <w:spacing w:before="60" w:line="240" w:lineRule="auto"/>
        <w:ind w:left="714" w:hanging="357"/>
      </w:pPr>
      <w:r w:rsidRPr="00E93283">
        <w:t>details of the Host Organisation's obligations in relation to work health and</w:t>
      </w:r>
      <w:r w:rsidR="002376CD">
        <w:t xml:space="preserve"> safety and incident reporting.</w:t>
      </w:r>
    </w:p>
    <w:p w14:paraId="1BF0B99C" w14:textId="37D86771" w:rsidR="009273B6" w:rsidRPr="00E93283" w:rsidRDefault="009273B6" w:rsidP="00E93283">
      <w:pPr>
        <w:pStyle w:val="Systemstep"/>
        <w:spacing w:line="240" w:lineRule="auto"/>
        <w:ind w:left="426" w:hanging="426"/>
        <w:rPr>
          <w:b/>
        </w:rPr>
      </w:pPr>
      <w:r w:rsidRPr="00E93283">
        <w:t xml:space="preserve">Host Organisation Agreement templates for individual Activities can be found on the </w:t>
      </w:r>
      <w:r w:rsidR="00E42050">
        <w:t>provider</w:t>
      </w:r>
      <w:r w:rsidRPr="00E93283">
        <w:t xml:space="preserve"> Portal or generated via the Department’s IT Systems where relevant.</w:t>
      </w:r>
    </w:p>
    <w:p w14:paraId="7D0D5BF4" w14:textId="7EC75689" w:rsidR="009273B6" w:rsidRPr="00EC2700" w:rsidRDefault="009273B6" w:rsidP="00EC2700">
      <w:pPr>
        <w:tabs>
          <w:tab w:val="right" w:pos="1701"/>
        </w:tabs>
        <w:rPr>
          <w:rFonts w:asciiTheme="minorHAnsi" w:hAnsiTheme="minorHAnsi" w:cstheme="minorHAnsi"/>
          <w:szCs w:val="22"/>
        </w:rPr>
      </w:pPr>
      <w:r w:rsidRPr="00EC2700">
        <w:rPr>
          <w:rFonts w:asciiTheme="minorHAnsi" w:hAnsiTheme="minorHAnsi" w:cstheme="minorHAnsi"/>
          <w:szCs w:val="22"/>
        </w:rPr>
        <w:lastRenderedPageBreak/>
        <w:t xml:space="preserve">The </w:t>
      </w:r>
      <w:r w:rsidR="007E7FF2">
        <w:rPr>
          <w:rFonts w:asciiTheme="minorHAnsi" w:hAnsiTheme="minorHAnsi" w:cstheme="minorHAnsi"/>
          <w:szCs w:val="22"/>
        </w:rPr>
        <w:t xml:space="preserve">relevant </w:t>
      </w:r>
      <w:r w:rsidRPr="00EC2700">
        <w:rPr>
          <w:rFonts w:asciiTheme="minorHAnsi" w:hAnsiTheme="minorHAnsi" w:cstheme="minorHAnsi"/>
          <w:szCs w:val="22"/>
        </w:rPr>
        <w:t xml:space="preserve">Host Organisation Agreement must be signed by all relevant parties before the </w:t>
      </w:r>
      <w:r w:rsidR="004D72FB">
        <w:rPr>
          <w:rFonts w:asciiTheme="minorHAnsi" w:hAnsiTheme="minorHAnsi" w:cstheme="minorHAnsi"/>
          <w:szCs w:val="22"/>
        </w:rPr>
        <w:t>participant</w:t>
      </w:r>
      <w:r w:rsidR="00465FE4" w:rsidRPr="00EC2700">
        <w:rPr>
          <w:rFonts w:asciiTheme="minorHAnsi" w:hAnsiTheme="minorHAnsi" w:cstheme="minorHAnsi"/>
          <w:szCs w:val="22"/>
        </w:rPr>
        <w:t xml:space="preserve"> commences in the Activity.</w:t>
      </w:r>
    </w:p>
    <w:p w14:paraId="55B6F862" w14:textId="4B7EFF20" w:rsidR="009273B6" w:rsidRPr="009273B6" w:rsidRDefault="009273B6" w:rsidP="00EC2700">
      <w:pPr>
        <w:tabs>
          <w:tab w:val="right" w:pos="1701"/>
        </w:tabs>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retain evidence (either hard copy or soft copy) of </w:t>
      </w:r>
      <w:r w:rsidR="00E60286">
        <w:rPr>
          <w:rFonts w:asciiTheme="minorHAnsi" w:hAnsiTheme="minorHAnsi" w:cstheme="minorHAnsi"/>
          <w:szCs w:val="22"/>
        </w:rPr>
        <w:t xml:space="preserve">Activity </w:t>
      </w:r>
      <w:r w:rsidRPr="00EC2700">
        <w:rPr>
          <w:rFonts w:asciiTheme="minorHAnsi" w:hAnsiTheme="minorHAnsi" w:cstheme="minorHAnsi"/>
          <w:szCs w:val="22"/>
        </w:rPr>
        <w:t>Host Organisation Agreements</w:t>
      </w:r>
      <w:r w:rsidRPr="00E93283">
        <w:t xml:space="preserve"> and any other</w:t>
      </w:r>
      <w:r w:rsidR="00B904A0">
        <w:t xml:space="preserve"> required Documentary Evidence.</w:t>
      </w:r>
    </w:p>
    <w:p w14:paraId="0B1C321F" w14:textId="7C30397F" w:rsidR="00E93283" w:rsidRPr="00D47ADB" w:rsidRDefault="00E93283" w:rsidP="00D47ADB">
      <w:pPr>
        <w:spacing w:before="240"/>
        <w:rPr>
          <w:sz w:val="24"/>
          <w:u w:val="single"/>
        </w:rPr>
      </w:pPr>
      <w:r w:rsidRPr="00D47ADB">
        <w:rPr>
          <w:sz w:val="24"/>
          <w:u w:val="single"/>
        </w:rPr>
        <w:t>Misuse of programs</w:t>
      </w:r>
    </w:p>
    <w:p w14:paraId="581259B9" w14:textId="576139AD" w:rsidR="00E93283" w:rsidRPr="00EC2700" w:rsidRDefault="00E93283"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If the </w:t>
      </w:r>
      <w:r w:rsidR="00E42050">
        <w:rPr>
          <w:rFonts w:asciiTheme="minorHAnsi" w:hAnsiTheme="minorHAnsi" w:cstheme="minorHAnsi"/>
          <w:szCs w:val="22"/>
        </w:rPr>
        <w:t>provider</w:t>
      </w:r>
      <w:r w:rsidRPr="00EC2700">
        <w:rPr>
          <w:rFonts w:asciiTheme="minorHAnsi" w:hAnsiTheme="minorHAnsi" w:cstheme="minorHAnsi"/>
          <w:szCs w:val="22"/>
        </w:rPr>
        <w:t xml:space="preserve"> suspects or becomes aware that a Host Organisation has breached a</w:t>
      </w:r>
      <w:r w:rsidR="00635EF6">
        <w:rPr>
          <w:rFonts w:asciiTheme="minorHAnsi" w:hAnsiTheme="minorHAnsi" w:cstheme="minorHAnsi"/>
          <w:szCs w:val="22"/>
        </w:rPr>
        <w:t xml:space="preserve"> </w:t>
      </w:r>
      <w:r w:rsidRPr="00EC2700">
        <w:rPr>
          <w:rFonts w:asciiTheme="minorHAnsi" w:hAnsiTheme="minorHAnsi" w:cstheme="minorHAnsi"/>
          <w:szCs w:val="22"/>
        </w:rPr>
        <w:t xml:space="preserve">Host Organisation Agreement, the </w:t>
      </w:r>
      <w:r w:rsidR="00E42050">
        <w:rPr>
          <w:rFonts w:asciiTheme="minorHAnsi" w:hAnsiTheme="minorHAnsi" w:cstheme="minorHAnsi"/>
          <w:szCs w:val="22"/>
        </w:rPr>
        <w:t>provider</w:t>
      </w:r>
      <w:r w:rsidRPr="00EC2700">
        <w:rPr>
          <w:rFonts w:asciiTheme="minorHAnsi" w:hAnsiTheme="minorHAnsi" w:cstheme="minorHAnsi"/>
          <w:szCs w:val="22"/>
        </w:rPr>
        <w:t xml:space="preserve"> must immediately Notify the Department and provide information about the relevant breach as requested by the Department.</w:t>
      </w:r>
    </w:p>
    <w:p w14:paraId="0F51E118" w14:textId="7F483875" w:rsidR="009273B6" w:rsidRPr="00EC2700" w:rsidRDefault="00E93283"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Where the Department determines that a Host Organisation has engaged in any conduct described above in </w:t>
      </w:r>
      <w:r w:rsidR="00310206">
        <w:rPr>
          <w:rFonts w:asciiTheme="minorHAnsi" w:hAnsiTheme="minorHAnsi" w:cstheme="minorHAnsi"/>
          <w:szCs w:val="22"/>
        </w:rPr>
        <w:t>‘</w:t>
      </w:r>
      <w:r w:rsidRPr="00EC2700">
        <w:rPr>
          <w:rFonts w:asciiTheme="minorHAnsi" w:hAnsiTheme="minorHAnsi" w:cstheme="minorHAnsi"/>
          <w:szCs w:val="22"/>
        </w:rPr>
        <w:t>Eligible Host Organisations</w:t>
      </w:r>
      <w:r w:rsidR="00310206">
        <w:rPr>
          <w:rFonts w:asciiTheme="minorHAnsi" w:hAnsiTheme="minorHAnsi" w:cstheme="minorHAnsi"/>
          <w:szCs w:val="22"/>
        </w:rPr>
        <w:t>’</w:t>
      </w:r>
      <w:r w:rsidRPr="00EC2700">
        <w:rPr>
          <w:rFonts w:asciiTheme="minorHAnsi" w:hAnsiTheme="minorHAnsi" w:cstheme="minorHAnsi"/>
          <w:szCs w:val="22"/>
        </w:rPr>
        <w:t xml:space="preserve">, the Department may give a direction to the </w:t>
      </w:r>
      <w:r w:rsidR="00E42050">
        <w:rPr>
          <w:rFonts w:asciiTheme="minorHAnsi" w:hAnsiTheme="minorHAnsi" w:cstheme="minorHAnsi"/>
          <w:szCs w:val="22"/>
        </w:rPr>
        <w:t>provider</w:t>
      </w:r>
      <w:r w:rsidRPr="00EC2700">
        <w:rPr>
          <w:rFonts w:asciiTheme="minorHAnsi" w:hAnsiTheme="minorHAnsi" w:cstheme="minorHAnsi"/>
          <w:szCs w:val="22"/>
        </w:rPr>
        <w:t xml:space="preserve"> that the Provider must not arrange, and/or must not refer any </w:t>
      </w:r>
      <w:r w:rsidR="004D72FB">
        <w:rPr>
          <w:rFonts w:asciiTheme="minorHAnsi" w:hAnsiTheme="minorHAnsi" w:cstheme="minorHAnsi"/>
          <w:szCs w:val="22"/>
        </w:rPr>
        <w:t>participant</w:t>
      </w:r>
      <w:r w:rsidRPr="00EC2700">
        <w:rPr>
          <w:rFonts w:asciiTheme="minorHAnsi" w:hAnsiTheme="minorHAnsi" w:cstheme="minorHAnsi"/>
          <w:szCs w:val="22"/>
        </w:rPr>
        <w:t xml:space="preserve">s to, any Activities hosted by that Host Organisation.  If the Department gives such a direction, the </w:t>
      </w:r>
      <w:r w:rsidR="00E42050">
        <w:rPr>
          <w:rFonts w:asciiTheme="minorHAnsi" w:hAnsiTheme="minorHAnsi" w:cstheme="minorHAnsi"/>
          <w:szCs w:val="22"/>
        </w:rPr>
        <w:t>provider</w:t>
      </w:r>
      <w:r w:rsidRPr="00EC2700">
        <w:rPr>
          <w:rFonts w:asciiTheme="minorHAnsi" w:hAnsiTheme="minorHAnsi" w:cstheme="minorHAnsi"/>
          <w:szCs w:val="22"/>
        </w:rPr>
        <w:t xml:space="preserve"> must immediately comply with the direction.</w:t>
      </w:r>
    </w:p>
    <w:p w14:paraId="5E8BF171" w14:textId="77777777" w:rsidR="00E93283" w:rsidRDefault="00E93283" w:rsidP="00E93283">
      <w:pPr>
        <w:pStyle w:val="guidelinetext"/>
        <w:spacing w:line="240" w:lineRule="auto"/>
        <w:ind w:left="0"/>
      </w:pPr>
    </w:p>
    <w:p w14:paraId="39BA6660" w14:textId="5961A449" w:rsidR="00E93283" w:rsidRDefault="00E93283" w:rsidP="00E93283">
      <w:pPr>
        <w:pStyle w:val="Heading3"/>
        <w:spacing w:before="0" w:after="120"/>
      </w:pPr>
      <w:bookmarkStart w:id="34" w:name="_Toc113876055"/>
      <w:r>
        <w:t>Referrals and Commencement of an Activity</w:t>
      </w:r>
      <w:bookmarkEnd w:id="34"/>
    </w:p>
    <w:p w14:paraId="701017D0" w14:textId="7239EB89" w:rsidR="00E93283" w:rsidRPr="00EC2700" w:rsidRDefault="00E93283"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When identifying appropriate Activities for a </w:t>
      </w:r>
      <w:r w:rsidR="004D72FB">
        <w:rPr>
          <w:rFonts w:asciiTheme="minorHAnsi" w:hAnsiTheme="minorHAnsi" w:cstheme="minorHAnsi"/>
          <w:szCs w:val="22"/>
        </w:rPr>
        <w:t>participant</w:t>
      </w:r>
      <w:r w:rsidRPr="00EC2700">
        <w:rPr>
          <w:rFonts w:asciiTheme="minorHAnsi" w:hAnsiTheme="minorHAnsi" w:cstheme="minorHAnsi"/>
          <w:szCs w:val="22"/>
        </w:rPr>
        <w:t xml:space="preserve">, the </w:t>
      </w:r>
      <w:r w:rsidR="00E42050">
        <w:rPr>
          <w:rFonts w:asciiTheme="minorHAnsi" w:hAnsiTheme="minorHAnsi" w:cstheme="minorHAnsi"/>
          <w:szCs w:val="22"/>
        </w:rPr>
        <w:t>provider</w:t>
      </w:r>
      <w:r w:rsidRPr="00EC2700">
        <w:rPr>
          <w:rFonts w:asciiTheme="minorHAnsi" w:hAnsiTheme="minorHAnsi" w:cstheme="minorHAnsi"/>
          <w:szCs w:val="22"/>
        </w:rPr>
        <w:t xml:space="preserve"> must ensure the Activity is suitable and safe, will assist the </w:t>
      </w:r>
      <w:r w:rsidR="004D72FB">
        <w:rPr>
          <w:rFonts w:asciiTheme="minorHAnsi" w:hAnsiTheme="minorHAnsi" w:cstheme="minorHAnsi"/>
          <w:szCs w:val="22"/>
        </w:rPr>
        <w:t>participant</w:t>
      </w:r>
      <w:r w:rsidRPr="00EC2700">
        <w:rPr>
          <w:rFonts w:asciiTheme="minorHAnsi" w:hAnsiTheme="minorHAnsi" w:cstheme="minorHAnsi"/>
          <w:szCs w:val="22"/>
        </w:rPr>
        <w:t xml:space="preserve"> to progress towards Employment and accounts for the </w:t>
      </w:r>
      <w:r w:rsidR="004D72FB">
        <w:rPr>
          <w:rFonts w:asciiTheme="minorHAnsi" w:hAnsiTheme="minorHAnsi" w:cstheme="minorHAnsi"/>
          <w:szCs w:val="22"/>
        </w:rPr>
        <w:t>participant</w:t>
      </w:r>
      <w:r w:rsidRPr="00EC2700">
        <w:rPr>
          <w:rFonts w:asciiTheme="minorHAnsi" w:hAnsiTheme="minorHAnsi" w:cstheme="minorHAnsi"/>
          <w:szCs w:val="22"/>
        </w:rPr>
        <w:t>’s individ</w:t>
      </w:r>
      <w:r w:rsidR="002376CD">
        <w:rPr>
          <w:rFonts w:asciiTheme="minorHAnsi" w:hAnsiTheme="minorHAnsi" w:cstheme="minorHAnsi"/>
          <w:szCs w:val="22"/>
        </w:rPr>
        <w:t>ual circumstances and capacity.</w:t>
      </w:r>
    </w:p>
    <w:p w14:paraId="346E6FC3" w14:textId="35156ACB" w:rsidR="00E93283" w:rsidRPr="00EC2700" w:rsidRDefault="00E93283"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not refer a </w:t>
      </w:r>
      <w:r w:rsidR="004D72FB">
        <w:rPr>
          <w:rFonts w:asciiTheme="minorHAnsi" w:hAnsiTheme="minorHAnsi" w:cstheme="minorHAnsi"/>
          <w:szCs w:val="22"/>
        </w:rPr>
        <w:t>participant</w:t>
      </w:r>
      <w:r w:rsidRPr="00EC2700">
        <w:rPr>
          <w:rFonts w:asciiTheme="minorHAnsi" w:hAnsiTheme="minorHAnsi" w:cstheme="minorHAnsi"/>
          <w:szCs w:val="22"/>
        </w:rPr>
        <w:t xml:space="preserve"> to an Activity unless the </w:t>
      </w:r>
      <w:r w:rsidR="00E42050">
        <w:rPr>
          <w:rFonts w:asciiTheme="minorHAnsi" w:hAnsiTheme="minorHAnsi" w:cstheme="minorHAnsi"/>
          <w:szCs w:val="22"/>
        </w:rPr>
        <w:t>provider</w:t>
      </w:r>
      <w:r w:rsidRPr="00EC2700">
        <w:rPr>
          <w:rFonts w:asciiTheme="minorHAnsi" w:hAnsiTheme="minorHAnsi" w:cstheme="minorHAnsi"/>
          <w:szCs w:val="22"/>
        </w:rPr>
        <w:t xml:space="preserve"> has first:</w:t>
      </w:r>
    </w:p>
    <w:p w14:paraId="0BC26695" w14:textId="7590E0AD" w:rsidR="00E93283" w:rsidRPr="00E93283" w:rsidRDefault="00E93283" w:rsidP="004206A4">
      <w:pPr>
        <w:pStyle w:val="guidelinetext"/>
        <w:numPr>
          <w:ilvl w:val="0"/>
          <w:numId w:val="9"/>
        </w:numPr>
        <w:spacing w:before="60" w:line="240" w:lineRule="auto"/>
        <w:ind w:left="714" w:hanging="357"/>
      </w:pPr>
      <w:r w:rsidRPr="00E93283">
        <w:t xml:space="preserve">confirmed the </w:t>
      </w:r>
      <w:r w:rsidR="004D72FB">
        <w:t>participant</w:t>
      </w:r>
      <w:r w:rsidRPr="00E93283">
        <w:t xml:space="preserve"> is eligible to participate in the Activity, noting </w:t>
      </w:r>
      <w:r>
        <w:t>the</w:t>
      </w:r>
      <w:r w:rsidRPr="00E93283">
        <w:t xml:space="preserve"> particular eligibility requirements</w:t>
      </w:r>
      <w:r>
        <w:t xml:space="preserve"> of the Activity</w:t>
      </w:r>
      <w:r w:rsidRPr="00E93283">
        <w:t>;</w:t>
      </w:r>
    </w:p>
    <w:p w14:paraId="3BE61455" w14:textId="0C76FDE8" w:rsidR="00E93283" w:rsidRPr="00E93283" w:rsidRDefault="00E93283" w:rsidP="004206A4">
      <w:pPr>
        <w:pStyle w:val="guidelinetext"/>
        <w:numPr>
          <w:ilvl w:val="0"/>
          <w:numId w:val="9"/>
        </w:numPr>
        <w:spacing w:before="60" w:line="240" w:lineRule="auto"/>
        <w:ind w:left="714" w:hanging="357"/>
      </w:pPr>
      <w:r w:rsidRPr="00E93283">
        <w:t xml:space="preserve">confirmed the Activity is appropriate for the </w:t>
      </w:r>
      <w:r w:rsidR="004D72FB">
        <w:t>participant</w:t>
      </w:r>
      <w:r w:rsidRPr="00E93283">
        <w:t xml:space="preserve">, taking into account the individual needs and circumstances of the </w:t>
      </w:r>
      <w:r w:rsidR="004D72FB">
        <w:t>participant</w:t>
      </w:r>
      <w:r w:rsidRPr="00E93283">
        <w:t>, including:</w:t>
      </w:r>
    </w:p>
    <w:p w14:paraId="04A6CF2F" w14:textId="6F360264" w:rsidR="00E93283" w:rsidRPr="00E93283" w:rsidRDefault="00E93283" w:rsidP="00E93283">
      <w:pPr>
        <w:pStyle w:val="guidelinebullet"/>
        <w:numPr>
          <w:ilvl w:val="1"/>
          <w:numId w:val="6"/>
        </w:numPr>
        <w:ind w:left="1134"/>
      </w:pPr>
      <w:r w:rsidRPr="00E93283">
        <w:t xml:space="preserve">the </w:t>
      </w:r>
      <w:r w:rsidR="004D72FB">
        <w:t>participant</w:t>
      </w:r>
      <w:r w:rsidRPr="00E93283">
        <w:t>’s education, experience, skills and age;</w:t>
      </w:r>
    </w:p>
    <w:p w14:paraId="0E66EA6F" w14:textId="4A4D7476" w:rsidR="00E93283" w:rsidRPr="00E93283" w:rsidRDefault="00E93283" w:rsidP="00E93283">
      <w:pPr>
        <w:pStyle w:val="guidelinebullet"/>
        <w:numPr>
          <w:ilvl w:val="1"/>
          <w:numId w:val="6"/>
        </w:numPr>
        <w:ind w:left="1134"/>
      </w:pPr>
      <w:r w:rsidRPr="00E93283">
        <w:t xml:space="preserve">the </w:t>
      </w:r>
      <w:r w:rsidR="004D72FB">
        <w:t>participant</w:t>
      </w:r>
      <w:r w:rsidRPr="00E93283">
        <w:t>’s capacity to undertake the Activity;</w:t>
      </w:r>
    </w:p>
    <w:p w14:paraId="1D3C6C2F" w14:textId="0F1A0AF9" w:rsidR="00E93283" w:rsidRPr="00E93283" w:rsidRDefault="00E93283" w:rsidP="00E93283">
      <w:pPr>
        <w:pStyle w:val="guidelinebullet"/>
        <w:numPr>
          <w:ilvl w:val="1"/>
          <w:numId w:val="6"/>
        </w:numPr>
        <w:ind w:left="1134"/>
      </w:pPr>
      <w:r w:rsidRPr="00E93283">
        <w:t xml:space="preserve">the </w:t>
      </w:r>
      <w:r w:rsidR="004D72FB">
        <w:t>participant</w:t>
      </w:r>
      <w:r w:rsidRPr="00E93283">
        <w:t>’s strengths, as well as any barriers, to participating in the Activity;</w:t>
      </w:r>
    </w:p>
    <w:p w14:paraId="320F01F8" w14:textId="18759BBE" w:rsidR="00E93283" w:rsidRPr="00E93283" w:rsidRDefault="00E93283" w:rsidP="00E93283">
      <w:pPr>
        <w:pStyle w:val="guidelinebullet"/>
        <w:numPr>
          <w:ilvl w:val="1"/>
          <w:numId w:val="6"/>
        </w:numPr>
        <w:ind w:left="1134"/>
      </w:pPr>
      <w:r w:rsidRPr="00E93283">
        <w:t xml:space="preserve">the impact of any disability, illness, physical or mental health condition or other non-vocational issue that the </w:t>
      </w:r>
      <w:r w:rsidR="004D72FB">
        <w:t>participant</w:t>
      </w:r>
      <w:r w:rsidRPr="00E93283">
        <w:t xml:space="preserve"> has, including drug and alcohol dependency, on the </w:t>
      </w:r>
      <w:r w:rsidR="004D72FB">
        <w:t>participant</w:t>
      </w:r>
      <w:r w:rsidRPr="00E93283">
        <w:t xml:space="preserve">’s ability to participate in the Activity; </w:t>
      </w:r>
    </w:p>
    <w:p w14:paraId="04CB5818" w14:textId="77777777" w:rsidR="00E93283" w:rsidRPr="00E93283" w:rsidRDefault="00E93283" w:rsidP="00E93283">
      <w:pPr>
        <w:pStyle w:val="guidelinebullet"/>
        <w:numPr>
          <w:ilvl w:val="1"/>
          <w:numId w:val="6"/>
        </w:numPr>
        <w:ind w:left="1134"/>
      </w:pPr>
      <w:r w:rsidRPr="00E93283">
        <w:t>any Risk Assessment;</w:t>
      </w:r>
    </w:p>
    <w:p w14:paraId="07FF51C3" w14:textId="4376A2C2" w:rsidR="00E93283" w:rsidRPr="00E93283" w:rsidRDefault="00E93283" w:rsidP="00E93283">
      <w:pPr>
        <w:pStyle w:val="guidelinebullet"/>
        <w:numPr>
          <w:ilvl w:val="1"/>
          <w:numId w:val="6"/>
        </w:numPr>
        <w:ind w:left="1134"/>
      </w:pPr>
      <w:r w:rsidRPr="00E93283">
        <w:t xml:space="preserve">the </w:t>
      </w:r>
      <w:r w:rsidR="004D72FB">
        <w:t>participant</w:t>
      </w:r>
      <w:r w:rsidRPr="00E93283">
        <w:t>’s preferences and employment goals, where possible; and</w:t>
      </w:r>
    </w:p>
    <w:p w14:paraId="68F04C6D" w14:textId="1C43784F" w:rsidR="00E93283" w:rsidRPr="00E93283" w:rsidRDefault="00E93283" w:rsidP="00E93283">
      <w:pPr>
        <w:pStyle w:val="guidelinebullet"/>
        <w:numPr>
          <w:ilvl w:val="1"/>
          <w:numId w:val="6"/>
        </w:numPr>
        <w:ind w:left="1134"/>
      </w:pPr>
      <w:r w:rsidRPr="00E93283">
        <w:t xml:space="preserve">any other matters the </w:t>
      </w:r>
      <w:r w:rsidR="00E42050">
        <w:t>provider</w:t>
      </w:r>
      <w:r w:rsidRPr="00E93283">
        <w:t xml:space="preserve"> considers relevant to the </w:t>
      </w:r>
      <w:r w:rsidR="004D72FB">
        <w:t>participant</w:t>
      </w:r>
      <w:r w:rsidRPr="00E93283">
        <w:t>'s circumstances;</w:t>
      </w:r>
    </w:p>
    <w:p w14:paraId="65B0E057" w14:textId="238601EE" w:rsidR="00E93283" w:rsidRPr="00E93283" w:rsidRDefault="00E93283" w:rsidP="004206A4">
      <w:pPr>
        <w:pStyle w:val="guidelinetext"/>
        <w:numPr>
          <w:ilvl w:val="0"/>
          <w:numId w:val="9"/>
        </w:numPr>
        <w:spacing w:before="60" w:line="240" w:lineRule="auto"/>
        <w:ind w:left="714" w:hanging="357"/>
      </w:pPr>
      <w:r w:rsidRPr="00E93283">
        <w:t xml:space="preserve">explained to the </w:t>
      </w:r>
      <w:r w:rsidR="004D72FB">
        <w:t>participant</w:t>
      </w:r>
      <w:r w:rsidRPr="00E93283">
        <w:t xml:space="preserve"> when to commence participating in the Activity, and the consequences of not commencing the Activity on time;</w:t>
      </w:r>
    </w:p>
    <w:p w14:paraId="4D9B5547" w14:textId="680EA9A9" w:rsidR="00E93283" w:rsidRPr="00E93283" w:rsidRDefault="00E93283" w:rsidP="004206A4">
      <w:pPr>
        <w:pStyle w:val="guidelinetext"/>
        <w:numPr>
          <w:ilvl w:val="0"/>
          <w:numId w:val="9"/>
        </w:numPr>
        <w:spacing w:before="60" w:line="240" w:lineRule="auto"/>
        <w:ind w:left="714" w:hanging="357"/>
      </w:pPr>
      <w:r w:rsidRPr="00E93283">
        <w:t xml:space="preserve">explained to the </w:t>
      </w:r>
      <w:r w:rsidR="004D72FB">
        <w:t>participant</w:t>
      </w:r>
      <w:r w:rsidRPr="00E93283">
        <w:t xml:space="preserve"> the frequency of the Contact that the </w:t>
      </w:r>
      <w:r w:rsidR="004D72FB">
        <w:t>participant</w:t>
      </w:r>
      <w:r w:rsidRPr="00E93283">
        <w:t xml:space="preserve"> must have with the </w:t>
      </w:r>
      <w:r w:rsidR="00E42050">
        <w:t>provider</w:t>
      </w:r>
      <w:r w:rsidRPr="00E93283">
        <w:t xml:space="preserve"> while they are participating in the Activity; and </w:t>
      </w:r>
    </w:p>
    <w:p w14:paraId="5B235F4E" w14:textId="48A6A14C" w:rsidR="00E93283" w:rsidRPr="00E93283" w:rsidRDefault="00E93283" w:rsidP="004206A4">
      <w:pPr>
        <w:pStyle w:val="guidelinetext"/>
        <w:numPr>
          <w:ilvl w:val="0"/>
          <w:numId w:val="9"/>
        </w:numPr>
        <w:spacing w:before="60" w:line="240" w:lineRule="auto"/>
        <w:ind w:left="714" w:hanging="357"/>
      </w:pPr>
      <w:r w:rsidRPr="00E93283">
        <w:t xml:space="preserve">advised the </w:t>
      </w:r>
      <w:r w:rsidR="004D72FB">
        <w:t>participant</w:t>
      </w:r>
      <w:r w:rsidRPr="00E93283">
        <w:t xml:space="preserve"> where they can access the </w:t>
      </w:r>
      <w:r w:rsidR="006666D6">
        <w:t>‘</w:t>
      </w:r>
      <w:r w:rsidRPr="002376CD">
        <w:t xml:space="preserve">WHS Incidents and Insurance Readers Guide – </w:t>
      </w:r>
      <w:r w:rsidR="004D72FB">
        <w:t>participant</w:t>
      </w:r>
      <w:r w:rsidRPr="002376CD">
        <w:t>s</w:t>
      </w:r>
      <w:r w:rsidR="006666D6">
        <w:t>’</w:t>
      </w:r>
      <w:r w:rsidRPr="002376CD">
        <w:t xml:space="preserve"> for Work Health and Safety</w:t>
      </w:r>
      <w:r w:rsidRPr="00E93283">
        <w:t xml:space="preserve"> guidance.</w:t>
      </w:r>
    </w:p>
    <w:p w14:paraId="5656ED43" w14:textId="4C494F59" w:rsidR="00E93283" w:rsidRPr="0005407E" w:rsidRDefault="00E93283" w:rsidP="00E93283">
      <w:pPr>
        <w:pStyle w:val="Systemstep"/>
        <w:spacing w:line="240" w:lineRule="auto"/>
        <w:ind w:left="426" w:hanging="426"/>
        <w:rPr>
          <w:b/>
        </w:rPr>
      </w:pPr>
      <w:r>
        <w:t>T</w:t>
      </w:r>
      <w:r w:rsidRPr="0005407E">
        <w:t xml:space="preserve">he </w:t>
      </w:r>
      <w:r w:rsidR="00E42050">
        <w:t>provider</w:t>
      </w:r>
      <w:r w:rsidRPr="0005407E">
        <w:t xml:space="preserve"> must record details of each Activity in the Department’s IT Systems, including details of </w:t>
      </w:r>
      <w:r w:rsidR="004D72FB">
        <w:t>participant</w:t>
      </w:r>
      <w:r w:rsidRPr="0005407E">
        <w:t>s referred to or placed in the Activity</w:t>
      </w:r>
      <w:r>
        <w:t>,</w:t>
      </w:r>
      <w:r w:rsidRPr="0005407E">
        <w:t xml:space="preserve"> and the required hours of participation for each </w:t>
      </w:r>
      <w:r w:rsidR="004D72FB">
        <w:t>participant</w:t>
      </w:r>
      <w:r w:rsidRPr="0005407E">
        <w:t>.</w:t>
      </w:r>
    </w:p>
    <w:p w14:paraId="5A2820FE" w14:textId="77777777" w:rsidR="00E93283" w:rsidRDefault="00E93283" w:rsidP="00E93283">
      <w:pPr>
        <w:pStyle w:val="guidelinetext"/>
        <w:spacing w:line="240" w:lineRule="auto"/>
        <w:ind w:left="0"/>
      </w:pPr>
    </w:p>
    <w:p w14:paraId="50869EDE" w14:textId="39D0FB60" w:rsidR="00E93283" w:rsidRDefault="00E93283" w:rsidP="00E93283">
      <w:pPr>
        <w:pStyle w:val="Heading3"/>
        <w:spacing w:before="0" w:after="120"/>
      </w:pPr>
      <w:bookmarkStart w:id="35" w:name="_Toc113876056"/>
      <w:r>
        <w:lastRenderedPageBreak/>
        <w:t>Managing Participation in an Activity</w:t>
      </w:r>
      <w:bookmarkEnd w:id="35"/>
    </w:p>
    <w:p w14:paraId="21EC4ED5" w14:textId="4DF4B102" w:rsidR="00E93283" w:rsidRPr="00EC2700" w:rsidRDefault="00E93283" w:rsidP="00EC2700">
      <w:pPr>
        <w:tabs>
          <w:tab w:val="right" w:pos="1701"/>
        </w:tabs>
        <w:rPr>
          <w:rFonts w:asciiTheme="minorHAnsi" w:hAnsiTheme="minorHAnsi" w:cstheme="minorHAnsi"/>
          <w:szCs w:val="22"/>
        </w:rPr>
      </w:pPr>
      <w:r w:rsidRPr="00E93283">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support each </w:t>
      </w:r>
      <w:r w:rsidR="004D72FB">
        <w:rPr>
          <w:rFonts w:asciiTheme="minorHAnsi" w:hAnsiTheme="minorHAnsi" w:cstheme="minorHAnsi"/>
          <w:szCs w:val="22"/>
        </w:rPr>
        <w:t>participant</w:t>
      </w:r>
      <w:r w:rsidRPr="00EC2700">
        <w:rPr>
          <w:rFonts w:asciiTheme="minorHAnsi" w:hAnsiTheme="minorHAnsi" w:cstheme="minorHAnsi"/>
          <w:szCs w:val="22"/>
        </w:rPr>
        <w:t xml:space="preserve"> to fully engage in any Activity they choose</w:t>
      </w:r>
      <w:r w:rsidR="002376CD">
        <w:rPr>
          <w:rFonts w:asciiTheme="minorHAnsi" w:hAnsiTheme="minorHAnsi" w:cstheme="minorHAnsi"/>
          <w:szCs w:val="22"/>
        </w:rPr>
        <w:t xml:space="preserve"> or to which they are referred.</w:t>
      </w:r>
    </w:p>
    <w:p w14:paraId="01991095" w14:textId="4D4AF3FE" w:rsidR="00E93283" w:rsidRPr="00E93283" w:rsidRDefault="00E93283" w:rsidP="00EC2700">
      <w:pPr>
        <w:tabs>
          <w:tab w:val="right" w:pos="1701"/>
        </w:tabs>
      </w:pPr>
      <w:r w:rsidRPr="00EC2700">
        <w:rPr>
          <w:rFonts w:asciiTheme="minorHAnsi" w:hAnsiTheme="minorHAnsi" w:cstheme="minorHAnsi"/>
          <w:szCs w:val="22"/>
        </w:rPr>
        <w:t xml:space="preserve">While the </w:t>
      </w:r>
      <w:r w:rsidR="004D72FB">
        <w:rPr>
          <w:rFonts w:asciiTheme="minorHAnsi" w:hAnsiTheme="minorHAnsi" w:cstheme="minorHAnsi"/>
          <w:szCs w:val="22"/>
        </w:rPr>
        <w:t>participant</w:t>
      </w:r>
      <w:r w:rsidRPr="00E93283">
        <w:t xml:space="preserve"> is undertaking an Activity, this includes the </w:t>
      </w:r>
      <w:r w:rsidR="00E42050">
        <w:t>provider</w:t>
      </w:r>
      <w:r w:rsidRPr="00E93283">
        <w:t>:</w:t>
      </w:r>
    </w:p>
    <w:p w14:paraId="681DD761" w14:textId="0D05E97D" w:rsidR="00E93283" w:rsidRPr="00B904A0" w:rsidRDefault="00E93283" w:rsidP="004206A4">
      <w:pPr>
        <w:pStyle w:val="guidelinetext"/>
        <w:numPr>
          <w:ilvl w:val="0"/>
          <w:numId w:val="9"/>
        </w:numPr>
        <w:spacing w:before="60" w:line="240" w:lineRule="auto"/>
        <w:ind w:left="714" w:hanging="357"/>
      </w:pPr>
      <w:r w:rsidRPr="00B904A0">
        <w:t>complying with its work health and safety obligations. For Spe</w:t>
      </w:r>
      <w:r w:rsidR="00B904A0" w:rsidRPr="00B904A0">
        <w:t>cified Activities this includes</w:t>
      </w:r>
      <w:r w:rsidRPr="00B904A0">
        <w:t xml:space="preserve"> the </w:t>
      </w:r>
      <w:r w:rsidR="00E42050">
        <w:t>provider</w:t>
      </w:r>
      <w:r w:rsidRPr="00B904A0">
        <w:t xml:space="preserve"> or Host Organisation ensuring the provision of training, equipment and clothing and the </w:t>
      </w:r>
      <w:r w:rsidR="00E42050">
        <w:t>provider</w:t>
      </w:r>
      <w:r w:rsidRPr="00B904A0">
        <w:t xml:space="preserve"> checking the availability of appropriate facilities (such as toilets and access to drinking water) at the Specified Activity location (</w:t>
      </w:r>
      <w:r w:rsidR="003D6EBD" w:rsidRPr="0082694A">
        <w:rPr>
          <w:rFonts w:ascii="Calibri Light" w:eastAsia="Times New Roman" w:hAnsi="Calibri Light" w:cs="Calibri Light"/>
          <w:sz w:val="20"/>
          <w:szCs w:val="24"/>
          <w:lang w:eastAsia="en-AU"/>
        </w:rPr>
        <w:t>Grant Agreement reference: Clause 100</w:t>
      </w:r>
      <w:r w:rsidRPr="00B904A0">
        <w:t>);</w:t>
      </w:r>
    </w:p>
    <w:p w14:paraId="5BDC875E" w14:textId="6091346B" w:rsidR="00E93283" w:rsidRPr="003D6EBD" w:rsidRDefault="00E93283" w:rsidP="004206A4">
      <w:pPr>
        <w:pStyle w:val="guidelinetext"/>
        <w:numPr>
          <w:ilvl w:val="0"/>
          <w:numId w:val="9"/>
        </w:numPr>
        <w:spacing w:before="60" w:line="240" w:lineRule="auto"/>
        <w:ind w:left="714" w:hanging="357"/>
      </w:pPr>
      <w:r w:rsidRPr="003D6EBD">
        <w:t xml:space="preserve">complying with its obligations in relation to providing or ensuring adequate and appropriate Supervision so that relevant </w:t>
      </w:r>
      <w:r w:rsidR="004D72FB">
        <w:t>participant</w:t>
      </w:r>
      <w:r w:rsidRPr="003D6EBD">
        <w:t>s are undertaking appropriate tasks and operating in a healthy and safe environment (</w:t>
      </w:r>
      <w:r w:rsidR="003D6EBD" w:rsidRPr="0082694A">
        <w:rPr>
          <w:rFonts w:ascii="Calibri Light" w:eastAsia="Times New Roman" w:hAnsi="Calibri Light" w:cs="Calibri Light"/>
          <w:sz w:val="20"/>
          <w:szCs w:val="24"/>
          <w:lang w:eastAsia="en-AU"/>
        </w:rPr>
        <w:t>Grant Agreement</w:t>
      </w:r>
      <w:r w:rsidRPr="0082694A">
        <w:rPr>
          <w:rFonts w:ascii="Calibri Light" w:eastAsia="Times New Roman" w:hAnsi="Calibri Light" w:cs="Calibri Light"/>
          <w:sz w:val="20"/>
          <w:szCs w:val="24"/>
          <w:lang w:eastAsia="en-AU"/>
        </w:rPr>
        <w:t xml:space="preserve"> reference: Clause 1</w:t>
      </w:r>
      <w:r w:rsidR="003D6EBD" w:rsidRPr="0082694A">
        <w:rPr>
          <w:rFonts w:ascii="Calibri Light" w:eastAsia="Times New Roman" w:hAnsi="Calibri Light" w:cs="Calibri Light"/>
          <w:sz w:val="20"/>
          <w:szCs w:val="24"/>
          <w:lang w:eastAsia="en-AU"/>
        </w:rPr>
        <w:t>00.5</w:t>
      </w:r>
      <w:r w:rsidRPr="003D6EBD">
        <w:t>);</w:t>
      </w:r>
    </w:p>
    <w:p w14:paraId="3642125E" w14:textId="305806B0" w:rsidR="00E93283" w:rsidRPr="003D6EBD" w:rsidRDefault="00E93283" w:rsidP="004206A4">
      <w:pPr>
        <w:pStyle w:val="guidelinetext"/>
        <w:numPr>
          <w:ilvl w:val="0"/>
          <w:numId w:val="9"/>
        </w:numPr>
        <w:spacing w:before="60" w:line="240" w:lineRule="auto"/>
        <w:ind w:left="714" w:hanging="357"/>
      </w:pPr>
      <w:r w:rsidRPr="003D6EBD">
        <w:t xml:space="preserve">meeting with or contacting the </w:t>
      </w:r>
      <w:r w:rsidR="004D72FB">
        <w:t>participant</w:t>
      </w:r>
      <w:r w:rsidRPr="003D6EBD">
        <w:t xml:space="preserve"> to obtain feedback on their progress, and check whether the </w:t>
      </w:r>
      <w:r w:rsidR="004D72FB">
        <w:t>participant</w:t>
      </w:r>
      <w:r w:rsidRPr="003D6EBD">
        <w:t xml:space="preserve"> has any complaints or safety concerns regarding the Activity, or any WHS incidents to report</w:t>
      </w:r>
      <w:r w:rsidR="00B904A0">
        <w:t>;</w:t>
      </w:r>
    </w:p>
    <w:p w14:paraId="1FC7653C" w14:textId="327FDC1A" w:rsidR="00E93283" w:rsidRPr="003D6EBD" w:rsidRDefault="00E93283" w:rsidP="004206A4">
      <w:pPr>
        <w:pStyle w:val="guidelinetext"/>
        <w:numPr>
          <w:ilvl w:val="0"/>
          <w:numId w:val="9"/>
        </w:numPr>
        <w:spacing w:before="60" w:line="240" w:lineRule="auto"/>
        <w:ind w:left="714" w:hanging="357"/>
      </w:pPr>
      <w:r w:rsidRPr="003D6EBD">
        <w:t xml:space="preserve">ensuring that the </w:t>
      </w:r>
      <w:r w:rsidR="004D72FB">
        <w:t>participant</w:t>
      </w:r>
      <w:r w:rsidRPr="003D6EBD">
        <w:t xml:space="preserve"> is benefiting from the Activity, enhancing their Employment prospe</w:t>
      </w:r>
      <w:r w:rsidR="00B904A0">
        <w:t>cts and is not being exploited;</w:t>
      </w:r>
    </w:p>
    <w:p w14:paraId="3F837468" w14:textId="195763B9" w:rsidR="00E93283" w:rsidRPr="003D6EBD" w:rsidRDefault="00E93283" w:rsidP="004206A4">
      <w:pPr>
        <w:pStyle w:val="guidelinetext"/>
        <w:numPr>
          <w:ilvl w:val="0"/>
          <w:numId w:val="9"/>
        </w:numPr>
        <w:spacing w:before="60" w:line="240" w:lineRule="auto"/>
        <w:ind w:left="714" w:hanging="357"/>
      </w:pPr>
      <w:r w:rsidRPr="003D6EBD">
        <w:t xml:space="preserve">minimising disruptions where a </w:t>
      </w:r>
      <w:r w:rsidR="004D72FB">
        <w:t>participant</w:t>
      </w:r>
      <w:r w:rsidRPr="003D6EBD">
        <w:t xml:space="preserve"> is attending an Activity (e.g. arranging </w:t>
      </w:r>
      <w:r w:rsidR="00E42050">
        <w:t>provider</w:t>
      </w:r>
      <w:r w:rsidRPr="003D6EBD">
        <w:t xml:space="preserve"> appointments outside Activity times where possible); and</w:t>
      </w:r>
    </w:p>
    <w:p w14:paraId="311589CE" w14:textId="436ED5C2" w:rsidR="00E93283" w:rsidRPr="003D6EBD" w:rsidRDefault="00E93283" w:rsidP="004206A4">
      <w:pPr>
        <w:pStyle w:val="guidelinetext"/>
        <w:numPr>
          <w:ilvl w:val="0"/>
          <w:numId w:val="9"/>
        </w:numPr>
        <w:spacing w:before="60" w:line="240" w:lineRule="auto"/>
        <w:ind w:left="714" w:hanging="357"/>
      </w:pPr>
      <w:r w:rsidRPr="003D6EBD">
        <w:t xml:space="preserve">monitoring </w:t>
      </w:r>
      <w:r w:rsidRPr="003D6EBD" w:rsidDel="00B8456F">
        <w:t xml:space="preserve">the </w:t>
      </w:r>
      <w:r w:rsidR="004D72FB">
        <w:t>participant</w:t>
      </w:r>
      <w:r w:rsidRPr="003D6EBD">
        <w:t>’s progress, attendance, behaviour and s</w:t>
      </w:r>
      <w:r w:rsidR="00B904A0">
        <w:t>atisfaction with the Activity.</w:t>
      </w:r>
    </w:p>
    <w:p w14:paraId="051CD6AF" w14:textId="39C033D5" w:rsidR="003D6EBD" w:rsidRPr="00D47ADB" w:rsidRDefault="003D6EBD" w:rsidP="00D47ADB">
      <w:pPr>
        <w:spacing w:before="240"/>
        <w:rPr>
          <w:i/>
          <w:u w:val="single"/>
        </w:rPr>
      </w:pPr>
      <w:r w:rsidRPr="00D47ADB">
        <w:rPr>
          <w:i/>
          <w:u w:val="single"/>
        </w:rPr>
        <w:t>Transport to and from Activities</w:t>
      </w:r>
    </w:p>
    <w:p w14:paraId="7C2E25E6" w14:textId="41D3ED79" w:rsidR="003D6EBD" w:rsidRDefault="004D72FB" w:rsidP="00EC2700">
      <w:pPr>
        <w:tabs>
          <w:tab w:val="right" w:pos="1701"/>
        </w:tabs>
      </w:pPr>
      <w:r>
        <w:rPr>
          <w:rFonts w:asciiTheme="minorHAnsi" w:hAnsiTheme="minorHAnsi" w:cstheme="minorHAnsi"/>
          <w:szCs w:val="22"/>
        </w:rPr>
        <w:t>Participant</w:t>
      </w:r>
      <w:r w:rsidR="003D6EBD" w:rsidRPr="00EC2700">
        <w:rPr>
          <w:rFonts w:asciiTheme="minorHAnsi" w:hAnsiTheme="minorHAnsi" w:cstheme="minorHAnsi"/>
          <w:szCs w:val="22"/>
        </w:rPr>
        <w:t>s</w:t>
      </w:r>
      <w:r w:rsidR="003D6EBD">
        <w:t xml:space="preserve"> will generally be expected to source their own transport to and from an Activity. However, the </w:t>
      </w:r>
      <w:r w:rsidR="00E42050">
        <w:t>provider</w:t>
      </w:r>
      <w:r w:rsidR="003D6EBD">
        <w:t xml:space="preserve"> must arrange transportation for a </w:t>
      </w:r>
      <w:r>
        <w:t>participant</w:t>
      </w:r>
      <w:r w:rsidR="00B904A0">
        <w:t xml:space="preserve"> to and from an Activity where:</w:t>
      </w:r>
    </w:p>
    <w:p w14:paraId="1170E577" w14:textId="31EDA9D5" w:rsidR="003D6EBD" w:rsidRDefault="003D6EBD" w:rsidP="004206A4">
      <w:pPr>
        <w:pStyle w:val="guidelinetext"/>
        <w:numPr>
          <w:ilvl w:val="0"/>
          <w:numId w:val="9"/>
        </w:numPr>
        <w:spacing w:before="60" w:line="240" w:lineRule="auto"/>
        <w:ind w:left="714" w:hanging="357"/>
      </w:pPr>
      <w:r>
        <w:t xml:space="preserve">the </w:t>
      </w:r>
      <w:r w:rsidR="004D72FB">
        <w:t>participant</w:t>
      </w:r>
      <w:r>
        <w:t xml:space="preserve"> does not have access to a vehicle or does not have a driver’s licence, and alternative transport options such as public transport are not available; </w:t>
      </w:r>
    </w:p>
    <w:p w14:paraId="331FB1EA" w14:textId="66C22606" w:rsidR="003D6EBD" w:rsidRDefault="003D6EBD" w:rsidP="004206A4">
      <w:pPr>
        <w:pStyle w:val="guidelinetext"/>
        <w:numPr>
          <w:ilvl w:val="0"/>
          <w:numId w:val="9"/>
        </w:numPr>
        <w:spacing w:before="60" w:line="240" w:lineRule="auto"/>
        <w:ind w:left="714" w:hanging="357"/>
      </w:pPr>
      <w:r>
        <w:t>the Activ</w:t>
      </w:r>
      <w:r w:rsidR="00B904A0">
        <w:t>ity is at an isolated location;</w:t>
      </w:r>
    </w:p>
    <w:p w14:paraId="61F933E0" w14:textId="68BD1927" w:rsidR="003D6EBD" w:rsidRDefault="003D6EBD" w:rsidP="004206A4">
      <w:pPr>
        <w:pStyle w:val="guidelinetext"/>
        <w:numPr>
          <w:ilvl w:val="0"/>
          <w:numId w:val="9"/>
        </w:numPr>
        <w:spacing w:before="60" w:line="240" w:lineRule="auto"/>
        <w:ind w:left="714" w:hanging="357"/>
      </w:pPr>
      <w:r>
        <w:t>access to the Activity is alon</w:t>
      </w:r>
      <w:r w:rsidR="00B904A0">
        <w:t>g an unsealed road or track; or</w:t>
      </w:r>
    </w:p>
    <w:p w14:paraId="3047F85C" w14:textId="45F16ECE" w:rsidR="003D6EBD" w:rsidRDefault="003D6EBD" w:rsidP="004206A4">
      <w:pPr>
        <w:pStyle w:val="guidelinetext"/>
        <w:numPr>
          <w:ilvl w:val="0"/>
          <w:numId w:val="9"/>
        </w:numPr>
        <w:spacing w:before="60" w:line="240" w:lineRule="auto"/>
        <w:ind w:left="714" w:hanging="357"/>
      </w:pPr>
      <w:r>
        <w:t>the Activity has a residential or ove</w:t>
      </w:r>
      <w:r w:rsidR="00B904A0">
        <w:t>rnight accommodation component.</w:t>
      </w:r>
    </w:p>
    <w:p w14:paraId="6516CB67" w14:textId="5FD8B94F" w:rsidR="003D6EBD" w:rsidRDefault="003D6EBD" w:rsidP="00EC2700">
      <w:pPr>
        <w:tabs>
          <w:tab w:val="right" w:pos="1701"/>
        </w:tabs>
      </w:pPr>
      <w:r>
        <w:t xml:space="preserve">If </w:t>
      </w:r>
      <w:r w:rsidR="00E42050">
        <w:t>provider</w:t>
      </w:r>
      <w:r>
        <w:t xml:space="preserve">s </w:t>
      </w:r>
      <w:r w:rsidRPr="00EC2700">
        <w:rPr>
          <w:rFonts w:asciiTheme="minorHAnsi" w:hAnsiTheme="minorHAnsi" w:cstheme="minorHAnsi"/>
          <w:szCs w:val="22"/>
        </w:rPr>
        <w:t>are</w:t>
      </w:r>
      <w:r>
        <w:t xml:space="preserve"> transporting </w:t>
      </w:r>
      <w:r w:rsidR="004D72FB">
        <w:t>participant</w:t>
      </w:r>
      <w:r>
        <w:t>s to or from an Activity, this must be included in the Risk Assessment of the Activity.</w:t>
      </w:r>
    </w:p>
    <w:p w14:paraId="6BABCF31" w14:textId="77777777" w:rsidR="001C50A1" w:rsidRDefault="001C50A1" w:rsidP="001C50A1">
      <w:pPr>
        <w:pStyle w:val="guidelinetext"/>
        <w:spacing w:line="240" w:lineRule="auto"/>
        <w:ind w:left="0"/>
      </w:pPr>
    </w:p>
    <w:p w14:paraId="39388037" w14:textId="78E01ADC" w:rsidR="001C50A1" w:rsidRDefault="001C50A1" w:rsidP="001C50A1">
      <w:pPr>
        <w:pStyle w:val="Heading3"/>
        <w:spacing w:before="0" w:after="120"/>
      </w:pPr>
      <w:bookmarkStart w:id="36" w:name="_Toc113876057"/>
      <w:r>
        <w:t>Completion of Activities</w:t>
      </w:r>
      <w:bookmarkEnd w:id="36"/>
    </w:p>
    <w:p w14:paraId="749233E6" w14:textId="6653ACAA" w:rsidR="001C50A1" w:rsidRPr="0005407E" w:rsidRDefault="0082694A" w:rsidP="001C50A1">
      <w:pPr>
        <w:pStyle w:val="Systemstep"/>
        <w:spacing w:line="240" w:lineRule="auto"/>
        <w:ind w:left="426" w:hanging="426"/>
      </w:pPr>
      <w:r w:rsidRPr="0005407E">
        <w:t xml:space="preserve">At the completion of a </w:t>
      </w:r>
      <w:r w:rsidR="004D72FB">
        <w:t>participant</w:t>
      </w:r>
      <w:r w:rsidRPr="0005407E">
        <w:t xml:space="preserve">’s participation in an Activity, the </w:t>
      </w:r>
      <w:r w:rsidR="00E42050">
        <w:t>provider</w:t>
      </w:r>
      <w:r w:rsidRPr="0005407E">
        <w:t xml:space="preserve"> must record in the Department’s IT Systems</w:t>
      </w:r>
      <w:r w:rsidR="002376CD">
        <w:t>:</w:t>
      </w:r>
    </w:p>
    <w:p w14:paraId="0680F879" w14:textId="1D3A8DC9" w:rsidR="001C50A1" w:rsidRPr="0005407E" w:rsidRDefault="001C50A1" w:rsidP="002376CD">
      <w:pPr>
        <w:pStyle w:val="guidelinetext"/>
        <w:numPr>
          <w:ilvl w:val="0"/>
          <w:numId w:val="9"/>
        </w:numPr>
        <w:spacing w:before="60" w:line="240" w:lineRule="auto"/>
        <w:ind w:left="993" w:hanging="357"/>
      </w:pPr>
      <w:r w:rsidRPr="0005407E">
        <w:t xml:space="preserve">the reason the </w:t>
      </w:r>
      <w:r w:rsidR="004D72FB">
        <w:t>participant</w:t>
      </w:r>
      <w:r w:rsidRPr="0005407E">
        <w:t xml:space="preserve"> ceased participating in the Activity (completion exit reason);</w:t>
      </w:r>
    </w:p>
    <w:p w14:paraId="1CC8E1F9" w14:textId="38EB2AC5" w:rsidR="001C50A1" w:rsidRPr="0005407E" w:rsidRDefault="001C50A1" w:rsidP="002376CD">
      <w:pPr>
        <w:pStyle w:val="guidelinetext"/>
        <w:numPr>
          <w:ilvl w:val="0"/>
          <w:numId w:val="9"/>
        </w:numPr>
        <w:spacing w:before="60" w:line="240" w:lineRule="auto"/>
        <w:ind w:left="993" w:hanging="357"/>
      </w:pPr>
      <w:r w:rsidRPr="0005407E">
        <w:t xml:space="preserve">the last date on which the </w:t>
      </w:r>
      <w:r w:rsidR="004D72FB">
        <w:t>participant</w:t>
      </w:r>
      <w:r w:rsidRPr="0005407E">
        <w:t xml:space="preserve"> participated in the Activity (end date);</w:t>
      </w:r>
    </w:p>
    <w:p w14:paraId="6191C0C8" w14:textId="66CB3543" w:rsidR="001C50A1" w:rsidRPr="0005407E" w:rsidRDefault="001C50A1" w:rsidP="002376CD">
      <w:pPr>
        <w:pStyle w:val="guidelinetext"/>
        <w:numPr>
          <w:ilvl w:val="0"/>
          <w:numId w:val="9"/>
        </w:numPr>
        <w:spacing w:before="60" w:line="240" w:lineRule="auto"/>
        <w:ind w:left="993" w:hanging="357"/>
      </w:pPr>
      <w:r w:rsidRPr="0005407E">
        <w:t xml:space="preserve">the number of hours the </w:t>
      </w:r>
      <w:r w:rsidR="004D72FB">
        <w:t>participant</w:t>
      </w:r>
      <w:r w:rsidRPr="0005407E">
        <w:t xml:space="preserve"> participated </w:t>
      </w:r>
      <w:r>
        <w:t>in the Activity, where relevant.</w:t>
      </w:r>
    </w:p>
    <w:p w14:paraId="34EA97D7" w14:textId="2F728ED6" w:rsidR="003D6EBD" w:rsidRDefault="003D6EBD" w:rsidP="00973A61">
      <w:pPr>
        <w:pStyle w:val="guidelinetext"/>
        <w:spacing w:line="240" w:lineRule="auto"/>
        <w:ind w:left="0"/>
      </w:pPr>
    </w:p>
    <w:p w14:paraId="5DBA63C1" w14:textId="77777777" w:rsidR="001C50A1" w:rsidRPr="0005407E" w:rsidRDefault="001C50A1" w:rsidP="001C50A1">
      <w:pPr>
        <w:pStyle w:val="Heading3"/>
        <w:spacing w:before="0" w:after="120"/>
      </w:pPr>
      <w:bookmarkStart w:id="37" w:name="_Toc95299257"/>
      <w:bookmarkStart w:id="38" w:name="_Toc113876058"/>
      <w:r w:rsidRPr="001C50A1">
        <w:t>Managing work health and safety for</w:t>
      </w:r>
      <w:r w:rsidRPr="0005407E">
        <w:t xml:space="preserve"> Activities</w:t>
      </w:r>
      <w:bookmarkEnd w:id="37"/>
      <w:bookmarkEnd w:id="38"/>
    </w:p>
    <w:p w14:paraId="5291CD49" w14:textId="2464E846" w:rsidR="001C50A1" w:rsidRPr="00EC2700" w:rsidRDefault="001C50A1" w:rsidP="00EC2700">
      <w:pPr>
        <w:tabs>
          <w:tab w:val="right" w:pos="1701"/>
        </w:tabs>
        <w:rPr>
          <w:rFonts w:asciiTheme="minorHAnsi" w:hAnsiTheme="minorHAnsi" w:cstheme="minorHAnsi"/>
          <w:szCs w:val="22"/>
        </w:rPr>
      </w:pPr>
      <w:bookmarkStart w:id="39" w:name="_Hlk102025900"/>
      <w:r w:rsidRPr="001C50A1">
        <w:t xml:space="preserve">The </w:t>
      </w:r>
      <w:r w:rsidR="00E42050">
        <w:t>provider</w:t>
      </w:r>
      <w:r w:rsidRPr="001C50A1">
        <w:t xml:space="preserve"> </w:t>
      </w:r>
      <w:r w:rsidRPr="00EC2700">
        <w:rPr>
          <w:rFonts w:asciiTheme="minorHAnsi" w:hAnsiTheme="minorHAnsi" w:cstheme="minorHAnsi"/>
          <w:szCs w:val="22"/>
        </w:rPr>
        <w:t xml:space="preserve">must at all times ensure that the Services are carried out in a safe manner, including ensuring that all </w:t>
      </w:r>
      <w:r w:rsidR="004D72FB">
        <w:rPr>
          <w:rFonts w:asciiTheme="minorHAnsi" w:hAnsiTheme="minorHAnsi" w:cstheme="minorHAnsi"/>
          <w:szCs w:val="22"/>
        </w:rPr>
        <w:t>participant</w:t>
      </w:r>
      <w:r w:rsidRPr="00EC2700">
        <w:rPr>
          <w:rFonts w:asciiTheme="minorHAnsi" w:hAnsiTheme="minorHAnsi" w:cstheme="minorHAnsi"/>
          <w:szCs w:val="22"/>
        </w:rPr>
        <w:t>s are in a safe environment when participating in Activities</w:t>
      </w:r>
      <w:r w:rsidR="0082694A" w:rsidRPr="00EC2700">
        <w:rPr>
          <w:rFonts w:asciiTheme="minorHAnsi" w:hAnsiTheme="minorHAnsi" w:cstheme="minorHAnsi"/>
          <w:szCs w:val="22"/>
        </w:rPr>
        <w:t>.</w:t>
      </w:r>
    </w:p>
    <w:p w14:paraId="3E7D521F" w14:textId="20A813F0" w:rsidR="001C50A1" w:rsidRPr="001C50A1" w:rsidRDefault="001C50A1" w:rsidP="00EC2700">
      <w:pPr>
        <w:tabs>
          <w:tab w:val="right" w:pos="1701"/>
        </w:tabs>
      </w:pPr>
      <w:r w:rsidRPr="00EC2700">
        <w:rPr>
          <w:rFonts w:asciiTheme="minorHAnsi" w:hAnsiTheme="minorHAnsi" w:cstheme="minorHAnsi"/>
          <w:szCs w:val="22"/>
        </w:rPr>
        <w:t xml:space="preserve">In addition, the </w:t>
      </w:r>
      <w:r w:rsidR="00E42050">
        <w:rPr>
          <w:rFonts w:asciiTheme="minorHAnsi" w:hAnsiTheme="minorHAnsi" w:cstheme="minorHAnsi"/>
          <w:szCs w:val="22"/>
        </w:rPr>
        <w:t>provider</w:t>
      </w:r>
      <w:r w:rsidRPr="001C50A1">
        <w:t xml:space="preserve"> must:</w:t>
      </w:r>
    </w:p>
    <w:p w14:paraId="68C4389D" w14:textId="26FD92CD" w:rsidR="001C50A1" w:rsidRPr="001C50A1" w:rsidRDefault="00CD0AFB" w:rsidP="004206A4">
      <w:pPr>
        <w:pStyle w:val="guidelinetext"/>
        <w:numPr>
          <w:ilvl w:val="0"/>
          <w:numId w:val="9"/>
        </w:numPr>
        <w:spacing w:before="60" w:line="240" w:lineRule="auto"/>
        <w:ind w:left="714" w:hanging="357"/>
      </w:pPr>
      <w:r>
        <w:lastRenderedPageBreak/>
        <w:t xml:space="preserve">in </w:t>
      </w:r>
      <w:r w:rsidR="001C50A1" w:rsidRPr="001C50A1">
        <w:t>carry</w:t>
      </w:r>
      <w:r>
        <w:t>ing</w:t>
      </w:r>
      <w:r w:rsidR="001C50A1" w:rsidRPr="001C50A1">
        <w:t xml:space="preserve"> out its obligations under the </w:t>
      </w:r>
      <w:r w:rsidR="001C50A1">
        <w:t>Grant Agreement</w:t>
      </w:r>
      <w:r w:rsidR="001C50A1" w:rsidRPr="001C50A1">
        <w:t>; and</w:t>
      </w:r>
    </w:p>
    <w:p w14:paraId="4893B812" w14:textId="6082F94F" w:rsidR="00CD0AFB" w:rsidRDefault="001C50A1" w:rsidP="004206A4">
      <w:pPr>
        <w:pStyle w:val="guidelinetext"/>
        <w:numPr>
          <w:ilvl w:val="0"/>
          <w:numId w:val="9"/>
        </w:numPr>
        <w:spacing w:before="60" w:line="240" w:lineRule="auto"/>
        <w:ind w:left="714" w:hanging="357"/>
      </w:pPr>
      <w:r w:rsidRPr="001C50A1">
        <w:t xml:space="preserve">ensure that its Personnel, Subcontractors, Third Party IT Vendors and agents, in carrying out activities related to the </w:t>
      </w:r>
      <w:r>
        <w:t>Grant Agreement</w:t>
      </w:r>
      <w:r w:rsidR="00CD0AFB">
        <w:t>,</w:t>
      </w:r>
    </w:p>
    <w:p w14:paraId="4ABCD892" w14:textId="1BA29DFD" w:rsidR="001C50A1" w:rsidRPr="001C50A1" w:rsidRDefault="001C50A1" w:rsidP="00CD0AFB">
      <w:pPr>
        <w:tabs>
          <w:tab w:val="right" w:pos="1701"/>
        </w:tabs>
      </w:pPr>
      <w:r w:rsidRPr="001C50A1">
        <w:t>comply with all relevant laws and requirements of any Commonwealth, state, territory or local authority, including the WHS Laws.</w:t>
      </w:r>
    </w:p>
    <w:p w14:paraId="49CD2457" w14:textId="76BF287F" w:rsidR="001C50A1" w:rsidRPr="001C50A1" w:rsidRDefault="001C50A1" w:rsidP="00EC2700">
      <w:pPr>
        <w:tabs>
          <w:tab w:val="right" w:pos="1701"/>
        </w:tabs>
      </w:pPr>
      <w:r w:rsidRPr="001C50A1">
        <w:t xml:space="preserve">The </w:t>
      </w:r>
      <w:r w:rsidR="00E42050">
        <w:t>provider</w:t>
      </w:r>
      <w:r w:rsidRPr="001C50A1">
        <w:t xml:space="preserve"> is required to ensure that each </w:t>
      </w:r>
      <w:r w:rsidR="004D72FB">
        <w:t>participant</w:t>
      </w:r>
      <w:r w:rsidRPr="001C50A1">
        <w:t xml:space="preserve"> is aware of the process to lodge a complaint or voice safety concerns about an Activity. Where the </w:t>
      </w:r>
      <w:r w:rsidR="00E42050">
        <w:t>provider</w:t>
      </w:r>
      <w:r w:rsidRPr="001C50A1">
        <w:t xml:space="preserve"> becomes aware of safety concerns, including those raised by a </w:t>
      </w:r>
      <w:r w:rsidR="004D72FB">
        <w:t>participant</w:t>
      </w:r>
      <w:r w:rsidRPr="001C50A1">
        <w:t xml:space="preserve">, that cannot be addressed, the </w:t>
      </w:r>
      <w:r w:rsidR="00E42050">
        <w:t>provider</w:t>
      </w:r>
      <w:r w:rsidRPr="001C50A1">
        <w:t xml:space="preserve"> must ensure that the </w:t>
      </w:r>
      <w:r w:rsidR="004D72FB">
        <w:t>participant</w:t>
      </w:r>
      <w:r w:rsidRPr="001C50A1">
        <w:t xml:space="preserve"> immediately ceases participation in the Activity.</w:t>
      </w:r>
    </w:p>
    <w:p w14:paraId="5DF80C7F" w14:textId="02C64336" w:rsidR="001C50A1" w:rsidRPr="0082694A" w:rsidRDefault="001C50A1" w:rsidP="0082694A">
      <w:pPr>
        <w:pStyle w:val="DeedReferences"/>
      </w:pPr>
      <w:r w:rsidRPr="0082694A">
        <w:t>(Grant Agreement reference: clause 32)</w:t>
      </w:r>
    </w:p>
    <w:p w14:paraId="3C4613F5" w14:textId="77777777" w:rsidR="001C50A1" w:rsidRPr="001C50A1" w:rsidRDefault="001C50A1" w:rsidP="001C50A1">
      <w:pPr>
        <w:spacing w:before="240"/>
        <w:rPr>
          <w:sz w:val="24"/>
          <w:u w:val="single"/>
        </w:rPr>
      </w:pPr>
      <w:bookmarkStart w:id="40" w:name="_Toc468710483"/>
      <w:bookmarkStart w:id="41" w:name="_Toc472607087"/>
      <w:bookmarkStart w:id="42" w:name="_Toc475957190"/>
      <w:bookmarkStart w:id="43" w:name="_Toc516741979"/>
      <w:bookmarkStart w:id="44" w:name="_Toc24531742"/>
      <w:bookmarkStart w:id="45" w:name="_Toc32791249"/>
      <w:bookmarkStart w:id="46" w:name="_Toc80714372"/>
      <w:bookmarkEnd w:id="39"/>
      <w:r w:rsidRPr="001C50A1">
        <w:rPr>
          <w:sz w:val="24"/>
          <w:u w:val="single"/>
        </w:rPr>
        <w:t>Ensuring Work Health and Safety measures are in place</w:t>
      </w:r>
      <w:bookmarkEnd w:id="40"/>
      <w:bookmarkEnd w:id="41"/>
      <w:bookmarkEnd w:id="42"/>
      <w:bookmarkEnd w:id="43"/>
      <w:bookmarkEnd w:id="44"/>
      <w:bookmarkEnd w:id="45"/>
      <w:bookmarkEnd w:id="46"/>
    </w:p>
    <w:p w14:paraId="67786B7A" w14:textId="35A6CE65" w:rsidR="001C50A1" w:rsidRPr="001C50A1" w:rsidRDefault="001C50A1" w:rsidP="001C50A1">
      <w:r w:rsidRPr="001C50A1">
        <w:t xml:space="preserve">Before arranging, or referring any </w:t>
      </w:r>
      <w:r w:rsidR="004D72FB">
        <w:t>participant</w:t>
      </w:r>
      <w:r w:rsidRPr="001C50A1">
        <w:t xml:space="preserve"> to an Activity, the </w:t>
      </w:r>
      <w:r w:rsidR="00E42050">
        <w:t>provider</w:t>
      </w:r>
      <w:r w:rsidRPr="001C50A1">
        <w:t xml:space="preserve"> mu</w:t>
      </w:r>
      <w:r w:rsidR="0082694A">
        <w:t>st confirm:</w:t>
      </w:r>
    </w:p>
    <w:p w14:paraId="11C0207C" w14:textId="77777777" w:rsidR="001C50A1" w:rsidRPr="001C50A1" w:rsidRDefault="001C50A1" w:rsidP="004206A4">
      <w:pPr>
        <w:pStyle w:val="guidelinetext"/>
        <w:numPr>
          <w:ilvl w:val="0"/>
          <w:numId w:val="9"/>
        </w:numPr>
        <w:spacing w:before="60" w:line="240" w:lineRule="auto"/>
        <w:ind w:left="714" w:hanging="357"/>
      </w:pPr>
      <w:r w:rsidRPr="001C50A1">
        <w:t>that the Activity is not prohibited under relevant state and territory laws;</w:t>
      </w:r>
    </w:p>
    <w:p w14:paraId="12AADD83" w14:textId="3A476219" w:rsidR="001C50A1" w:rsidRPr="001C50A1" w:rsidRDefault="001C50A1" w:rsidP="004206A4">
      <w:pPr>
        <w:pStyle w:val="guidelinetext"/>
        <w:numPr>
          <w:ilvl w:val="0"/>
          <w:numId w:val="9"/>
        </w:numPr>
        <w:spacing w:before="60" w:line="240" w:lineRule="auto"/>
        <w:ind w:left="714" w:hanging="357"/>
      </w:pPr>
      <w:r w:rsidRPr="001C50A1">
        <w:t xml:space="preserve">its delivery is permitted under the </w:t>
      </w:r>
      <w:r>
        <w:t>Grant Agreement</w:t>
      </w:r>
      <w:r w:rsidRPr="001C50A1">
        <w:t>, and any Guidelines;</w:t>
      </w:r>
    </w:p>
    <w:p w14:paraId="4000A15D" w14:textId="77777777" w:rsidR="001C50A1" w:rsidRPr="001C50A1" w:rsidRDefault="001C50A1" w:rsidP="004206A4">
      <w:pPr>
        <w:pStyle w:val="guidelinetext"/>
        <w:numPr>
          <w:ilvl w:val="0"/>
          <w:numId w:val="9"/>
        </w:numPr>
        <w:spacing w:before="60" w:line="240" w:lineRule="auto"/>
        <w:ind w:left="714" w:hanging="357"/>
      </w:pPr>
      <w:r w:rsidRPr="001C50A1">
        <w:t xml:space="preserve"> the Host Organisation, where relevant, is complying with all work health and safety requirements in the relevant state and territory; and</w:t>
      </w:r>
    </w:p>
    <w:p w14:paraId="733B3E28" w14:textId="5FFAC27F" w:rsidR="001C50A1" w:rsidRDefault="001C50A1" w:rsidP="004206A4">
      <w:pPr>
        <w:pStyle w:val="guidelinetext"/>
        <w:numPr>
          <w:ilvl w:val="0"/>
          <w:numId w:val="9"/>
        </w:numPr>
        <w:spacing w:before="60" w:line="240" w:lineRule="auto"/>
        <w:ind w:left="714" w:hanging="357"/>
      </w:pPr>
      <w:r w:rsidRPr="001C50A1">
        <w:t>its delivery is in line with any advice provided by local authorities.</w:t>
      </w:r>
    </w:p>
    <w:p w14:paraId="42029EE8" w14:textId="22CFB07C" w:rsidR="001C50A1" w:rsidRDefault="001C50A1" w:rsidP="00EC2700">
      <w:pPr>
        <w:tabs>
          <w:tab w:val="right" w:pos="1701"/>
        </w:tabs>
      </w:pPr>
      <w:r w:rsidRPr="001C50A1">
        <w:rPr>
          <w:i/>
        </w:rPr>
        <w:t>For example</w:t>
      </w:r>
      <w:r w:rsidRPr="001C50A1">
        <w:t>,</w:t>
      </w:r>
      <w:r w:rsidRPr="001C50A1" w:rsidDel="00DD53E4">
        <w:t xml:space="preserve"> </w:t>
      </w:r>
      <w:r w:rsidRPr="001C50A1">
        <w:t xml:space="preserve">Host Organisations must have COVID-Safe plans (or similar) in place in accordance with the requirements specified </w:t>
      </w:r>
      <w:r w:rsidRPr="00EC2700">
        <w:rPr>
          <w:rFonts w:asciiTheme="minorHAnsi" w:hAnsiTheme="minorHAnsi" w:cstheme="minorHAnsi"/>
          <w:szCs w:val="22"/>
        </w:rPr>
        <w:t>by</w:t>
      </w:r>
      <w:r w:rsidRPr="001C50A1">
        <w:t xml:space="preserve"> the relev</w:t>
      </w:r>
      <w:bookmarkStart w:id="47" w:name="_Hlk94709301"/>
      <w:r w:rsidR="0082694A">
        <w:t>ant state or territory.</w:t>
      </w:r>
    </w:p>
    <w:p w14:paraId="14B25958" w14:textId="4A22427D" w:rsidR="00CD0AFB" w:rsidRPr="0005407E" w:rsidRDefault="00CD0AFB" w:rsidP="00CD0AFB">
      <w:r>
        <w:t xml:space="preserve">The </w:t>
      </w:r>
      <w:r w:rsidR="00E42050">
        <w:t>provider</w:t>
      </w:r>
      <w:r>
        <w:t xml:space="preserve"> must take all reasonable steps to minimise the likelihood of injury to </w:t>
      </w:r>
      <w:r w:rsidR="004D72FB">
        <w:t>participant</w:t>
      </w:r>
      <w:r>
        <w:t>s and any other people at any location at which an Activity is being conducted.</w:t>
      </w:r>
    </w:p>
    <w:p w14:paraId="7996F3C8" w14:textId="77777777" w:rsidR="001C50A1" w:rsidRPr="001376EB" w:rsidRDefault="001C50A1" w:rsidP="0063357D">
      <w:pPr>
        <w:spacing w:before="240"/>
        <w:rPr>
          <w:sz w:val="24"/>
          <w:u w:val="single"/>
        </w:rPr>
      </w:pPr>
      <w:r w:rsidRPr="001376EB">
        <w:rPr>
          <w:sz w:val="24"/>
          <w:u w:val="single"/>
        </w:rPr>
        <w:t>Managing work health and safety on Specified Activities</w:t>
      </w:r>
    </w:p>
    <w:p w14:paraId="2F134721" w14:textId="0E0B50AE" w:rsidR="001C50A1" w:rsidRPr="001376EB" w:rsidRDefault="001C50A1" w:rsidP="00EC2700">
      <w:pPr>
        <w:tabs>
          <w:tab w:val="right" w:pos="1701"/>
        </w:tabs>
      </w:pPr>
      <w:r w:rsidRPr="001376EB">
        <w:t xml:space="preserve">The </w:t>
      </w:r>
      <w:r w:rsidR="00E42050">
        <w:t>provider</w:t>
      </w:r>
      <w:r w:rsidRPr="001376EB">
        <w:t xml:space="preserve"> must, in accordance with the </w:t>
      </w:r>
      <w:r w:rsidR="0063357D" w:rsidRPr="001376EB">
        <w:t>Grant Agreement</w:t>
      </w:r>
      <w:r w:rsidRPr="001376EB">
        <w:t xml:space="preserve"> and these Guidelines, meet their obligations to ensure work health and safety measures are in place for Specified Activities.</w:t>
      </w:r>
    </w:p>
    <w:p w14:paraId="5A2E9019" w14:textId="457C9DB0" w:rsidR="001C50A1" w:rsidRPr="001376EB" w:rsidRDefault="0082694A" w:rsidP="00793249">
      <w:pPr>
        <w:tabs>
          <w:tab w:val="right" w:pos="1701"/>
        </w:tabs>
      </w:pPr>
      <w:r>
        <w:t xml:space="preserve">Specified </w:t>
      </w:r>
      <w:r w:rsidRPr="00EC2700">
        <w:rPr>
          <w:rFonts w:asciiTheme="minorHAnsi" w:hAnsiTheme="minorHAnsi" w:cstheme="minorHAnsi"/>
          <w:szCs w:val="22"/>
        </w:rPr>
        <w:t>Activities</w:t>
      </w:r>
      <w:r>
        <w:t xml:space="preserve"> are:</w:t>
      </w:r>
    </w:p>
    <w:p w14:paraId="4229D3FE" w14:textId="7FE798E5" w:rsidR="001C50A1" w:rsidRPr="001376EB" w:rsidRDefault="001376EB" w:rsidP="00793249">
      <w:pPr>
        <w:pStyle w:val="guidelinetext"/>
        <w:numPr>
          <w:ilvl w:val="0"/>
          <w:numId w:val="9"/>
        </w:numPr>
        <w:spacing w:before="60" w:line="240" w:lineRule="auto"/>
        <w:ind w:left="714" w:hanging="357"/>
      </w:pPr>
      <w:r w:rsidRPr="001376EB">
        <w:t>Observational Work Experience Placements</w:t>
      </w:r>
      <w:r w:rsidR="008A5958">
        <w:t>, and</w:t>
      </w:r>
    </w:p>
    <w:p w14:paraId="7B0A869C" w14:textId="79F561E1" w:rsidR="001376EB" w:rsidRPr="001376EB" w:rsidRDefault="00E42050" w:rsidP="004206A4">
      <w:pPr>
        <w:pStyle w:val="guidelinetext"/>
        <w:numPr>
          <w:ilvl w:val="0"/>
          <w:numId w:val="9"/>
        </w:numPr>
        <w:spacing w:before="60" w:line="240" w:lineRule="auto"/>
        <w:ind w:left="714" w:hanging="357"/>
      </w:pPr>
      <w:r>
        <w:t>Provider</w:t>
      </w:r>
      <w:r w:rsidR="001376EB" w:rsidRPr="001376EB">
        <w:t xml:space="preserve"> Sourced Voluntary Work</w:t>
      </w:r>
      <w:r w:rsidR="00CD0AFB">
        <w:t>.</w:t>
      </w:r>
    </w:p>
    <w:p w14:paraId="45EEB1EC" w14:textId="1974E5E4" w:rsidR="001C50A1" w:rsidRPr="00EC2700" w:rsidRDefault="001C50A1" w:rsidP="00EC2700">
      <w:pPr>
        <w:tabs>
          <w:tab w:val="right" w:pos="1701"/>
        </w:tabs>
        <w:rPr>
          <w:rFonts w:asciiTheme="minorHAnsi" w:hAnsiTheme="minorHAnsi" w:cstheme="minorHAnsi"/>
          <w:szCs w:val="22"/>
        </w:rPr>
      </w:pPr>
      <w:r w:rsidRPr="001376EB" w:rsidDel="002804EB">
        <w:t xml:space="preserve">The </w:t>
      </w:r>
      <w:r w:rsidR="00E42050">
        <w:t>provider</w:t>
      </w:r>
      <w:r w:rsidRPr="001376EB" w:rsidDel="0041450D">
        <w:t xml:space="preserve"> must ensure </w:t>
      </w:r>
      <w:r w:rsidRPr="001376EB">
        <w:t xml:space="preserve">that there is a safe system of work in place for each Specified Activity, both prior to the commencement of and throughout the Specified Activity, including, where a Host Organisation is </w:t>
      </w:r>
      <w:r w:rsidRPr="00EC2700">
        <w:rPr>
          <w:rFonts w:asciiTheme="minorHAnsi" w:hAnsiTheme="minorHAnsi" w:cstheme="minorHAnsi"/>
          <w:szCs w:val="22"/>
        </w:rPr>
        <w:t xml:space="preserve">engaged by the </w:t>
      </w:r>
      <w:r w:rsidR="00E42050">
        <w:rPr>
          <w:rFonts w:asciiTheme="minorHAnsi" w:hAnsiTheme="minorHAnsi" w:cstheme="minorHAnsi"/>
          <w:szCs w:val="22"/>
        </w:rPr>
        <w:t>provider</w:t>
      </w:r>
      <w:r w:rsidRPr="00EC2700">
        <w:rPr>
          <w:rFonts w:asciiTheme="minorHAnsi" w:hAnsiTheme="minorHAnsi" w:cstheme="minorHAnsi"/>
          <w:szCs w:val="22"/>
        </w:rPr>
        <w:t>, that the relevant Host Organisation is complying with all work health and safety requirements in the jurisdiction in which the Specified Activity occurs.</w:t>
      </w:r>
    </w:p>
    <w:p w14:paraId="56310D03" w14:textId="62A0E3AE" w:rsidR="001C50A1" w:rsidRPr="0005407E" w:rsidRDefault="001C50A1" w:rsidP="00EC2700">
      <w:pPr>
        <w:tabs>
          <w:tab w:val="right" w:pos="1701"/>
        </w:tabs>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take all</w:t>
      </w:r>
      <w:r w:rsidRPr="001376EB">
        <w:t xml:space="preserve"> reasonable steps to minimise the likelihood of injury to </w:t>
      </w:r>
      <w:r w:rsidR="004D72FB">
        <w:t>participant</w:t>
      </w:r>
      <w:r w:rsidRPr="001376EB">
        <w:t>s and any other people at any location at which a Specified Activity is being conducted.</w:t>
      </w:r>
    </w:p>
    <w:p w14:paraId="32CD1D88" w14:textId="77777777" w:rsidR="001C50A1" w:rsidRPr="00994ECB" w:rsidRDefault="001C50A1" w:rsidP="0082694A">
      <w:pPr>
        <w:keepNext/>
        <w:keepLines/>
        <w:spacing w:before="240"/>
        <w:rPr>
          <w:sz w:val="24"/>
          <w:u w:val="single"/>
        </w:rPr>
      </w:pPr>
      <w:bookmarkStart w:id="48" w:name="_Conducting_Risk_Assessments"/>
      <w:bookmarkStart w:id="49" w:name="_Toc468710484"/>
      <w:bookmarkStart w:id="50" w:name="_Toc472607088"/>
      <w:bookmarkStart w:id="51" w:name="_Toc475957191"/>
      <w:bookmarkStart w:id="52" w:name="_Toc516741980"/>
      <w:bookmarkStart w:id="53" w:name="_Toc24531743"/>
      <w:bookmarkStart w:id="54" w:name="_Toc32791250"/>
      <w:bookmarkStart w:id="55" w:name="_Toc80714373"/>
      <w:bookmarkEnd w:id="47"/>
      <w:bookmarkEnd w:id="48"/>
      <w:r w:rsidRPr="00994ECB">
        <w:rPr>
          <w:sz w:val="24"/>
          <w:u w:val="single"/>
        </w:rPr>
        <w:t xml:space="preserve">Conducting </w:t>
      </w:r>
      <w:bookmarkEnd w:id="49"/>
      <w:bookmarkEnd w:id="50"/>
      <w:bookmarkEnd w:id="51"/>
      <w:bookmarkEnd w:id="52"/>
      <w:bookmarkEnd w:id="53"/>
      <w:bookmarkEnd w:id="54"/>
      <w:bookmarkEnd w:id="55"/>
      <w:r w:rsidRPr="00994ECB">
        <w:rPr>
          <w:sz w:val="24"/>
          <w:u w:val="single"/>
        </w:rPr>
        <w:t>Risk Assessments for Specified Activities</w:t>
      </w:r>
    </w:p>
    <w:p w14:paraId="01F2C466" w14:textId="4BB30FF9" w:rsidR="001C50A1" w:rsidRPr="0082694A" w:rsidRDefault="001C50A1" w:rsidP="00EC2700">
      <w:pPr>
        <w:tabs>
          <w:tab w:val="right" w:pos="1701"/>
        </w:tabs>
      </w:pPr>
      <w:r w:rsidRPr="0082694A">
        <w:t xml:space="preserve">The </w:t>
      </w:r>
      <w:r w:rsidR="00E42050">
        <w:t>provider</w:t>
      </w:r>
      <w:r w:rsidRPr="0082694A">
        <w:t xml:space="preserve"> </w:t>
      </w:r>
      <w:r w:rsidRPr="00EC2700">
        <w:rPr>
          <w:rFonts w:asciiTheme="minorHAnsi" w:hAnsiTheme="minorHAnsi" w:cstheme="minorHAnsi"/>
          <w:szCs w:val="22"/>
        </w:rPr>
        <w:t>must</w:t>
      </w:r>
      <w:r w:rsidRPr="0082694A">
        <w:t xml:space="preserve"> meet their </w:t>
      </w:r>
      <w:r w:rsidR="00994ECB" w:rsidRPr="0082694A">
        <w:t>Grant Agreement</w:t>
      </w:r>
      <w:r w:rsidRPr="0082694A">
        <w:t xml:space="preserve"> and Guideline</w:t>
      </w:r>
      <w:r w:rsidR="00994ECB" w:rsidRPr="0082694A">
        <w:t>s</w:t>
      </w:r>
      <w:r w:rsidRPr="0082694A">
        <w:t xml:space="preserve"> obligations with regards to Risk Assessments for Specified Activities. This includes Specified Activities where the </w:t>
      </w:r>
      <w:r w:rsidR="00E42050">
        <w:t>provider</w:t>
      </w:r>
      <w:r w:rsidRPr="0082694A">
        <w:t xml:space="preserve"> is the Host Organisation.</w:t>
      </w:r>
    </w:p>
    <w:p w14:paraId="5965364C" w14:textId="14252646" w:rsidR="001C50A1" w:rsidRPr="0082694A" w:rsidRDefault="001C50A1" w:rsidP="0082694A">
      <w:pPr>
        <w:pStyle w:val="WHS"/>
      </w:pPr>
      <w:r w:rsidRPr="0082694A">
        <w:t xml:space="preserve">The </w:t>
      </w:r>
      <w:r w:rsidR="00E42050">
        <w:t>provider</w:t>
      </w:r>
      <w:r w:rsidRPr="0082694A">
        <w:t xml:space="preserve"> must ensure that Activity Risk Assessments and </w:t>
      </w:r>
      <w:r w:rsidR="004D72FB">
        <w:t>participant</w:t>
      </w:r>
      <w:r w:rsidRPr="0082694A">
        <w:t xml:space="preserve"> Risk Assessments are undertaken by Competent Persons, updated as necessary and meet relevant laws and </w:t>
      </w:r>
      <w:r w:rsidRPr="0082694A">
        <w:lastRenderedPageBreak/>
        <w:t xml:space="preserve">Departmental policies and procedures on work health and safety. If the </w:t>
      </w:r>
      <w:r w:rsidR="00E42050">
        <w:t>provider</w:t>
      </w:r>
      <w:r w:rsidRPr="0082694A">
        <w:t xml:space="preserve"> does not itself have a Competent Person, it must engage a Competent Person for this purpose.</w:t>
      </w:r>
    </w:p>
    <w:p w14:paraId="1AE0F920" w14:textId="77777777" w:rsidR="001C50A1" w:rsidRPr="004939C1" w:rsidRDefault="001C50A1" w:rsidP="00EC2700">
      <w:pPr>
        <w:tabs>
          <w:tab w:val="right" w:pos="1701"/>
        </w:tabs>
      </w:pPr>
      <w:r w:rsidRPr="004939C1">
        <w:t>There are 2 types of Risk Assessment that must be conducted in relation to a Specified Activity:</w:t>
      </w:r>
    </w:p>
    <w:p w14:paraId="43C2003D" w14:textId="77777777" w:rsidR="001C50A1" w:rsidRPr="004939C1" w:rsidRDefault="001C50A1" w:rsidP="004206A4">
      <w:pPr>
        <w:pStyle w:val="guidelinetext"/>
        <w:numPr>
          <w:ilvl w:val="0"/>
          <w:numId w:val="9"/>
        </w:numPr>
        <w:spacing w:before="60" w:line="240" w:lineRule="auto"/>
        <w:ind w:left="714" w:hanging="357"/>
      </w:pPr>
      <w:r w:rsidRPr="004939C1">
        <w:t>Activity Risk Assessment - a risk assessment in relation to a potential or actual Specified Activity, which is undertaken and/or updated in accordance with any Guidelines (including these Guidelines).</w:t>
      </w:r>
    </w:p>
    <w:p w14:paraId="0490062C" w14:textId="041B89AB" w:rsidR="001C50A1" w:rsidRPr="004939C1" w:rsidRDefault="004D72FB" w:rsidP="004206A4">
      <w:pPr>
        <w:pStyle w:val="guidelinetext"/>
        <w:numPr>
          <w:ilvl w:val="0"/>
          <w:numId w:val="9"/>
        </w:numPr>
        <w:spacing w:before="60" w:line="240" w:lineRule="auto"/>
        <w:ind w:left="714" w:hanging="357"/>
      </w:pPr>
      <w:r>
        <w:t>Participant</w:t>
      </w:r>
      <w:r w:rsidR="001C50A1" w:rsidRPr="004939C1">
        <w:t xml:space="preserve"> Risk Assessment - a risk assessment in relation to each </w:t>
      </w:r>
      <w:r>
        <w:t>participant</w:t>
      </w:r>
      <w:r w:rsidR="001C50A1" w:rsidRPr="004939C1">
        <w:t>'s involvement in a Specified Activity, which is undertaken and/or updated in accordance with any Guidelines (including these Guidelines).</w:t>
      </w:r>
    </w:p>
    <w:p w14:paraId="24496994" w14:textId="0911FA7B" w:rsidR="001C50A1" w:rsidRPr="004939C1" w:rsidRDefault="001C50A1" w:rsidP="00EC2700">
      <w:pPr>
        <w:tabs>
          <w:tab w:val="right" w:pos="1701"/>
        </w:tabs>
      </w:pPr>
      <w:r w:rsidRPr="004939C1">
        <w:rPr>
          <w:b/>
          <w:bCs/>
        </w:rPr>
        <w:t>Note:</w:t>
      </w:r>
      <w:r w:rsidRPr="004939C1">
        <w:t xml:space="preserve"> Where the term Risk Assessment is used, it refers to the Activity Risk Assessment and a </w:t>
      </w:r>
      <w:r w:rsidR="004D72FB">
        <w:t>participant</w:t>
      </w:r>
      <w:r w:rsidRPr="004939C1">
        <w:t xml:space="preserve"> Risk </w:t>
      </w:r>
      <w:r w:rsidRPr="00EC2700">
        <w:rPr>
          <w:rFonts w:asciiTheme="minorHAnsi" w:hAnsiTheme="minorHAnsi" w:cstheme="minorHAnsi"/>
          <w:szCs w:val="22"/>
        </w:rPr>
        <w:t>Assessment</w:t>
      </w:r>
      <w:r w:rsidRPr="004939C1">
        <w:t xml:space="preserve">. The Competent Person arranged by the </w:t>
      </w:r>
      <w:r w:rsidR="00E42050">
        <w:t>provider</w:t>
      </w:r>
      <w:r w:rsidRPr="004939C1">
        <w:t xml:space="preserve"> to undertake the Risk Assessments may document an Activity Risk Assessment and a </w:t>
      </w:r>
      <w:r w:rsidR="004D72FB">
        <w:t>participant</w:t>
      </w:r>
      <w:r w:rsidRPr="004939C1">
        <w:t xml:space="preserve"> Risk Assessment in a single document, so long as all requirements specified in these Guidelines in relation to the documentation of both Risk Assessments are met.</w:t>
      </w:r>
    </w:p>
    <w:p w14:paraId="0547DCD7" w14:textId="5A89721C" w:rsidR="005B6819" w:rsidRPr="00851D82" w:rsidRDefault="005B6819" w:rsidP="005B6819">
      <w:pPr>
        <w:spacing w:before="240"/>
        <w:rPr>
          <w:i/>
          <w:u w:val="single"/>
        </w:rPr>
      </w:pPr>
      <w:r>
        <w:rPr>
          <w:i/>
          <w:u w:val="single"/>
        </w:rPr>
        <w:t>Activity</w:t>
      </w:r>
      <w:r w:rsidRPr="00851D82">
        <w:rPr>
          <w:i/>
          <w:u w:val="single"/>
        </w:rPr>
        <w:t xml:space="preserve"> Risk Assessment</w:t>
      </w:r>
    </w:p>
    <w:p w14:paraId="2F6410F5" w14:textId="3E9804AC" w:rsidR="001C50A1" w:rsidRPr="004939C1" w:rsidRDefault="001C50A1" w:rsidP="00EC2700">
      <w:pPr>
        <w:tabs>
          <w:tab w:val="right" w:pos="1701"/>
        </w:tabs>
      </w:pPr>
      <w:r w:rsidRPr="004939C1">
        <w:t xml:space="preserve">The purpose of the </w:t>
      </w:r>
      <w:r w:rsidR="00DF1E51">
        <w:t xml:space="preserve">Activity </w:t>
      </w:r>
      <w:r w:rsidRPr="00EC2700">
        <w:rPr>
          <w:rFonts w:asciiTheme="minorHAnsi" w:hAnsiTheme="minorHAnsi" w:cstheme="minorHAnsi"/>
          <w:szCs w:val="22"/>
        </w:rPr>
        <w:t>Risk</w:t>
      </w:r>
      <w:r w:rsidRPr="004939C1">
        <w:t xml:space="preserve"> Assessmen</w:t>
      </w:r>
      <w:r w:rsidR="004939C1" w:rsidRPr="004939C1">
        <w:t>t process is to:</w:t>
      </w:r>
    </w:p>
    <w:p w14:paraId="2CEB57B4" w14:textId="0084EA68" w:rsidR="001C50A1" w:rsidRPr="004939C1" w:rsidRDefault="001C50A1" w:rsidP="004206A4">
      <w:pPr>
        <w:pStyle w:val="guidelinetext"/>
        <w:numPr>
          <w:ilvl w:val="0"/>
          <w:numId w:val="9"/>
        </w:numPr>
        <w:spacing w:before="60" w:line="240" w:lineRule="auto"/>
        <w:ind w:left="714" w:hanging="357"/>
      </w:pPr>
      <w:r w:rsidRPr="004939C1">
        <w:t xml:space="preserve">determine whether an Activity is suitable to proceed, before the </w:t>
      </w:r>
      <w:r w:rsidR="00E42050">
        <w:t>provider</w:t>
      </w:r>
      <w:r w:rsidRPr="004939C1">
        <w:t xml:space="preserve"> refers any </w:t>
      </w:r>
      <w:r w:rsidR="004D72FB">
        <w:t>participant</w:t>
      </w:r>
      <w:r w:rsidRPr="004939C1">
        <w:t>s to the Activity;</w:t>
      </w:r>
    </w:p>
    <w:p w14:paraId="5B905FEB" w14:textId="43CA31BF" w:rsidR="001C50A1" w:rsidRPr="004939C1" w:rsidRDefault="001C50A1" w:rsidP="004206A4">
      <w:pPr>
        <w:pStyle w:val="guidelinetext"/>
        <w:numPr>
          <w:ilvl w:val="0"/>
          <w:numId w:val="9"/>
        </w:numPr>
        <w:spacing w:before="60" w:line="240" w:lineRule="auto"/>
        <w:ind w:left="714" w:hanging="357"/>
      </w:pPr>
      <w:r w:rsidRPr="004939C1">
        <w:t xml:space="preserve">identify potential risks associated with the tasks that will be undertaken by </w:t>
      </w:r>
      <w:r w:rsidR="004D72FB">
        <w:t>participant</w:t>
      </w:r>
      <w:r w:rsidRPr="004939C1">
        <w:t xml:space="preserve">s while they are participating in the Activity; and </w:t>
      </w:r>
    </w:p>
    <w:p w14:paraId="4CBC97CE" w14:textId="38F19E5C" w:rsidR="001C50A1" w:rsidRPr="004939C1" w:rsidRDefault="001C50A1" w:rsidP="004206A4">
      <w:pPr>
        <w:pStyle w:val="guidelinetext"/>
        <w:numPr>
          <w:ilvl w:val="0"/>
          <w:numId w:val="9"/>
        </w:numPr>
        <w:spacing w:before="60" w:line="240" w:lineRule="auto"/>
        <w:ind w:left="714" w:hanging="357"/>
      </w:pPr>
      <w:r w:rsidRPr="004939C1">
        <w:t xml:space="preserve">identify if the Activity is suitable for the relevant </w:t>
      </w:r>
      <w:r w:rsidR="004D72FB">
        <w:t>participant</w:t>
      </w:r>
      <w:r w:rsidRPr="004939C1">
        <w:t xml:space="preserve">(s) who is referred to the Activity, including identifying any risks that may arise from a </w:t>
      </w:r>
      <w:r w:rsidR="004D72FB">
        <w:t>participant</w:t>
      </w:r>
      <w:r w:rsidRPr="004939C1">
        <w:t>’s personal circumstances.</w:t>
      </w:r>
    </w:p>
    <w:p w14:paraId="1E6FACB3" w14:textId="0CB6A02D" w:rsidR="001C50A1" w:rsidRPr="00EC2700" w:rsidRDefault="001C50A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ensure a Competent Person conducts and documents the Risk Assessment before </w:t>
      </w:r>
      <w:r w:rsidR="00A14EC8">
        <w:rPr>
          <w:rFonts w:asciiTheme="minorHAnsi" w:hAnsiTheme="minorHAnsi" w:cstheme="minorHAnsi"/>
          <w:szCs w:val="22"/>
        </w:rPr>
        <w:t>a Specified Activity commences.</w:t>
      </w:r>
    </w:p>
    <w:p w14:paraId="51F9E949" w14:textId="6B770C2E" w:rsidR="00CD0AFB" w:rsidRPr="00851D82" w:rsidRDefault="004D72FB" w:rsidP="00851D82">
      <w:pPr>
        <w:spacing w:before="240"/>
        <w:rPr>
          <w:i/>
          <w:u w:val="single"/>
        </w:rPr>
      </w:pPr>
      <w:r>
        <w:rPr>
          <w:i/>
          <w:u w:val="single"/>
        </w:rPr>
        <w:t>Participant</w:t>
      </w:r>
      <w:r w:rsidR="00CD0AFB" w:rsidRPr="00851D82">
        <w:rPr>
          <w:i/>
          <w:u w:val="single"/>
        </w:rPr>
        <w:t xml:space="preserve"> Risk Assessment</w:t>
      </w:r>
    </w:p>
    <w:p w14:paraId="3D4114A3" w14:textId="24FE2784" w:rsidR="001C50A1" w:rsidRPr="00EC2700" w:rsidRDefault="001C50A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Subject to the exception noted below, the </w:t>
      </w:r>
      <w:r w:rsidR="00E42050">
        <w:rPr>
          <w:rFonts w:asciiTheme="minorHAnsi" w:hAnsiTheme="minorHAnsi" w:cstheme="minorHAnsi"/>
          <w:szCs w:val="22"/>
        </w:rPr>
        <w:t>provider</w:t>
      </w:r>
      <w:r w:rsidRPr="00EC2700">
        <w:rPr>
          <w:rFonts w:asciiTheme="minorHAnsi" w:hAnsiTheme="minorHAnsi" w:cstheme="minorHAnsi"/>
          <w:szCs w:val="22"/>
        </w:rPr>
        <w:t xml:space="preserve"> must, in accordance with any Guidelines (including these Guidelines), undertake a </w:t>
      </w:r>
      <w:r w:rsidR="004D72FB">
        <w:rPr>
          <w:rFonts w:asciiTheme="minorHAnsi" w:hAnsiTheme="minorHAnsi" w:cstheme="minorHAnsi"/>
          <w:szCs w:val="22"/>
        </w:rPr>
        <w:t>participant</w:t>
      </w:r>
      <w:r w:rsidRPr="00EC2700">
        <w:rPr>
          <w:rFonts w:asciiTheme="minorHAnsi" w:hAnsiTheme="minorHAnsi" w:cstheme="minorHAnsi"/>
          <w:szCs w:val="22"/>
        </w:rPr>
        <w:t xml:space="preserve"> Risk Assessment for each </w:t>
      </w:r>
      <w:r w:rsidR="004D72FB">
        <w:rPr>
          <w:rFonts w:asciiTheme="minorHAnsi" w:hAnsiTheme="minorHAnsi" w:cstheme="minorHAnsi"/>
          <w:szCs w:val="22"/>
        </w:rPr>
        <w:t>participant</w:t>
      </w:r>
      <w:r w:rsidRPr="00EC2700">
        <w:rPr>
          <w:rFonts w:asciiTheme="minorHAnsi" w:hAnsiTheme="minorHAnsi" w:cstheme="minorHAnsi"/>
          <w:szCs w:val="22"/>
        </w:rPr>
        <w:t>, with regard to their potential participation in any Specified Activity, before their commencement in the Specified Activity.</w:t>
      </w:r>
    </w:p>
    <w:p w14:paraId="52301DAF" w14:textId="3D994631" w:rsidR="00CD0AFB" w:rsidRPr="00851D82" w:rsidRDefault="00CD0AFB" w:rsidP="00851D82">
      <w:pPr>
        <w:spacing w:before="240"/>
        <w:rPr>
          <w:i/>
          <w:u w:val="single"/>
        </w:rPr>
      </w:pPr>
      <w:r w:rsidRPr="00851D82">
        <w:rPr>
          <w:i/>
          <w:u w:val="single"/>
        </w:rPr>
        <w:t>Risk Assessment considerations</w:t>
      </w:r>
    </w:p>
    <w:p w14:paraId="4E5CA861" w14:textId="72DDB61A" w:rsidR="001C50A1" w:rsidRPr="00994ECB" w:rsidRDefault="001C50A1" w:rsidP="00EC2700">
      <w:pPr>
        <w:tabs>
          <w:tab w:val="right" w:pos="1701"/>
        </w:tabs>
      </w:pPr>
      <w:r w:rsidRPr="00EC2700">
        <w:rPr>
          <w:rFonts w:asciiTheme="minorHAnsi" w:hAnsiTheme="minorHAnsi" w:cstheme="minorHAnsi"/>
          <w:szCs w:val="22"/>
        </w:rPr>
        <w:t xml:space="preserve">The </w:t>
      </w:r>
      <w:r w:rsidR="00E42050">
        <w:rPr>
          <w:rFonts w:asciiTheme="minorHAnsi" w:hAnsiTheme="minorHAnsi" w:cstheme="minorHAnsi"/>
          <w:szCs w:val="22"/>
        </w:rPr>
        <w:t>provider</w:t>
      </w:r>
      <w:r w:rsidRPr="00EC2700">
        <w:rPr>
          <w:rFonts w:asciiTheme="minorHAnsi" w:hAnsiTheme="minorHAnsi" w:cstheme="minorHAnsi"/>
          <w:szCs w:val="22"/>
        </w:rPr>
        <w:t xml:space="preserve"> must ensure</w:t>
      </w:r>
      <w:r w:rsidRPr="00994ECB">
        <w:t xml:space="preserve"> that each Risk Assessment undertaken or arranged by the </w:t>
      </w:r>
      <w:r w:rsidR="00E42050">
        <w:t>provider</w:t>
      </w:r>
      <w:r w:rsidRPr="00994ECB" w:rsidDel="000369A7">
        <w:t xml:space="preserve"> </w:t>
      </w:r>
      <w:r w:rsidRPr="00994ECB">
        <w:t>takes into account:</w:t>
      </w:r>
    </w:p>
    <w:p w14:paraId="53B46AC7" w14:textId="28DFB83B" w:rsidR="001C50A1" w:rsidRPr="00994ECB" w:rsidRDefault="001C50A1" w:rsidP="004206A4">
      <w:pPr>
        <w:pStyle w:val="guidelinetext"/>
        <w:numPr>
          <w:ilvl w:val="0"/>
          <w:numId w:val="9"/>
        </w:numPr>
        <w:spacing w:before="60" w:line="240" w:lineRule="auto"/>
        <w:ind w:left="714" w:hanging="357"/>
      </w:pPr>
      <w:r w:rsidRPr="00994ECB">
        <w:t>the</w:t>
      </w:r>
      <w:r w:rsidR="00034A9D">
        <w:t xml:space="preserve"> role of the Host Organisation;</w:t>
      </w:r>
    </w:p>
    <w:p w14:paraId="4B713074" w14:textId="0FE2775E" w:rsidR="001C50A1" w:rsidRPr="00994ECB" w:rsidRDefault="00034A9D" w:rsidP="004206A4">
      <w:pPr>
        <w:pStyle w:val="guidelinetext"/>
        <w:numPr>
          <w:ilvl w:val="0"/>
          <w:numId w:val="9"/>
        </w:numPr>
        <w:spacing w:before="60" w:line="240" w:lineRule="auto"/>
        <w:ind w:left="714" w:hanging="357"/>
      </w:pPr>
      <w:r>
        <w:t xml:space="preserve">relevant </w:t>
      </w:r>
      <w:r w:rsidR="004D72FB">
        <w:t>participant</w:t>
      </w:r>
      <w:r>
        <w:t>(s); and</w:t>
      </w:r>
    </w:p>
    <w:p w14:paraId="505CBC03" w14:textId="3591BF27" w:rsidR="001C50A1" w:rsidRPr="00994ECB" w:rsidRDefault="001C50A1" w:rsidP="004206A4">
      <w:pPr>
        <w:pStyle w:val="guidelinetext"/>
        <w:numPr>
          <w:ilvl w:val="0"/>
          <w:numId w:val="9"/>
        </w:numPr>
        <w:spacing w:before="60" w:line="240" w:lineRule="auto"/>
        <w:ind w:left="714" w:hanging="357"/>
      </w:pPr>
      <w:r w:rsidRPr="00994ECB">
        <w:t>th</w:t>
      </w:r>
      <w:r w:rsidR="00034A9D">
        <w:t>e relevant working environment,</w:t>
      </w:r>
    </w:p>
    <w:p w14:paraId="10A5B22F" w14:textId="55CA4961" w:rsidR="001C50A1" w:rsidRPr="00994ECB" w:rsidRDefault="001C50A1" w:rsidP="005B6819">
      <w:pPr>
        <w:keepNext/>
        <w:keepLines/>
      </w:pPr>
      <w:r w:rsidRPr="00994ECB">
        <w:t>with re</w:t>
      </w:r>
      <w:r w:rsidR="00034A9D">
        <w:t>gard to the following factors:</w:t>
      </w:r>
    </w:p>
    <w:p w14:paraId="3FB1688D" w14:textId="63ECC270" w:rsidR="001C50A1" w:rsidRPr="00994ECB" w:rsidRDefault="001C50A1" w:rsidP="005B6819">
      <w:pPr>
        <w:pStyle w:val="guidelinetext"/>
        <w:keepNext/>
        <w:keepLines/>
        <w:numPr>
          <w:ilvl w:val="0"/>
          <w:numId w:val="9"/>
        </w:numPr>
        <w:spacing w:before="60" w:line="240" w:lineRule="auto"/>
        <w:ind w:left="714" w:hanging="357"/>
      </w:pPr>
      <w:r w:rsidRPr="00994ECB">
        <w:t xml:space="preserve">the nature and location of the tasks to be undertaken by a </w:t>
      </w:r>
      <w:r w:rsidR="004D72FB">
        <w:t>participant</w:t>
      </w:r>
      <w:r w:rsidRPr="00994ECB">
        <w:t>, such as whether the Specified Activity is:</w:t>
      </w:r>
    </w:p>
    <w:p w14:paraId="1404BAE6" w14:textId="77777777" w:rsidR="001C50A1" w:rsidRPr="00994ECB" w:rsidRDefault="001C50A1" w:rsidP="00994ECB">
      <w:pPr>
        <w:pStyle w:val="guidelinebullet"/>
        <w:numPr>
          <w:ilvl w:val="1"/>
          <w:numId w:val="6"/>
        </w:numPr>
        <w:ind w:left="1134"/>
      </w:pPr>
      <w:r w:rsidRPr="00994ECB">
        <w:t>in a non-public area (e.g. a private residence worksite with a tradesperson)</w:t>
      </w:r>
    </w:p>
    <w:p w14:paraId="1482BC95" w14:textId="77777777" w:rsidR="001C50A1" w:rsidRPr="00994ECB" w:rsidRDefault="001C50A1" w:rsidP="00994ECB">
      <w:pPr>
        <w:pStyle w:val="guidelinebullet"/>
        <w:numPr>
          <w:ilvl w:val="1"/>
          <w:numId w:val="6"/>
        </w:numPr>
        <w:ind w:left="1134"/>
      </w:pPr>
      <w:r w:rsidRPr="00994ECB">
        <w:t>with a sole trader (e.g. a butcher or hairdresser who operates from a small shop or private residence)</w:t>
      </w:r>
    </w:p>
    <w:p w14:paraId="76896E5A" w14:textId="77777777" w:rsidR="001C50A1" w:rsidRPr="00994ECB" w:rsidRDefault="001C50A1" w:rsidP="00994ECB">
      <w:pPr>
        <w:pStyle w:val="guidelinebullet"/>
        <w:numPr>
          <w:ilvl w:val="1"/>
          <w:numId w:val="6"/>
        </w:numPr>
        <w:ind w:left="1134"/>
      </w:pPr>
      <w:r w:rsidRPr="00994ECB">
        <w:lastRenderedPageBreak/>
        <w:t>working alone with another person</w:t>
      </w:r>
    </w:p>
    <w:p w14:paraId="115B64D0" w14:textId="77777777" w:rsidR="001C50A1" w:rsidRPr="00994ECB" w:rsidRDefault="001C50A1" w:rsidP="00994ECB">
      <w:pPr>
        <w:pStyle w:val="guidelinebullet"/>
        <w:numPr>
          <w:ilvl w:val="1"/>
          <w:numId w:val="6"/>
        </w:numPr>
        <w:ind w:left="1134"/>
      </w:pPr>
      <w:r w:rsidRPr="00994ECB">
        <w:t>with alternative hours of work (for example, early starts, night work)</w:t>
      </w:r>
    </w:p>
    <w:p w14:paraId="7A374B9D" w14:textId="77777777" w:rsidR="001C50A1" w:rsidRPr="00994ECB" w:rsidRDefault="001C50A1" w:rsidP="00994ECB">
      <w:pPr>
        <w:pStyle w:val="guidelinebullet"/>
        <w:numPr>
          <w:ilvl w:val="1"/>
          <w:numId w:val="6"/>
        </w:numPr>
        <w:ind w:left="1134"/>
      </w:pPr>
      <w:r w:rsidRPr="00994ECB">
        <w:t>working in a labour hire environment in one or more different workplaces</w:t>
      </w:r>
    </w:p>
    <w:p w14:paraId="365CADE3" w14:textId="5C8A509F" w:rsidR="001C50A1" w:rsidRPr="00994ECB" w:rsidRDefault="001C50A1" w:rsidP="004206A4">
      <w:pPr>
        <w:pStyle w:val="guidelinetext"/>
        <w:numPr>
          <w:ilvl w:val="0"/>
          <w:numId w:val="9"/>
        </w:numPr>
        <w:spacing w:before="60" w:line="240" w:lineRule="auto"/>
        <w:ind w:left="714" w:hanging="357"/>
      </w:pPr>
      <w:r w:rsidRPr="00994ECB">
        <w:t xml:space="preserve">the </w:t>
      </w:r>
      <w:r w:rsidR="004D72FB">
        <w:t>participant</w:t>
      </w:r>
      <w:r w:rsidRPr="00994ECB">
        <w:t>’s personal circumstances (that is, working capabilities, any health or other personal issues and level of experience)</w:t>
      </w:r>
    </w:p>
    <w:p w14:paraId="1C87AE04" w14:textId="77777777" w:rsidR="001C50A1" w:rsidRPr="00994ECB" w:rsidRDefault="001C50A1" w:rsidP="004206A4">
      <w:pPr>
        <w:pStyle w:val="guidelinetext"/>
        <w:numPr>
          <w:ilvl w:val="0"/>
          <w:numId w:val="9"/>
        </w:numPr>
        <w:spacing w:before="60" w:line="240" w:lineRule="auto"/>
        <w:ind w:left="714" w:hanging="357"/>
      </w:pPr>
      <w:r w:rsidRPr="00994ECB">
        <w:t>the level of Supervision required</w:t>
      </w:r>
    </w:p>
    <w:p w14:paraId="1C2B8D0C" w14:textId="77777777" w:rsidR="001C50A1" w:rsidRPr="00994ECB" w:rsidRDefault="001C50A1" w:rsidP="004206A4">
      <w:pPr>
        <w:pStyle w:val="guidelinetext"/>
        <w:numPr>
          <w:ilvl w:val="0"/>
          <w:numId w:val="9"/>
        </w:numPr>
        <w:spacing w:before="60" w:line="240" w:lineRule="auto"/>
        <w:ind w:left="714" w:hanging="357"/>
      </w:pPr>
      <w:r w:rsidRPr="00994ECB">
        <w:t>the nature, cause and likelihood of any risk(s)</w:t>
      </w:r>
    </w:p>
    <w:p w14:paraId="4DCEC4AC" w14:textId="77777777" w:rsidR="001C50A1" w:rsidRPr="00994ECB" w:rsidRDefault="001C50A1" w:rsidP="004206A4">
      <w:pPr>
        <w:pStyle w:val="guidelinetext"/>
        <w:numPr>
          <w:ilvl w:val="0"/>
          <w:numId w:val="9"/>
        </w:numPr>
        <w:spacing w:before="60" w:line="240" w:lineRule="auto"/>
        <w:ind w:left="714" w:hanging="357"/>
      </w:pPr>
      <w:r w:rsidRPr="00994ECB">
        <w:t>the consequences of an incident</w:t>
      </w:r>
    </w:p>
    <w:p w14:paraId="105BE6FC" w14:textId="77777777" w:rsidR="001C50A1" w:rsidRPr="00994ECB" w:rsidRDefault="001C50A1" w:rsidP="004206A4">
      <w:pPr>
        <w:pStyle w:val="guidelinetext"/>
        <w:numPr>
          <w:ilvl w:val="0"/>
          <w:numId w:val="9"/>
        </w:numPr>
        <w:spacing w:before="60" w:line="240" w:lineRule="auto"/>
        <w:ind w:left="714" w:hanging="357"/>
      </w:pPr>
      <w:r w:rsidRPr="00994ECB">
        <w:t>effective controls, including training and Personal Protective Equipment.</w:t>
      </w:r>
    </w:p>
    <w:p w14:paraId="30B905A0" w14:textId="0F7C86FC" w:rsidR="001C50A1" w:rsidRPr="00994ECB" w:rsidRDefault="001C50A1" w:rsidP="00EC2700">
      <w:pPr>
        <w:tabs>
          <w:tab w:val="right" w:pos="1701"/>
        </w:tabs>
      </w:pPr>
      <w:r w:rsidRPr="00994ECB">
        <w:rPr>
          <w:i/>
        </w:rPr>
        <w:t>For example</w:t>
      </w:r>
      <w:r w:rsidRPr="00994ECB">
        <w:t xml:space="preserve">, the </w:t>
      </w:r>
      <w:r w:rsidR="00E42050">
        <w:t>provider</w:t>
      </w:r>
      <w:r w:rsidRPr="00994ECB">
        <w:t xml:space="preserve"> would need to consider the risks of placing a </w:t>
      </w:r>
      <w:r w:rsidR="004D72FB">
        <w:t>participant</w:t>
      </w:r>
      <w:r w:rsidRPr="00994ECB">
        <w:t xml:space="preserve"> with medical needs in an Activity in an </w:t>
      </w:r>
      <w:r w:rsidRPr="00EC2700">
        <w:rPr>
          <w:rFonts w:asciiTheme="minorHAnsi" w:hAnsiTheme="minorHAnsi" w:cstheme="minorHAnsi"/>
          <w:szCs w:val="22"/>
        </w:rPr>
        <w:t>isolated</w:t>
      </w:r>
      <w:r w:rsidRPr="00994ECB">
        <w:t xml:space="preserve"> location to ensure this is a suitable</w:t>
      </w:r>
      <w:r w:rsidR="00034A9D">
        <w:t xml:space="preserve"> placement for the </w:t>
      </w:r>
      <w:r w:rsidR="004D72FB">
        <w:t>participant</w:t>
      </w:r>
      <w:r w:rsidR="00034A9D">
        <w:t>.</w:t>
      </w:r>
    </w:p>
    <w:p w14:paraId="331A74EA" w14:textId="4E5C0B22" w:rsidR="00851D82" w:rsidRPr="00851D82" w:rsidRDefault="00851D82" w:rsidP="00851D82">
      <w:pPr>
        <w:spacing w:before="240"/>
        <w:rPr>
          <w:i/>
          <w:u w:val="single"/>
        </w:rPr>
      </w:pPr>
      <w:r w:rsidRPr="00851D82">
        <w:rPr>
          <w:i/>
          <w:u w:val="single"/>
        </w:rPr>
        <w:t>Reviewing, maintaining and updating Risk Assessments</w:t>
      </w:r>
    </w:p>
    <w:p w14:paraId="451987D1" w14:textId="526EE948" w:rsidR="001C50A1" w:rsidRPr="00EC2700" w:rsidRDefault="001C50A1" w:rsidP="00EC2700">
      <w:pPr>
        <w:tabs>
          <w:tab w:val="right" w:pos="1701"/>
        </w:tabs>
        <w:rPr>
          <w:rFonts w:asciiTheme="minorHAnsi" w:hAnsiTheme="minorHAnsi" w:cstheme="minorHAnsi"/>
          <w:szCs w:val="22"/>
        </w:rPr>
      </w:pPr>
      <w:r w:rsidRPr="00994ECB">
        <w:t xml:space="preserve">The </w:t>
      </w:r>
      <w:r w:rsidR="00E42050">
        <w:t>provider</w:t>
      </w:r>
      <w:r w:rsidRPr="00994ECB">
        <w:t xml:space="preserve"> must </w:t>
      </w:r>
      <w:r w:rsidRPr="00EC2700">
        <w:rPr>
          <w:rFonts w:asciiTheme="minorHAnsi" w:hAnsiTheme="minorHAnsi" w:cstheme="minorHAnsi"/>
          <w:szCs w:val="22"/>
        </w:rPr>
        <w:t xml:space="preserve">review risks regularly and take appropriate action </w:t>
      </w:r>
      <w:r w:rsidR="00034A9D" w:rsidRPr="00EC2700">
        <w:rPr>
          <w:rFonts w:asciiTheme="minorHAnsi" w:hAnsiTheme="minorHAnsi" w:cstheme="minorHAnsi"/>
          <w:szCs w:val="22"/>
        </w:rPr>
        <w:t>on those risks where required.</w:t>
      </w:r>
    </w:p>
    <w:p w14:paraId="7F7C3BB5" w14:textId="669C75BD" w:rsidR="001C50A1" w:rsidRPr="00EC2700" w:rsidRDefault="001C50A1" w:rsidP="00EC2700">
      <w:pPr>
        <w:tabs>
          <w:tab w:val="right" w:pos="1701"/>
        </w:tabs>
        <w:rPr>
          <w:rFonts w:asciiTheme="minorHAnsi" w:hAnsiTheme="minorHAnsi" w:cstheme="minorHAnsi"/>
          <w:szCs w:val="22"/>
        </w:rPr>
      </w:pPr>
      <w:r w:rsidRPr="00EC2700">
        <w:rPr>
          <w:rFonts w:asciiTheme="minorHAnsi" w:hAnsiTheme="minorHAnsi" w:cstheme="minorHAnsi"/>
          <w:szCs w:val="22"/>
        </w:rPr>
        <w:t xml:space="preserve">As part of its obligation to ensure that there is a safe system of work in place for each Specified Activity, the </w:t>
      </w:r>
      <w:r w:rsidR="00E42050">
        <w:rPr>
          <w:rFonts w:asciiTheme="minorHAnsi" w:hAnsiTheme="minorHAnsi" w:cstheme="minorHAnsi"/>
          <w:szCs w:val="22"/>
        </w:rPr>
        <w:t>provider</w:t>
      </w:r>
      <w:r w:rsidRPr="00EC2700">
        <w:rPr>
          <w:rFonts w:asciiTheme="minorHAnsi" w:hAnsiTheme="minorHAnsi" w:cstheme="minorHAnsi"/>
          <w:szCs w:val="22"/>
        </w:rPr>
        <w:t xml:space="preserve"> must determine, and ensure there are implemented, appropriate actions to mitigate the identified risks after conducting o</w:t>
      </w:r>
      <w:r w:rsidR="00034A9D" w:rsidRPr="00EC2700">
        <w:rPr>
          <w:rFonts w:asciiTheme="minorHAnsi" w:hAnsiTheme="minorHAnsi" w:cstheme="minorHAnsi"/>
          <w:szCs w:val="22"/>
        </w:rPr>
        <w:t>r updating any Risk Assessment.</w:t>
      </w:r>
    </w:p>
    <w:p w14:paraId="5C0B8657" w14:textId="5B5DD315" w:rsidR="001C50A1" w:rsidRPr="00994ECB" w:rsidRDefault="001C50A1" w:rsidP="00EC2700">
      <w:pPr>
        <w:tabs>
          <w:tab w:val="right" w:pos="1701"/>
        </w:tabs>
      </w:pPr>
      <w:r w:rsidRPr="00EC2700">
        <w:rPr>
          <w:rFonts w:asciiTheme="minorHAnsi" w:hAnsiTheme="minorHAnsi" w:cstheme="minorHAnsi"/>
          <w:szCs w:val="22"/>
        </w:rPr>
        <w:t xml:space="preserve">Where the </w:t>
      </w:r>
      <w:r w:rsidR="00E42050">
        <w:rPr>
          <w:rFonts w:asciiTheme="minorHAnsi" w:hAnsiTheme="minorHAnsi" w:cstheme="minorHAnsi"/>
          <w:szCs w:val="22"/>
        </w:rPr>
        <w:t>provider</w:t>
      </w:r>
      <w:r w:rsidRPr="00EC2700">
        <w:rPr>
          <w:rFonts w:asciiTheme="minorHAnsi" w:hAnsiTheme="minorHAnsi" w:cstheme="minorHAnsi"/>
          <w:szCs w:val="22"/>
        </w:rPr>
        <w:t xml:space="preserve"> becomes aware (including based on an Activity Risk Assessment) that it cannot ensure that there is a safe system</w:t>
      </w:r>
      <w:r w:rsidRPr="00994ECB">
        <w:t xml:space="preserve"> of work in place at a Specified Act</w:t>
      </w:r>
      <w:r w:rsidR="00034A9D">
        <w:t xml:space="preserve">ivity, the </w:t>
      </w:r>
      <w:r w:rsidR="00E42050">
        <w:t>provider</w:t>
      </w:r>
      <w:r w:rsidR="00034A9D">
        <w:t xml:space="preserve"> must:</w:t>
      </w:r>
    </w:p>
    <w:p w14:paraId="412D8D8C" w14:textId="4008E672" w:rsidR="001C50A1" w:rsidRPr="00994ECB" w:rsidRDefault="001C50A1" w:rsidP="004206A4">
      <w:pPr>
        <w:pStyle w:val="guidelinetext"/>
        <w:numPr>
          <w:ilvl w:val="0"/>
          <w:numId w:val="9"/>
        </w:numPr>
        <w:spacing w:before="60" w:line="240" w:lineRule="auto"/>
        <w:ind w:left="714" w:hanging="357"/>
      </w:pPr>
      <w:r w:rsidRPr="00994ECB">
        <w:t xml:space="preserve">if the </w:t>
      </w:r>
      <w:r w:rsidR="00E42050">
        <w:t>provider</w:t>
      </w:r>
      <w:r w:rsidRPr="00994ECB">
        <w:t xml:space="preserve"> was intending to arrange the Specified Activity, not arrange the Specified Activity;</w:t>
      </w:r>
    </w:p>
    <w:p w14:paraId="0B9C1AD0" w14:textId="0D9793A5" w:rsidR="001C50A1" w:rsidRPr="00994ECB" w:rsidRDefault="001C50A1" w:rsidP="004206A4">
      <w:pPr>
        <w:pStyle w:val="guidelinetext"/>
        <w:numPr>
          <w:ilvl w:val="0"/>
          <w:numId w:val="9"/>
        </w:numPr>
        <w:spacing w:before="60" w:line="240" w:lineRule="auto"/>
        <w:ind w:left="714" w:hanging="357"/>
      </w:pPr>
      <w:r w:rsidRPr="00994ECB">
        <w:t xml:space="preserve">not refer any </w:t>
      </w:r>
      <w:r w:rsidR="004D72FB">
        <w:t>participant</w:t>
      </w:r>
      <w:r w:rsidRPr="00994ECB">
        <w:t>s to the Specified Activity; and</w:t>
      </w:r>
    </w:p>
    <w:p w14:paraId="7EBD6710" w14:textId="361C8037" w:rsidR="001C50A1" w:rsidRPr="00034A9D" w:rsidRDefault="001C50A1" w:rsidP="004206A4">
      <w:pPr>
        <w:pStyle w:val="guidelinetext"/>
        <w:numPr>
          <w:ilvl w:val="0"/>
          <w:numId w:val="9"/>
        </w:numPr>
        <w:spacing w:before="60" w:line="240" w:lineRule="auto"/>
        <w:ind w:left="714" w:hanging="357"/>
      </w:pPr>
      <w:r w:rsidRPr="00034A9D">
        <w:t xml:space="preserve">if the </w:t>
      </w:r>
      <w:r w:rsidR="00E42050">
        <w:t>provider</w:t>
      </w:r>
      <w:r w:rsidRPr="00034A9D">
        <w:t xml:space="preserve"> has already referred any </w:t>
      </w:r>
      <w:r w:rsidR="004D72FB">
        <w:t>participant</w:t>
      </w:r>
      <w:r w:rsidRPr="00034A9D">
        <w:t xml:space="preserve"> to the Specified Activity, immediately ensure that the </w:t>
      </w:r>
      <w:r w:rsidR="004D72FB">
        <w:t>participant</w:t>
      </w:r>
      <w:r w:rsidRPr="00034A9D">
        <w:t xml:space="preserve"> ceases participation in the Specified Activity.</w:t>
      </w:r>
    </w:p>
    <w:p w14:paraId="4327D848" w14:textId="3A43F693" w:rsidR="001C50A1" w:rsidRPr="00034A9D" w:rsidRDefault="001C50A1" w:rsidP="00EC2700">
      <w:pPr>
        <w:tabs>
          <w:tab w:val="right" w:pos="1701"/>
        </w:tabs>
      </w:pPr>
      <w:r w:rsidRPr="00034A9D">
        <w:t xml:space="preserve">Where the </w:t>
      </w:r>
      <w:r w:rsidR="00E42050">
        <w:rPr>
          <w:rFonts w:asciiTheme="minorHAnsi" w:hAnsiTheme="minorHAnsi" w:cstheme="minorHAnsi"/>
          <w:szCs w:val="22"/>
        </w:rPr>
        <w:t>provider</w:t>
      </w:r>
      <w:r w:rsidRPr="00034A9D">
        <w:t xml:space="preserve"> becomes aware (including based on a </w:t>
      </w:r>
      <w:r w:rsidR="004D72FB">
        <w:t>participant</w:t>
      </w:r>
      <w:r w:rsidRPr="00034A9D">
        <w:t xml:space="preserve"> Risk Assessment) that it cannot ensure that there is a safe system of work in place for any </w:t>
      </w:r>
      <w:r w:rsidR="004D72FB">
        <w:t>participant</w:t>
      </w:r>
      <w:r w:rsidRPr="00034A9D">
        <w:t xml:space="preserve"> participating in any Specifi</w:t>
      </w:r>
      <w:r w:rsidR="00034A9D" w:rsidRPr="00034A9D">
        <w:t xml:space="preserve">ed Activity, the </w:t>
      </w:r>
      <w:r w:rsidR="00E42050">
        <w:t>provider</w:t>
      </w:r>
      <w:r w:rsidR="00034A9D" w:rsidRPr="00034A9D">
        <w:t xml:space="preserve"> must:</w:t>
      </w:r>
    </w:p>
    <w:p w14:paraId="6AA12B94" w14:textId="180B5741" w:rsidR="001C50A1" w:rsidRPr="00034A9D" w:rsidRDefault="001C50A1" w:rsidP="004206A4">
      <w:pPr>
        <w:pStyle w:val="guidelinetext"/>
        <w:numPr>
          <w:ilvl w:val="0"/>
          <w:numId w:val="9"/>
        </w:numPr>
        <w:spacing w:before="60" w:line="240" w:lineRule="auto"/>
        <w:ind w:left="714" w:hanging="357"/>
      </w:pPr>
      <w:r w:rsidRPr="00034A9D">
        <w:t xml:space="preserve">not refer the </w:t>
      </w:r>
      <w:r w:rsidR="004D72FB">
        <w:t>participant</w:t>
      </w:r>
      <w:r w:rsidRPr="00034A9D">
        <w:t xml:space="preserve"> to the Specified Activity; or</w:t>
      </w:r>
    </w:p>
    <w:p w14:paraId="4411BC69" w14:textId="0C6A6CE2" w:rsidR="001C50A1" w:rsidRPr="00034A9D" w:rsidRDefault="001C50A1" w:rsidP="004206A4">
      <w:pPr>
        <w:pStyle w:val="guidelinetext"/>
        <w:numPr>
          <w:ilvl w:val="0"/>
          <w:numId w:val="9"/>
        </w:numPr>
        <w:spacing w:before="60" w:line="240" w:lineRule="auto"/>
        <w:ind w:left="714" w:hanging="357"/>
      </w:pPr>
      <w:r w:rsidRPr="00034A9D">
        <w:t xml:space="preserve">if the </w:t>
      </w:r>
      <w:r w:rsidR="00E42050">
        <w:t>provider</w:t>
      </w:r>
      <w:r w:rsidRPr="00034A9D">
        <w:t xml:space="preserve"> has already referred the </w:t>
      </w:r>
      <w:r w:rsidR="004D72FB">
        <w:t>participant</w:t>
      </w:r>
      <w:r w:rsidRPr="00034A9D">
        <w:t xml:space="preserve"> to the Specified Activity, immediately ensure that the </w:t>
      </w:r>
      <w:r w:rsidR="004D72FB">
        <w:t>participant</w:t>
      </w:r>
      <w:r w:rsidRPr="00034A9D">
        <w:t xml:space="preserve"> ceases participation in the Specified Activity.</w:t>
      </w:r>
    </w:p>
    <w:p w14:paraId="7775D458" w14:textId="2B81AEC7" w:rsidR="001C50A1" w:rsidRPr="00C93CFC" w:rsidRDefault="001C50A1" w:rsidP="00EC2700">
      <w:pPr>
        <w:tabs>
          <w:tab w:val="right" w:pos="1701"/>
        </w:tabs>
      </w:pPr>
      <w:r w:rsidRPr="00C93CFC">
        <w:t xml:space="preserve">The Department may, at any time and at its absolute discretion, give a direction to the </w:t>
      </w:r>
      <w:r w:rsidR="00E42050">
        <w:t>provider</w:t>
      </w:r>
      <w:r w:rsidRPr="00C93CFC">
        <w:t xml:space="preserve"> in relation to an </w:t>
      </w:r>
      <w:r w:rsidRPr="00EC2700">
        <w:rPr>
          <w:rFonts w:asciiTheme="minorHAnsi" w:hAnsiTheme="minorHAnsi" w:cstheme="minorHAnsi"/>
          <w:szCs w:val="22"/>
        </w:rPr>
        <w:t>Activity</w:t>
      </w:r>
      <w:r w:rsidRPr="00C93CFC">
        <w:t>, proposed Activity or type of Activity, including a direction that an Act</w:t>
      </w:r>
      <w:r w:rsidR="00A14EC8">
        <w:t>ivity must be ceased or varied.</w:t>
      </w:r>
    </w:p>
    <w:p w14:paraId="7E7A80B1" w14:textId="0B90FE49" w:rsidR="001C50A1" w:rsidRPr="00C93CFC" w:rsidRDefault="001C50A1" w:rsidP="00EC2700">
      <w:pPr>
        <w:tabs>
          <w:tab w:val="right" w:pos="1701"/>
        </w:tabs>
      </w:pPr>
      <w:r w:rsidRPr="00C93CFC">
        <w:t xml:space="preserve">Example Risk Assessment Templates and checklists are available on the </w:t>
      </w:r>
      <w:r w:rsidR="00E42050">
        <w:t>Provider</w:t>
      </w:r>
      <w:r w:rsidRPr="00C93CFC">
        <w:t xml:space="preserve"> Portal. </w:t>
      </w:r>
    </w:p>
    <w:p w14:paraId="3CA7F425" w14:textId="5489D9F4" w:rsidR="001C50A1" w:rsidRPr="00C93CFC" w:rsidRDefault="00C93CFC" w:rsidP="00EC2700">
      <w:pPr>
        <w:tabs>
          <w:tab w:val="right" w:pos="1701"/>
        </w:tabs>
      </w:pPr>
      <w:r w:rsidRPr="00C93CFC">
        <w:t>S</w:t>
      </w:r>
      <w:r w:rsidR="001C50A1" w:rsidRPr="00C93CFC">
        <w:t xml:space="preserve">pecific Activity </w:t>
      </w:r>
      <w:r w:rsidR="00183433" w:rsidRPr="00C93CFC">
        <w:t xml:space="preserve">sections in these Guidelines </w:t>
      </w:r>
      <w:r w:rsidRPr="00C93CFC">
        <w:t>may include additional</w:t>
      </w:r>
      <w:r w:rsidR="001C50A1" w:rsidRPr="00C93CFC">
        <w:t xml:space="preserve"> details or requirements regarding Risk Assessments that may be in </w:t>
      </w:r>
      <w:r w:rsidR="001C50A1" w:rsidRPr="00EC2700">
        <w:rPr>
          <w:rFonts w:asciiTheme="minorHAnsi" w:hAnsiTheme="minorHAnsi" w:cstheme="minorHAnsi"/>
          <w:szCs w:val="22"/>
        </w:rPr>
        <w:t>addition</w:t>
      </w:r>
      <w:r w:rsidR="001C50A1" w:rsidRPr="00C93CFC">
        <w:t xml:space="preserve"> to the requirements outlined in this </w:t>
      </w:r>
      <w:r w:rsidR="00520738" w:rsidRPr="00C93CFC">
        <w:t>section</w:t>
      </w:r>
      <w:r w:rsidR="001C50A1" w:rsidRPr="00C93CFC">
        <w:t>.</w:t>
      </w:r>
    </w:p>
    <w:p w14:paraId="124E145F" w14:textId="189D7EB3" w:rsidR="001C50A1" w:rsidRPr="00520738" w:rsidRDefault="001C50A1" w:rsidP="00520738">
      <w:pPr>
        <w:pStyle w:val="DocumentaryEvidencePoint"/>
        <w:numPr>
          <w:ilvl w:val="0"/>
          <w:numId w:val="7"/>
        </w:numPr>
        <w:ind w:left="426" w:hanging="426"/>
        <w:rPr>
          <w:rFonts w:asciiTheme="minorHAnsi" w:hAnsiTheme="minorHAnsi" w:cstheme="minorHAnsi"/>
          <w:sz w:val="22"/>
          <w:szCs w:val="22"/>
        </w:rPr>
      </w:pPr>
      <w:r w:rsidRPr="00520738">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520738">
        <w:rPr>
          <w:rFonts w:asciiTheme="minorHAnsi" w:hAnsiTheme="minorHAnsi" w:cstheme="minorHAnsi"/>
          <w:sz w:val="22"/>
          <w:szCs w:val="22"/>
        </w:rPr>
        <w:t xml:space="preserve"> has the discretion to determine how they document their Risk Assessments. A</w:t>
      </w:r>
      <w:r w:rsidR="00C93CFC">
        <w:rPr>
          <w:rFonts w:asciiTheme="minorHAnsi" w:hAnsiTheme="minorHAnsi" w:cstheme="minorHAnsi"/>
          <w:sz w:val="22"/>
          <w:szCs w:val="22"/>
        </w:rPr>
        <w:t> </w:t>
      </w:r>
      <w:r w:rsidRPr="00520738">
        <w:rPr>
          <w:rFonts w:asciiTheme="minorHAnsi" w:hAnsiTheme="minorHAnsi" w:cstheme="minorHAnsi"/>
          <w:sz w:val="22"/>
          <w:szCs w:val="22"/>
        </w:rPr>
        <w:t>verbal Risk Assessment does not meet the Department’s requirements.</w:t>
      </w:r>
    </w:p>
    <w:p w14:paraId="58704DB0" w14:textId="5FAF4273" w:rsidR="001C50A1" w:rsidRPr="00520738" w:rsidRDefault="001C50A1" w:rsidP="00520738">
      <w:pPr>
        <w:pStyle w:val="DocumentaryEvidencePoint"/>
        <w:numPr>
          <w:ilvl w:val="0"/>
          <w:numId w:val="7"/>
        </w:numPr>
        <w:ind w:left="426" w:hanging="426"/>
        <w:rPr>
          <w:rFonts w:asciiTheme="minorHAnsi" w:hAnsiTheme="minorHAnsi" w:cstheme="minorHAnsi"/>
          <w:sz w:val="22"/>
          <w:szCs w:val="22"/>
        </w:rPr>
      </w:pPr>
      <w:r w:rsidRPr="00520738">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520738">
        <w:rPr>
          <w:rFonts w:asciiTheme="minorHAnsi" w:hAnsiTheme="minorHAnsi" w:cstheme="minorHAnsi"/>
          <w:sz w:val="22"/>
          <w:szCs w:val="22"/>
        </w:rPr>
        <w:t xml:space="preserve"> must retain Records of each Risk Assessment and any action taken in accordance with each Risk Assessment. The </w:t>
      </w:r>
      <w:r w:rsidR="00E42050">
        <w:rPr>
          <w:rFonts w:asciiTheme="minorHAnsi" w:hAnsiTheme="minorHAnsi" w:cstheme="minorHAnsi"/>
          <w:sz w:val="22"/>
          <w:szCs w:val="22"/>
        </w:rPr>
        <w:t>provider</w:t>
      </w:r>
      <w:r w:rsidRPr="00520738">
        <w:rPr>
          <w:rFonts w:asciiTheme="minorHAnsi" w:hAnsiTheme="minorHAnsi" w:cstheme="minorHAnsi"/>
          <w:sz w:val="22"/>
          <w:szCs w:val="22"/>
        </w:rPr>
        <w:t xml:space="preserve"> must provide these Records to the Department if requested. </w:t>
      </w:r>
    </w:p>
    <w:p w14:paraId="67613639" w14:textId="16DC5A30" w:rsidR="001C50A1" w:rsidRPr="00520738" w:rsidRDefault="001C50A1" w:rsidP="00520738">
      <w:pPr>
        <w:pStyle w:val="DocumentaryEvidencePoint"/>
        <w:numPr>
          <w:ilvl w:val="0"/>
          <w:numId w:val="7"/>
        </w:numPr>
        <w:ind w:left="426" w:hanging="426"/>
        <w:rPr>
          <w:rFonts w:asciiTheme="minorHAnsi" w:hAnsiTheme="minorHAnsi" w:cstheme="minorHAnsi"/>
          <w:sz w:val="22"/>
          <w:szCs w:val="22"/>
        </w:rPr>
      </w:pPr>
      <w:r w:rsidRPr="00520738">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520738">
        <w:rPr>
          <w:rFonts w:asciiTheme="minorHAnsi" w:hAnsiTheme="minorHAnsi" w:cstheme="minorHAnsi"/>
          <w:sz w:val="22"/>
          <w:szCs w:val="22"/>
        </w:rPr>
        <w:t xml:space="preserve"> must retain Records identifying any Competent Person(s) that it engages to conduct any Risk Assessment. These Records must include the name and a description of the </w:t>
      </w:r>
      <w:r w:rsidRPr="00520738">
        <w:rPr>
          <w:rFonts w:asciiTheme="minorHAnsi" w:hAnsiTheme="minorHAnsi" w:cstheme="minorHAnsi"/>
          <w:sz w:val="22"/>
          <w:szCs w:val="22"/>
        </w:rPr>
        <w:lastRenderedPageBreak/>
        <w:t xml:space="preserve">training, qualification or experience of the Competent Person. The </w:t>
      </w:r>
      <w:r w:rsidR="00E42050">
        <w:rPr>
          <w:rFonts w:asciiTheme="minorHAnsi" w:hAnsiTheme="minorHAnsi" w:cstheme="minorHAnsi"/>
          <w:sz w:val="22"/>
          <w:szCs w:val="22"/>
        </w:rPr>
        <w:t>provider</w:t>
      </w:r>
      <w:r w:rsidRPr="00520738">
        <w:rPr>
          <w:rFonts w:asciiTheme="minorHAnsi" w:hAnsiTheme="minorHAnsi" w:cstheme="minorHAnsi"/>
          <w:sz w:val="22"/>
          <w:szCs w:val="22"/>
        </w:rPr>
        <w:t xml:space="preserve"> must provide these Records to the Department upon request. A Competent Person(s) Register template is available on the Provider Portal, however, use of this template is not mandatory.</w:t>
      </w:r>
    </w:p>
    <w:p w14:paraId="58DE6568" w14:textId="260C5406" w:rsidR="001C50A1" w:rsidRDefault="001C50A1" w:rsidP="00973A61">
      <w:pPr>
        <w:pStyle w:val="guidelinetext"/>
        <w:spacing w:line="240" w:lineRule="auto"/>
        <w:ind w:left="0"/>
      </w:pPr>
    </w:p>
    <w:p w14:paraId="1E754ABD" w14:textId="77777777" w:rsidR="00520738" w:rsidRPr="00520738" w:rsidRDefault="00520738" w:rsidP="00520738">
      <w:pPr>
        <w:pStyle w:val="Heading3"/>
        <w:spacing w:before="0" w:after="120"/>
      </w:pPr>
      <w:bookmarkStart w:id="56" w:name="_Toc468710485"/>
      <w:bookmarkStart w:id="57" w:name="_Toc472607089"/>
      <w:bookmarkStart w:id="58" w:name="_Toc475957192"/>
      <w:bookmarkStart w:id="59" w:name="_Toc516741981"/>
      <w:bookmarkStart w:id="60" w:name="_Toc24531744"/>
      <w:bookmarkStart w:id="61" w:name="_Toc32791251"/>
      <w:bookmarkStart w:id="62" w:name="_Toc80714374"/>
      <w:bookmarkStart w:id="63" w:name="_Toc95299260"/>
      <w:bookmarkStart w:id="64" w:name="_Toc113876059"/>
      <w:r w:rsidRPr="00520738">
        <w:t>Supervision requirements</w:t>
      </w:r>
      <w:bookmarkEnd w:id="56"/>
      <w:bookmarkEnd w:id="57"/>
      <w:bookmarkEnd w:id="58"/>
      <w:bookmarkEnd w:id="59"/>
      <w:bookmarkEnd w:id="60"/>
      <w:bookmarkEnd w:id="61"/>
      <w:bookmarkEnd w:id="62"/>
      <w:bookmarkEnd w:id="63"/>
      <w:bookmarkEnd w:id="64"/>
    </w:p>
    <w:p w14:paraId="14C0F986" w14:textId="7F5D4CE3" w:rsidR="00520738" w:rsidRPr="00520738" w:rsidRDefault="00520738" w:rsidP="00EC2700">
      <w:pPr>
        <w:tabs>
          <w:tab w:val="right" w:pos="1701"/>
        </w:tabs>
      </w:pPr>
      <w:r w:rsidRPr="00520738">
        <w:t xml:space="preserve">The </w:t>
      </w:r>
      <w:r w:rsidR="00E42050">
        <w:t>provider</w:t>
      </w:r>
      <w:r w:rsidRPr="00520738">
        <w:t xml:space="preserve"> must, in accordance with the </w:t>
      </w:r>
      <w:r>
        <w:t>Grant Agreement</w:t>
      </w:r>
      <w:r w:rsidRPr="00520738">
        <w:t xml:space="preserve"> and these Guidelines, meet their obligations with regard to </w:t>
      </w:r>
      <w:r w:rsidRPr="00EC2700">
        <w:rPr>
          <w:rFonts w:asciiTheme="minorHAnsi" w:hAnsiTheme="minorHAnsi" w:cstheme="minorHAnsi"/>
          <w:szCs w:val="22"/>
        </w:rPr>
        <w:t>Supervision</w:t>
      </w:r>
      <w:r w:rsidRPr="00520738">
        <w:t xml:space="preserve"> for Activities the </w:t>
      </w:r>
      <w:r w:rsidR="00E42050">
        <w:t>provider</w:t>
      </w:r>
      <w:r w:rsidRPr="00520738">
        <w:t xml:space="preserve"> arranges for </w:t>
      </w:r>
      <w:r w:rsidR="004D72FB">
        <w:t>participant</w:t>
      </w:r>
      <w:r w:rsidRPr="00520738">
        <w:t xml:space="preserve">s. ‘Supervision’ means the action or process of directly monitoring and managing </w:t>
      </w:r>
      <w:r w:rsidR="004D72FB">
        <w:t>participant</w:t>
      </w:r>
      <w:r w:rsidRPr="00520738">
        <w:t>s participating in Activities.</w:t>
      </w:r>
    </w:p>
    <w:p w14:paraId="4A313A62" w14:textId="30855FF8" w:rsidR="00520738" w:rsidRPr="00520738" w:rsidRDefault="00520738" w:rsidP="00EC2700">
      <w:pPr>
        <w:tabs>
          <w:tab w:val="right" w:pos="1701"/>
        </w:tabs>
      </w:pPr>
      <w:r w:rsidRPr="00520738">
        <w:rPr>
          <w:b/>
        </w:rPr>
        <w:t>Note</w:t>
      </w:r>
      <w:r w:rsidRPr="00520738">
        <w:t xml:space="preserve">: Supervisors may be engaged/employed by the </w:t>
      </w:r>
      <w:r w:rsidR="00E42050">
        <w:t>provider</w:t>
      </w:r>
      <w:r w:rsidRPr="00520738">
        <w:t xml:space="preserve"> or a Subcontractor to supervise Activities (including </w:t>
      </w:r>
      <w:r w:rsidRPr="00C93CFC">
        <w:t>Specified Activities or</w:t>
      </w:r>
      <w:r w:rsidRPr="00520738">
        <w:t xml:space="preserve"> any other activities arranged by the </w:t>
      </w:r>
      <w:r w:rsidR="00E42050">
        <w:t>provider</w:t>
      </w:r>
      <w:r w:rsidRPr="00520738">
        <w:t xml:space="preserve">), or may be engaged/employed by Host </w:t>
      </w:r>
      <w:r w:rsidRPr="00EC2700">
        <w:rPr>
          <w:rFonts w:asciiTheme="minorHAnsi" w:hAnsiTheme="minorHAnsi" w:cstheme="minorHAnsi"/>
          <w:szCs w:val="22"/>
        </w:rPr>
        <w:t>Organisations</w:t>
      </w:r>
      <w:r w:rsidRPr="00520738">
        <w:t xml:space="preserve"> to supervise Activities that they provide. CTA </w:t>
      </w:r>
      <w:r w:rsidR="00E42050">
        <w:t>provider</w:t>
      </w:r>
      <w:r w:rsidRPr="00520738">
        <w:t xml:space="preserve">s and EST </w:t>
      </w:r>
      <w:r w:rsidR="00E42050">
        <w:t>provider</w:t>
      </w:r>
      <w:r w:rsidRPr="00520738">
        <w:t>s are responsible for organising Supervision in relation to Activities they provide and for conducting relevant checks on their Personnel and Supervisors prior to their involvement.</w:t>
      </w:r>
    </w:p>
    <w:p w14:paraId="694ECB53" w14:textId="0D0CBC67" w:rsidR="00520738" w:rsidRPr="00520738" w:rsidRDefault="00520738" w:rsidP="00520738">
      <w:pPr>
        <w:pStyle w:val="WHS"/>
        <w:ind w:left="426" w:hanging="426"/>
        <w:rPr>
          <w:b/>
        </w:rPr>
      </w:pPr>
      <w:r w:rsidRPr="00520738">
        <w:t xml:space="preserve">The </w:t>
      </w:r>
      <w:r w:rsidR="00E42050">
        <w:t>provider</w:t>
      </w:r>
      <w:r w:rsidRPr="00520738">
        <w:t xml:space="preserve"> must ensure that it or, where relevant, each Host Organisation, provides adequate and appropriate Supervision so that the relevant </w:t>
      </w:r>
      <w:r w:rsidR="004D72FB">
        <w:t>participant</w:t>
      </w:r>
      <w:r w:rsidRPr="00520738">
        <w:t>s are undertaking appropriate tasks and operating in a</w:t>
      </w:r>
      <w:r w:rsidR="00C93CFC">
        <w:t xml:space="preserve"> healthy and safe environment.</w:t>
      </w:r>
    </w:p>
    <w:p w14:paraId="0EDB15E2" w14:textId="0D30627E" w:rsidR="00520738" w:rsidRPr="00520738" w:rsidRDefault="00520738" w:rsidP="00EC2700">
      <w:pPr>
        <w:tabs>
          <w:tab w:val="right" w:pos="1701"/>
        </w:tabs>
      </w:pPr>
      <w:r w:rsidRPr="00520738">
        <w:t xml:space="preserve">The </w:t>
      </w:r>
      <w:r w:rsidR="00E42050">
        <w:t>provider</w:t>
      </w:r>
      <w:r w:rsidRPr="00520738">
        <w:t xml:space="preserve"> must ensure that </w:t>
      </w:r>
      <w:r w:rsidRPr="0005407E">
        <w:t xml:space="preserve">a </w:t>
      </w:r>
      <w:r w:rsidR="004D72FB">
        <w:t>participant</w:t>
      </w:r>
      <w:r w:rsidRPr="0005407E">
        <w:t xml:space="preserve"> </w:t>
      </w:r>
      <w:r>
        <w:t>is</w:t>
      </w:r>
      <w:r w:rsidRPr="0005407E">
        <w:t xml:space="preserve"> with or alongside the Supervisor or within the Supervisor’s line of </w:t>
      </w:r>
      <w:r w:rsidRPr="00EC2700">
        <w:rPr>
          <w:rFonts w:asciiTheme="minorHAnsi" w:hAnsiTheme="minorHAnsi" w:cstheme="minorHAnsi"/>
          <w:szCs w:val="22"/>
        </w:rPr>
        <w:t>sight</w:t>
      </w:r>
      <w:r w:rsidRPr="0005407E">
        <w:t xml:space="preserve"> at all times while undertaking the Activity</w:t>
      </w:r>
      <w:r w:rsidRPr="00520738">
        <w:t xml:space="preserve"> </w:t>
      </w:r>
      <w:r w:rsidR="00C93CFC">
        <w:t xml:space="preserve">(Continuous Supervision) </w:t>
      </w:r>
      <w:r w:rsidRPr="00520738">
        <w:t>where it involves:</w:t>
      </w:r>
    </w:p>
    <w:p w14:paraId="05E333B5" w14:textId="77777777" w:rsidR="00520738" w:rsidRPr="00520738" w:rsidRDefault="00520738" w:rsidP="004206A4">
      <w:pPr>
        <w:pStyle w:val="guidelinetext"/>
        <w:numPr>
          <w:ilvl w:val="0"/>
          <w:numId w:val="9"/>
        </w:numPr>
        <w:spacing w:before="60" w:line="240" w:lineRule="auto"/>
        <w:ind w:left="714" w:hanging="357"/>
      </w:pPr>
      <w:r w:rsidRPr="00520738">
        <w:t>people who are elderly, disabled or otherwise vulnerable,</w:t>
      </w:r>
      <w:r w:rsidRPr="00520738" w:rsidDel="00CD5D0D">
        <w:t xml:space="preserve"> or</w:t>
      </w:r>
    </w:p>
    <w:p w14:paraId="7843477F" w14:textId="59578126" w:rsidR="00520738" w:rsidRPr="00520738" w:rsidRDefault="00520738" w:rsidP="004206A4">
      <w:pPr>
        <w:pStyle w:val="guidelinetext"/>
        <w:numPr>
          <w:ilvl w:val="0"/>
          <w:numId w:val="9"/>
        </w:numPr>
        <w:spacing w:before="60" w:line="240" w:lineRule="auto"/>
        <w:ind w:left="714" w:hanging="357"/>
      </w:pPr>
      <w:r>
        <w:t>c</w:t>
      </w:r>
      <w:r w:rsidRPr="00520738">
        <w:t xml:space="preserve">hildren (excluding other </w:t>
      </w:r>
      <w:r w:rsidR="004D72FB">
        <w:t>participant</w:t>
      </w:r>
      <w:r w:rsidRPr="00520738">
        <w:t>s).</w:t>
      </w:r>
    </w:p>
    <w:p w14:paraId="481ABB70" w14:textId="34C801D3" w:rsidR="00520738" w:rsidRPr="00520738" w:rsidRDefault="00520738" w:rsidP="00E2616F">
      <w:pPr>
        <w:tabs>
          <w:tab w:val="right" w:pos="1701"/>
        </w:tabs>
      </w:pPr>
      <w:r w:rsidRPr="00520738">
        <w:t xml:space="preserve">The </w:t>
      </w:r>
      <w:r w:rsidR="00E42050">
        <w:t>provider</w:t>
      </w:r>
      <w:r w:rsidRPr="00520738">
        <w:t xml:space="preserve"> must also ensure that the Continuous Supervision is provided over the entire duration of any Activity where the </w:t>
      </w:r>
      <w:r w:rsidR="00E42050">
        <w:t>provider</w:t>
      </w:r>
      <w:r w:rsidRPr="00520738">
        <w:t xml:space="preserve"> otherwise considers that Supervision should be continuous having regard to</w:t>
      </w:r>
      <w:r w:rsidRPr="00520738" w:rsidDel="00431B44">
        <w:t xml:space="preserve"> </w:t>
      </w:r>
      <w:r w:rsidRPr="00520738">
        <w:t xml:space="preserve">the nature of the tasks to be undertaken, the potential </w:t>
      </w:r>
      <w:r w:rsidR="004D72FB">
        <w:t>participant</w:t>
      </w:r>
      <w:r w:rsidRPr="00520738">
        <w:t>s in the Activity and any risks identified in th</w:t>
      </w:r>
      <w:r w:rsidR="003F298D">
        <w:t>e relevant Risk Assessment.</w:t>
      </w:r>
    </w:p>
    <w:p w14:paraId="44958B88" w14:textId="6ABDCCE3" w:rsidR="00520738" w:rsidRPr="00520738" w:rsidRDefault="00520738" w:rsidP="00E2616F">
      <w:pPr>
        <w:tabs>
          <w:tab w:val="right" w:pos="1701"/>
        </w:tabs>
      </w:pPr>
      <w:r w:rsidRPr="00520738">
        <w:t xml:space="preserve">The </w:t>
      </w:r>
      <w:r w:rsidR="00E42050">
        <w:t>provider</w:t>
      </w:r>
      <w:r w:rsidRPr="00520738">
        <w:t xml:space="preserve"> must ensure that all Supervisors and relevant Personnel have had checks as specified in clauses </w:t>
      </w:r>
      <w:r w:rsidR="003F298D">
        <w:t xml:space="preserve">16.5 and 100 </w:t>
      </w:r>
      <w:r w:rsidRPr="00520738">
        <w:t xml:space="preserve">of the </w:t>
      </w:r>
      <w:r>
        <w:t>Grant Agreement</w:t>
      </w:r>
      <w:r w:rsidR="00851D82">
        <w:t xml:space="preserve"> and the ‘Conducting Background Checks’ section below</w:t>
      </w:r>
      <w:r w:rsidRPr="00520738">
        <w:t xml:space="preserve">, and Supervisors have met any additional statutory requirements before being given responsibility for the Supervision of </w:t>
      </w:r>
      <w:r w:rsidR="004D72FB">
        <w:t>participant</w:t>
      </w:r>
      <w:r w:rsidRPr="00520738">
        <w:t>s.</w:t>
      </w:r>
    </w:p>
    <w:p w14:paraId="3816C410" w14:textId="16A2C00F" w:rsidR="00520738" w:rsidRPr="00520738" w:rsidRDefault="00520738" w:rsidP="00E2616F">
      <w:pPr>
        <w:tabs>
          <w:tab w:val="right" w:pos="1701"/>
        </w:tabs>
      </w:pPr>
      <w:r w:rsidRPr="00520738">
        <w:t xml:space="preserve">The </w:t>
      </w:r>
      <w:r w:rsidR="00E42050">
        <w:t>provider</w:t>
      </w:r>
      <w:r w:rsidRPr="00520738">
        <w:t xml:space="preserve"> must ensure that each Supervisor, whether engaged by the </w:t>
      </w:r>
      <w:r w:rsidR="00E42050">
        <w:t>provider</w:t>
      </w:r>
      <w:r w:rsidRPr="00520738">
        <w:t xml:space="preserve">, a Subcontractor or a Host Organisation, is aware of the requirement to notify the </w:t>
      </w:r>
      <w:r w:rsidR="00E42050">
        <w:t>provider</w:t>
      </w:r>
      <w:r w:rsidRPr="00520738">
        <w:t xml:space="preserve"> of:</w:t>
      </w:r>
    </w:p>
    <w:p w14:paraId="5C6C639E" w14:textId="77777777" w:rsidR="00520738" w:rsidRPr="00520738" w:rsidRDefault="00520738" w:rsidP="004206A4">
      <w:pPr>
        <w:pStyle w:val="guidelinetext"/>
        <w:numPr>
          <w:ilvl w:val="0"/>
          <w:numId w:val="9"/>
        </w:numPr>
        <w:spacing w:before="60" w:line="240" w:lineRule="auto"/>
        <w:ind w:left="714" w:hanging="357"/>
      </w:pPr>
      <w:r w:rsidRPr="00520738">
        <w:t>the non-attendance at all relevant Activities; and</w:t>
      </w:r>
    </w:p>
    <w:p w14:paraId="45367B04" w14:textId="77777777" w:rsidR="00520738" w:rsidRPr="00520738" w:rsidRDefault="00520738" w:rsidP="004206A4">
      <w:pPr>
        <w:pStyle w:val="guidelinetext"/>
        <w:numPr>
          <w:ilvl w:val="0"/>
          <w:numId w:val="9"/>
        </w:numPr>
        <w:spacing w:before="60" w:line="240" w:lineRule="auto"/>
        <w:ind w:left="714" w:hanging="357"/>
      </w:pPr>
      <w:r w:rsidRPr="00520738">
        <w:t>any other non-compliance in connection with the Activities,</w:t>
      </w:r>
    </w:p>
    <w:p w14:paraId="561A2164" w14:textId="1463809D" w:rsidR="00520738" w:rsidRDefault="00520738" w:rsidP="00E2616F">
      <w:pPr>
        <w:tabs>
          <w:tab w:val="right" w:pos="1701"/>
        </w:tabs>
      </w:pPr>
      <w:r w:rsidRPr="00520738">
        <w:t xml:space="preserve">of a </w:t>
      </w:r>
      <w:r w:rsidR="004D72FB">
        <w:t>participant</w:t>
      </w:r>
      <w:r w:rsidRPr="00520738">
        <w:t xml:space="preserve"> as soon as practicable.</w:t>
      </w:r>
    </w:p>
    <w:p w14:paraId="59500394" w14:textId="6A338F6D" w:rsidR="00520738" w:rsidRPr="003F298D" w:rsidRDefault="00520738" w:rsidP="003F298D">
      <w:pPr>
        <w:pStyle w:val="DeedReferences"/>
      </w:pPr>
      <w:r w:rsidRPr="003F298D">
        <w:t>(Grant Agreement references: clause</w:t>
      </w:r>
      <w:r w:rsidR="00B64103" w:rsidRPr="003F298D">
        <w:t>s</w:t>
      </w:r>
      <w:r w:rsidRPr="003F298D">
        <w:t xml:space="preserve"> 100.5</w:t>
      </w:r>
      <w:r w:rsidR="00B64103" w:rsidRPr="003F298D">
        <w:t>, 100.6)</w:t>
      </w:r>
    </w:p>
    <w:p w14:paraId="1D52E213" w14:textId="77777777" w:rsidR="00520738" w:rsidRPr="003F298D" w:rsidRDefault="00520738" w:rsidP="00B64103">
      <w:pPr>
        <w:spacing w:before="240"/>
        <w:rPr>
          <w:i/>
          <w:u w:val="single"/>
        </w:rPr>
      </w:pPr>
      <w:r w:rsidRPr="003F298D">
        <w:rPr>
          <w:i/>
          <w:u w:val="single"/>
        </w:rPr>
        <w:t>Supervision requirements for Specified Activities</w:t>
      </w:r>
    </w:p>
    <w:p w14:paraId="0FB7BCA3" w14:textId="4ECD0D8A" w:rsidR="00520738" w:rsidRPr="003F298D" w:rsidRDefault="00520738" w:rsidP="00E2616F">
      <w:pPr>
        <w:tabs>
          <w:tab w:val="right" w:pos="1701"/>
        </w:tabs>
      </w:pPr>
      <w:r w:rsidRPr="003F298D">
        <w:t xml:space="preserve">In addition to the above, for </w:t>
      </w:r>
      <w:r w:rsidR="003F298D" w:rsidRPr="003F298D">
        <w:t>any</w:t>
      </w:r>
      <w:r w:rsidRPr="003F298D">
        <w:t xml:space="preserve"> Specified Activities arranged by the </w:t>
      </w:r>
      <w:r w:rsidR="00E42050">
        <w:t>provider</w:t>
      </w:r>
      <w:r w:rsidRPr="003F298D">
        <w:t xml:space="preserve">, the </w:t>
      </w:r>
      <w:r w:rsidR="00E42050">
        <w:t>provider</w:t>
      </w:r>
      <w:r w:rsidRPr="003F298D">
        <w:t xml:space="preserve"> must ensure that all Supervisors and relevant Personnel of the </w:t>
      </w:r>
      <w:r w:rsidR="00E42050">
        <w:t>provider</w:t>
      </w:r>
      <w:r w:rsidRPr="003F298D">
        <w:t xml:space="preserve">, any Host Organisation or any Subcontractor who has direct involvement (including where they have close contact with </w:t>
      </w:r>
      <w:r w:rsidR="004D72FB">
        <w:t>participant</w:t>
      </w:r>
      <w:r w:rsidRPr="003F298D">
        <w:t>s) in the</w:t>
      </w:r>
      <w:r w:rsidR="00A14EC8">
        <w:t xml:space="preserve"> Activity:</w:t>
      </w:r>
    </w:p>
    <w:p w14:paraId="16CC6281" w14:textId="0DE87E38" w:rsidR="00520738" w:rsidRPr="003F298D" w:rsidRDefault="00520738" w:rsidP="004206A4">
      <w:pPr>
        <w:pStyle w:val="guidelinetext"/>
        <w:numPr>
          <w:ilvl w:val="0"/>
          <w:numId w:val="9"/>
        </w:numPr>
        <w:spacing w:before="60" w:line="240" w:lineRule="auto"/>
        <w:ind w:left="714" w:hanging="357"/>
      </w:pPr>
      <w:r w:rsidRPr="003F298D">
        <w:t>is a fit and proper person to be inv</w:t>
      </w:r>
      <w:r w:rsidR="00A14EC8">
        <w:t>olved in the relevant Activity;</w:t>
      </w:r>
    </w:p>
    <w:p w14:paraId="39EBA590" w14:textId="77777777" w:rsidR="00520738" w:rsidRPr="003F298D" w:rsidRDefault="00520738" w:rsidP="004206A4">
      <w:pPr>
        <w:pStyle w:val="guidelinetext"/>
        <w:numPr>
          <w:ilvl w:val="0"/>
          <w:numId w:val="9"/>
        </w:numPr>
        <w:spacing w:before="60" w:line="240" w:lineRule="auto"/>
        <w:ind w:left="714" w:hanging="357"/>
      </w:pPr>
      <w:r w:rsidRPr="003F298D">
        <w:t>has a high level of skill/knowledge, training and/or experience in:</w:t>
      </w:r>
    </w:p>
    <w:p w14:paraId="203B4FB8" w14:textId="77777777" w:rsidR="00520738" w:rsidRPr="003F298D" w:rsidRDefault="00520738" w:rsidP="00A14EC8">
      <w:pPr>
        <w:pStyle w:val="guidelinebullet"/>
        <w:numPr>
          <w:ilvl w:val="1"/>
          <w:numId w:val="6"/>
        </w:numPr>
        <w:ind w:left="1134"/>
      </w:pPr>
      <w:r w:rsidRPr="003F298D">
        <w:lastRenderedPageBreak/>
        <w:t>each part of the Activity they are involved in; and</w:t>
      </w:r>
    </w:p>
    <w:p w14:paraId="1E6E077C" w14:textId="77777777" w:rsidR="00520738" w:rsidRPr="003F298D" w:rsidRDefault="00520738" w:rsidP="00A14EC8">
      <w:pPr>
        <w:pStyle w:val="guidelinebullet"/>
        <w:numPr>
          <w:ilvl w:val="1"/>
          <w:numId w:val="6"/>
        </w:numPr>
        <w:ind w:left="1134"/>
      </w:pPr>
      <w:r w:rsidRPr="003F298D">
        <w:t>working with, training and supervising individuals in such activities; and</w:t>
      </w:r>
    </w:p>
    <w:p w14:paraId="7E21D804" w14:textId="17E8CB69" w:rsidR="00520738" w:rsidRPr="003F298D" w:rsidRDefault="00520738" w:rsidP="004206A4">
      <w:pPr>
        <w:pStyle w:val="guidelinetext"/>
        <w:numPr>
          <w:ilvl w:val="0"/>
          <w:numId w:val="9"/>
        </w:numPr>
        <w:spacing w:before="60" w:line="240" w:lineRule="auto"/>
        <w:ind w:left="714" w:hanging="357"/>
      </w:pPr>
      <w:r w:rsidRPr="003F298D">
        <w:t>has relevant w</w:t>
      </w:r>
      <w:r w:rsidR="003F298D">
        <w:t>ork health and safety training.</w:t>
      </w:r>
    </w:p>
    <w:p w14:paraId="1F719934" w14:textId="77777777" w:rsidR="00520738" w:rsidRPr="00B64103" w:rsidRDefault="00520738" w:rsidP="00B64103">
      <w:pPr>
        <w:spacing w:before="240"/>
        <w:rPr>
          <w:sz w:val="24"/>
          <w:u w:val="single"/>
        </w:rPr>
      </w:pPr>
      <w:bookmarkStart w:id="65" w:name="_Conducting_background_checks"/>
      <w:bookmarkStart w:id="66" w:name="_Toc468710486"/>
      <w:bookmarkStart w:id="67" w:name="_Toc472607090"/>
      <w:bookmarkStart w:id="68" w:name="_Toc475957193"/>
      <w:bookmarkStart w:id="69" w:name="_Toc516741982"/>
      <w:bookmarkStart w:id="70" w:name="_Toc24531745"/>
      <w:bookmarkStart w:id="71" w:name="_Toc32791252"/>
      <w:bookmarkStart w:id="72" w:name="_Toc80714375"/>
      <w:bookmarkEnd w:id="65"/>
      <w:r w:rsidRPr="00B64103">
        <w:rPr>
          <w:sz w:val="24"/>
          <w:u w:val="single"/>
        </w:rPr>
        <w:t>Conducting background checks</w:t>
      </w:r>
      <w:bookmarkEnd w:id="66"/>
      <w:bookmarkEnd w:id="67"/>
      <w:bookmarkEnd w:id="68"/>
      <w:bookmarkEnd w:id="69"/>
      <w:bookmarkEnd w:id="70"/>
      <w:bookmarkEnd w:id="71"/>
      <w:bookmarkEnd w:id="72"/>
    </w:p>
    <w:p w14:paraId="640F16E3" w14:textId="64392B2E" w:rsidR="00520738" w:rsidRPr="00B64103" w:rsidRDefault="00E42050" w:rsidP="00E2616F">
      <w:pPr>
        <w:tabs>
          <w:tab w:val="right" w:pos="1701"/>
        </w:tabs>
      </w:pPr>
      <w:r>
        <w:t>provider</w:t>
      </w:r>
      <w:r w:rsidR="00520738" w:rsidRPr="00B64103">
        <w:t xml:space="preserve">s must, in accordance with the </w:t>
      </w:r>
      <w:r w:rsidR="00B64103">
        <w:t>Grant Agreement</w:t>
      </w:r>
      <w:r w:rsidR="00520738" w:rsidRPr="00B64103">
        <w:t xml:space="preserve"> and these Guidelines, and their local jurisdictional requirements,</w:t>
      </w:r>
      <w:r w:rsidR="00520738" w:rsidRPr="00B64103" w:rsidDel="00646D40">
        <w:t xml:space="preserve"> </w:t>
      </w:r>
      <w:r w:rsidR="00520738" w:rsidRPr="00B64103">
        <w:t xml:space="preserve">establish whether the nature of an Activity requires </w:t>
      </w:r>
      <w:r w:rsidR="004D72FB">
        <w:t>participant</w:t>
      </w:r>
      <w:r w:rsidR="00520738" w:rsidRPr="00B64103">
        <w:t>s and/or Supervisors and/or relevant Personnel to have checks, and conduct tho</w:t>
      </w:r>
      <w:r w:rsidR="003F298D">
        <w:t>se checks if required to do so.</w:t>
      </w:r>
    </w:p>
    <w:p w14:paraId="31EDE8BE" w14:textId="6217FD80" w:rsidR="00520738" w:rsidRPr="00B64103" w:rsidRDefault="00520738" w:rsidP="00E2616F">
      <w:pPr>
        <w:tabs>
          <w:tab w:val="right" w:pos="1701"/>
        </w:tabs>
      </w:pPr>
      <w:r w:rsidRPr="00B64103">
        <w:t>For the purpose of these Guidelines, ‘checks’ refers to criminal records checks, Working with Children checks and/or Working</w:t>
      </w:r>
      <w:r w:rsidR="00A14EC8">
        <w:t xml:space="preserve"> with Vulnerable People checks.</w:t>
      </w:r>
    </w:p>
    <w:p w14:paraId="0F06988B" w14:textId="6C9D5844" w:rsidR="00520738" w:rsidRPr="00B64103" w:rsidRDefault="00520738" w:rsidP="00E2616F">
      <w:pPr>
        <w:tabs>
          <w:tab w:val="right" w:pos="1701"/>
        </w:tabs>
      </w:pPr>
      <w:r w:rsidRPr="00B64103">
        <w:t xml:space="preserve">Activities arranged by the </w:t>
      </w:r>
      <w:r w:rsidR="00E42050">
        <w:t>provider</w:t>
      </w:r>
      <w:r w:rsidRPr="00B64103">
        <w:t xml:space="preserve"> that require checks include those where:</w:t>
      </w:r>
    </w:p>
    <w:p w14:paraId="0B16C5F8" w14:textId="77777777" w:rsidR="00520738" w:rsidRPr="00B64103" w:rsidRDefault="00520738" w:rsidP="004206A4">
      <w:pPr>
        <w:pStyle w:val="guidelinetext"/>
        <w:numPr>
          <w:ilvl w:val="0"/>
          <w:numId w:val="9"/>
        </w:numPr>
        <w:spacing w:before="60" w:line="240" w:lineRule="auto"/>
        <w:ind w:left="714" w:hanging="357"/>
      </w:pPr>
      <w:r w:rsidRPr="00B64103">
        <w:t>legislation requires checks to be conducted</w:t>
      </w:r>
    </w:p>
    <w:p w14:paraId="03B57AC9" w14:textId="5D0F1A45" w:rsidR="00520738" w:rsidRPr="00B64103" w:rsidRDefault="00520738" w:rsidP="004206A4">
      <w:pPr>
        <w:pStyle w:val="guidelinetext"/>
        <w:numPr>
          <w:ilvl w:val="0"/>
          <w:numId w:val="9"/>
        </w:numPr>
        <w:spacing w:before="60" w:line="240" w:lineRule="auto"/>
        <w:ind w:left="714" w:hanging="357"/>
      </w:pPr>
      <w:r w:rsidRPr="00B64103">
        <w:t>the Activity is subject to industry standards or legal requ</w:t>
      </w:r>
      <w:r w:rsidR="006601E1">
        <w:t xml:space="preserve">irements that mean </w:t>
      </w:r>
      <w:r w:rsidR="004D72FB">
        <w:t>participant</w:t>
      </w:r>
      <w:r w:rsidR="006601E1">
        <w:t xml:space="preserve">s, Supervisors and/or Personnel </w:t>
      </w:r>
      <w:r w:rsidRPr="00B64103">
        <w:t>cannot have been</w:t>
      </w:r>
      <w:r w:rsidR="00A14EC8">
        <w:t xml:space="preserve"> convicted of particular crimes</w:t>
      </w:r>
    </w:p>
    <w:p w14:paraId="643433A1" w14:textId="011FBA77" w:rsidR="00520738" w:rsidRPr="00B64103" w:rsidRDefault="00520738" w:rsidP="004206A4">
      <w:pPr>
        <w:pStyle w:val="guidelinetext"/>
        <w:numPr>
          <w:ilvl w:val="0"/>
          <w:numId w:val="9"/>
        </w:numPr>
        <w:spacing w:before="60" w:line="240" w:lineRule="auto"/>
        <w:ind w:left="714" w:hanging="357"/>
      </w:pPr>
      <w:r w:rsidRPr="00B64103">
        <w:t xml:space="preserve">the </w:t>
      </w:r>
      <w:r w:rsidR="004D72FB">
        <w:t>participant</w:t>
      </w:r>
      <w:r w:rsidRPr="00B64103">
        <w:t xml:space="preserve"> and/or Supervisor will have regular or unsupervised contact with Children, the elderly or other classes of vulnerable people</w:t>
      </w:r>
    </w:p>
    <w:p w14:paraId="41AD93AF" w14:textId="77777777" w:rsidR="00520738" w:rsidRPr="00B64103" w:rsidRDefault="00520738" w:rsidP="004206A4">
      <w:pPr>
        <w:pStyle w:val="guidelinetext"/>
        <w:numPr>
          <w:ilvl w:val="0"/>
          <w:numId w:val="9"/>
        </w:numPr>
        <w:spacing w:before="60" w:line="240" w:lineRule="auto"/>
        <w:ind w:left="714" w:hanging="357"/>
      </w:pPr>
      <w:r w:rsidRPr="00B64103">
        <w:t>the Activity is otherwise specified by the Department as requiring checks.</w:t>
      </w:r>
    </w:p>
    <w:p w14:paraId="2A99730B" w14:textId="0F997B3A" w:rsidR="00520738" w:rsidRPr="00B64103" w:rsidRDefault="00520738" w:rsidP="00E2616F">
      <w:pPr>
        <w:tabs>
          <w:tab w:val="right" w:pos="1701"/>
        </w:tabs>
      </w:pPr>
      <w:r w:rsidRPr="00B64103">
        <w:t xml:space="preserve">Unless notified otherwise by the Department, the </w:t>
      </w:r>
      <w:r w:rsidR="00E42050">
        <w:t>provider</w:t>
      </w:r>
      <w:r w:rsidRPr="00B64103">
        <w:t xml:space="preserve"> must arrange and pay for any checks to be completed before arranging for, or allowing the </w:t>
      </w:r>
      <w:r w:rsidR="004D72FB">
        <w:t>participant</w:t>
      </w:r>
      <w:r w:rsidRPr="00B64103">
        <w:t xml:space="preserve"> to participate in any Activity. </w:t>
      </w:r>
      <w:r w:rsidR="00B64103">
        <w:t>T</w:t>
      </w:r>
      <w:r w:rsidR="00B64103" w:rsidRPr="00B64103">
        <w:t>his</w:t>
      </w:r>
      <w:r w:rsidRPr="00B64103">
        <w:t xml:space="preserve"> </w:t>
      </w:r>
      <w:r w:rsidR="00B64103" w:rsidRPr="00B64103">
        <w:t>requirement</w:t>
      </w:r>
      <w:r w:rsidRPr="00B64103">
        <w:t xml:space="preserve"> does not apply to Activities delivered by</w:t>
      </w:r>
      <w:r w:rsidRPr="00B64103" w:rsidDel="00BF1B91">
        <w:t xml:space="preserve"> CTA </w:t>
      </w:r>
      <w:r w:rsidR="00E42050">
        <w:t>provider</w:t>
      </w:r>
      <w:r w:rsidRPr="00B64103" w:rsidDel="00BF1B91">
        <w:t>s and EST</w:t>
      </w:r>
      <w:r w:rsidRPr="00B64103">
        <w:t xml:space="preserve"> </w:t>
      </w:r>
      <w:r w:rsidR="00E42050">
        <w:t>provider</w:t>
      </w:r>
      <w:r w:rsidRPr="00B64103">
        <w:t xml:space="preserve">s, </w:t>
      </w:r>
      <w:r w:rsidR="00A14EC8">
        <w:t xml:space="preserve">Self-Employment Assistance </w:t>
      </w:r>
      <w:r w:rsidR="00E42050">
        <w:t>provider</w:t>
      </w:r>
      <w:r w:rsidR="00A14EC8">
        <w:t xml:space="preserve">s </w:t>
      </w:r>
      <w:r w:rsidR="00B64103" w:rsidRPr="00B64103">
        <w:t xml:space="preserve">or </w:t>
      </w:r>
      <w:r w:rsidRPr="00B64103">
        <w:t xml:space="preserve">SEE </w:t>
      </w:r>
      <w:r w:rsidR="00E42050">
        <w:t>provider</w:t>
      </w:r>
      <w:r w:rsidR="00B64103" w:rsidRPr="00B64103">
        <w:t>s</w:t>
      </w:r>
      <w:r w:rsidR="003F298D">
        <w:t>.</w:t>
      </w:r>
    </w:p>
    <w:p w14:paraId="5BDF23EB" w14:textId="1EBAEDE5" w:rsidR="00520738" w:rsidRPr="00B64103" w:rsidRDefault="00520738" w:rsidP="00E2616F">
      <w:pPr>
        <w:tabs>
          <w:tab w:val="right" w:pos="1701"/>
        </w:tabs>
      </w:pPr>
      <w:r w:rsidRPr="00B64103">
        <w:t xml:space="preserve">Where the </w:t>
      </w:r>
      <w:r w:rsidR="00E42050">
        <w:t>provider</w:t>
      </w:r>
      <w:r w:rsidRPr="00B64103">
        <w:t xml:space="preserve"> has an obligation to undertake a check, the </w:t>
      </w:r>
      <w:r w:rsidR="00E42050">
        <w:t>provider</w:t>
      </w:r>
      <w:r w:rsidRPr="00B64103">
        <w:t>s must contact the relevant organisation/s in their state or territory to arrange for the check to be completed. Checks must be arranged in line with the relevant state and te</w:t>
      </w:r>
      <w:r w:rsidR="003F298D">
        <w:t>rritory rules and regulations.</w:t>
      </w:r>
    </w:p>
    <w:p w14:paraId="1A71CDAF" w14:textId="735D5009" w:rsidR="00520738" w:rsidRPr="00B64103" w:rsidRDefault="00520738" w:rsidP="00E2616F">
      <w:pPr>
        <w:tabs>
          <w:tab w:val="right" w:pos="1701"/>
        </w:tabs>
      </w:pPr>
      <w:r w:rsidRPr="00B64103">
        <w:t xml:space="preserve">Checks may take some time to complete. Where required, </w:t>
      </w:r>
      <w:r w:rsidR="00E42050">
        <w:t>provider</w:t>
      </w:r>
      <w:r w:rsidRPr="00B64103">
        <w:t xml:space="preserve">s should identify interim or alternative Activities for </w:t>
      </w:r>
      <w:r w:rsidR="004D72FB">
        <w:t>participant</w:t>
      </w:r>
      <w:r w:rsidRPr="00B64103">
        <w:t>s await</w:t>
      </w:r>
      <w:r w:rsidR="003F298D">
        <w:t>ing the outcomes of the checks.</w:t>
      </w:r>
    </w:p>
    <w:p w14:paraId="1AEC67DA" w14:textId="4CDEEC16" w:rsidR="00520738" w:rsidRPr="00B64103" w:rsidRDefault="00520738" w:rsidP="00E2616F">
      <w:pPr>
        <w:tabs>
          <w:tab w:val="right" w:pos="1701"/>
        </w:tabs>
      </w:pPr>
      <w:r w:rsidRPr="00B64103">
        <w:t xml:space="preserve">Where checks show that </w:t>
      </w:r>
      <w:r w:rsidR="004D72FB">
        <w:t>participant</w:t>
      </w:r>
      <w:r w:rsidRPr="00B64103">
        <w:t>s or Supervisors must not participate in particular Activities, they are no longer eligible and are excluded from participation in or Supervision in that Particular Activity. Alternative Activities should b</w:t>
      </w:r>
      <w:r w:rsidR="003F298D">
        <w:t xml:space="preserve">e suggested to the </w:t>
      </w:r>
      <w:r w:rsidR="004D72FB">
        <w:t>participant</w:t>
      </w:r>
      <w:r w:rsidR="003F298D">
        <w:t>.</w:t>
      </w:r>
    </w:p>
    <w:p w14:paraId="7A58CF4A" w14:textId="1E030B98" w:rsidR="00520738" w:rsidRPr="00B64103" w:rsidRDefault="00520738" w:rsidP="00E2616F">
      <w:pPr>
        <w:tabs>
          <w:tab w:val="right" w:pos="1701"/>
        </w:tabs>
      </w:pPr>
      <w:r w:rsidRPr="00B64103">
        <w:t xml:space="preserve">The results of checks contain Personal Information. The </w:t>
      </w:r>
      <w:r w:rsidR="00E42050">
        <w:t>provider</w:t>
      </w:r>
      <w:r w:rsidRPr="00B64103">
        <w:t xml:space="preserve"> must comply with its </w:t>
      </w:r>
      <w:r w:rsidR="00183433">
        <w:t>Grant Agreement</w:t>
      </w:r>
      <w:r w:rsidRPr="00B64103">
        <w:t xml:space="preserve"> obligations in relation to such Personal Information, including obligations relating to the use and disclosu</w:t>
      </w:r>
      <w:r w:rsidR="003F298D">
        <w:t>re of the Personal Information.</w:t>
      </w:r>
    </w:p>
    <w:p w14:paraId="3C153375" w14:textId="5BAE38D0" w:rsidR="00520738" w:rsidRDefault="00520738" w:rsidP="00E2616F">
      <w:pPr>
        <w:tabs>
          <w:tab w:val="right" w:pos="1701"/>
        </w:tabs>
      </w:pPr>
      <w:r w:rsidRPr="00B64103">
        <w:t xml:space="preserve">If an Activity is repeated or a </w:t>
      </w:r>
      <w:r w:rsidR="004D72FB">
        <w:t>participant</w:t>
      </w:r>
      <w:r w:rsidRPr="00B64103">
        <w:t xml:space="preserve"> is to engage in another Activity in the future, </w:t>
      </w:r>
      <w:r w:rsidR="00E42050">
        <w:t>provider</w:t>
      </w:r>
      <w:r w:rsidRPr="00B64103">
        <w:t>s must ensure the checks conducted are still valid. Further checks must be conducted where required or where an initial check is no longer valid.</w:t>
      </w:r>
    </w:p>
    <w:p w14:paraId="6AA69045" w14:textId="77777777" w:rsidR="009B7F40" w:rsidRPr="00B64103" w:rsidRDefault="009B7F40" w:rsidP="00E2616F">
      <w:pPr>
        <w:pStyle w:val="guidelinetext"/>
        <w:spacing w:line="240" w:lineRule="auto"/>
        <w:ind w:left="0"/>
      </w:pPr>
    </w:p>
    <w:p w14:paraId="23E00897" w14:textId="77777777" w:rsidR="009B7F40" w:rsidRPr="0005407E" w:rsidRDefault="009B7F40" w:rsidP="009B7F40">
      <w:pPr>
        <w:pStyle w:val="Heading3"/>
        <w:spacing w:before="0" w:after="120"/>
      </w:pPr>
      <w:bookmarkStart w:id="73" w:name="_Toc95299261"/>
      <w:bookmarkStart w:id="74" w:name="_Toc113876060"/>
      <w:r w:rsidRPr="0005407E">
        <w:t>Managing Activity-related Incidents</w:t>
      </w:r>
      <w:bookmarkEnd w:id="73"/>
      <w:bookmarkEnd w:id="74"/>
    </w:p>
    <w:p w14:paraId="64B63F7B" w14:textId="682A90DE" w:rsidR="009B7F40" w:rsidRPr="0005407E" w:rsidRDefault="009B7F40" w:rsidP="00E2616F">
      <w:pPr>
        <w:tabs>
          <w:tab w:val="right" w:pos="1701"/>
        </w:tabs>
      </w:pPr>
      <w:bookmarkStart w:id="75" w:name="_Hlk102122843"/>
      <w:bookmarkStart w:id="76" w:name="_Hlk102123118"/>
      <w:r w:rsidRPr="0005407E">
        <w:t xml:space="preserve">The </w:t>
      </w:r>
      <w:r w:rsidR="00E42050">
        <w:t>provider</w:t>
      </w:r>
      <w:r w:rsidRPr="0005407E">
        <w:t xml:space="preserve"> must Notify the Department </w:t>
      </w:r>
      <w:bookmarkStart w:id="77" w:name="_Hlk102123264"/>
      <w:r w:rsidRPr="0005407E">
        <w:t>as soon as possible</w:t>
      </w:r>
      <w:r>
        <w:t xml:space="preserve">, and at the latest within 24 hours, </w:t>
      </w:r>
      <w:r w:rsidRPr="0005407E">
        <w:t xml:space="preserve">of any incident involving an Activity where a </w:t>
      </w:r>
      <w:r w:rsidR="004D72FB">
        <w:t>participant</w:t>
      </w:r>
      <w:r w:rsidRPr="0005407E">
        <w:t xml:space="preserve"> is in attendance (including travel to, from or </w:t>
      </w:r>
      <w:r w:rsidR="003F298D">
        <w:t>during an activity), including:</w:t>
      </w:r>
    </w:p>
    <w:p w14:paraId="4B8ABB5F" w14:textId="7F0B9E26" w:rsidR="009B7F40" w:rsidRDefault="009B7F40" w:rsidP="004206A4">
      <w:pPr>
        <w:pStyle w:val="guidelinetext"/>
        <w:numPr>
          <w:ilvl w:val="0"/>
          <w:numId w:val="9"/>
        </w:numPr>
        <w:spacing w:before="60" w:line="240" w:lineRule="auto"/>
        <w:ind w:left="714" w:hanging="357"/>
      </w:pPr>
      <w:bookmarkStart w:id="78" w:name="_Hlk94790987"/>
      <w:r>
        <w:t xml:space="preserve">any accident, injury or death occurring during, or as a result of, the Activity, including in relation to a </w:t>
      </w:r>
      <w:r w:rsidR="004D72FB">
        <w:t>participant</w:t>
      </w:r>
      <w:r w:rsidR="003F298D">
        <w:t xml:space="preserve"> or a member of the public;</w:t>
      </w:r>
    </w:p>
    <w:p w14:paraId="24431430" w14:textId="18E306CE" w:rsidR="009B7F40" w:rsidRDefault="009B7F40" w:rsidP="004206A4">
      <w:pPr>
        <w:pStyle w:val="guidelinetext"/>
        <w:numPr>
          <w:ilvl w:val="0"/>
          <w:numId w:val="9"/>
        </w:numPr>
        <w:spacing w:before="60" w:line="240" w:lineRule="auto"/>
        <w:ind w:left="714" w:hanging="357"/>
      </w:pPr>
      <w:r>
        <w:t>any incident which relates to a wor</w:t>
      </w:r>
      <w:r w:rsidR="003F298D">
        <w:t>k, health and safety issue; and</w:t>
      </w:r>
    </w:p>
    <w:p w14:paraId="3EAE2C1F" w14:textId="524F5EFA" w:rsidR="009B7F40" w:rsidRPr="0005407E" w:rsidRDefault="009B7F40" w:rsidP="004206A4">
      <w:pPr>
        <w:pStyle w:val="guidelinetext"/>
        <w:numPr>
          <w:ilvl w:val="0"/>
          <w:numId w:val="9"/>
        </w:numPr>
        <w:spacing w:before="60" w:line="240" w:lineRule="auto"/>
        <w:ind w:left="714" w:hanging="357"/>
      </w:pPr>
      <w:r>
        <w:t>any incident that may negatively impact upon DES or bring the Activity into disrepute.</w:t>
      </w:r>
    </w:p>
    <w:bookmarkEnd w:id="75"/>
    <w:bookmarkEnd w:id="76"/>
    <w:bookmarkEnd w:id="77"/>
    <w:bookmarkEnd w:id="78"/>
    <w:p w14:paraId="58CF7C0C" w14:textId="0322F403" w:rsidR="009B7F40" w:rsidRPr="003F298D" w:rsidRDefault="009B7F40" w:rsidP="003F298D">
      <w:pPr>
        <w:pStyle w:val="DeedReferences"/>
      </w:pPr>
      <w:r w:rsidRPr="003F298D">
        <w:lastRenderedPageBreak/>
        <w:t>(Grant Agreement reference: Clause 100.7)</w:t>
      </w:r>
    </w:p>
    <w:p w14:paraId="75E0E829" w14:textId="468D6D9F" w:rsidR="00851D82" w:rsidRDefault="00851D82" w:rsidP="00851D82">
      <w:pPr>
        <w:tabs>
          <w:tab w:val="right" w:pos="1701"/>
        </w:tabs>
      </w:pPr>
      <w:r>
        <w:t>Providers must Notify the Department of incidents within the following timeframes</w:t>
      </w:r>
      <w:r w:rsidRPr="0005407E">
        <w:t>:</w:t>
      </w:r>
    </w:p>
    <w:p w14:paraId="51B1E23B" w14:textId="240E5EF2" w:rsidR="009C2E70" w:rsidRDefault="00851D82" w:rsidP="009C2E70">
      <w:pPr>
        <w:pStyle w:val="guidelinetext"/>
        <w:numPr>
          <w:ilvl w:val="0"/>
          <w:numId w:val="9"/>
        </w:numPr>
        <w:spacing w:before="60" w:line="240" w:lineRule="auto"/>
        <w:ind w:left="714" w:hanging="357"/>
      </w:pPr>
      <w:r>
        <w:t xml:space="preserve">any Critical WHS Incidents (including in relation to a </w:t>
      </w:r>
      <w:r w:rsidR="004D72FB">
        <w:t>participant</w:t>
      </w:r>
      <w:r>
        <w:t xml:space="preserve"> or member of the public) must be reported within one hour. </w:t>
      </w:r>
    </w:p>
    <w:p w14:paraId="3AB3506B" w14:textId="4990C3BC" w:rsidR="00851D82" w:rsidRDefault="00851D82" w:rsidP="009C2E70">
      <w:pPr>
        <w:pStyle w:val="guidelinetext"/>
        <w:spacing w:before="60" w:line="240" w:lineRule="auto"/>
        <w:ind w:left="709"/>
      </w:pPr>
      <w:r>
        <w:t>A 'Critical WHS Incident' is any incident that results in a serious injury or death or any incident that is potentially dangerous or life threatening, even if no one was injured. Examples include: injuries requiring immediate treatment from a medical practitioner, major property damage, threats of self-harm, and any other actions that have caused, or had the potential to cause, serious bodily or psychological harm.</w:t>
      </w:r>
    </w:p>
    <w:p w14:paraId="560DF679" w14:textId="77777777" w:rsidR="009C2E70" w:rsidRDefault="009C2E70" w:rsidP="009C2E70">
      <w:pPr>
        <w:pStyle w:val="guidelinetext"/>
        <w:numPr>
          <w:ilvl w:val="0"/>
          <w:numId w:val="9"/>
        </w:numPr>
        <w:spacing w:before="60" w:line="240" w:lineRule="auto"/>
        <w:ind w:left="714" w:hanging="357"/>
      </w:pPr>
      <w:r>
        <w:t xml:space="preserve">any Non-critical WHS Incidents must be reported on the same day. </w:t>
      </w:r>
    </w:p>
    <w:p w14:paraId="10A5FADA" w14:textId="52A6D8AA" w:rsidR="009C2E70" w:rsidRPr="0005407E" w:rsidRDefault="009C2E70" w:rsidP="009C2E70">
      <w:pPr>
        <w:pStyle w:val="guidelinetext"/>
        <w:spacing w:before="60" w:line="240" w:lineRule="auto"/>
        <w:ind w:left="709"/>
      </w:pPr>
      <w:r>
        <w:t xml:space="preserve">A 'Non-critical WHS Incident' is any incident that relates to a work, health and safety issue or near miss, but is not a Critical WHS Incident. Non-Critical WHS Incidents include incidents such as those involving non-serious injury requiring first aid and/or assistance from a medical practitioner, minor property damage, or near misses that could have resulted in non-serious injury. </w:t>
      </w:r>
      <w:r w:rsidR="00A7104D">
        <w:t>A</w:t>
      </w:r>
      <w:r>
        <w:t xml:space="preserve">ny other incidents that are non-serious that may impact upon a </w:t>
      </w:r>
      <w:r w:rsidR="004D72FB">
        <w:t>participant</w:t>
      </w:r>
      <w:r>
        <w:t xml:space="preserve"> or the Department or bring the </w:t>
      </w:r>
      <w:r w:rsidR="00E42050">
        <w:t>provider</w:t>
      </w:r>
      <w:r>
        <w:t xml:space="preserve"> or the Services into disrepute must be reported to the Department within 24 hours.</w:t>
      </w:r>
    </w:p>
    <w:p w14:paraId="2AD6BF50" w14:textId="640FF049" w:rsidR="009B7F40" w:rsidRPr="0005407E" w:rsidRDefault="009B7F40" w:rsidP="009B7F40">
      <w:pPr>
        <w:pStyle w:val="WHS"/>
        <w:ind w:left="426" w:hanging="426"/>
        <w:rPr>
          <w:rFonts w:eastAsiaTheme="minorEastAsia"/>
        </w:rPr>
      </w:pPr>
      <w:r w:rsidRPr="0005407E">
        <w:rPr>
          <w:rStyle w:val="1AllTextNormalCharacter"/>
        </w:rPr>
        <w:t xml:space="preserve">The </w:t>
      </w:r>
      <w:r w:rsidR="00E42050">
        <w:rPr>
          <w:rStyle w:val="1AllTextNormalCharacter"/>
        </w:rPr>
        <w:t>provider</w:t>
      </w:r>
      <w:r w:rsidRPr="0005407E">
        <w:rPr>
          <w:rStyle w:val="1AllTextNormalCharacter"/>
        </w:rPr>
        <w:t xml:space="preserve"> is</w:t>
      </w:r>
      <w:r w:rsidRPr="0005407E">
        <w:t xml:space="preserve"> required to Notify the Department of all </w:t>
      </w:r>
      <w:bookmarkStart w:id="79" w:name="_Hlk102122470"/>
      <w:r w:rsidRPr="0005407E">
        <w:t xml:space="preserve">Activity-related </w:t>
      </w:r>
      <w:bookmarkEnd w:id="79"/>
      <w:r w:rsidRPr="0005407E">
        <w:t xml:space="preserve">accidents or near misses that happen to </w:t>
      </w:r>
      <w:r w:rsidR="004D72FB">
        <w:t>participant</w:t>
      </w:r>
      <w:r w:rsidRPr="0005407E">
        <w:t xml:space="preserve">s </w:t>
      </w:r>
      <w:bookmarkStart w:id="80" w:name="_Hlk102122488"/>
      <w:r w:rsidRPr="0005407E">
        <w:t xml:space="preserve">or other people </w:t>
      </w:r>
      <w:bookmarkEnd w:id="80"/>
      <w:r w:rsidRPr="0005407E">
        <w:t xml:space="preserve">in accordance with these Guidelines. </w:t>
      </w:r>
      <w:r w:rsidR="009C2E70">
        <w:t xml:space="preserve">Refer to the WHS Incidents and Insurance Readers Guide – </w:t>
      </w:r>
      <w:r w:rsidR="00E42050">
        <w:t>provider</w:t>
      </w:r>
      <w:r w:rsidR="009C2E70">
        <w:t xml:space="preserve">s available on the </w:t>
      </w:r>
      <w:r w:rsidR="00E42050">
        <w:t>Provider</w:t>
      </w:r>
      <w:r w:rsidR="009C2E70">
        <w:t xml:space="preserve"> Portal</w:t>
      </w:r>
      <w:r w:rsidRPr="0005407E">
        <w:t>.</w:t>
      </w:r>
    </w:p>
    <w:p w14:paraId="0B762992" w14:textId="77777777" w:rsidR="009B7F40" w:rsidRPr="0005407E" w:rsidRDefault="009B7F40" w:rsidP="00E2616F">
      <w:pPr>
        <w:tabs>
          <w:tab w:val="right" w:pos="1701"/>
        </w:tabs>
      </w:pPr>
      <w:bookmarkStart w:id="81" w:name="_Hlk102123719"/>
      <w:r w:rsidRPr="0005407E">
        <w:t>When an incident occurs:</w:t>
      </w:r>
    </w:p>
    <w:p w14:paraId="4F2580C8" w14:textId="77777777" w:rsidR="009B7F40" w:rsidRPr="0005407E" w:rsidRDefault="009B7F40" w:rsidP="004206A4">
      <w:pPr>
        <w:pStyle w:val="guidelinetext"/>
        <w:numPr>
          <w:ilvl w:val="0"/>
          <w:numId w:val="9"/>
        </w:numPr>
        <w:spacing w:before="60" w:line="240" w:lineRule="auto"/>
        <w:ind w:left="714" w:hanging="357"/>
      </w:pPr>
      <w:r w:rsidRPr="0005407E">
        <w:t>appropriate medical attention, including contacting emergency services depending on the nature of the incident, should immediately be provided by the Supervisor</w:t>
      </w:r>
    </w:p>
    <w:p w14:paraId="6CCA6214" w14:textId="61A7937C" w:rsidR="009B7F40" w:rsidRPr="0005407E" w:rsidRDefault="009B7F40" w:rsidP="004206A4">
      <w:pPr>
        <w:pStyle w:val="guidelinetext"/>
        <w:numPr>
          <w:ilvl w:val="0"/>
          <w:numId w:val="9"/>
        </w:numPr>
        <w:spacing w:before="60" w:line="240" w:lineRule="auto"/>
        <w:ind w:left="714" w:hanging="357"/>
      </w:pPr>
      <w:r w:rsidRPr="0005407E">
        <w:t xml:space="preserve">the Supervisor must try and protect any other </w:t>
      </w:r>
      <w:r w:rsidR="004D72FB">
        <w:t>participant</w:t>
      </w:r>
      <w:r w:rsidRPr="0005407E">
        <w:t>s and other people at the Activity from unnecessary trauma, where possible</w:t>
      </w:r>
    </w:p>
    <w:p w14:paraId="2B2188E9" w14:textId="77777777" w:rsidR="009B7F40" w:rsidRPr="003F298D" w:rsidRDefault="009B7F40" w:rsidP="004206A4">
      <w:pPr>
        <w:pStyle w:val="guidelinetext"/>
        <w:numPr>
          <w:ilvl w:val="0"/>
          <w:numId w:val="9"/>
        </w:numPr>
        <w:spacing w:before="60" w:line="240" w:lineRule="auto"/>
        <w:ind w:left="714" w:hanging="357"/>
      </w:pPr>
      <w:r w:rsidRPr="003F298D">
        <w:t>the relevant WHS Regulator must be notified of the incident if it results in the death or serious injury, in accordance with laws of the relevant state or territory</w:t>
      </w:r>
    </w:p>
    <w:p w14:paraId="408E1EFF" w14:textId="77777777" w:rsidR="009B7F40" w:rsidRPr="003F298D" w:rsidRDefault="009B7F40" w:rsidP="004206A4">
      <w:pPr>
        <w:pStyle w:val="guidelinetext"/>
        <w:numPr>
          <w:ilvl w:val="0"/>
          <w:numId w:val="9"/>
        </w:numPr>
        <w:spacing w:before="60" w:line="240" w:lineRule="auto"/>
        <w:ind w:left="714" w:hanging="357"/>
      </w:pPr>
      <w:r w:rsidRPr="003F298D">
        <w:t>the relevant WHS Regulator must be notified of any dangerous incident that exposes someone to a serious risk, even if no one is injured, in accordance with laws of the relevant state or territory</w:t>
      </w:r>
    </w:p>
    <w:p w14:paraId="2747FA00" w14:textId="77777777" w:rsidR="009B7F40" w:rsidRPr="003F298D" w:rsidRDefault="009B7F40" w:rsidP="004206A4">
      <w:pPr>
        <w:pStyle w:val="guidelinetext"/>
        <w:numPr>
          <w:ilvl w:val="0"/>
          <w:numId w:val="9"/>
        </w:numPr>
        <w:spacing w:before="60" w:line="240" w:lineRule="auto"/>
        <w:ind w:left="714" w:hanging="357"/>
      </w:pPr>
      <w:r w:rsidRPr="003F298D">
        <w:t>any directions by a WHS Regulator must be followed</w:t>
      </w:r>
    </w:p>
    <w:p w14:paraId="0F4E91EB" w14:textId="3529078C" w:rsidR="009B7F40" w:rsidRPr="003F298D" w:rsidRDefault="009B7F40" w:rsidP="004206A4">
      <w:pPr>
        <w:pStyle w:val="guidelinetext"/>
        <w:numPr>
          <w:ilvl w:val="0"/>
          <w:numId w:val="9"/>
        </w:numPr>
        <w:spacing w:before="60" w:line="240" w:lineRule="auto"/>
        <w:ind w:left="714" w:hanging="357"/>
      </w:pPr>
      <w:r w:rsidRPr="003F298D">
        <w:t xml:space="preserve">a </w:t>
      </w:r>
      <w:r w:rsidR="009C2E70">
        <w:t xml:space="preserve">WHS Employment Assistance Program Incident Report, </w:t>
      </w:r>
      <w:r w:rsidRPr="003F298D">
        <w:rPr>
          <w:shd w:val="clear" w:color="auto" w:fill="FFFFFF" w:themeFill="background1"/>
        </w:rPr>
        <w:t>available</w:t>
      </w:r>
      <w:r w:rsidRPr="003F298D">
        <w:t xml:space="preserve"> on the Provider Portal, must be completed by the Host Organisation</w:t>
      </w:r>
      <w:r w:rsidR="007073AB">
        <w:t>,</w:t>
      </w:r>
      <w:r w:rsidRPr="003F298D">
        <w:t xml:space="preserve"> when the incident involves a </w:t>
      </w:r>
      <w:r w:rsidR="004D72FB">
        <w:t>participant</w:t>
      </w:r>
      <w:r w:rsidRPr="003F298D">
        <w:t>’s accident, injury, death or near miss</w:t>
      </w:r>
    </w:p>
    <w:p w14:paraId="5E1E656E" w14:textId="6CA941F3" w:rsidR="007073AB" w:rsidRDefault="009B7F40" w:rsidP="00E975A6">
      <w:pPr>
        <w:pStyle w:val="guidelinetext"/>
        <w:keepNext/>
        <w:numPr>
          <w:ilvl w:val="0"/>
          <w:numId w:val="9"/>
        </w:numPr>
        <w:spacing w:before="60" w:line="240" w:lineRule="auto"/>
        <w:ind w:left="714" w:hanging="357"/>
      </w:pPr>
      <w:r w:rsidRPr="00E90E7F">
        <w:t xml:space="preserve">the </w:t>
      </w:r>
      <w:r w:rsidR="00E42050">
        <w:t>provider</w:t>
      </w:r>
      <w:r w:rsidRPr="00E90E7F">
        <w:t xml:space="preserve"> must complete a </w:t>
      </w:r>
    </w:p>
    <w:p w14:paraId="796EB597" w14:textId="3931CB65" w:rsidR="007073AB" w:rsidRPr="007073AB" w:rsidRDefault="009B7F40" w:rsidP="007073AB">
      <w:pPr>
        <w:pStyle w:val="guidelinebullet"/>
        <w:numPr>
          <w:ilvl w:val="1"/>
          <w:numId w:val="6"/>
        </w:numPr>
        <w:ind w:left="1134"/>
      </w:pPr>
      <w:r w:rsidRPr="00E90E7F">
        <w:rPr>
          <w:rStyle w:val="1AllTextHighlight"/>
          <w:shd w:val="clear" w:color="auto" w:fill="FFFFFF" w:themeFill="background1"/>
        </w:rPr>
        <w:t>Public and Products Liability Incident Report,</w:t>
      </w:r>
      <w:r w:rsidRPr="00E90E7F">
        <w:rPr>
          <w:shd w:val="clear" w:color="auto" w:fill="FFFFFF" w:themeFill="background1"/>
        </w:rPr>
        <w:t xml:space="preserve"> available</w:t>
      </w:r>
      <w:r w:rsidRPr="00E90E7F">
        <w:t xml:space="preserve"> on the </w:t>
      </w:r>
      <w:r w:rsidRPr="009C2E70">
        <w:t>Provider Portal</w:t>
      </w:r>
      <w:r w:rsidR="008E2CDD" w:rsidRPr="00E90E7F">
        <w:t xml:space="preserve">, </w:t>
      </w:r>
      <w:r w:rsidRPr="00E90E7F">
        <w:t xml:space="preserve">when a third party alleges a </w:t>
      </w:r>
      <w:r w:rsidR="004D72FB">
        <w:t>participant</w:t>
      </w:r>
      <w:r w:rsidRPr="00E90E7F">
        <w:t xml:space="preserve"> has been negligent and caused </w:t>
      </w:r>
      <w:r w:rsidRPr="00E90E7F">
        <w:rPr>
          <w:shd w:val="clear" w:color="auto" w:fill="FFFFFF" w:themeFill="background1"/>
        </w:rPr>
        <w:t>accident, injury or death, or property damage</w:t>
      </w:r>
    </w:p>
    <w:p w14:paraId="54409586" w14:textId="57100DF7" w:rsidR="009B7F40" w:rsidRPr="00E90E7F" w:rsidRDefault="009B7F40" w:rsidP="007073AB">
      <w:pPr>
        <w:pStyle w:val="guidelinebullet"/>
        <w:numPr>
          <w:ilvl w:val="1"/>
          <w:numId w:val="6"/>
        </w:numPr>
        <w:ind w:left="1134"/>
      </w:pPr>
      <w:r w:rsidRPr="00E90E7F">
        <w:rPr>
          <w:rStyle w:val="1AllTextHighlight"/>
          <w:shd w:val="clear" w:color="auto" w:fill="FFFFFF" w:themeFill="background1"/>
        </w:rPr>
        <w:t>Public and Products Liability Claim Form</w:t>
      </w:r>
      <w:r w:rsidR="007073AB" w:rsidRPr="00E90E7F">
        <w:rPr>
          <w:rStyle w:val="1AllTextHighlight"/>
          <w:shd w:val="clear" w:color="auto" w:fill="FFFFFF" w:themeFill="background1"/>
        </w:rPr>
        <w:t>,</w:t>
      </w:r>
      <w:r w:rsidR="007073AB" w:rsidRPr="00E90E7F">
        <w:rPr>
          <w:shd w:val="clear" w:color="auto" w:fill="FFFFFF" w:themeFill="background1"/>
        </w:rPr>
        <w:t xml:space="preserve"> available</w:t>
      </w:r>
      <w:r w:rsidR="007073AB" w:rsidRPr="00E90E7F">
        <w:t xml:space="preserve"> on the </w:t>
      </w:r>
      <w:r w:rsidR="007073AB" w:rsidRPr="009C2E70">
        <w:t>Provider Portal</w:t>
      </w:r>
      <w:r w:rsidR="007073AB">
        <w:t>,</w:t>
      </w:r>
      <w:r w:rsidRPr="00E90E7F">
        <w:rPr>
          <w:shd w:val="clear" w:color="auto" w:fill="FFFFFF" w:themeFill="background1"/>
        </w:rPr>
        <w:t xml:space="preserve"> when a third party is making an insurance claim as a result of a reported incident.</w:t>
      </w:r>
    </w:p>
    <w:p w14:paraId="4CB51583" w14:textId="1473C518" w:rsidR="009B7F40" w:rsidRPr="0005407E" w:rsidRDefault="002E0DA0" w:rsidP="00E2616F">
      <w:pPr>
        <w:tabs>
          <w:tab w:val="right" w:pos="1701"/>
        </w:tabs>
      </w:pPr>
      <w:r>
        <w:t>T</w:t>
      </w:r>
      <w:r w:rsidR="009B7F40" w:rsidRPr="00E90E7F">
        <w:t xml:space="preserve">he </w:t>
      </w:r>
      <w:r w:rsidR="00E42050">
        <w:t>provider</w:t>
      </w:r>
      <w:r w:rsidR="009B7F40" w:rsidRPr="00E90E7F">
        <w:t xml:space="preserve"> will receive confirmation of</w:t>
      </w:r>
      <w:r>
        <w:t xml:space="preserve"> the</w:t>
      </w:r>
      <w:r w:rsidR="009B7F40" w:rsidRPr="00E90E7F">
        <w:t xml:space="preserve"> successful submission</w:t>
      </w:r>
      <w:r w:rsidRPr="002E0DA0">
        <w:t xml:space="preserve"> </w:t>
      </w:r>
      <w:r>
        <w:t>of any incident report</w:t>
      </w:r>
      <w:r w:rsidR="009B7F40" w:rsidRPr="00E90E7F">
        <w:t>.</w:t>
      </w:r>
    </w:p>
    <w:bookmarkEnd w:id="81"/>
    <w:p w14:paraId="5A0728A4" w14:textId="0DC1337F" w:rsidR="009B7F40" w:rsidRPr="0005407E" w:rsidRDefault="009B7F40" w:rsidP="00E2616F">
      <w:pPr>
        <w:tabs>
          <w:tab w:val="right" w:pos="1701"/>
        </w:tabs>
      </w:pPr>
      <w:r w:rsidRPr="0005407E">
        <w:t xml:space="preserve">An incident may result in the Department issuing safety recommendations to the </w:t>
      </w:r>
      <w:r w:rsidR="00E42050">
        <w:t>provider</w:t>
      </w:r>
      <w:r w:rsidRPr="0005407E">
        <w:t xml:space="preserve"> and/or Host Organisation to ensure the risk of the same incident being repeated is reduced or eliminated, if possible. The </w:t>
      </w:r>
      <w:r w:rsidR="00E42050">
        <w:t>provider</w:t>
      </w:r>
      <w:r w:rsidRPr="0005407E">
        <w:t xml:space="preserve"> has an obligation to comply with the Department’s directions relating to any Activity.</w:t>
      </w:r>
    </w:p>
    <w:p w14:paraId="5FAF048D" w14:textId="056DD4BA" w:rsidR="009B7F40" w:rsidRPr="0005407E" w:rsidRDefault="004D72FB" w:rsidP="00E2616F">
      <w:pPr>
        <w:tabs>
          <w:tab w:val="right" w:pos="1701"/>
        </w:tabs>
      </w:pPr>
      <w:r>
        <w:lastRenderedPageBreak/>
        <w:t>participant</w:t>
      </w:r>
      <w:r w:rsidR="009B7F40" w:rsidRPr="0005407E">
        <w:t xml:space="preserve">s </w:t>
      </w:r>
      <w:r w:rsidR="00472CC7">
        <w:t xml:space="preserve">must </w:t>
      </w:r>
      <w:r w:rsidR="009B7F40" w:rsidRPr="0005407E">
        <w:t xml:space="preserve">have access to reporting mechanisms in the event they wish to report an incident, lodge a complaint or provide positive/constructive feedback confidentially. The </w:t>
      </w:r>
      <w:r w:rsidR="00E42050">
        <w:t>provider</w:t>
      </w:r>
      <w:r w:rsidR="009B7F40" w:rsidRPr="0005407E">
        <w:t xml:space="preserve"> must ensure that there is an internal, impartial and easily accessible complaints mechanism that can be used by </w:t>
      </w:r>
      <w:r>
        <w:t>participant</w:t>
      </w:r>
      <w:r w:rsidR="009B7F40" w:rsidRPr="0005407E">
        <w:t>s regardless of the nature of the complaint.</w:t>
      </w:r>
    </w:p>
    <w:p w14:paraId="56C7CACC" w14:textId="4A1E67C7" w:rsidR="009B7F40" w:rsidRPr="00517BE5" w:rsidRDefault="009B7F40" w:rsidP="007073AB">
      <w:pPr>
        <w:pStyle w:val="Systemstep"/>
        <w:spacing w:line="240" w:lineRule="auto"/>
        <w:ind w:left="426" w:hanging="426"/>
      </w:pPr>
      <w:bookmarkStart w:id="82" w:name="_Hlk102123611"/>
      <w:r w:rsidRPr="00517BE5">
        <w:t xml:space="preserve">The </w:t>
      </w:r>
      <w:r w:rsidR="00E42050">
        <w:t>provider</w:t>
      </w:r>
      <w:r w:rsidRPr="00517BE5">
        <w:t xml:space="preserve"> is required to submit the </w:t>
      </w:r>
      <w:r w:rsidR="007073AB">
        <w:t>WHS Incident Report form</w:t>
      </w:r>
      <w:r w:rsidR="007073AB" w:rsidRPr="00517BE5">
        <w:t xml:space="preserve"> </w:t>
      </w:r>
      <w:r w:rsidRPr="00517BE5">
        <w:t xml:space="preserve">on the Department’s IT Systems on the same day as the </w:t>
      </w:r>
      <w:r w:rsidR="00E42050">
        <w:t>provider</w:t>
      </w:r>
      <w:r w:rsidRPr="00517BE5">
        <w:t xml:space="preserve"> becomes aware of any incident referred to in this section. In the event the WHS Incident form is unavailable, the </w:t>
      </w:r>
      <w:r w:rsidR="00E42050">
        <w:t>provider</w:t>
      </w:r>
      <w:r w:rsidRPr="00517BE5">
        <w:t xml:space="preserve"> must complete and submit the </w:t>
      </w:r>
      <w:r w:rsidR="007073AB">
        <w:t xml:space="preserve">DES </w:t>
      </w:r>
      <w:r w:rsidRPr="00517BE5">
        <w:t xml:space="preserve">WHS </w:t>
      </w:r>
      <w:r w:rsidR="00517BE5">
        <w:t>Program Incident Report form.</w:t>
      </w:r>
    </w:p>
    <w:bookmarkEnd w:id="82"/>
    <w:p w14:paraId="49BBE7A6" w14:textId="77777777" w:rsidR="009B7F40" w:rsidRPr="002316B1" w:rsidRDefault="009B7F40" w:rsidP="002316B1">
      <w:pPr>
        <w:spacing w:before="240"/>
        <w:rPr>
          <w:sz w:val="24"/>
          <w:u w:val="single"/>
        </w:rPr>
      </w:pPr>
      <w:r w:rsidRPr="002316B1">
        <w:rPr>
          <w:sz w:val="24"/>
          <w:u w:val="single"/>
        </w:rPr>
        <w:t>Work health and safety incidents</w:t>
      </w:r>
    </w:p>
    <w:p w14:paraId="48B2A897" w14:textId="2224DDF4" w:rsidR="009B7F40" w:rsidRPr="0005407E" w:rsidRDefault="009B7F40" w:rsidP="00E2616F">
      <w:pPr>
        <w:tabs>
          <w:tab w:val="right" w:pos="1701"/>
        </w:tabs>
      </w:pPr>
      <w:r w:rsidRPr="0005407E">
        <w:t xml:space="preserve">Where an incident includes any accident, injury or death occurring during the Activity, or direct travel to or from an Activity, including in relation to a </w:t>
      </w:r>
      <w:r w:rsidR="004D72FB">
        <w:t>participant</w:t>
      </w:r>
      <w:r w:rsidRPr="0005407E">
        <w:t xml:space="preserve"> or a member of the public, the </w:t>
      </w:r>
      <w:r w:rsidR="00E42050">
        <w:t>provider</w:t>
      </w:r>
      <w:r w:rsidRPr="0005407E">
        <w:t xml:space="preserve"> must also, as soon as possible, and on the same day, give full details of the accident, injury or death to the Department in the form specified in these Guidelines.</w:t>
      </w:r>
    </w:p>
    <w:p w14:paraId="08FA882B" w14:textId="613C38C6" w:rsidR="009B7F40" w:rsidRPr="00AE0C7A" w:rsidRDefault="009B7F40" w:rsidP="002316B1">
      <w:pPr>
        <w:pStyle w:val="Systemstep"/>
        <w:spacing w:line="240" w:lineRule="auto"/>
        <w:ind w:left="426" w:hanging="426"/>
        <w:rPr>
          <w:b/>
        </w:rPr>
      </w:pPr>
      <w:r w:rsidRPr="00AE0C7A">
        <w:t xml:space="preserve">Detailed information on notifying the Department with regard to WHS Incidents is included in the </w:t>
      </w:r>
      <w:r w:rsidRPr="00AE0C7A">
        <w:rPr>
          <w:rStyle w:val="1AllTextHighlight"/>
          <w:shd w:val="clear" w:color="auto" w:fill="FFFFFF" w:themeFill="background1"/>
        </w:rPr>
        <w:t>WHS Incidents and</w:t>
      </w:r>
      <w:r w:rsidRPr="00AE0C7A">
        <w:rPr>
          <w:shd w:val="clear" w:color="auto" w:fill="FFFFFF" w:themeFill="background1"/>
        </w:rPr>
        <w:t xml:space="preserve"> </w:t>
      </w:r>
      <w:r w:rsidRPr="00AE0C7A">
        <w:rPr>
          <w:rStyle w:val="1AllTextHighlight"/>
          <w:shd w:val="clear" w:color="auto" w:fill="FFFFFF" w:themeFill="background1"/>
        </w:rPr>
        <w:t xml:space="preserve">Insurance Readers Guide - </w:t>
      </w:r>
      <w:r w:rsidR="00E42050">
        <w:rPr>
          <w:rStyle w:val="1AllTextHighlight"/>
          <w:shd w:val="clear" w:color="auto" w:fill="FFFFFF" w:themeFill="background1"/>
        </w:rPr>
        <w:t>provider</w:t>
      </w:r>
      <w:r w:rsidRPr="00AE0C7A">
        <w:rPr>
          <w:rStyle w:val="1AllTextHighlight"/>
          <w:shd w:val="clear" w:color="auto" w:fill="FFFFFF" w:themeFill="background1"/>
        </w:rPr>
        <w:t>s</w:t>
      </w:r>
      <w:r w:rsidRPr="00AE0C7A">
        <w:rPr>
          <w:shd w:val="clear" w:color="auto" w:fill="FFFFFF" w:themeFill="background1"/>
        </w:rPr>
        <w:t xml:space="preserve"> on</w:t>
      </w:r>
      <w:r w:rsidRPr="00AE0C7A">
        <w:t xml:space="preserve"> the </w:t>
      </w:r>
      <w:r w:rsidRPr="00474D17">
        <w:t>Provider Portal</w:t>
      </w:r>
      <w:r w:rsidRPr="00AE0C7A">
        <w:t>.</w:t>
      </w:r>
    </w:p>
    <w:p w14:paraId="76C934D9" w14:textId="77777777" w:rsidR="002316B1" w:rsidRPr="008E2CDD" w:rsidRDefault="002316B1" w:rsidP="008E2CDD">
      <w:pPr>
        <w:pStyle w:val="DeedReferences"/>
      </w:pPr>
      <w:r w:rsidRPr="008E2CDD">
        <w:t>(Grant Agreement reference: Clause 100.7)</w:t>
      </w:r>
    </w:p>
    <w:p w14:paraId="3AA5B7E1" w14:textId="6241FA79" w:rsidR="009B7F40" w:rsidRPr="0005407E" w:rsidRDefault="009B7F40" w:rsidP="00E2616F">
      <w:pPr>
        <w:tabs>
          <w:tab w:val="right" w:pos="1701"/>
        </w:tabs>
      </w:pPr>
      <w:r w:rsidRPr="00AE0C7A">
        <w:t xml:space="preserve">The Department must be notified of </w:t>
      </w:r>
      <w:r w:rsidR="002316B1" w:rsidRPr="00AE0C7A">
        <w:t>i</w:t>
      </w:r>
      <w:r w:rsidRPr="00AE0C7A">
        <w:t xml:space="preserve">ncidents by the </w:t>
      </w:r>
      <w:r w:rsidR="00E42050">
        <w:t>provider</w:t>
      </w:r>
      <w:r w:rsidRPr="00AE0C7A">
        <w:t xml:space="preserve"> as soon as possible</w:t>
      </w:r>
      <w:r w:rsidR="002316B1" w:rsidRPr="00AE0C7A">
        <w:t>,</w:t>
      </w:r>
      <w:r w:rsidRPr="00AE0C7A">
        <w:t xml:space="preserve"> and on the same </w:t>
      </w:r>
      <w:r w:rsidRPr="00AE0C7A">
        <w:rPr>
          <w:rStyle w:val="1AllTextNormalCharacter"/>
        </w:rPr>
        <w:t>day</w:t>
      </w:r>
      <w:r w:rsidRPr="00AE0C7A" w:rsidDel="008F3962">
        <w:rPr>
          <w:rStyle w:val="1AllTextNormalCharacter"/>
        </w:rPr>
        <w:t xml:space="preserve"> </w:t>
      </w:r>
      <w:r w:rsidRPr="00AE0C7A">
        <w:rPr>
          <w:rStyle w:val="1AllTextNormalCharacter"/>
        </w:rPr>
        <w:t>b</w:t>
      </w:r>
      <w:r w:rsidRPr="00AE0C7A">
        <w:t xml:space="preserve">y completing </w:t>
      </w:r>
      <w:r w:rsidRPr="00AE0C7A">
        <w:rPr>
          <w:shd w:val="clear" w:color="auto" w:fill="FFFFFF" w:themeFill="background1"/>
        </w:rPr>
        <w:t xml:space="preserve">the </w:t>
      </w:r>
      <w:r w:rsidRPr="00AE0C7A">
        <w:rPr>
          <w:rStyle w:val="1AllTextHighlight"/>
          <w:shd w:val="clear" w:color="auto" w:fill="FFFFFF" w:themeFill="background1"/>
        </w:rPr>
        <w:t>WHS Incident form</w:t>
      </w:r>
      <w:r w:rsidR="007073AB">
        <w:rPr>
          <w:rStyle w:val="1AllTextHighlight"/>
          <w:shd w:val="clear" w:color="auto" w:fill="FFFFFF" w:themeFill="background1"/>
        </w:rPr>
        <w:t xml:space="preserve"> </w:t>
      </w:r>
      <w:r w:rsidR="007073AB" w:rsidRPr="00517BE5">
        <w:t>on the Department’s IT System</w:t>
      </w:r>
      <w:r w:rsidR="007073AB">
        <w:t>s</w:t>
      </w:r>
      <w:r w:rsidRPr="00AE0C7A">
        <w:rPr>
          <w:rStyle w:val="1AllTextHighlight"/>
          <w:shd w:val="clear" w:color="auto" w:fill="FFFFFF" w:themeFill="background1"/>
        </w:rPr>
        <w:t>.</w:t>
      </w:r>
    </w:p>
    <w:p w14:paraId="028C09F5" w14:textId="1D7BD101" w:rsidR="009B7F40" w:rsidRPr="00AE0C7A" w:rsidRDefault="009B7F40" w:rsidP="002316B1">
      <w:pPr>
        <w:pStyle w:val="Systemstep"/>
        <w:spacing w:line="240" w:lineRule="auto"/>
        <w:ind w:left="426" w:hanging="426"/>
      </w:pPr>
      <w:r w:rsidRPr="00AE0C7A">
        <w:t xml:space="preserve"> The </w:t>
      </w:r>
      <w:r w:rsidR="00E42050">
        <w:t>provider</w:t>
      </w:r>
      <w:r w:rsidRPr="00AE0C7A">
        <w:t xml:space="preserve"> is required to submit the WHS Incident Report form on the Department’s IT Systems on the same day as the </w:t>
      </w:r>
      <w:r w:rsidR="00E42050">
        <w:t>provider</w:t>
      </w:r>
      <w:r w:rsidRPr="00AE0C7A">
        <w:t xml:space="preserve"> becomes aware of any incident referred to in this section. In the event the WHS Incident form is unavailable, (the </w:t>
      </w:r>
      <w:r w:rsidR="00E42050">
        <w:t>provider</w:t>
      </w:r>
      <w:r w:rsidRPr="00AE0C7A">
        <w:t xml:space="preserve"> must complete and submit the WHS </w:t>
      </w:r>
      <w:r w:rsidR="00E975A6">
        <w:t xml:space="preserve">Program </w:t>
      </w:r>
      <w:r w:rsidRPr="00AE0C7A">
        <w:t xml:space="preserve">Incident Report form. The relevant forms to support Supervisors and Host Organisations to submit a WHS Incident Form are available on the Incidents and Insurance page on the </w:t>
      </w:r>
      <w:hyperlink r:id="rId12" w:history="1">
        <w:r w:rsidRPr="00AE0C7A">
          <w:t>Provider Portal</w:t>
        </w:r>
      </w:hyperlink>
      <w:r w:rsidRPr="00AE0C7A">
        <w:t>.</w:t>
      </w:r>
    </w:p>
    <w:p w14:paraId="5166BFF7" w14:textId="7F9A2139" w:rsidR="009B7F40" w:rsidRDefault="009B7F40" w:rsidP="002316B1">
      <w:pPr>
        <w:pStyle w:val="DocumentaryEvidencePoint"/>
        <w:numPr>
          <w:ilvl w:val="0"/>
          <w:numId w:val="7"/>
        </w:numPr>
        <w:ind w:left="426" w:hanging="426"/>
        <w:rPr>
          <w:rFonts w:asciiTheme="minorHAnsi" w:hAnsiTheme="minorHAnsi" w:cstheme="minorHAnsi"/>
          <w:sz w:val="22"/>
          <w:szCs w:val="22"/>
        </w:rPr>
      </w:pPr>
      <w:r w:rsidRPr="002316B1">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2316B1">
        <w:rPr>
          <w:rFonts w:asciiTheme="minorHAnsi" w:hAnsiTheme="minorHAnsi" w:cstheme="minorHAnsi"/>
          <w:sz w:val="22"/>
          <w:szCs w:val="22"/>
        </w:rPr>
        <w:t xml:space="preserve"> must maintain records of WHS incidents.</w:t>
      </w:r>
    </w:p>
    <w:p w14:paraId="56F97CDB" w14:textId="3C37CA6E" w:rsidR="00832963" w:rsidRDefault="00832963" w:rsidP="00832963">
      <w:pPr>
        <w:pStyle w:val="DocumentaryEvidencePoint"/>
        <w:ind w:left="426" w:firstLine="0"/>
        <w:rPr>
          <w:rFonts w:asciiTheme="minorHAnsi" w:hAnsiTheme="minorHAnsi" w:cstheme="minorHAnsi"/>
          <w:sz w:val="22"/>
          <w:szCs w:val="22"/>
        </w:rPr>
      </w:pPr>
    </w:p>
    <w:p w14:paraId="435DB4E1" w14:textId="49FFE8BA" w:rsidR="00832963" w:rsidRPr="00832963" w:rsidRDefault="00832963" w:rsidP="00832963">
      <w:pPr>
        <w:pStyle w:val="DocumentaryEvidencePoint"/>
        <w:ind w:left="426" w:firstLine="0"/>
        <w:rPr>
          <w:rFonts w:asciiTheme="minorHAnsi" w:hAnsiTheme="minorHAnsi" w:cstheme="minorHAnsi"/>
          <w:sz w:val="22"/>
          <w:szCs w:val="22"/>
          <w:u w:val="single"/>
        </w:rPr>
      </w:pPr>
      <w:r w:rsidRPr="00832963">
        <w:rPr>
          <w:rFonts w:asciiTheme="minorHAnsi" w:hAnsiTheme="minorHAnsi" w:cstheme="minorHAnsi"/>
          <w:sz w:val="22"/>
          <w:szCs w:val="22"/>
          <w:u w:val="single"/>
        </w:rPr>
        <w:t>Other incidents</w:t>
      </w:r>
    </w:p>
    <w:p w14:paraId="65AF25E8" w14:textId="396DD86D" w:rsidR="009B7F40" w:rsidRPr="00AE0C7A" w:rsidRDefault="009B7F40" w:rsidP="00E2616F">
      <w:pPr>
        <w:tabs>
          <w:tab w:val="right" w:pos="1701"/>
        </w:tabs>
      </w:pPr>
      <w:r w:rsidRPr="00AE0C7A">
        <w:t xml:space="preserve">Any other incidents that are non-serious that may impact upon a </w:t>
      </w:r>
      <w:r w:rsidR="004D72FB">
        <w:t>participant</w:t>
      </w:r>
      <w:r w:rsidRPr="00AE0C7A">
        <w:t xml:space="preserve"> or the Department or bring the </w:t>
      </w:r>
      <w:r w:rsidR="00E42050">
        <w:t>provider</w:t>
      </w:r>
      <w:r w:rsidRPr="00AE0C7A">
        <w:t xml:space="preserve"> or the Services into disrepute must be reported to the department within 24 hours.</w:t>
      </w:r>
      <w:r w:rsidRPr="00AE0C7A" w:rsidDel="008D33E7">
        <w:t xml:space="preserve"> </w:t>
      </w:r>
      <w:r w:rsidRPr="00AE0C7A">
        <w:t xml:space="preserve">A WHS incident may also be considered a challenging behaviour incident. In these cases, the </w:t>
      </w:r>
      <w:r w:rsidR="00E42050">
        <w:t>provider</w:t>
      </w:r>
      <w:r w:rsidRPr="00AE0C7A">
        <w:t xml:space="preserve"> may need to submit a WHS incident form and also Job Seeker Incident Report in accordance with </w:t>
      </w:r>
      <w:r w:rsidR="00183433" w:rsidRPr="00AE0C7A">
        <w:t>Grant Agreement</w:t>
      </w:r>
      <w:r w:rsidRPr="00AE0C7A">
        <w:t xml:space="preserve"> requirements. </w:t>
      </w:r>
    </w:p>
    <w:p w14:paraId="4F4A6B8B" w14:textId="418616AB" w:rsidR="009B7F40" w:rsidRPr="0005407E" w:rsidRDefault="009B7F40" w:rsidP="00E2616F">
      <w:pPr>
        <w:tabs>
          <w:tab w:val="right" w:pos="1701"/>
        </w:tabs>
      </w:pPr>
      <w:r w:rsidRPr="00AE0C7A">
        <w:t xml:space="preserve">The </w:t>
      </w:r>
      <w:r w:rsidR="00E42050">
        <w:t>provider</w:t>
      </w:r>
      <w:r w:rsidRPr="00AE0C7A">
        <w:t xml:space="preserve"> must report any instances of misconduct or threatening behaviour via the ‘Job Seeker Incident Report’.</w:t>
      </w:r>
    </w:p>
    <w:p w14:paraId="750C8384" w14:textId="77777777" w:rsidR="009B7F40" w:rsidRPr="00C66EA5" w:rsidRDefault="009B7F40" w:rsidP="002316B1">
      <w:pPr>
        <w:spacing w:before="240"/>
        <w:rPr>
          <w:i/>
          <w:u w:val="single"/>
        </w:rPr>
      </w:pPr>
      <w:bookmarkStart w:id="83" w:name="_Toc468710497"/>
      <w:bookmarkStart w:id="84" w:name="_Toc472607093"/>
      <w:bookmarkStart w:id="85" w:name="_Toc475957196"/>
      <w:bookmarkStart w:id="86" w:name="_Toc516741985"/>
      <w:bookmarkStart w:id="87" w:name="_Toc24531748"/>
      <w:bookmarkStart w:id="88" w:name="_Toc32791255"/>
      <w:bookmarkStart w:id="89" w:name="_Toc80714378"/>
      <w:r w:rsidRPr="00C66EA5">
        <w:rPr>
          <w:i/>
          <w:u w:val="single"/>
        </w:rPr>
        <w:t>All Incidents – both Personal Accident and Public and Products Liability</w:t>
      </w:r>
      <w:bookmarkEnd w:id="83"/>
      <w:bookmarkEnd w:id="84"/>
      <w:bookmarkEnd w:id="85"/>
      <w:bookmarkEnd w:id="86"/>
      <w:bookmarkEnd w:id="87"/>
      <w:bookmarkEnd w:id="88"/>
      <w:bookmarkEnd w:id="89"/>
      <w:r w:rsidRPr="00C66EA5">
        <w:rPr>
          <w:i/>
          <w:u w:val="single"/>
        </w:rPr>
        <w:t xml:space="preserve"> </w:t>
      </w:r>
    </w:p>
    <w:p w14:paraId="7C1E5EDA" w14:textId="77777777" w:rsidR="009B7F40" w:rsidRPr="00C66EA5" w:rsidRDefault="009B7F40" w:rsidP="00E2616F">
      <w:pPr>
        <w:tabs>
          <w:tab w:val="right" w:pos="1701"/>
        </w:tabs>
      </w:pPr>
      <w:r w:rsidRPr="00C66EA5">
        <w:t>Providers must Notify the Department of any incident that may result in a liability claim (irrespective of whether a claim is being made at the time).</w:t>
      </w:r>
    </w:p>
    <w:p w14:paraId="3429D3CC" w14:textId="2BA98B80" w:rsidR="009B7F40" w:rsidRPr="00C66EA5" w:rsidRDefault="009B7F40" w:rsidP="00E2616F">
      <w:pPr>
        <w:tabs>
          <w:tab w:val="right" w:pos="1701"/>
        </w:tabs>
      </w:pPr>
      <w:bookmarkStart w:id="90" w:name="_Hlk102124912"/>
      <w:r w:rsidRPr="00C66EA5">
        <w:t xml:space="preserve">The </w:t>
      </w:r>
      <w:r w:rsidR="00E42050">
        <w:t>provider</w:t>
      </w:r>
      <w:r w:rsidRPr="00C66EA5">
        <w:t xml:space="preserve"> must also comply with any instructions issued by the Department or the Department’s insurance broker. Detailed information in relation to the process for reporting incidents that may result in liability is available in the WHS Incidents and </w:t>
      </w:r>
      <w:hyperlink r:id="rId13" w:history="1">
        <w:r w:rsidRPr="00C66EA5">
          <w:t>Insurance Readers Guide</w:t>
        </w:r>
      </w:hyperlink>
      <w:r w:rsidRPr="00C66EA5">
        <w:t xml:space="preserve"> - </w:t>
      </w:r>
      <w:r w:rsidR="00E42050">
        <w:t>provider</w:t>
      </w:r>
      <w:r w:rsidRPr="00C66EA5">
        <w:t>s.</w:t>
      </w:r>
      <w:bookmarkEnd w:id="90"/>
    </w:p>
    <w:p w14:paraId="43AF03AA" w14:textId="226539FB" w:rsidR="009B7F40" w:rsidRPr="00C66EA5" w:rsidRDefault="009B7F40" w:rsidP="00E2616F">
      <w:pPr>
        <w:tabs>
          <w:tab w:val="right" w:pos="1701"/>
        </w:tabs>
      </w:pPr>
      <w:bookmarkStart w:id="91" w:name="_Hlk102124963"/>
      <w:r w:rsidRPr="00C66EA5">
        <w:t xml:space="preserve">The Department's personal accident liability insurance provides coverage when a </w:t>
      </w:r>
      <w:r w:rsidR="004D72FB">
        <w:t>participant</w:t>
      </w:r>
      <w:r w:rsidRPr="00C66EA5">
        <w:t xml:space="preserve"> is injured while participating in an approved Activity, including direct travel to, from or during such Activities.</w:t>
      </w:r>
    </w:p>
    <w:p w14:paraId="2C2C6055" w14:textId="3AEF92A2" w:rsidR="009B7F40" w:rsidRPr="00C66EA5" w:rsidRDefault="009B7F40" w:rsidP="00E2616F">
      <w:pPr>
        <w:tabs>
          <w:tab w:val="right" w:pos="1701"/>
        </w:tabs>
      </w:pPr>
      <w:bookmarkStart w:id="92" w:name="_Hlk102124979"/>
      <w:bookmarkEnd w:id="91"/>
      <w:r w:rsidRPr="00C66EA5">
        <w:lastRenderedPageBreak/>
        <w:t xml:space="preserve">The Department's public and products liability insurance provides coverage results when a third party alleges a </w:t>
      </w:r>
      <w:r w:rsidR="004D72FB">
        <w:t>participant</w:t>
      </w:r>
      <w:r w:rsidRPr="00C66EA5">
        <w:t xml:space="preserve"> has been negligent and caused an accident, injury or death, or property damage, whil</w:t>
      </w:r>
      <w:r w:rsidR="008E2CDD" w:rsidRPr="00C66EA5">
        <w:t>e participating in an Activity.</w:t>
      </w:r>
    </w:p>
    <w:p w14:paraId="3D7872F9" w14:textId="633B9695" w:rsidR="009B7F40" w:rsidRPr="0005407E" w:rsidRDefault="009B7F40" w:rsidP="00E2616F">
      <w:pPr>
        <w:tabs>
          <w:tab w:val="right" w:pos="1701"/>
        </w:tabs>
      </w:pPr>
      <w:r w:rsidRPr="00C66EA5">
        <w:t xml:space="preserve">The </w:t>
      </w:r>
      <w:r w:rsidR="00E42050">
        <w:t>provider</w:t>
      </w:r>
      <w:r w:rsidRPr="00C66EA5">
        <w:t xml:space="preserve"> must, when requested by the Department’s insurance broker, provide full details to the insurance broker of any incident that may or does result in a liability claim. The insurer is responsible for determining liability. The </w:t>
      </w:r>
      <w:r w:rsidR="00E42050">
        <w:t>provider</w:t>
      </w:r>
      <w:r w:rsidRPr="00C66EA5">
        <w:t>s must not admit fault or accept responsibility for any alleged negligence that may or does result in a third party claim.</w:t>
      </w:r>
    </w:p>
    <w:bookmarkEnd w:id="92"/>
    <w:p w14:paraId="50DF88FB" w14:textId="04CBB120" w:rsidR="009B7F40" w:rsidRPr="00C66EA5" w:rsidRDefault="009B7F40" w:rsidP="002316B1">
      <w:pPr>
        <w:pStyle w:val="Systemstep"/>
        <w:spacing w:line="240" w:lineRule="auto"/>
        <w:ind w:left="426" w:hanging="426"/>
      </w:pPr>
      <w:r w:rsidRPr="00C66EA5">
        <w:t xml:space="preserve">Forms for the </w:t>
      </w:r>
      <w:r w:rsidR="00E42050">
        <w:t>provider</w:t>
      </w:r>
      <w:r w:rsidRPr="00C66EA5">
        <w:t xml:space="preserve"> to complete to Notify the Department of any personal accident or public and products liability incidents are available on the Incidents and Insurance page on the Provider Portal.</w:t>
      </w:r>
    </w:p>
    <w:p w14:paraId="2A96ECD0" w14:textId="402B4664" w:rsidR="009B7F40" w:rsidRPr="00C66EA5" w:rsidRDefault="009B7F40" w:rsidP="002316B1">
      <w:pPr>
        <w:pStyle w:val="Systemstep"/>
        <w:spacing w:line="240" w:lineRule="auto"/>
        <w:ind w:left="426" w:hanging="426"/>
      </w:pPr>
      <w:bookmarkStart w:id="93" w:name="_Hlk102125048"/>
      <w:r w:rsidRPr="00C66EA5">
        <w:t xml:space="preserve">The </w:t>
      </w:r>
      <w:r w:rsidR="00E42050">
        <w:t>provider</w:t>
      </w:r>
      <w:r w:rsidRPr="00C66EA5">
        <w:t xml:space="preserve"> must maintain a copy of all incident notifications and records for supporting evidence in any insurance claims</w:t>
      </w:r>
    </w:p>
    <w:p w14:paraId="7B07A30D" w14:textId="142D9013" w:rsidR="009B7F40" w:rsidRPr="002316B1" w:rsidRDefault="009B7F40" w:rsidP="002316B1">
      <w:pPr>
        <w:spacing w:before="240"/>
        <w:rPr>
          <w:sz w:val="24"/>
          <w:u w:val="single"/>
        </w:rPr>
      </w:pPr>
      <w:bookmarkStart w:id="94" w:name="_Insurance__"/>
      <w:bookmarkEnd w:id="93"/>
      <w:bookmarkEnd w:id="94"/>
      <w:r w:rsidRPr="002316B1">
        <w:rPr>
          <w:sz w:val="24"/>
          <w:u w:val="single"/>
        </w:rPr>
        <w:t xml:space="preserve">Insurance coverage for </w:t>
      </w:r>
      <w:r w:rsidR="004D72FB">
        <w:rPr>
          <w:sz w:val="24"/>
          <w:u w:val="single"/>
        </w:rPr>
        <w:t>participant</w:t>
      </w:r>
      <w:r w:rsidRPr="002316B1">
        <w:rPr>
          <w:sz w:val="24"/>
          <w:u w:val="single"/>
        </w:rPr>
        <w:t>s</w:t>
      </w:r>
    </w:p>
    <w:p w14:paraId="6F073277" w14:textId="2A34C030" w:rsidR="009B7F40" w:rsidRPr="0005407E" w:rsidRDefault="009B7F40" w:rsidP="00E2616F">
      <w:pPr>
        <w:tabs>
          <w:tab w:val="right" w:pos="1701"/>
        </w:tabs>
      </w:pPr>
      <w:r w:rsidRPr="0005407E">
        <w:t xml:space="preserve">The </w:t>
      </w:r>
      <w:r w:rsidR="00E42050">
        <w:t>provider</w:t>
      </w:r>
      <w:r w:rsidRPr="0005407E">
        <w:t xml:space="preserve"> must, in accordance with the </w:t>
      </w:r>
      <w:r w:rsidR="000623AC">
        <w:t>Grant Agreement</w:t>
      </w:r>
      <w:r w:rsidRPr="0005407E">
        <w:t xml:space="preserve">, comply with any instructions issued by the Department or the Department’s insurance broker, and these Guidelines, in relation to insurance purchased by the Department for </w:t>
      </w:r>
      <w:r w:rsidR="004D72FB">
        <w:t>participant</w:t>
      </w:r>
      <w:r w:rsidRPr="0005407E">
        <w:t>s involved in Activities.</w:t>
      </w:r>
    </w:p>
    <w:p w14:paraId="0227EC1B" w14:textId="0FC535BB" w:rsidR="009B7F40" w:rsidRPr="000623AC" w:rsidRDefault="009B7F40" w:rsidP="000623AC">
      <w:pPr>
        <w:pStyle w:val="DeedReferences"/>
      </w:pPr>
      <w:r w:rsidRPr="000623AC">
        <w:t>(</w:t>
      </w:r>
      <w:r w:rsidR="002316B1" w:rsidRPr="000623AC">
        <w:t>Grant Agreement</w:t>
      </w:r>
      <w:r w:rsidRPr="000623AC">
        <w:t xml:space="preserve"> references: Clause 1</w:t>
      </w:r>
      <w:r w:rsidR="002316B1" w:rsidRPr="000623AC">
        <w:t>00.8</w:t>
      </w:r>
      <w:r w:rsidRPr="000623AC">
        <w:t>)</w:t>
      </w:r>
    </w:p>
    <w:p w14:paraId="50997870" w14:textId="77777777" w:rsidR="009B7F40" w:rsidRPr="0005407E" w:rsidRDefault="009B7F40" w:rsidP="00474D17">
      <w:pPr>
        <w:keepNext/>
        <w:tabs>
          <w:tab w:val="right" w:pos="1701"/>
        </w:tabs>
      </w:pPr>
      <w:bookmarkStart w:id="95" w:name="_Hlk102125322"/>
      <w:r w:rsidRPr="0005407E">
        <w:t>The Department purchases the following insurance policies to cover Activities:</w:t>
      </w:r>
    </w:p>
    <w:p w14:paraId="2AAE361C" w14:textId="3CBC9C0A" w:rsidR="009B7F40" w:rsidRPr="0005407E" w:rsidRDefault="009B7F40" w:rsidP="004206A4">
      <w:pPr>
        <w:pStyle w:val="guidelinetext"/>
        <w:numPr>
          <w:ilvl w:val="0"/>
          <w:numId w:val="9"/>
        </w:numPr>
        <w:spacing w:before="60" w:line="240" w:lineRule="auto"/>
        <w:ind w:left="714" w:hanging="357"/>
      </w:pPr>
      <w:r w:rsidRPr="0005407E">
        <w:t xml:space="preserve">Personal Accident insurance - covers the </w:t>
      </w:r>
      <w:r w:rsidR="004D72FB">
        <w:t>participant</w:t>
      </w:r>
      <w:r w:rsidRPr="0005407E">
        <w:t xml:space="preserve"> in respect of personal injury or death that occurs while undertaking Activities, including direct travel to, from or during such Activities</w:t>
      </w:r>
    </w:p>
    <w:p w14:paraId="785E9D58" w14:textId="095F505E" w:rsidR="009B7F40" w:rsidRPr="0005407E" w:rsidRDefault="009B7F40" w:rsidP="004206A4">
      <w:pPr>
        <w:pStyle w:val="guidelinetext"/>
        <w:numPr>
          <w:ilvl w:val="0"/>
          <w:numId w:val="9"/>
        </w:numPr>
        <w:spacing w:before="60" w:line="240" w:lineRule="auto"/>
        <w:ind w:left="714" w:hanging="357"/>
      </w:pPr>
      <w:r w:rsidRPr="0005407E">
        <w:t xml:space="preserve">Public and Products Liability insurance for </w:t>
      </w:r>
      <w:r w:rsidR="004D72FB">
        <w:t>participant</w:t>
      </w:r>
      <w:r w:rsidRPr="0005407E">
        <w:t xml:space="preserve">s - covers the legal liability of the </w:t>
      </w:r>
      <w:r w:rsidR="004D72FB">
        <w:t>participant</w:t>
      </w:r>
      <w:r w:rsidRPr="0005407E">
        <w:t xml:space="preserve"> arising out of their negligence that causes personal injury to a third party, or damage to a third party’s property, while participating in approved activities</w:t>
      </w:r>
    </w:p>
    <w:bookmarkEnd w:id="95"/>
    <w:p w14:paraId="566D58C8" w14:textId="4E37AC14" w:rsidR="009B7F40" w:rsidRPr="0005407E" w:rsidRDefault="009B7F40" w:rsidP="00E2616F">
      <w:pPr>
        <w:tabs>
          <w:tab w:val="right" w:pos="1701"/>
        </w:tabs>
      </w:pPr>
      <w:r w:rsidRPr="00C66EA5">
        <w:t xml:space="preserve">Further information on the insurance purchased by the Department to cover </w:t>
      </w:r>
      <w:r w:rsidR="004D72FB">
        <w:t>participant</w:t>
      </w:r>
      <w:r w:rsidRPr="00C66EA5">
        <w:t xml:space="preserve">s undertaking Activities is in the </w:t>
      </w:r>
      <w:r w:rsidRPr="00C66EA5">
        <w:rPr>
          <w:rStyle w:val="1AllTextHighlight"/>
          <w:shd w:val="clear" w:color="auto" w:fill="FFFFFF" w:themeFill="background1"/>
        </w:rPr>
        <w:t xml:space="preserve">WHS Incidents and </w:t>
      </w:r>
      <w:hyperlink r:id="rId14" w:history="1">
        <w:r w:rsidRPr="00C66EA5">
          <w:rPr>
            <w:rStyle w:val="1AllTextHighlight"/>
            <w:shd w:val="clear" w:color="auto" w:fill="FFFFFF" w:themeFill="background1"/>
          </w:rPr>
          <w:t>Insurance Readers Guide</w:t>
        </w:r>
      </w:hyperlink>
      <w:r w:rsidRPr="00C66EA5">
        <w:rPr>
          <w:rStyle w:val="1AllTextHighlight"/>
          <w:shd w:val="clear" w:color="auto" w:fill="FFFFFF" w:themeFill="background1"/>
        </w:rPr>
        <w:t xml:space="preserve"> – </w:t>
      </w:r>
      <w:r w:rsidR="00E42050">
        <w:rPr>
          <w:rStyle w:val="1AllTextHighlight"/>
          <w:shd w:val="clear" w:color="auto" w:fill="FFFFFF" w:themeFill="background1"/>
        </w:rPr>
        <w:t>provider</w:t>
      </w:r>
      <w:r w:rsidRPr="00C66EA5">
        <w:rPr>
          <w:rStyle w:val="1AllTextHighlight"/>
          <w:shd w:val="clear" w:color="auto" w:fill="FFFFFF" w:themeFill="background1"/>
        </w:rPr>
        <w:t>s</w:t>
      </w:r>
      <w:r w:rsidRPr="00C66EA5">
        <w:rPr>
          <w:rFonts w:eastAsia="Calibri"/>
          <w:shd w:val="clear" w:color="auto" w:fill="FFFFFF" w:themeFill="background1"/>
        </w:rPr>
        <w:t xml:space="preserve">, </w:t>
      </w:r>
      <w:r w:rsidRPr="00C66EA5">
        <w:rPr>
          <w:rFonts w:eastAsia="Calibri"/>
        </w:rPr>
        <w:t>with</w:t>
      </w:r>
      <w:r w:rsidRPr="00C66EA5">
        <w:t xml:space="preserve"> copies of the insurance policies also on the </w:t>
      </w:r>
      <w:r w:rsidRPr="00C66EA5">
        <w:rPr>
          <w:rStyle w:val="1AllTextHighlight"/>
          <w:shd w:val="clear" w:color="auto" w:fill="FFFFFF" w:themeFill="background1"/>
        </w:rPr>
        <w:t>Incidents and Insurance page</w:t>
      </w:r>
      <w:r w:rsidRPr="00C66EA5">
        <w:rPr>
          <w:shd w:val="clear" w:color="auto" w:fill="FFFFFF" w:themeFill="background1"/>
        </w:rPr>
        <w:t xml:space="preserve"> of</w:t>
      </w:r>
      <w:r w:rsidRPr="00C66EA5">
        <w:t xml:space="preserve"> the Provider Portal.</w:t>
      </w:r>
    </w:p>
    <w:p w14:paraId="3BF3D343" w14:textId="14988A60" w:rsidR="009B7F40" w:rsidRPr="0005407E" w:rsidRDefault="009B7F40" w:rsidP="00E2616F">
      <w:pPr>
        <w:tabs>
          <w:tab w:val="right" w:pos="1701"/>
        </w:tabs>
      </w:pPr>
      <w:bookmarkStart w:id="96" w:name="_Hlk102125452"/>
      <w:r w:rsidRPr="00C66EA5">
        <w:t xml:space="preserve">Information for </w:t>
      </w:r>
      <w:r w:rsidR="004D72FB">
        <w:t>participant</w:t>
      </w:r>
      <w:r w:rsidRPr="00C66EA5">
        <w:t xml:space="preserve">s about insurance is included in the </w:t>
      </w:r>
      <w:r w:rsidRPr="00C66EA5">
        <w:rPr>
          <w:rStyle w:val="1AllTextHighlight"/>
          <w:shd w:val="clear" w:color="auto" w:fill="FFFFFF" w:themeFill="background1"/>
        </w:rPr>
        <w:t xml:space="preserve">WHS Incidents and Insurance Readers Guide – </w:t>
      </w:r>
      <w:r w:rsidR="004D72FB">
        <w:rPr>
          <w:rStyle w:val="1AllTextHighlight"/>
          <w:shd w:val="clear" w:color="auto" w:fill="FFFFFF" w:themeFill="background1"/>
        </w:rPr>
        <w:t>participant</w:t>
      </w:r>
      <w:r w:rsidRPr="00C66EA5">
        <w:rPr>
          <w:rStyle w:val="1AllTextHighlight"/>
          <w:shd w:val="clear" w:color="auto" w:fill="FFFFFF" w:themeFill="background1"/>
        </w:rPr>
        <w:t>s</w:t>
      </w:r>
      <w:r w:rsidRPr="00C66EA5">
        <w:rPr>
          <w:shd w:val="clear" w:color="auto" w:fill="FFFFFF" w:themeFill="background1"/>
        </w:rPr>
        <w:t xml:space="preserve"> </w:t>
      </w:r>
      <w:r w:rsidRPr="00C66EA5">
        <w:t xml:space="preserve">which is available on the Provider Portal for </w:t>
      </w:r>
      <w:r w:rsidR="00E42050">
        <w:t>provider</w:t>
      </w:r>
      <w:r w:rsidRPr="00C66EA5">
        <w:t xml:space="preserve">s to give to the </w:t>
      </w:r>
      <w:r w:rsidR="004D72FB">
        <w:t>participant</w:t>
      </w:r>
      <w:r w:rsidRPr="00C66EA5">
        <w:t>s and is published on the Department’s website under ‘Insurance arrangements for Employment Services activities’.</w:t>
      </w:r>
    </w:p>
    <w:p w14:paraId="13FC8CAE" w14:textId="51D1C6F8" w:rsidR="009B7F40" w:rsidRPr="0005407E" w:rsidRDefault="009B7F40" w:rsidP="00E975A6">
      <w:pPr>
        <w:keepNext/>
        <w:tabs>
          <w:tab w:val="right" w:pos="1701"/>
        </w:tabs>
      </w:pPr>
      <w:r w:rsidRPr="0005407E">
        <w:t xml:space="preserve">The </w:t>
      </w:r>
      <w:r w:rsidR="00E42050">
        <w:t>provider</w:t>
      </w:r>
      <w:r w:rsidRPr="0005407E">
        <w:t xml:space="preserve"> should note the Department’s policies have standard exclusions. The Department’s purchased insurance policies:</w:t>
      </w:r>
    </w:p>
    <w:p w14:paraId="5AADB2CC" w14:textId="3B963DF2" w:rsidR="009B7F40" w:rsidRPr="00C66EA5" w:rsidRDefault="009B7F40" w:rsidP="004206A4">
      <w:pPr>
        <w:pStyle w:val="guidelinetext"/>
        <w:numPr>
          <w:ilvl w:val="0"/>
          <w:numId w:val="9"/>
        </w:numPr>
        <w:spacing w:before="60" w:line="240" w:lineRule="auto"/>
        <w:ind w:left="714" w:hanging="357"/>
      </w:pPr>
      <w:r w:rsidRPr="0005407E">
        <w:t xml:space="preserve">do not cover illness or sickness contracted by a </w:t>
      </w:r>
      <w:r w:rsidR="004D72FB">
        <w:t>participant</w:t>
      </w:r>
      <w:r w:rsidRPr="0005407E">
        <w:t xml:space="preserve"> during an Activity, including </w:t>
      </w:r>
      <w:r w:rsidRPr="00C66EA5">
        <w:t>COVID-19</w:t>
      </w:r>
    </w:p>
    <w:p w14:paraId="54B10FCE" w14:textId="77777777" w:rsidR="009B7F40" w:rsidRPr="00C66EA5" w:rsidRDefault="009B7F40" w:rsidP="004206A4">
      <w:pPr>
        <w:pStyle w:val="guidelinetext"/>
        <w:numPr>
          <w:ilvl w:val="0"/>
          <w:numId w:val="9"/>
        </w:numPr>
        <w:spacing w:before="60" w:line="240" w:lineRule="auto"/>
        <w:ind w:left="714" w:hanging="357"/>
      </w:pPr>
      <w:r w:rsidRPr="00C66EA5">
        <w:t>do not cover any Activities that would have been prohibited under these Guidelines</w:t>
      </w:r>
    </w:p>
    <w:p w14:paraId="27B8278E" w14:textId="77777777" w:rsidR="009B7F40" w:rsidRPr="00C66EA5" w:rsidRDefault="009B7F40" w:rsidP="004206A4">
      <w:pPr>
        <w:pStyle w:val="guidelinetext"/>
        <w:numPr>
          <w:ilvl w:val="0"/>
          <w:numId w:val="9"/>
        </w:numPr>
        <w:spacing w:before="60" w:line="240" w:lineRule="auto"/>
        <w:ind w:left="714" w:hanging="357"/>
      </w:pPr>
      <w:r w:rsidRPr="00C66EA5">
        <w:t>may have time limits that apply for claims</w:t>
      </w:r>
    </w:p>
    <w:p w14:paraId="5ED244A2" w14:textId="77777777" w:rsidR="009B7F40" w:rsidRPr="00C66EA5" w:rsidRDefault="009B7F40" w:rsidP="004206A4">
      <w:pPr>
        <w:pStyle w:val="guidelinetext"/>
        <w:numPr>
          <w:ilvl w:val="0"/>
          <w:numId w:val="9"/>
        </w:numPr>
        <w:spacing w:before="60" w:line="240" w:lineRule="auto"/>
        <w:ind w:left="714" w:hanging="357"/>
      </w:pPr>
      <w:r w:rsidRPr="00C66EA5">
        <w:t>do not cover any other exclusions listed within the terms and conditions of each insurance policy.</w:t>
      </w:r>
    </w:p>
    <w:bookmarkEnd w:id="96"/>
    <w:p w14:paraId="439FD0B8" w14:textId="424551C0" w:rsidR="009B7F40" w:rsidRPr="0005407E" w:rsidRDefault="009B7F40" w:rsidP="00E2616F">
      <w:pPr>
        <w:tabs>
          <w:tab w:val="right" w:pos="1701"/>
        </w:tabs>
      </w:pPr>
      <w:r w:rsidRPr="0005407E">
        <w:t xml:space="preserve">If alternative insurance is in place, </w:t>
      </w:r>
      <w:r w:rsidR="00E42050">
        <w:t>provider</w:t>
      </w:r>
      <w:r w:rsidRPr="0005407E">
        <w:t>s can still deliver Activities where tasks are excluded u</w:t>
      </w:r>
      <w:r w:rsidR="00C66EA5">
        <w:t>nder the Department’s policies.</w:t>
      </w:r>
    </w:p>
    <w:p w14:paraId="651702D3" w14:textId="4CB3BBE7" w:rsidR="009B7F40" w:rsidRPr="0005407E" w:rsidRDefault="009B7F40" w:rsidP="00E2616F">
      <w:pPr>
        <w:tabs>
          <w:tab w:val="right" w:pos="1701"/>
        </w:tabs>
      </w:pPr>
      <w:r w:rsidRPr="0005407E">
        <w:lastRenderedPageBreak/>
        <w:t xml:space="preserve">In addition, the </w:t>
      </w:r>
      <w:r w:rsidR="00E42050">
        <w:t>provider</w:t>
      </w:r>
      <w:r w:rsidRPr="0005407E">
        <w:t xml:space="preserve"> are contractually obligated to maintain various insurances as outlined in the </w:t>
      </w:r>
      <w:r w:rsidR="00183433">
        <w:t>Grant Agreement</w:t>
      </w:r>
      <w:r w:rsidRPr="0005407E">
        <w:t xml:space="preserve"> and understand the coverage available to them under their own insurance policies as outlined </w:t>
      </w:r>
      <w:r w:rsidRPr="0005407E">
        <w:rPr>
          <w:rStyle w:val="1AllTextNormalCharacter"/>
        </w:rPr>
        <w:t xml:space="preserve">in the </w:t>
      </w:r>
      <w:r w:rsidR="00183433">
        <w:t>Grant Agreement</w:t>
      </w:r>
      <w:r w:rsidRPr="0005407E">
        <w:rPr>
          <w:rStyle w:val="1AllTextNormalCharacter"/>
        </w:rPr>
        <w:t>.</w:t>
      </w:r>
    </w:p>
    <w:p w14:paraId="3ED44CA4" w14:textId="5BCCFA09" w:rsidR="009B7F40" w:rsidRPr="000623AC" w:rsidRDefault="009B7F40" w:rsidP="000623AC">
      <w:pPr>
        <w:pStyle w:val="DeedReferences"/>
      </w:pPr>
      <w:r w:rsidRPr="000623AC">
        <w:t>(</w:t>
      </w:r>
      <w:r w:rsidR="000623AC" w:rsidRPr="000623AC">
        <w:t>Grant Agreement</w:t>
      </w:r>
      <w:r w:rsidRPr="000623AC">
        <w:t xml:space="preserve"> references: Clause </w:t>
      </w:r>
      <w:r w:rsidR="000623AC" w:rsidRPr="000623AC">
        <w:t>49</w:t>
      </w:r>
      <w:r w:rsidRPr="000623AC">
        <w:t>)</w:t>
      </w:r>
    </w:p>
    <w:p w14:paraId="718D104F" w14:textId="79414F7C" w:rsidR="009B7F40" w:rsidRPr="0005407E" w:rsidRDefault="009B7F40" w:rsidP="00E2616F">
      <w:pPr>
        <w:tabs>
          <w:tab w:val="right" w:pos="1701"/>
        </w:tabs>
      </w:pPr>
      <w:r w:rsidRPr="0005407E">
        <w:t xml:space="preserve">Providers are also required to confirm that the Host Organisation has appropriate insurance coverage, and where coverage is insufficient the </w:t>
      </w:r>
      <w:r w:rsidR="00E42050">
        <w:t>provider</w:t>
      </w:r>
      <w:r w:rsidRPr="0005407E">
        <w:t xml:space="preserve"> can decide to purchase or fund additio</w:t>
      </w:r>
      <w:r w:rsidR="00C66EA5">
        <w:t>nal insurance for the Activity.</w:t>
      </w:r>
    </w:p>
    <w:p w14:paraId="4BB793A5" w14:textId="6F92554C" w:rsidR="009B7F40" w:rsidRPr="000623AC" w:rsidRDefault="009B7F40" w:rsidP="009B7F40">
      <w:pPr>
        <w:pStyle w:val="DeedReferences"/>
      </w:pPr>
      <w:r w:rsidRPr="000623AC">
        <w:t>(</w:t>
      </w:r>
      <w:r w:rsidR="000623AC" w:rsidRPr="000623AC">
        <w:t>Grant Agreement references</w:t>
      </w:r>
      <w:r w:rsidRPr="000623AC">
        <w:t xml:space="preserve">: Clause </w:t>
      </w:r>
      <w:r w:rsidR="000623AC" w:rsidRPr="000623AC">
        <w:t>96.6(b)</w:t>
      </w:r>
      <w:r w:rsidRPr="000623AC">
        <w:t>)</w:t>
      </w:r>
    </w:p>
    <w:p w14:paraId="420032EF" w14:textId="7E739A07" w:rsidR="00C3647F" w:rsidRDefault="00C3647F">
      <w:pPr>
        <w:spacing w:before="0" w:after="0"/>
        <w:rPr>
          <w:rFonts w:asciiTheme="minorHAnsi" w:eastAsiaTheme="minorHAnsi" w:hAnsiTheme="minorHAnsi" w:cstheme="minorBidi"/>
          <w:szCs w:val="22"/>
          <w:lang w:eastAsia="en-US"/>
        </w:rPr>
      </w:pPr>
      <w:r>
        <w:br w:type="page"/>
      </w:r>
    </w:p>
    <w:p w14:paraId="618BDE8F" w14:textId="77777777" w:rsidR="00076096" w:rsidRPr="00D43353" w:rsidRDefault="00076096" w:rsidP="00076096">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4DE5EC97" w14:textId="77777777" w:rsidR="00076096" w:rsidRDefault="00076096" w:rsidP="00076096">
      <w:pPr>
        <w:pStyle w:val="guidelinetext"/>
        <w:pBdr>
          <w:top w:val="single" w:sz="4" w:space="1" w:color="auto"/>
        </w:pBdr>
        <w:spacing w:line="240" w:lineRule="auto"/>
        <w:ind w:left="0"/>
      </w:pPr>
    </w:p>
    <w:p w14:paraId="08B23221" w14:textId="68909815" w:rsidR="00076096" w:rsidRDefault="00110E4F" w:rsidP="00076096">
      <w:pPr>
        <w:pStyle w:val="Heading2"/>
        <w:spacing w:before="0"/>
        <w:ind w:left="567" w:hanging="567"/>
      </w:pPr>
      <w:bookmarkStart w:id="97" w:name="_Toc113876061"/>
      <w:r>
        <w:t>Employability Skills Training</w:t>
      </w:r>
      <w:r w:rsidR="00076096">
        <w:t xml:space="preserve"> </w:t>
      </w:r>
      <w:r w:rsidR="002F75A0">
        <w:t>(EST)</w:t>
      </w:r>
      <w:bookmarkEnd w:id="97"/>
    </w:p>
    <w:p w14:paraId="3739C43A" w14:textId="77777777" w:rsidR="00076096" w:rsidRDefault="00076096" w:rsidP="00076096">
      <w:pPr>
        <w:pStyle w:val="Heading3"/>
        <w:spacing w:before="0" w:after="120"/>
      </w:pPr>
      <w:bookmarkStart w:id="98" w:name="_Toc113876062"/>
      <w:r>
        <w:t>Overview</w:t>
      </w:r>
      <w:bookmarkEnd w:id="98"/>
    </w:p>
    <w:p w14:paraId="09F74B51" w14:textId="12D42AB8" w:rsidR="00110E4F" w:rsidRDefault="00076096" w:rsidP="00E2616F">
      <w:pPr>
        <w:tabs>
          <w:tab w:val="right" w:pos="1701"/>
        </w:tabs>
      </w:pPr>
      <w:r w:rsidRPr="00A3321A">
        <w:t xml:space="preserve">This </w:t>
      </w:r>
      <w:r w:rsidR="001376EB">
        <w:t>section</w:t>
      </w:r>
      <w:r w:rsidRPr="00A3321A">
        <w:t xml:space="preserve"> outlines requirements for </w:t>
      </w:r>
      <w:r>
        <w:t>a</w:t>
      </w:r>
      <w:r w:rsidRPr="00A3321A">
        <w:t xml:space="preserve"> </w:t>
      </w:r>
      <w:r w:rsidR="00E42050">
        <w:t>provider</w:t>
      </w:r>
      <w:r w:rsidRPr="00A3321A">
        <w:t xml:space="preserve"> </w:t>
      </w:r>
      <w:r w:rsidR="00110E4F">
        <w:t xml:space="preserve">when arranging for a </w:t>
      </w:r>
      <w:r w:rsidR="004D72FB">
        <w:t>participant</w:t>
      </w:r>
      <w:r w:rsidR="00110E4F">
        <w:t xml:space="preserve"> to attend Employability Skills Training (EST)</w:t>
      </w:r>
      <w:r>
        <w:t>.</w:t>
      </w:r>
    </w:p>
    <w:p w14:paraId="143B7323" w14:textId="35EBF57F" w:rsidR="00110E4F" w:rsidRPr="00383181" w:rsidRDefault="00110E4F" w:rsidP="00E2616F">
      <w:pPr>
        <w:tabs>
          <w:tab w:val="right" w:pos="1701"/>
        </w:tabs>
      </w:pPr>
      <w:r w:rsidRPr="00383181">
        <w:t xml:space="preserve">EST </w:t>
      </w:r>
      <w:r>
        <w:t xml:space="preserve">is </w:t>
      </w:r>
      <w:r w:rsidR="005F3103">
        <w:t xml:space="preserve">delivered by EST </w:t>
      </w:r>
      <w:r w:rsidR="00E42050">
        <w:t>provider</w:t>
      </w:r>
      <w:r w:rsidR="005F3103">
        <w:t>s engaged</w:t>
      </w:r>
      <w:r w:rsidRPr="00383181">
        <w:t xml:space="preserve"> by the Department</w:t>
      </w:r>
      <w:r>
        <w:t xml:space="preserve"> of Employment</w:t>
      </w:r>
      <w:r w:rsidR="005B698B">
        <w:t xml:space="preserve"> </w:t>
      </w:r>
      <w:r w:rsidR="00143EF7">
        <w:t xml:space="preserve">and Workplace Relations </w:t>
      </w:r>
      <w:r w:rsidR="005B698B">
        <w:t>and is available to DES</w:t>
      </w:r>
      <w:r w:rsidRPr="00383181">
        <w:t xml:space="preserve"> </w:t>
      </w:r>
      <w:r w:rsidR="00E42050">
        <w:t>provider</w:t>
      </w:r>
      <w:r w:rsidRPr="00383181">
        <w:t xml:space="preserve">s </w:t>
      </w:r>
      <w:r w:rsidR="005B698B">
        <w:t xml:space="preserve">from 1 July 2022 </w:t>
      </w:r>
      <w:r w:rsidRPr="00383181">
        <w:t xml:space="preserve">to enhance work readiness of </w:t>
      </w:r>
      <w:r w:rsidR="004D72FB">
        <w:t>participant</w:t>
      </w:r>
      <w:r w:rsidRPr="00383181">
        <w:t>s. EST provides intensive pre</w:t>
      </w:r>
      <w:r>
        <w:t>-</w:t>
      </w:r>
      <w:r w:rsidRPr="00383181">
        <w:t xml:space="preserve">employment training through </w:t>
      </w:r>
      <w:r w:rsidRPr="00375B03">
        <w:t>2</w:t>
      </w:r>
      <w:r w:rsidRPr="00383181">
        <w:t xml:space="preserve"> different blocks of targeted training:</w:t>
      </w:r>
    </w:p>
    <w:p w14:paraId="47BCC960" w14:textId="77777777" w:rsidR="00110E4F" w:rsidRPr="00383181" w:rsidRDefault="00110E4F" w:rsidP="005B698B">
      <w:pPr>
        <w:pStyle w:val="guidelinetext"/>
        <w:numPr>
          <w:ilvl w:val="0"/>
          <w:numId w:val="9"/>
        </w:numPr>
        <w:spacing w:before="60" w:line="240" w:lineRule="auto"/>
        <w:ind w:left="714" w:hanging="357"/>
      </w:pPr>
      <w:r w:rsidRPr="00383181">
        <w:t>Training Block 1: workplace focused training</w:t>
      </w:r>
    </w:p>
    <w:p w14:paraId="3086428A" w14:textId="77777777" w:rsidR="00110E4F" w:rsidRPr="00383181" w:rsidRDefault="00110E4F" w:rsidP="005B698B">
      <w:pPr>
        <w:pStyle w:val="guidelinetext"/>
        <w:numPr>
          <w:ilvl w:val="0"/>
          <w:numId w:val="9"/>
        </w:numPr>
        <w:spacing w:before="60" w:line="240" w:lineRule="auto"/>
        <w:ind w:left="714" w:hanging="357"/>
      </w:pPr>
      <w:r w:rsidRPr="00383181">
        <w:t>Training Block 2: industry focused training.</w:t>
      </w:r>
    </w:p>
    <w:p w14:paraId="29B379BB" w14:textId="02D08AD9" w:rsidR="00110E4F" w:rsidRPr="00383181" w:rsidRDefault="00110E4F" w:rsidP="00E2616F">
      <w:pPr>
        <w:tabs>
          <w:tab w:val="right" w:pos="1701"/>
        </w:tabs>
      </w:pPr>
      <w:r w:rsidRPr="00B20037">
        <w:t xml:space="preserve">EST Eligible </w:t>
      </w:r>
      <w:r w:rsidR="004D72FB">
        <w:t>participant</w:t>
      </w:r>
      <w:r w:rsidRPr="00383181">
        <w:t xml:space="preserve">s can undertake one or both </w:t>
      </w:r>
      <w:r>
        <w:t>EST Courses</w:t>
      </w:r>
      <w:r w:rsidRPr="00383181">
        <w:t>, in any order.</w:t>
      </w:r>
    </w:p>
    <w:p w14:paraId="6551CD5A" w14:textId="77777777" w:rsidR="00110E4F" w:rsidRPr="00383181" w:rsidRDefault="00110E4F" w:rsidP="00E2616F">
      <w:pPr>
        <w:tabs>
          <w:tab w:val="right" w:pos="1701"/>
        </w:tabs>
      </w:pPr>
      <w:r w:rsidRPr="00383181">
        <w:t>Each EST Course runs for 75 hours, in a group setting, over:</w:t>
      </w:r>
    </w:p>
    <w:p w14:paraId="0E3FEE68" w14:textId="77777777" w:rsidR="00110E4F" w:rsidRPr="00383181" w:rsidRDefault="00110E4F" w:rsidP="005B698B">
      <w:pPr>
        <w:pStyle w:val="guidelinetext"/>
        <w:numPr>
          <w:ilvl w:val="0"/>
          <w:numId w:val="9"/>
        </w:numPr>
        <w:spacing w:before="60" w:line="240" w:lineRule="auto"/>
        <w:ind w:left="714" w:hanging="357"/>
      </w:pPr>
      <w:r w:rsidRPr="00383181">
        <w:t xml:space="preserve">25 hours per week over </w:t>
      </w:r>
      <w:r w:rsidRPr="00375B03">
        <w:t>3</w:t>
      </w:r>
      <w:r w:rsidRPr="00383181">
        <w:t xml:space="preserve"> weeks, or</w:t>
      </w:r>
    </w:p>
    <w:p w14:paraId="45A9D729" w14:textId="77777777" w:rsidR="00110E4F" w:rsidRPr="00383181" w:rsidRDefault="00110E4F" w:rsidP="005B698B">
      <w:pPr>
        <w:pStyle w:val="guidelinetext"/>
        <w:numPr>
          <w:ilvl w:val="0"/>
          <w:numId w:val="9"/>
        </w:numPr>
        <w:spacing w:before="60" w:line="240" w:lineRule="auto"/>
        <w:ind w:left="714" w:hanging="357"/>
      </w:pPr>
      <w:r w:rsidRPr="00383181">
        <w:t xml:space="preserve">15 hours per week over </w:t>
      </w:r>
      <w:r w:rsidRPr="00375B03">
        <w:t>5</w:t>
      </w:r>
      <w:r w:rsidRPr="00383181">
        <w:t xml:space="preserve"> weeks.</w:t>
      </w:r>
    </w:p>
    <w:p w14:paraId="53BC6B75" w14:textId="00AB9BF1" w:rsidR="005B698B" w:rsidRDefault="005F3103" w:rsidP="00E2616F">
      <w:pPr>
        <w:tabs>
          <w:tab w:val="right" w:pos="1701"/>
        </w:tabs>
      </w:pPr>
      <w:r>
        <w:t xml:space="preserve">EST is not a Specified Activity, and a </w:t>
      </w:r>
      <w:r w:rsidR="004D72FB">
        <w:t>participant</w:t>
      </w:r>
      <w:r>
        <w:t xml:space="preserve">’s EST is managed by an EST </w:t>
      </w:r>
      <w:r w:rsidR="00E42050">
        <w:t>provider</w:t>
      </w:r>
      <w:r>
        <w:t xml:space="preserve">. </w:t>
      </w:r>
      <w:r w:rsidR="005B698B" w:rsidRPr="00110E4F">
        <w:t xml:space="preserve">EST Courses are available on a fee-for-service basis. </w:t>
      </w:r>
      <w:r w:rsidR="00E42050">
        <w:t>provider</w:t>
      </w:r>
      <w:r w:rsidR="005B698B" w:rsidRPr="00110E4F">
        <w:t xml:space="preserve">s must pay the EST </w:t>
      </w:r>
      <w:r w:rsidR="00E42050">
        <w:t>provider</w:t>
      </w:r>
      <w:r w:rsidR="005B698B">
        <w:t xml:space="preserve"> $1,250 </w:t>
      </w:r>
      <w:r w:rsidR="005B698B" w:rsidRPr="00110E4F">
        <w:t xml:space="preserve">for each </w:t>
      </w:r>
      <w:r w:rsidR="004D72FB">
        <w:t>participant</w:t>
      </w:r>
      <w:r w:rsidR="005B698B" w:rsidRPr="00110E4F">
        <w:t xml:space="preserve"> Referral</w:t>
      </w:r>
      <w:r w:rsidR="005B698B">
        <w:t xml:space="preserve"> </w:t>
      </w:r>
      <w:r w:rsidR="005B698B" w:rsidRPr="00B45A6F">
        <w:t>for</w:t>
      </w:r>
      <w:r w:rsidR="005B698B">
        <w:t xml:space="preserve"> a </w:t>
      </w:r>
      <w:r w:rsidR="005B698B" w:rsidRPr="00B45A6F">
        <w:t xml:space="preserve">Training Block 1 </w:t>
      </w:r>
      <w:r w:rsidR="005B698B">
        <w:t xml:space="preserve">or </w:t>
      </w:r>
      <w:r w:rsidR="005B698B" w:rsidRPr="00A13266">
        <w:t xml:space="preserve">Training Block 2 </w:t>
      </w:r>
      <w:r w:rsidR="005B698B" w:rsidRPr="00B45A6F">
        <w:t>Course</w:t>
      </w:r>
      <w:r w:rsidR="00F378E8" w:rsidRPr="00F378E8">
        <w:t xml:space="preserve"> </w:t>
      </w:r>
      <w:r w:rsidR="00F378E8">
        <w:t xml:space="preserve">from the </w:t>
      </w:r>
      <w:r w:rsidR="00E42050">
        <w:t>provider</w:t>
      </w:r>
      <w:r w:rsidR="00F378E8">
        <w:t>’s own funds</w:t>
      </w:r>
      <w:r w:rsidR="005B698B">
        <w:t>,</w:t>
      </w:r>
      <w:r w:rsidR="005B698B" w:rsidRPr="00110E4F">
        <w:t xml:space="preserve"> prior to the date the EST Course starts.</w:t>
      </w:r>
    </w:p>
    <w:p w14:paraId="1FB00F65" w14:textId="1D2F08B3" w:rsidR="00110E4F" w:rsidRPr="0046516B" w:rsidRDefault="00110E4F" w:rsidP="00E2616F">
      <w:pPr>
        <w:tabs>
          <w:tab w:val="right" w:pos="1701"/>
        </w:tabs>
      </w:pPr>
      <w:r>
        <w:t xml:space="preserve">EST </w:t>
      </w:r>
      <w:r w:rsidRPr="0046516B">
        <w:t xml:space="preserve">Courses can be delivered </w:t>
      </w:r>
      <w:r>
        <w:t xml:space="preserve">by EST </w:t>
      </w:r>
      <w:r w:rsidR="00E42050">
        <w:t>provider</w:t>
      </w:r>
      <w:r>
        <w:t xml:space="preserve">s </w:t>
      </w:r>
      <w:r w:rsidRPr="0046516B">
        <w:t xml:space="preserve">as </w:t>
      </w:r>
      <w:bookmarkStart w:id="99" w:name="_Hlk102140200"/>
      <w:r w:rsidR="005B698B">
        <w:t>y</w:t>
      </w:r>
      <w:r w:rsidRPr="0046516B">
        <w:t xml:space="preserve">outh </w:t>
      </w:r>
      <w:r w:rsidR="005B698B">
        <w:t>c</w:t>
      </w:r>
      <w:r w:rsidRPr="0046516B">
        <w:t>ourses, 25</w:t>
      </w:r>
      <w:r w:rsidR="005B698B">
        <w:t>-p</w:t>
      </w:r>
      <w:r w:rsidRPr="0046516B">
        <w:t xml:space="preserve">lus </w:t>
      </w:r>
      <w:r w:rsidR="005B698B">
        <w:t>c</w:t>
      </w:r>
      <w:r w:rsidRPr="0046516B">
        <w:t>ourses</w:t>
      </w:r>
      <w:r>
        <w:t xml:space="preserve"> or </w:t>
      </w:r>
      <w:r w:rsidR="005B698B">
        <w:t>a</w:t>
      </w:r>
      <w:r>
        <w:t>ll</w:t>
      </w:r>
      <w:r w:rsidR="005B698B">
        <w:t xml:space="preserve"> a</w:t>
      </w:r>
      <w:r>
        <w:t xml:space="preserve">ges </w:t>
      </w:r>
      <w:r w:rsidR="005B698B">
        <w:t>c</w:t>
      </w:r>
      <w:r>
        <w:t>ourses</w:t>
      </w:r>
      <w:bookmarkEnd w:id="99"/>
      <w:r w:rsidRPr="0046516B">
        <w:t xml:space="preserve">. </w:t>
      </w:r>
      <w:r>
        <w:t>EST Courses are generally face-to-face, however hybrid (a blend of face-to-face and online) and online delivery may be available.</w:t>
      </w:r>
    </w:p>
    <w:p w14:paraId="404B64D1" w14:textId="0FCC5E72" w:rsidR="00110E4F" w:rsidRPr="0002636A" w:rsidRDefault="00E42050" w:rsidP="00E2616F">
      <w:pPr>
        <w:tabs>
          <w:tab w:val="right" w:pos="1701"/>
        </w:tabs>
      </w:pPr>
      <w:r>
        <w:t>provider</w:t>
      </w:r>
      <w:r w:rsidR="00110E4F" w:rsidRPr="00B45A6F">
        <w:t xml:space="preserve">s may approach EST </w:t>
      </w:r>
      <w:r>
        <w:t>provider</w:t>
      </w:r>
      <w:r w:rsidR="00110E4F" w:rsidRPr="00B45A6F">
        <w:t xml:space="preserve">s to deliver specific or tailored EST Courses where there is an identified demand, for example for training in a particular location or industry. </w:t>
      </w:r>
    </w:p>
    <w:p w14:paraId="52A1B5D6" w14:textId="64B844EB" w:rsidR="005B698B" w:rsidRDefault="005B698B" w:rsidP="00E2616F">
      <w:pPr>
        <w:pStyle w:val="guidelinetext"/>
        <w:spacing w:line="240" w:lineRule="auto"/>
        <w:ind w:left="0"/>
      </w:pPr>
      <w:bookmarkStart w:id="100" w:name="_Hlk102142022"/>
    </w:p>
    <w:p w14:paraId="29297F25" w14:textId="5D19EF22" w:rsidR="005B698B" w:rsidRDefault="005B698B" w:rsidP="00BA1D51">
      <w:pPr>
        <w:pStyle w:val="Heading3"/>
        <w:spacing w:before="0" w:after="120"/>
      </w:pPr>
      <w:bookmarkStart w:id="101" w:name="_Toc113876063"/>
      <w:r>
        <w:t>Benefits of EST</w:t>
      </w:r>
      <w:bookmarkEnd w:id="101"/>
    </w:p>
    <w:bookmarkEnd w:id="100"/>
    <w:p w14:paraId="42CBAA4C" w14:textId="77777777" w:rsidR="005B698B" w:rsidRPr="005B698B" w:rsidRDefault="005B698B" w:rsidP="00BA1D51">
      <w:pPr>
        <w:keepNext/>
        <w:keepLines/>
        <w:spacing w:before="240"/>
        <w:rPr>
          <w:sz w:val="24"/>
          <w:u w:val="single"/>
        </w:rPr>
      </w:pPr>
      <w:r w:rsidRPr="005B698B">
        <w:rPr>
          <w:sz w:val="24"/>
          <w:u w:val="single"/>
        </w:rPr>
        <w:t>Benefits of both Training Block 1 and 2 Courses</w:t>
      </w:r>
    </w:p>
    <w:p w14:paraId="1A50F7BC" w14:textId="17D34008" w:rsidR="005B698B" w:rsidRDefault="005B698B" w:rsidP="00E2616F">
      <w:pPr>
        <w:tabs>
          <w:tab w:val="right" w:pos="1701"/>
        </w:tabs>
      </w:pPr>
      <w:r>
        <w:t xml:space="preserve">Following their Training Block 1 or Training Block 2 Course, </w:t>
      </w:r>
      <w:r w:rsidR="004D72FB">
        <w:t>participant</w:t>
      </w:r>
      <w:r>
        <w:t>s will receive:</w:t>
      </w:r>
    </w:p>
    <w:p w14:paraId="2F3C9DC5" w14:textId="6935BD1C" w:rsidR="005B698B" w:rsidRDefault="005B698B" w:rsidP="005B698B">
      <w:pPr>
        <w:pStyle w:val="guidelinetext"/>
        <w:numPr>
          <w:ilvl w:val="0"/>
          <w:numId w:val="9"/>
        </w:numPr>
        <w:spacing w:before="60" w:line="240" w:lineRule="auto"/>
        <w:ind w:left="714" w:hanging="357"/>
      </w:pPr>
      <w:r w:rsidRPr="003B7461">
        <w:t>an updated</w:t>
      </w:r>
      <w:r>
        <w:t xml:space="preserve">, </w:t>
      </w:r>
      <w:r w:rsidRPr="003B7461">
        <w:t xml:space="preserve">professionally presented </w:t>
      </w:r>
      <w:r w:rsidRPr="002556A6">
        <w:t xml:space="preserve">résumé </w:t>
      </w:r>
      <w:r w:rsidRPr="003B7461">
        <w:t xml:space="preserve">that identifies the </w:t>
      </w:r>
      <w:r w:rsidR="004D72FB">
        <w:t>participant</w:t>
      </w:r>
      <w:r w:rsidR="004E4E54">
        <w:t>’s skills and experience, and</w:t>
      </w:r>
    </w:p>
    <w:p w14:paraId="437D6A6E" w14:textId="0BE97EBF" w:rsidR="005B698B" w:rsidRPr="003B7461" w:rsidRDefault="005B698B" w:rsidP="005B698B">
      <w:pPr>
        <w:pStyle w:val="guidelinetext"/>
        <w:numPr>
          <w:ilvl w:val="0"/>
          <w:numId w:val="9"/>
        </w:numPr>
        <w:spacing w:before="60" w:line="240" w:lineRule="auto"/>
        <w:ind w:left="714" w:hanging="357"/>
      </w:pPr>
      <w:r w:rsidRPr="003B7461">
        <w:t>a</w:t>
      </w:r>
      <w:r>
        <w:t>n</w:t>
      </w:r>
      <w:r w:rsidRPr="003B7461">
        <w:t xml:space="preserve"> assessment that documents the industries and/or occupations that may be suitable for the </w:t>
      </w:r>
      <w:r w:rsidR="004D72FB">
        <w:t>participant</w:t>
      </w:r>
      <w:r w:rsidRPr="003B7461">
        <w:t xml:space="preserve">, and recommendations for next steps for the </w:t>
      </w:r>
      <w:r w:rsidR="004D72FB">
        <w:t>participant</w:t>
      </w:r>
      <w:r w:rsidRPr="003B7461">
        <w:t xml:space="preserve"> to pursue employment and/or training opportunities.</w:t>
      </w:r>
    </w:p>
    <w:p w14:paraId="273EB222" w14:textId="40D3E899" w:rsidR="005B698B" w:rsidRPr="005B698B" w:rsidRDefault="005B698B" w:rsidP="005B698B">
      <w:pPr>
        <w:spacing w:before="240"/>
        <w:rPr>
          <w:sz w:val="24"/>
          <w:u w:val="single"/>
        </w:rPr>
      </w:pPr>
      <w:r w:rsidRPr="005B698B">
        <w:rPr>
          <w:sz w:val="24"/>
          <w:u w:val="single"/>
        </w:rPr>
        <w:t>Benefits of Training Block 1</w:t>
      </w:r>
    </w:p>
    <w:p w14:paraId="2B449633" w14:textId="597A4AAC" w:rsidR="005B698B" w:rsidRPr="0002636A" w:rsidRDefault="005B698B" w:rsidP="00E2616F">
      <w:pPr>
        <w:tabs>
          <w:tab w:val="right" w:pos="1701"/>
        </w:tabs>
      </w:pPr>
      <w:r w:rsidRPr="0002636A">
        <w:t xml:space="preserve">Training Block 1 Courses help </w:t>
      </w:r>
      <w:r w:rsidR="004D72FB">
        <w:t>participant</w:t>
      </w:r>
      <w:r w:rsidRPr="0002636A">
        <w:t>s develop j</w:t>
      </w:r>
      <w:r w:rsidR="004E4E54">
        <w:t>ob search and workplace skills.</w:t>
      </w:r>
    </w:p>
    <w:p w14:paraId="0142DFD3" w14:textId="3077C8B8" w:rsidR="005B698B" w:rsidRDefault="005B698B" w:rsidP="00E2616F">
      <w:pPr>
        <w:tabs>
          <w:tab w:val="right" w:pos="1701"/>
        </w:tabs>
      </w:pPr>
      <w:bookmarkStart w:id="102" w:name="_Hlk102135316"/>
      <w:r w:rsidRPr="0002636A">
        <w:t xml:space="preserve">Advanced job search skills </w:t>
      </w:r>
      <w:r>
        <w:t xml:space="preserve">training helps </w:t>
      </w:r>
      <w:r w:rsidR="004D72FB">
        <w:t>participant</w:t>
      </w:r>
      <w:r w:rsidRPr="0EE9A05F">
        <w:t>s</w:t>
      </w:r>
      <w:r w:rsidRPr="0002636A">
        <w:t xml:space="preserve"> </w:t>
      </w:r>
      <w:r>
        <w:t xml:space="preserve">gain </w:t>
      </w:r>
      <w:r w:rsidRPr="0002636A">
        <w:t xml:space="preserve">the skills they need to look for work </w:t>
      </w:r>
      <w:r>
        <w:t xml:space="preserve">and </w:t>
      </w:r>
      <w:r w:rsidRPr="0002636A">
        <w:t xml:space="preserve">a </w:t>
      </w:r>
      <w:r>
        <w:t>better</w:t>
      </w:r>
      <w:r w:rsidRPr="0002636A">
        <w:t xml:space="preserve"> understanding of the local labour market</w:t>
      </w:r>
      <w:r>
        <w:t xml:space="preserve"> to help them find</w:t>
      </w:r>
      <w:r w:rsidRPr="0002636A">
        <w:t xml:space="preserve"> sustainable employment opportunities. Training Block 1 </w:t>
      </w:r>
      <w:r>
        <w:t>Courses</w:t>
      </w:r>
      <w:r w:rsidRPr="0002636A">
        <w:t xml:space="preserve"> help </w:t>
      </w:r>
      <w:r w:rsidR="004D72FB">
        <w:t>participant</w:t>
      </w:r>
      <w:r w:rsidRPr="0002636A">
        <w:t>s demonstrate they have the attitude and approa</w:t>
      </w:r>
      <w:r w:rsidR="004E4E54">
        <w:t>ch to work that employers want.</w:t>
      </w:r>
    </w:p>
    <w:bookmarkEnd w:id="102"/>
    <w:p w14:paraId="7D914517" w14:textId="418BE70E" w:rsidR="005B698B" w:rsidRPr="0002636A" w:rsidRDefault="005B698B" w:rsidP="00E2616F">
      <w:pPr>
        <w:tabs>
          <w:tab w:val="right" w:pos="1701"/>
        </w:tabs>
      </w:pPr>
      <w:r w:rsidRPr="0002636A">
        <w:lastRenderedPageBreak/>
        <w:t xml:space="preserve">Upon successful Completion of a Training Block 1 Course, </w:t>
      </w:r>
      <w:r w:rsidR="004D72FB">
        <w:t>participant</w:t>
      </w:r>
      <w:r w:rsidRPr="0002636A">
        <w:t>s should be able to demonstrate t</w:t>
      </w:r>
      <w:r w:rsidR="004E4E54">
        <w:t>he following Learning Outcomes:</w:t>
      </w:r>
    </w:p>
    <w:p w14:paraId="49148056" w14:textId="77777777" w:rsidR="005B698B" w:rsidRPr="0002636A" w:rsidRDefault="005B698B" w:rsidP="005B698B">
      <w:pPr>
        <w:pStyle w:val="guidelinetext"/>
        <w:numPr>
          <w:ilvl w:val="0"/>
          <w:numId w:val="9"/>
        </w:numPr>
        <w:spacing w:before="60" w:line="240" w:lineRule="auto"/>
        <w:ind w:left="714" w:hanging="357"/>
      </w:pPr>
      <w:r>
        <w:t>u</w:t>
      </w:r>
      <w:r w:rsidRPr="0002636A">
        <w:t>se a variety of techniques and strategies to seek and apply for work</w:t>
      </w:r>
    </w:p>
    <w:p w14:paraId="328C47B9" w14:textId="77777777" w:rsidR="005B698B" w:rsidRPr="0002636A" w:rsidRDefault="005B698B" w:rsidP="005B698B">
      <w:pPr>
        <w:pStyle w:val="guidelinetext"/>
        <w:numPr>
          <w:ilvl w:val="0"/>
          <w:numId w:val="9"/>
        </w:numPr>
        <w:spacing w:before="60" w:line="240" w:lineRule="auto"/>
        <w:ind w:left="714" w:hanging="357"/>
      </w:pPr>
      <w:r>
        <w:t>i</w:t>
      </w:r>
      <w:r w:rsidRPr="0002636A">
        <w:t>dentify opportunities in the local labour market</w:t>
      </w:r>
    </w:p>
    <w:p w14:paraId="4AA84DF0" w14:textId="77777777" w:rsidR="005B698B" w:rsidRPr="0002636A" w:rsidRDefault="005B698B" w:rsidP="005B698B">
      <w:pPr>
        <w:pStyle w:val="guidelinetext"/>
        <w:numPr>
          <w:ilvl w:val="0"/>
          <w:numId w:val="9"/>
        </w:numPr>
        <w:spacing w:before="60" w:line="240" w:lineRule="auto"/>
        <w:ind w:left="714" w:hanging="357"/>
      </w:pPr>
      <w:r>
        <w:t>u</w:t>
      </w:r>
      <w:r w:rsidRPr="0002636A">
        <w:t>nderstand employer expectations</w:t>
      </w:r>
    </w:p>
    <w:p w14:paraId="35C2BFD6" w14:textId="77777777" w:rsidR="005B698B" w:rsidRPr="0002636A" w:rsidRDefault="005B698B" w:rsidP="005B698B">
      <w:pPr>
        <w:pStyle w:val="guidelinetext"/>
        <w:numPr>
          <w:ilvl w:val="0"/>
          <w:numId w:val="9"/>
        </w:numPr>
        <w:spacing w:before="60" w:line="240" w:lineRule="auto"/>
        <w:ind w:left="714" w:hanging="357"/>
      </w:pPr>
      <w:r>
        <w:t>p</w:t>
      </w:r>
      <w:r w:rsidRPr="0002636A">
        <w:t>repare a résumé</w:t>
      </w:r>
    </w:p>
    <w:p w14:paraId="0B4651CF" w14:textId="77777777" w:rsidR="005B698B" w:rsidRPr="0002636A" w:rsidRDefault="005B698B" w:rsidP="005B698B">
      <w:pPr>
        <w:pStyle w:val="guidelinetext"/>
        <w:numPr>
          <w:ilvl w:val="0"/>
          <w:numId w:val="9"/>
        </w:numPr>
        <w:spacing w:before="60" w:line="240" w:lineRule="auto"/>
        <w:ind w:left="714" w:hanging="357"/>
      </w:pPr>
      <w:r>
        <w:t>p</w:t>
      </w:r>
      <w:r w:rsidRPr="0002636A">
        <w:t>repare a job application, including preparing a cover letter, addressing selection criteria, and preparing video applications as relevant to opportunities in the local labour market</w:t>
      </w:r>
    </w:p>
    <w:p w14:paraId="23BD163E" w14:textId="77777777" w:rsidR="005B698B" w:rsidRPr="0002636A" w:rsidRDefault="005B698B" w:rsidP="005B698B">
      <w:pPr>
        <w:pStyle w:val="guidelinetext"/>
        <w:numPr>
          <w:ilvl w:val="0"/>
          <w:numId w:val="9"/>
        </w:numPr>
        <w:spacing w:before="60" w:line="240" w:lineRule="auto"/>
        <w:ind w:left="714" w:hanging="357"/>
      </w:pPr>
      <w:r>
        <w:t>c</w:t>
      </w:r>
      <w:r w:rsidRPr="0002636A">
        <w:t>omplete an online psychometric and aptitude screening test</w:t>
      </w:r>
    </w:p>
    <w:p w14:paraId="280B0A2A" w14:textId="77777777" w:rsidR="005B698B" w:rsidRPr="0002636A" w:rsidRDefault="005B698B" w:rsidP="005B698B">
      <w:pPr>
        <w:pStyle w:val="guidelinetext"/>
        <w:numPr>
          <w:ilvl w:val="0"/>
          <w:numId w:val="9"/>
        </w:numPr>
        <w:spacing w:before="60" w:line="240" w:lineRule="auto"/>
        <w:ind w:left="714" w:hanging="357"/>
      </w:pPr>
      <w:r>
        <w:t>p</w:t>
      </w:r>
      <w:r w:rsidRPr="0002636A">
        <w:t>repare for an in-person and virtual job interview</w:t>
      </w:r>
    </w:p>
    <w:p w14:paraId="4A91A53B" w14:textId="0C2DD709" w:rsidR="005B698B" w:rsidRPr="0002636A" w:rsidRDefault="005B698B" w:rsidP="005B698B">
      <w:pPr>
        <w:pStyle w:val="guidelinetext"/>
        <w:numPr>
          <w:ilvl w:val="0"/>
          <w:numId w:val="9"/>
        </w:numPr>
        <w:spacing w:before="60" w:line="240" w:lineRule="auto"/>
        <w:ind w:left="714" w:hanging="357"/>
      </w:pPr>
      <w:r>
        <w:t>m</w:t>
      </w:r>
      <w:r w:rsidR="004E4E54">
        <w:t>anage their digital footprint</w:t>
      </w:r>
    </w:p>
    <w:p w14:paraId="507C9635" w14:textId="77777777" w:rsidR="005B698B" w:rsidRPr="0002636A" w:rsidRDefault="005B698B" w:rsidP="005B698B">
      <w:pPr>
        <w:pStyle w:val="guidelinetext"/>
        <w:numPr>
          <w:ilvl w:val="0"/>
          <w:numId w:val="9"/>
        </w:numPr>
        <w:spacing w:before="60" w:line="240" w:lineRule="auto"/>
        <w:ind w:left="714" w:hanging="357"/>
      </w:pPr>
      <w:r>
        <w:t>a</w:t>
      </w:r>
      <w:r w:rsidRPr="0002636A">
        <w:t>pply conventions of online etiquette</w:t>
      </w:r>
    </w:p>
    <w:p w14:paraId="569B5DEC" w14:textId="0D06E279" w:rsidR="005B698B" w:rsidRPr="0002636A" w:rsidRDefault="005B698B" w:rsidP="005B698B">
      <w:pPr>
        <w:pStyle w:val="guidelinetext"/>
        <w:numPr>
          <w:ilvl w:val="0"/>
          <w:numId w:val="9"/>
        </w:numPr>
        <w:spacing w:before="60" w:line="240" w:lineRule="auto"/>
        <w:ind w:left="714" w:hanging="357"/>
      </w:pPr>
      <w:r>
        <w:t>a</w:t>
      </w:r>
      <w:r w:rsidRPr="0002636A">
        <w:t xml:space="preserve">pply the 10 skill areas described in the </w:t>
      </w:r>
      <w:hyperlink r:id="rId15" w:history="1">
        <w:r w:rsidRPr="005B698B">
          <w:rPr>
            <w:rStyle w:val="Hyperlink"/>
          </w:rPr>
          <w:t>Core Skills for Work Developmental Framework</w:t>
        </w:r>
      </w:hyperlink>
      <w:r>
        <w:t xml:space="preserve">, available on the </w:t>
      </w:r>
      <w:r w:rsidRPr="005B698B">
        <w:t>Department’s website</w:t>
      </w:r>
      <w:r>
        <w:t>.</w:t>
      </w:r>
    </w:p>
    <w:p w14:paraId="0E430926" w14:textId="77777777" w:rsidR="005B698B" w:rsidRPr="005B698B" w:rsidRDefault="005B698B" w:rsidP="005B698B">
      <w:pPr>
        <w:spacing w:before="240"/>
        <w:rPr>
          <w:sz w:val="24"/>
          <w:u w:val="single"/>
        </w:rPr>
      </w:pPr>
      <w:r w:rsidRPr="005B698B">
        <w:rPr>
          <w:sz w:val="24"/>
          <w:u w:val="single"/>
        </w:rPr>
        <w:t>Benefits of Training Block 2</w:t>
      </w:r>
    </w:p>
    <w:p w14:paraId="3CC2AA35" w14:textId="424F2EDD" w:rsidR="005B698B" w:rsidRPr="0046516B" w:rsidRDefault="005B698B" w:rsidP="00E2616F">
      <w:pPr>
        <w:tabs>
          <w:tab w:val="right" w:pos="1701"/>
        </w:tabs>
      </w:pPr>
      <w:bookmarkStart w:id="103" w:name="_Hlk102135478"/>
      <w:r w:rsidRPr="0046516B">
        <w:t xml:space="preserve">Training Block 2 Courses help EST </w:t>
      </w:r>
      <w:r w:rsidR="004D72FB">
        <w:t>participant</w:t>
      </w:r>
      <w:r w:rsidRPr="0046516B">
        <w:t xml:space="preserve">s </w:t>
      </w:r>
      <w:r>
        <w:t>learn more about</w:t>
      </w:r>
      <w:r w:rsidRPr="0046516B">
        <w:t xml:space="preserve"> industries that are in demand or have emerging opportunities in their local labour market.</w:t>
      </w:r>
    </w:p>
    <w:p w14:paraId="13087DF6" w14:textId="236B422C" w:rsidR="005B698B" w:rsidRPr="0046516B" w:rsidRDefault="005B698B" w:rsidP="00E2616F">
      <w:pPr>
        <w:tabs>
          <w:tab w:val="right" w:pos="1701"/>
        </w:tabs>
      </w:pPr>
      <w:r w:rsidRPr="0046516B">
        <w:t xml:space="preserve">Upon successful Completion of a Training Block 2 Course, EST </w:t>
      </w:r>
      <w:r w:rsidR="004D72FB">
        <w:t>participant</w:t>
      </w:r>
      <w:r w:rsidRPr="0046516B">
        <w:t>s should be able to demonstrate the follo</w:t>
      </w:r>
      <w:r w:rsidR="004E4E54">
        <w:t>wing Learning Outcomes:</w:t>
      </w:r>
    </w:p>
    <w:p w14:paraId="47D4FD84" w14:textId="77777777" w:rsidR="005B698B" w:rsidRPr="0046516B" w:rsidRDefault="005B698B" w:rsidP="005B698B">
      <w:pPr>
        <w:pStyle w:val="guidelinetext"/>
        <w:numPr>
          <w:ilvl w:val="0"/>
          <w:numId w:val="9"/>
        </w:numPr>
        <w:spacing w:before="60" w:line="240" w:lineRule="auto"/>
        <w:ind w:left="714" w:hanging="357"/>
      </w:pPr>
      <w:r>
        <w:t>u</w:t>
      </w:r>
      <w:r w:rsidRPr="0046516B">
        <w:t>se</w:t>
      </w:r>
      <w:r>
        <w:t xml:space="preserve"> </w:t>
      </w:r>
      <w:r w:rsidRPr="0046516B">
        <w:t>the most suitable techniques and strategies to seek and apply for work in the industries covered</w:t>
      </w:r>
    </w:p>
    <w:p w14:paraId="510E7ECE" w14:textId="77777777" w:rsidR="005B698B" w:rsidRPr="0046516B" w:rsidRDefault="005B698B" w:rsidP="005B698B">
      <w:pPr>
        <w:pStyle w:val="guidelinetext"/>
        <w:numPr>
          <w:ilvl w:val="0"/>
          <w:numId w:val="9"/>
        </w:numPr>
        <w:spacing w:before="60" w:line="240" w:lineRule="auto"/>
        <w:ind w:left="714" w:hanging="357"/>
      </w:pPr>
      <w:r>
        <w:t>u</w:t>
      </w:r>
      <w:r w:rsidRPr="0046516B">
        <w:t>nderstand the duties, requirements, career prospects and employer expectations of the industries covered</w:t>
      </w:r>
    </w:p>
    <w:p w14:paraId="3423741C" w14:textId="77777777" w:rsidR="005B698B" w:rsidRPr="0046516B" w:rsidRDefault="005B698B" w:rsidP="005B698B">
      <w:pPr>
        <w:pStyle w:val="guidelinetext"/>
        <w:numPr>
          <w:ilvl w:val="0"/>
          <w:numId w:val="9"/>
        </w:numPr>
        <w:spacing w:before="60" w:line="240" w:lineRule="auto"/>
        <w:ind w:left="714" w:hanging="357"/>
      </w:pPr>
      <w:r>
        <w:t>t</w:t>
      </w:r>
      <w:r w:rsidRPr="0046516B">
        <w:t>ailor a résumé to the industries covered</w:t>
      </w:r>
    </w:p>
    <w:p w14:paraId="4F2A36C1" w14:textId="77777777" w:rsidR="005B698B" w:rsidRPr="0046516B" w:rsidRDefault="005B698B" w:rsidP="005B698B">
      <w:pPr>
        <w:pStyle w:val="guidelinetext"/>
        <w:numPr>
          <w:ilvl w:val="0"/>
          <w:numId w:val="9"/>
        </w:numPr>
        <w:spacing w:before="60" w:line="240" w:lineRule="auto"/>
        <w:ind w:left="714" w:hanging="357"/>
      </w:pPr>
      <w:r>
        <w:t>t</w:t>
      </w:r>
      <w:r w:rsidRPr="0046516B">
        <w:t>ailor a job application to the industries covered, including preparing a cover letter, addressing selection criteria, and preparing video applications as relevant to the industries covered</w:t>
      </w:r>
    </w:p>
    <w:p w14:paraId="21836920" w14:textId="77777777" w:rsidR="005B698B" w:rsidRPr="0046516B" w:rsidRDefault="005B698B" w:rsidP="005B698B">
      <w:pPr>
        <w:pStyle w:val="guidelinetext"/>
        <w:numPr>
          <w:ilvl w:val="0"/>
          <w:numId w:val="9"/>
        </w:numPr>
        <w:spacing w:before="60" w:line="240" w:lineRule="auto"/>
        <w:ind w:left="714" w:hanging="357"/>
      </w:pPr>
      <w:r>
        <w:t>c</w:t>
      </w:r>
      <w:r w:rsidRPr="0046516B">
        <w:t>omplete an online psychometric and/or aptitude screening test as relevant to the industries covered</w:t>
      </w:r>
    </w:p>
    <w:p w14:paraId="4964B064" w14:textId="77777777" w:rsidR="005B698B" w:rsidRPr="0046516B" w:rsidRDefault="005B698B" w:rsidP="005B698B">
      <w:pPr>
        <w:pStyle w:val="guidelinetext"/>
        <w:numPr>
          <w:ilvl w:val="0"/>
          <w:numId w:val="9"/>
        </w:numPr>
        <w:spacing w:before="60" w:line="240" w:lineRule="auto"/>
        <w:ind w:left="714" w:hanging="357"/>
      </w:pPr>
      <w:r>
        <w:t>p</w:t>
      </w:r>
      <w:r w:rsidRPr="0046516B">
        <w:t>repare for an in-person and virtual job interview for the industries covered</w:t>
      </w:r>
    </w:p>
    <w:p w14:paraId="36CFB5E9" w14:textId="1E1723C2" w:rsidR="005B698B" w:rsidRPr="0046516B" w:rsidRDefault="005B698B" w:rsidP="005B698B">
      <w:pPr>
        <w:pStyle w:val="guidelinetext"/>
        <w:numPr>
          <w:ilvl w:val="0"/>
          <w:numId w:val="9"/>
        </w:numPr>
        <w:spacing w:before="60" w:line="240" w:lineRule="auto"/>
        <w:ind w:left="714" w:hanging="357"/>
      </w:pPr>
      <w:r>
        <w:t>u</w:t>
      </w:r>
      <w:r w:rsidRPr="0046516B">
        <w:t>se technology relevant to entry-level employment opportunities in the industries covered</w:t>
      </w:r>
      <w:r>
        <w:t>.</w:t>
      </w:r>
    </w:p>
    <w:p w14:paraId="59826D5B" w14:textId="0D2D7AC8" w:rsidR="005B698B" w:rsidRDefault="005B698B" w:rsidP="00E2616F">
      <w:pPr>
        <w:tabs>
          <w:tab w:val="right" w:pos="1701"/>
        </w:tabs>
      </w:pPr>
      <w:r w:rsidRPr="0002636A">
        <w:t xml:space="preserve">Training Block 2 </w:t>
      </w:r>
      <w:r>
        <w:t>C</w:t>
      </w:r>
      <w:r w:rsidRPr="0002636A">
        <w:t>ourses include Industry Awareness Experiences</w:t>
      </w:r>
      <w:r>
        <w:t xml:space="preserve"> that aim to provide EST </w:t>
      </w:r>
      <w:r w:rsidR="004D72FB">
        <w:t>participant</w:t>
      </w:r>
      <w:r>
        <w:t xml:space="preserve">s with insight </w:t>
      </w:r>
      <w:r w:rsidRPr="00EB0672">
        <w:t>into the tasks and duties of an industry</w:t>
      </w:r>
      <w:r>
        <w:t>. Examples of Industry Awareness Experiences include guided tours of workplaces arranged with an Employ</w:t>
      </w:r>
      <w:r w:rsidR="004E4E54">
        <w:t>er and Inbound Employer Visits.</w:t>
      </w:r>
    </w:p>
    <w:p w14:paraId="7BAA215C" w14:textId="01B12EDC" w:rsidR="005B698B" w:rsidRPr="0046516B" w:rsidRDefault="005B698B" w:rsidP="00E2616F">
      <w:pPr>
        <w:tabs>
          <w:tab w:val="right" w:pos="1701"/>
        </w:tabs>
      </w:pPr>
      <w:r w:rsidRPr="0046516B">
        <w:t xml:space="preserve">There are </w:t>
      </w:r>
      <w:r w:rsidRPr="00375B03">
        <w:t>2</w:t>
      </w:r>
      <w:r w:rsidRPr="0046516B">
        <w:t xml:space="preserve"> typ</w:t>
      </w:r>
      <w:r w:rsidR="004E4E54">
        <w:t>es of Training Block 2 Courses:</w:t>
      </w:r>
    </w:p>
    <w:p w14:paraId="48CEB671" w14:textId="77777777" w:rsidR="005B698B" w:rsidRPr="0046516B" w:rsidRDefault="005B698B" w:rsidP="005F3103">
      <w:pPr>
        <w:pStyle w:val="guidelinetext"/>
        <w:numPr>
          <w:ilvl w:val="0"/>
          <w:numId w:val="9"/>
        </w:numPr>
        <w:spacing w:before="60" w:line="240" w:lineRule="auto"/>
        <w:ind w:left="714" w:hanging="357"/>
      </w:pPr>
      <w:r w:rsidRPr="0046516B">
        <w:t>Generalist Courses</w:t>
      </w:r>
    </w:p>
    <w:p w14:paraId="46FD4B30" w14:textId="7E793840" w:rsidR="005B698B" w:rsidRPr="005B698B" w:rsidRDefault="005B698B" w:rsidP="005F3103">
      <w:pPr>
        <w:pStyle w:val="guidelinetext"/>
        <w:numPr>
          <w:ilvl w:val="0"/>
          <w:numId w:val="9"/>
        </w:numPr>
        <w:spacing w:before="60" w:line="240" w:lineRule="auto"/>
        <w:ind w:left="714" w:hanging="357"/>
      </w:pPr>
      <w:r w:rsidRPr="0046516B">
        <w:t>Specialist Courses.</w:t>
      </w:r>
      <w:bookmarkEnd w:id="103"/>
    </w:p>
    <w:p w14:paraId="16E8CF93" w14:textId="77777777" w:rsidR="005B698B" w:rsidRPr="005B698B" w:rsidRDefault="005B698B" w:rsidP="005B698B">
      <w:pPr>
        <w:spacing w:before="240"/>
        <w:rPr>
          <w:i/>
          <w:u w:val="single"/>
        </w:rPr>
      </w:pPr>
      <w:bookmarkStart w:id="104" w:name="_Hlk102135492"/>
      <w:r w:rsidRPr="005B698B">
        <w:rPr>
          <w:i/>
          <w:u w:val="single"/>
        </w:rPr>
        <w:t>Generalist Courses</w:t>
      </w:r>
    </w:p>
    <w:p w14:paraId="7C6FEE2D" w14:textId="7ABA2C8C" w:rsidR="005B698B" w:rsidRPr="0046516B" w:rsidRDefault="005B698B" w:rsidP="00E2616F">
      <w:pPr>
        <w:tabs>
          <w:tab w:val="right" w:pos="1701"/>
        </w:tabs>
      </w:pPr>
      <w:r w:rsidRPr="0046516B">
        <w:t xml:space="preserve">Generalist Courses give EST </w:t>
      </w:r>
      <w:r w:rsidR="004D72FB">
        <w:t>participant</w:t>
      </w:r>
      <w:r w:rsidRPr="0046516B">
        <w:t>s a taste of a few different industries to help them decide whether</w:t>
      </w:r>
      <w:r w:rsidR="004E4E54">
        <w:t xml:space="preserve"> an industry is right for them.</w:t>
      </w:r>
    </w:p>
    <w:p w14:paraId="6D1121E4" w14:textId="77777777" w:rsidR="005B698B" w:rsidRPr="0046516B" w:rsidRDefault="005B698B" w:rsidP="00E2616F">
      <w:pPr>
        <w:tabs>
          <w:tab w:val="right" w:pos="1701"/>
        </w:tabs>
      </w:pPr>
      <w:r w:rsidRPr="0046516B">
        <w:lastRenderedPageBreak/>
        <w:t>The industries must have entry-level employment opportunities in the local labour market.</w:t>
      </w:r>
    </w:p>
    <w:p w14:paraId="454E173F" w14:textId="0C649EE9" w:rsidR="005B698B" w:rsidRPr="0046516B" w:rsidRDefault="005B698B" w:rsidP="00E2616F">
      <w:pPr>
        <w:tabs>
          <w:tab w:val="right" w:pos="1701"/>
        </w:tabs>
      </w:pPr>
      <w:r w:rsidRPr="0046516B">
        <w:t>Generalist Courses may offer accredited training to</w:t>
      </w:r>
      <w:r w:rsidR="004E4E54">
        <w:t xml:space="preserve"> support the Learning Outcomes.</w:t>
      </w:r>
    </w:p>
    <w:bookmarkEnd w:id="104"/>
    <w:p w14:paraId="5FDEA99F" w14:textId="77777777" w:rsidR="005B698B" w:rsidRPr="00837EEF" w:rsidRDefault="005B698B" w:rsidP="00837EEF">
      <w:pPr>
        <w:spacing w:before="240"/>
        <w:rPr>
          <w:i/>
          <w:u w:val="single"/>
        </w:rPr>
      </w:pPr>
      <w:r w:rsidRPr="00837EEF">
        <w:rPr>
          <w:i/>
          <w:u w:val="single"/>
        </w:rPr>
        <w:t>Specialist Courses</w:t>
      </w:r>
    </w:p>
    <w:p w14:paraId="7C1E1B84" w14:textId="0C426B3A" w:rsidR="005B698B" w:rsidRPr="0046516B" w:rsidRDefault="005B698B" w:rsidP="00E2616F">
      <w:pPr>
        <w:tabs>
          <w:tab w:val="right" w:pos="1701"/>
        </w:tabs>
      </w:pPr>
      <w:bookmarkStart w:id="105" w:name="_Hlk102135510"/>
      <w:r w:rsidRPr="0046516B">
        <w:t xml:space="preserve">Specialist Courses focus on a single industry to help EST </w:t>
      </w:r>
      <w:r w:rsidR="004D72FB">
        <w:t>participant</w:t>
      </w:r>
      <w:r w:rsidRPr="0046516B">
        <w:t>s build industry</w:t>
      </w:r>
      <w:r>
        <w:t>-</w:t>
      </w:r>
      <w:r w:rsidRPr="0046516B">
        <w:t>specific skills</w:t>
      </w:r>
      <w:r w:rsidR="004B0CEF">
        <w:t xml:space="preserve"> </w:t>
      </w:r>
      <w:r w:rsidR="004B0CEF" w:rsidRPr="004B0CEF">
        <w:t>and provide a pathway for EST participants to entry-level employment opportunities in the industry or a formal training program</w:t>
      </w:r>
      <w:r w:rsidR="00837EEF" w:rsidRPr="00837EEF">
        <w:t>.</w:t>
      </w:r>
    </w:p>
    <w:p w14:paraId="2A12803B" w14:textId="1C6B7E40" w:rsidR="005B698B" w:rsidRDefault="005B698B" w:rsidP="00E2616F">
      <w:pPr>
        <w:tabs>
          <w:tab w:val="right" w:pos="1701"/>
        </w:tabs>
      </w:pPr>
      <w:r w:rsidRPr="0046516B">
        <w:t xml:space="preserve">Specialist Courses </w:t>
      </w:r>
      <w:r>
        <w:t>may</w:t>
      </w:r>
      <w:r w:rsidRPr="0046516B">
        <w:t xml:space="preserve"> offer accredited training to support the Learning Outcomes</w:t>
      </w:r>
      <w:r>
        <w:t xml:space="preserve"> and </w:t>
      </w:r>
      <w:r w:rsidRPr="0002636A">
        <w:t xml:space="preserve">to support </w:t>
      </w:r>
      <w:r w:rsidR="004D72FB">
        <w:t>participant</w:t>
      </w:r>
      <w:r w:rsidRPr="0002636A">
        <w:t xml:space="preserve">s to build skills </w:t>
      </w:r>
      <w:r>
        <w:t xml:space="preserve">relevant to the </w:t>
      </w:r>
      <w:r w:rsidRPr="0002636A">
        <w:t>industry. Examples include a construction Work Health and Safety ‘white card’ or the Responsible Service of Alcohol unit of competency</w:t>
      </w:r>
      <w:r>
        <w:t>.</w:t>
      </w:r>
    </w:p>
    <w:p w14:paraId="22CE12DB" w14:textId="74720A25" w:rsidR="005B698B" w:rsidRDefault="005B698B" w:rsidP="00E2616F">
      <w:pPr>
        <w:tabs>
          <w:tab w:val="right" w:pos="1701"/>
        </w:tabs>
      </w:pPr>
      <w:r>
        <w:t xml:space="preserve">Specialist Courses are endorsed by a relevant industry association to ensure the training is suitably tailored to, and valued by, employers in the industry and to make course </w:t>
      </w:r>
      <w:r w:rsidR="004D72FB">
        <w:t>participant</w:t>
      </w:r>
      <w:r>
        <w:t>s more competitive for entry-level employment opportunities in the industry.</w:t>
      </w:r>
    </w:p>
    <w:p w14:paraId="3BD3D9F2" w14:textId="6E66D0C7" w:rsidR="00837EEF" w:rsidRDefault="00837EEF" w:rsidP="00E2616F">
      <w:pPr>
        <w:pStyle w:val="guidelinetext"/>
        <w:spacing w:line="240" w:lineRule="auto"/>
        <w:ind w:left="0"/>
      </w:pPr>
    </w:p>
    <w:p w14:paraId="62E854A1" w14:textId="4EB9EDE6" w:rsidR="00837EEF" w:rsidRPr="0002636A" w:rsidRDefault="00837EEF" w:rsidP="00837EEF">
      <w:pPr>
        <w:pStyle w:val="Heading3"/>
        <w:spacing w:before="0" w:after="120"/>
      </w:pPr>
      <w:bookmarkStart w:id="106" w:name="_Toc95299280"/>
      <w:bookmarkStart w:id="107" w:name="_Toc113876064"/>
      <w:bookmarkStart w:id="108" w:name="_Hlk102134195"/>
      <w:r w:rsidRPr="0002636A">
        <w:t xml:space="preserve">Role of </w:t>
      </w:r>
      <w:r w:rsidR="00E42050">
        <w:t>provider</w:t>
      </w:r>
      <w:r w:rsidRPr="0002636A">
        <w:t>s</w:t>
      </w:r>
      <w:bookmarkEnd w:id="106"/>
      <w:bookmarkEnd w:id="107"/>
    </w:p>
    <w:p w14:paraId="06038BD1" w14:textId="6BA7AF6F" w:rsidR="00837EEF" w:rsidRPr="00AD3A3D" w:rsidRDefault="00837EEF" w:rsidP="00E2616F">
      <w:pPr>
        <w:tabs>
          <w:tab w:val="right" w:pos="1701"/>
        </w:tabs>
      </w:pPr>
      <w:r w:rsidRPr="0002636A">
        <w:t xml:space="preserve">Key responsibilities and actions </w:t>
      </w:r>
      <w:r w:rsidRPr="00AD3A3D">
        <w:t xml:space="preserve">undertaken by </w:t>
      </w:r>
      <w:r w:rsidR="00E42050">
        <w:t>provider</w:t>
      </w:r>
      <w:r w:rsidRPr="0011336B">
        <w:t>s</w:t>
      </w:r>
      <w:r w:rsidRPr="00AD3A3D">
        <w:t xml:space="preserve"> in relation to EST, which must be done in accordance with the </w:t>
      </w:r>
      <w:r>
        <w:t>Grant Agreement</w:t>
      </w:r>
      <w:r w:rsidRPr="00AD3A3D">
        <w:t xml:space="preserve"> and </w:t>
      </w:r>
      <w:r>
        <w:t>these Guidelines</w:t>
      </w:r>
      <w:r w:rsidRPr="00AD3A3D">
        <w:t>, include:</w:t>
      </w:r>
    </w:p>
    <w:p w14:paraId="511796E8" w14:textId="47BD55B0" w:rsidR="00837EEF" w:rsidRPr="00E04C2E" w:rsidRDefault="00837EEF" w:rsidP="00837EEF">
      <w:pPr>
        <w:pStyle w:val="guidelinetext"/>
        <w:numPr>
          <w:ilvl w:val="0"/>
          <w:numId w:val="9"/>
        </w:numPr>
        <w:spacing w:before="60" w:line="240" w:lineRule="auto"/>
        <w:ind w:left="714" w:hanging="357"/>
      </w:pPr>
      <w:r>
        <w:t>only referring</w:t>
      </w:r>
      <w:r w:rsidRPr="00E04C2E" w:rsidDel="00DB79E9">
        <w:t xml:space="preserve"> </w:t>
      </w:r>
      <w:r w:rsidR="004D72FB">
        <w:t>participant</w:t>
      </w:r>
      <w:r w:rsidRPr="00E04C2E">
        <w:t xml:space="preserve">s </w:t>
      </w:r>
      <w:r>
        <w:t xml:space="preserve">who </w:t>
      </w:r>
      <w:r w:rsidRPr="00E04C2E">
        <w:t>meet the eligibility criteria to participate in a</w:t>
      </w:r>
      <w:r>
        <w:t>n EST Course</w:t>
      </w:r>
    </w:p>
    <w:p w14:paraId="11053526" w14:textId="52A846FD" w:rsidR="00837EEF" w:rsidRPr="00AD3A3D" w:rsidRDefault="00837EEF" w:rsidP="00837EEF">
      <w:pPr>
        <w:pStyle w:val="guidelinetext"/>
        <w:numPr>
          <w:ilvl w:val="0"/>
          <w:numId w:val="9"/>
        </w:numPr>
        <w:spacing w:before="60" w:line="240" w:lineRule="auto"/>
        <w:ind w:left="714" w:hanging="357"/>
      </w:pPr>
      <w:r w:rsidRPr="00AD3A3D">
        <w:t xml:space="preserve">confirming whether </w:t>
      </w:r>
      <w:r w:rsidR="00D706A1" w:rsidRPr="00D706A1">
        <w:t xml:space="preserve">the </w:t>
      </w:r>
      <w:r w:rsidR="00D706A1">
        <w:t>p</w:t>
      </w:r>
      <w:r w:rsidR="00D706A1" w:rsidRPr="00D706A1">
        <w:t xml:space="preserve">articipant would benefit from EST </w:t>
      </w:r>
    </w:p>
    <w:p w14:paraId="185CA3EF" w14:textId="174759DD" w:rsidR="00837EEF" w:rsidRPr="00AD3A3D" w:rsidRDefault="00837EEF" w:rsidP="00A840F4">
      <w:pPr>
        <w:pStyle w:val="guidelinetext"/>
        <w:numPr>
          <w:ilvl w:val="0"/>
          <w:numId w:val="9"/>
        </w:numPr>
        <w:spacing w:before="60" w:line="240" w:lineRule="auto"/>
        <w:ind w:left="714" w:hanging="357"/>
      </w:pPr>
      <w:r w:rsidRPr="00AD3A3D">
        <w:t xml:space="preserve">confirming if the </w:t>
      </w:r>
      <w:r w:rsidR="004D72FB">
        <w:t>participant</w:t>
      </w:r>
      <w:r w:rsidR="000B72C6">
        <w:t xml:space="preserve"> </w:t>
      </w:r>
      <w:r w:rsidRPr="00AD3A3D">
        <w:t xml:space="preserve">is </w:t>
      </w:r>
      <w:r w:rsidRPr="00003261">
        <w:t>capable of undertaking</w:t>
      </w:r>
      <w:r w:rsidR="001316DF" w:rsidRPr="001316DF">
        <w:rPr>
          <w:rFonts w:ascii="Calibri" w:eastAsia="Times New Roman" w:hAnsi="Calibri" w:cs="Times New Roman"/>
          <w:szCs w:val="24"/>
          <w:lang w:eastAsia="en-AU"/>
        </w:rPr>
        <w:t xml:space="preserve"> </w:t>
      </w:r>
      <w:r w:rsidR="001316DF" w:rsidRPr="001316DF">
        <w:t>the EST Course for the required hours per week and by the nominated delivery mode (see Referral to EST)</w:t>
      </w:r>
    </w:p>
    <w:p w14:paraId="3509BA67" w14:textId="2C272330" w:rsidR="00837EEF" w:rsidRDefault="00837EEF" w:rsidP="00837EEF">
      <w:pPr>
        <w:pStyle w:val="guidelinetext"/>
        <w:numPr>
          <w:ilvl w:val="0"/>
          <w:numId w:val="9"/>
        </w:numPr>
        <w:spacing w:before="60" w:line="240" w:lineRule="auto"/>
        <w:ind w:left="714" w:hanging="357"/>
      </w:pPr>
      <w:r w:rsidRPr="00AD3A3D">
        <w:t>in referring a</w:t>
      </w:r>
      <w:r>
        <w:t>n</w:t>
      </w:r>
      <w:r w:rsidRPr="00AD3A3D">
        <w:t xml:space="preserve"> EST Eligible </w:t>
      </w:r>
      <w:r w:rsidR="004D72FB">
        <w:t>participant</w:t>
      </w:r>
      <w:r w:rsidRPr="00AD3A3D">
        <w:t xml:space="preserve"> to an EST Course, ensur</w:t>
      </w:r>
      <w:r w:rsidR="005F3103">
        <w:t>ing</w:t>
      </w:r>
      <w:r w:rsidRPr="00AD3A3D">
        <w:t xml:space="preserve"> the </w:t>
      </w:r>
      <w:r w:rsidR="004D72FB">
        <w:t>participant</w:t>
      </w:r>
      <w:r w:rsidRPr="00AD3A3D">
        <w:t xml:space="preserve"> is</w:t>
      </w:r>
      <w:r>
        <w:t>:</w:t>
      </w:r>
    </w:p>
    <w:p w14:paraId="5140CC32" w14:textId="77777777" w:rsidR="00837EEF" w:rsidRPr="00364057" w:rsidRDefault="00837EEF" w:rsidP="00837EEF">
      <w:pPr>
        <w:pStyle w:val="guidelinebullet"/>
        <w:numPr>
          <w:ilvl w:val="1"/>
          <w:numId w:val="6"/>
        </w:numPr>
        <w:ind w:left="1134"/>
      </w:pPr>
      <w:r w:rsidRPr="00364057">
        <w:t>made aware of their responsibilities, such as recording attendance</w:t>
      </w:r>
    </w:p>
    <w:p w14:paraId="3DE67EA5" w14:textId="17CC6CE2" w:rsidR="00837EEF" w:rsidRPr="00AD3A3D" w:rsidRDefault="00837EEF" w:rsidP="00837EEF">
      <w:pPr>
        <w:pStyle w:val="guidelinebullet"/>
        <w:numPr>
          <w:ilvl w:val="1"/>
          <w:numId w:val="6"/>
        </w:numPr>
        <w:ind w:left="1134"/>
      </w:pPr>
      <w:bookmarkStart w:id="109" w:name="_Hlk102135819"/>
      <w:r w:rsidRPr="00D4297F">
        <w:t xml:space="preserve">made aware of, and </w:t>
      </w:r>
      <w:r w:rsidR="005F3103">
        <w:t xml:space="preserve">has </w:t>
      </w:r>
      <w:r w:rsidRPr="00D4297F">
        <w:t xml:space="preserve">consented to, the disclosure of relevant personal information to the EST </w:t>
      </w:r>
      <w:r w:rsidR="00E42050">
        <w:t>provider</w:t>
      </w:r>
      <w:r w:rsidRPr="00D4297F">
        <w:t xml:space="preserve"> for the purpose of managing the </w:t>
      </w:r>
      <w:r w:rsidR="004D72FB">
        <w:t>participant</w:t>
      </w:r>
      <w:r w:rsidRPr="00D4297F">
        <w:t>’s referral and participation in an EST Course</w:t>
      </w:r>
      <w:bookmarkStart w:id="110" w:name="_Hlk102141840"/>
      <w:bookmarkEnd w:id="109"/>
    </w:p>
    <w:p w14:paraId="4E9549AC" w14:textId="12EA82C9" w:rsidR="00837EEF" w:rsidRDefault="00837EEF" w:rsidP="00837EEF">
      <w:pPr>
        <w:pStyle w:val="guidelinetext"/>
        <w:numPr>
          <w:ilvl w:val="0"/>
          <w:numId w:val="9"/>
        </w:numPr>
        <w:spacing w:before="60" w:line="240" w:lineRule="auto"/>
        <w:ind w:left="714" w:hanging="357"/>
      </w:pPr>
      <w:bookmarkStart w:id="111" w:name="_Hlk102142388"/>
      <w:bookmarkEnd w:id="110"/>
      <w:r>
        <w:t xml:space="preserve">ensuring that the EST </w:t>
      </w:r>
      <w:r w:rsidR="00E42050">
        <w:t>provider</w:t>
      </w:r>
      <w:r>
        <w:t xml:space="preserve"> has all the information it requires to inform the required Risk Assessments for any Industry Awareness Experience (other than an Inbound Employer Visit), ensuring any personal information is only disclosed if th</w:t>
      </w:r>
      <w:r w:rsidR="004E4E54">
        <w:t xml:space="preserve">e </w:t>
      </w:r>
      <w:r w:rsidR="004D72FB">
        <w:t>participant</w:t>
      </w:r>
      <w:r w:rsidR="004E4E54">
        <w:t xml:space="preserve"> has given consent</w:t>
      </w:r>
    </w:p>
    <w:bookmarkEnd w:id="111"/>
    <w:p w14:paraId="50381B22" w14:textId="250621AC" w:rsidR="00837EEF" w:rsidRDefault="00837EEF" w:rsidP="00837EEF">
      <w:pPr>
        <w:pStyle w:val="guidelinetext"/>
        <w:numPr>
          <w:ilvl w:val="0"/>
          <w:numId w:val="9"/>
        </w:numPr>
        <w:spacing w:before="60" w:line="240" w:lineRule="auto"/>
        <w:ind w:left="714" w:hanging="357"/>
      </w:pPr>
      <w:r w:rsidRPr="00AD3A3D">
        <w:t>pay</w:t>
      </w:r>
      <w:r>
        <w:t>ing</w:t>
      </w:r>
      <w:r w:rsidRPr="00AD3A3D">
        <w:t xml:space="preserve"> the relevant EST </w:t>
      </w:r>
      <w:r w:rsidR="00E42050">
        <w:t>provider</w:t>
      </w:r>
      <w:r w:rsidRPr="00AD3A3D">
        <w:t xml:space="preserve"> in accordance with these Guidelines</w:t>
      </w:r>
    </w:p>
    <w:p w14:paraId="1375C46A" w14:textId="524CCF45" w:rsidR="00837EEF" w:rsidRPr="00AD3A3D" w:rsidRDefault="00837EEF" w:rsidP="00837EEF">
      <w:pPr>
        <w:pStyle w:val="guidelinetext"/>
        <w:numPr>
          <w:ilvl w:val="0"/>
          <w:numId w:val="9"/>
        </w:numPr>
        <w:spacing w:before="60" w:line="240" w:lineRule="auto"/>
        <w:ind w:left="714" w:hanging="357"/>
      </w:pPr>
      <w:r>
        <w:t xml:space="preserve">providing </w:t>
      </w:r>
      <w:r w:rsidR="004D72FB">
        <w:t>participant</w:t>
      </w:r>
      <w:r>
        <w:t>s with or arranging any EST Course prerequisites</w:t>
      </w:r>
    </w:p>
    <w:p w14:paraId="27FCE0EA" w14:textId="3753AFFC" w:rsidR="00837EEF" w:rsidRPr="00AD3A3D" w:rsidRDefault="00837EEF" w:rsidP="00837EEF">
      <w:pPr>
        <w:pStyle w:val="guidelinetext"/>
        <w:numPr>
          <w:ilvl w:val="0"/>
          <w:numId w:val="9"/>
        </w:numPr>
        <w:spacing w:before="60" w:line="240" w:lineRule="auto"/>
        <w:ind w:left="714" w:hanging="357"/>
      </w:pPr>
      <w:r>
        <w:t xml:space="preserve">encouraging </w:t>
      </w:r>
      <w:r w:rsidR="004D72FB">
        <w:t>participant</w:t>
      </w:r>
      <w:r>
        <w:t xml:space="preserve"> attendance at the EST Course, noting that </w:t>
      </w:r>
      <w:r w:rsidR="004D72FB">
        <w:t>participant</w:t>
      </w:r>
      <w:r>
        <w:t>s must</w:t>
      </w:r>
      <w:r w:rsidRPr="00FB75DE">
        <w:t xml:space="preserve"> attend the </w:t>
      </w:r>
      <w:r>
        <w:t>EST C</w:t>
      </w:r>
      <w:r w:rsidRPr="00FB75DE">
        <w:t xml:space="preserve">ourse within 7 </w:t>
      </w:r>
      <w:r>
        <w:t>B</w:t>
      </w:r>
      <w:r w:rsidRPr="00FB75DE">
        <w:t xml:space="preserve">usiness </w:t>
      </w:r>
      <w:r>
        <w:t>D</w:t>
      </w:r>
      <w:r w:rsidRPr="00FB75DE">
        <w:t xml:space="preserve">ays of the </w:t>
      </w:r>
      <w:r>
        <w:t>EST C</w:t>
      </w:r>
      <w:r w:rsidRPr="00FB75DE">
        <w:t xml:space="preserve">ourse </w:t>
      </w:r>
      <w:r>
        <w:t>starting</w:t>
      </w:r>
      <w:r w:rsidRPr="00FB75DE">
        <w:t xml:space="preserve"> (including the </w:t>
      </w:r>
      <w:r>
        <w:t>EST C</w:t>
      </w:r>
      <w:r w:rsidRPr="00FB75DE">
        <w:t xml:space="preserve">ourse </w:t>
      </w:r>
      <w:r>
        <w:t>s</w:t>
      </w:r>
      <w:r w:rsidRPr="00FB75DE">
        <w:t xml:space="preserve">tart </w:t>
      </w:r>
      <w:r>
        <w:t>d</w:t>
      </w:r>
      <w:r w:rsidRPr="00FB75DE">
        <w:t xml:space="preserve">ate) </w:t>
      </w:r>
      <w:r>
        <w:t xml:space="preserve">or </w:t>
      </w:r>
      <w:r w:rsidRPr="00FB75DE">
        <w:t xml:space="preserve">the EST </w:t>
      </w:r>
      <w:r w:rsidR="00E42050">
        <w:t>provider</w:t>
      </w:r>
      <w:r w:rsidRPr="00FB75DE">
        <w:t xml:space="preserve"> </w:t>
      </w:r>
      <w:r>
        <w:t>will</w:t>
      </w:r>
      <w:r w:rsidRPr="00FB75DE">
        <w:t xml:space="preserve"> end the </w:t>
      </w:r>
      <w:r w:rsidR="004D72FB">
        <w:t>participant</w:t>
      </w:r>
      <w:r w:rsidRPr="00FB75DE">
        <w:t xml:space="preserve">’s </w:t>
      </w:r>
      <w:r>
        <w:t>r</w:t>
      </w:r>
      <w:r w:rsidRPr="00FB75DE">
        <w:t xml:space="preserve">eferral to the </w:t>
      </w:r>
      <w:r>
        <w:t>EST C</w:t>
      </w:r>
      <w:r w:rsidRPr="00FB75DE">
        <w:t>ourse</w:t>
      </w:r>
    </w:p>
    <w:p w14:paraId="4B9CC247" w14:textId="486F4640" w:rsidR="00837EEF" w:rsidRDefault="00837EEF" w:rsidP="00837EEF">
      <w:pPr>
        <w:pStyle w:val="guidelinetext"/>
        <w:numPr>
          <w:ilvl w:val="0"/>
          <w:numId w:val="9"/>
        </w:numPr>
        <w:spacing w:before="60" w:line="240" w:lineRule="auto"/>
        <w:ind w:left="714" w:hanging="357"/>
      </w:pPr>
      <w:r>
        <w:t xml:space="preserve">working collaboratively with EST </w:t>
      </w:r>
      <w:r w:rsidR="00E42050">
        <w:t>provider</w:t>
      </w:r>
      <w:r>
        <w:t xml:space="preserve">s to support </w:t>
      </w:r>
      <w:r w:rsidR="004D72FB">
        <w:t>participant</w:t>
      </w:r>
      <w:r>
        <w:t>s to successfully complete the EST Course</w:t>
      </w:r>
    </w:p>
    <w:p w14:paraId="57D5EB91" w14:textId="07C41EA0" w:rsidR="00837EEF" w:rsidRPr="00AD3A3D" w:rsidRDefault="00837EEF" w:rsidP="00837EEF">
      <w:pPr>
        <w:pStyle w:val="guidelinetext"/>
        <w:numPr>
          <w:ilvl w:val="0"/>
          <w:numId w:val="9"/>
        </w:numPr>
        <w:spacing w:before="60" w:line="240" w:lineRule="auto"/>
        <w:ind w:left="714" w:hanging="357"/>
      </w:pPr>
      <w:r>
        <w:t xml:space="preserve">reviewing, on completion of the EST Course, </w:t>
      </w:r>
      <w:r w:rsidRPr="00AD3A3D">
        <w:t xml:space="preserve">the assessment provided by the EST </w:t>
      </w:r>
      <w:r w:rsidR="00E42050">
        <w:t>provider</w:t>
      </w:r>
      <w:r w:rsidRPr="00AD3A3D">
        <w:t xml:space="preserve"> of the </w:t>
      </w:r>
      <w:r w:rsidR="004D72FB">
        <w:t>participant</w:t>
      </w:r>
      <w:r w:rsidRPr="00AD3A3D">
        <w:t>’s learning outcomes</w:t>
      </w:r>
      <w:r>
        <w:t xml:space="preserve"> and recommended next steps</w:t>
      </w:r>
      <w:r w:rsidR="004E4E54">
        <w:t>.</w:t>
      </w:r>
    </w:p>
    <w:bookmarkEnd w:id="108"/>
    <w:p w14:paraId="79645874" w14:textId="6A6D09E7" w:rsidR="00837EEF" w:rsidRDefault="00837EEF" w:rsidP="00E2616F">
      <w:pPr>
        <w:tabs>
          <w:tab w:val="right" w:pos="1701"/>
        </w:tabs>
      </w:pPr>
      <w:r w:rsidRPr="00AD3A3D">
        <w:t xml:space="preserve">EST </w:t>
      </w:r>
      <w:r w:rsidR="00E42050">
        <w:t>provider</w:t>
      </w:r>
      <w:r w:rsidRPr="00AD3A3D">
        <w:t xml:space="preserve">s will identify </w:t>
      </w:r>
      <w:r>
        <w:t xml:space="preserve">any EST Course prerequisites </w:t>
      </w:r>
      <w:r w:rsidRPr="00AD3A3D">
        <w:t xml:space="preserve">in the </w:t>
      </w:r>
      <w:r>
        <w:t xml:space="preserve">EST </w:t>
      </w:r>
      <w:r w:rsidRPr="00AD3A3D">
        <w:t xml:space="preserve">Course description (for example </w:t>
      </w:r>
      <w:r>
        <w:t xml:space="preserve">a police check, </w:t>
      </w:r>
      <w:r w:rsidRPr="00AD3A3D">
        <w:t xml:space="preserve">personal protective equipment or a USB memory stick). </w:t>
      </w:r>
      <w:r w:rsidR="00E42050">
        <w:t>provider</w:t>
      </w:r>
      <w:r w:rsidRPr="00AD3A3D">
        <w:t xml:space="preserve">s should action EST </w:t>
      </w:r>
      <w:r w:rsidR="00E42050">
        <w:t>provider</w:t>
      </w:r>
      <w:r w:rsidRPr="00AD3A3D">
        <w:t xml:space="preserve"> requests to supply </w:t>
      </w:r>
      <w:r>
        <w:t xml:space="preserve">or arrange EST Course prerequisites </w:t>
      </w:r>
      <w:r w:rsidRPr="0002636A">
        <w:t>in a timely manner.</w:t>
      </w:r>
    </w:p>
    <w:p w14:paraId="1E4F2EFF" w14:textId="1DB94636" w:rsidR="00837EEF" w:rsidRDefault="00837EEF" w:rsidP="00E2616F">
      <w:pPr>
        <w:pStyle w:val="guidelinetext"/>
        <w:spacing w:line="240" w:lineRule="auto"/>
        <w:ind w:left="0"/>
      </w:pPr>
    </w:p>
    <w:p w14:paraId="67C750D8" w14:textId="77777777" w:rsidR="005E23E2" w:rsidRDefault="005E23E2" w:rsidP="00E2616F">
      <w:pPr>
        <w:pStyle w:val="guidelinetext"/>
        <w:spacing w:line="240" w:lineRule="auto"/>
        <w:ind w:left="0"/>
      </w:pPr>
    </w:p>
    <w:p w14:paraId="1C770A21" w14:textId="77777777" w:rsidR="00837EEF" w:rsidRPr="0002636A" w:rsidRDefault="00837EEF" w:rsidP="00837EEF">
      <w:pPr>
        <w:pStyle w:val="Heading3"/>
        <w:spacing w:before="0" w:after="120"/>
      </w:pPr>
      <w:bookmarkStart w:id="112" w:name="_Toc95299281"/>
      <w:bookmarkStart w:id="113" w:name="_Toc113876065"/>
      <w:r w:rsidRPr="0002636A">
        <w:lastRenderedPageBreak/>
        <w:t>Eligibility</w:t>
      </w:r>
      <w:bookmarkEnd w:id="112"/>
      <w:bookmarkEnd w:id="113"/>
    </w:p>
    <w:p w14:paraId="02C2BC81" w14:textId="77777777" w:rsidR="005E23E2" w:rsidRPr="005E23E2" w:rsidRDefault="005E23E2" w:rsidP="005E23E2">
      <w:pPr>
        <w:tabs>
          <w:tab w:val="right" w:pos="1701"/>
        </w:tabs>
      </w:pPr>
      <w:r w:rsidRPr="005E23E2">
        <w:t xml:space="preserve">To be eligible to participate in EST, a participant must: </w:t>
      </w:r>
    </w:p>
    <w:p w14:paraId="03C6486E" w14:textId="77777777" w:rsidR="005E23E2" w:rsidRPr="005E23E2" w:rsidRDefault="005E23E2" w:rsidP="005E23E2">
      <w:pPr>
        <w:numPr>
          <w:ilvl w:val="0"/>
          <w:numId w:val="9"/>
        </w:numPr>
        <w:tabs>
          <w:tab w:val="right" w:pos="1701"/>
        </w:tabs>
      </w:pPr>
      <w:r w:rsidRPr="005E23E2">
        <w:t xml:space="preserve">be aged 15 years or over </w:t>
      </w:r>
    </w:p>
    <w:p w14:paraId="68D553D7" w14:textId="77777777" w:rsidR="005E23E2" w:rsidRPr="005E23E2" w:rsidRDefault="005E23E2" w:rsidP="005E23E2">
      <w:pPr>
        <w:numPr>
          <w:ilvl w:val="0"/>
          <w:numId w:val="9"/>
        </w:numPr>
        <w:tabs>
          <w:tab w:val="right" w:pos="1701"/>
        </w:tabs>
      </w:pPr>
      <w:r w:rsidRPr="005E23E2">
        <w:t xml:space="preserve">be receiving income support, and </w:t>
      </w:r>
    </w:p>
    <w:p w14:paraId="5AFE528F" w14:textId="04803810" w:rsidR="005E23E2" w:rsidRPr="005E23E2" w:rsidRDefault="005E23E2" w:rsidP="005E23E2">
      <w:pPr>
        <w:numPr>
          <w:ilvl w:val="0"/>
          <w:numId w:val="9"/>
        </w:numPr>
        <w:tabs>
          <w:tab w:val="right" w:pos="1701"/>
        </w:tabs>
      </w:pPr>
      <w:r w:rsidRPr="005E23E2">
        <w:t xml:space="preserve">have Mutual Obligation requirements. </w:t>
      </w:r>
      <w:r>
        <w:t>p</w:t>
      </w:r>
      <w:r w:rsidRPr="005E23E2">
        <w:t xml:space="preserve">articipants are eligible for referral to EST from their Commencement in Services. </w:t>
      </w:r>
    </w:p>
    <w:p w14:paraId="1DCC42F9" w14:textId="09EC6D36" w:rsidR="00837EEF" w:rsidRDefault="00837EEF" w:rsidP="00E2616F">
      <w:pPr>
        <w:tabs>
          <w:tab w:val="right" w:pos="1701"/>
        </w:tabs>
      </w:pPr>
      <w:r>
        <w:t xml:space="preserve">A </w:t>
      </w:r>
      <w:r w:rsidR="004D72FB">
        <w:t>participant</w:t>
      </w:r>
      <w:r>
        <w:t>’s eligibility for EST is not advised through the Department’s IT Systems.</w:t>
      </w:r>
    </w:p>
    <w:p w14:paraId="2ACCA99A" w14:textId="526A82BB" w:rsidR="00837EEF" w:rsidRPr="002372E4" w:rsidRDefault="00837EEF" w:rsidP="00E2616F">
      <w:pPr>
        <w:tabs>
          <w:tab w:val="right" w:pos="1701"/>
        </w:tabs>
      </w:pPr>
      <w:r w:rsidRPr="001C3E7B">
        <w:t xml:space="preserve">There is no limit </w:t>
      </w:r>
      <w:r>
        <w:t xml:space="preserve">to </w:t>
      </w:r>
      <w:r w:rsidRPr="001C3E7B">
        <w:t xml:space="preserve">the number of times a </w:t>
      </w:r>
      <w:r w:rsidR="004D72FB">
        <w:t>participant</w:t>
      </w:r>
      <w:r w:rsidRPr="001C3E7B">
        <w:t xml:space="preserve"> can undertake EST if the </w:t>
      </w:r>
      <w:r w:rsidR="00E42050">
        <w:t>provider</w:t>
      </w:r>
      <w:r w:rsidRPr="001C3E7B">
        <w:t xml:space="preserve"> </w:t>
      </w:r>
      <w:r>
        <w:t xml:space="preserve">and EST </w:t>
      </w:r>
      <w:r w:rsidR="00E42050">
        <w:t>provider</w:t>
      </w:r>
      <w:r w:rsidRPr="001C3E7B">
        <w:t xml:space="preserve"> consider </w:t>
      </w:r>
      <w:r>
        <w:t xml:space="preserve">that </w:t>
      </w:r>
      <w:r w:rsidRPr="001C3E7B">
        <w:t xml:space="preserve">the </w:t>
      </w:r>
      <w:r w:rsidR="004D72FB">
        <w:t>participant</w:t>
      </w:r>
      <w:r w:rsidRPr="001C3E7B">
        <w:t xml:space="preserve"> would benefit.</w:t>
      </w:r>
    </w:p>
    <w:p w14:paraId="7A3C2C08" w14:textId="2B603C5C" w:rsidR="00837EEF" w:rsidRDefault="00837EEF" w:rsidP="00E2616F">
      <w:pPr>
        <w:pStyle w:val="guidelinetext"/>
        <w:spacing w:line="240" w:lineRule="auto"/>
        <w:ind w:left="0"/>
      </w:pPr>
    </w:p>
    <w:p w14:paraId="7C9EA506" w14:textId="77777777" w:rsidR="00837EEF" w:rsidRPr="0002636A" w:rsidRDefault="00837EEF" w:rsidP="00837EEF">
      <w:pPr>
        <w:pStyle w:val="Heading3"/>
        <w:spacing w:before="0" w:after="120"/>
      </w:pPr>
      <w:bookmarkStart w:id="114" w:name="_Toc95299282"/>
      <w:bookmarkStart w:id="115" w:name="_Toc113876066"/>
      <w:r w:rsidRPr="0002636A">
        <w:t>Referral to EST</w:t>
      </w:r>
      <w:bookmarkEnd w:id="114"/>
      <w:bookmarkEnd w:id="115"/>
    </w:p>
    <w:p w14:paraId="6D2DD1C3" w14:textId="3E7E4B2D" w:rsidR="00837EEF" w:rsidRDefault="00837EEF" w:rsidP="00E2616F">
      <w:pPr>
        <w:tabs>
          <w:tab w:val="right" w:pos="1701"/>
        </w:tabs>
      </w:pPr>
      <w:r w:rsidRPr="0002636A">
        <w:t xml:space="preserve">Providers can search for and view </w:t>
      </w:r>
      <w:r>
        <w:t>scheduled</w:t>
      </w:r>
      <w:r w:rsidRPr="0002636A">
        <w:t xml:space="preserve"> EST Course</w:t>
      </w:r>
      <w:r>
        <w:t>s in</w:t>
      </w:r>
      <w:r w:rsidRPr="0002636A">
        <w:t xml:space="preserve"> the Department’s IT Systems</w:t>
      </w:r>
      <w:r>
        <w:t>.</w:t>
      </w:r>
    </w:p>
    <w:p w14:paraId="11D505FA" w14:textId="484F3B0D" w:rsidR="00837EEF" w:rsidRPr="00653EB8" w:rsidRDefault="00BA1D51" w:rsidP="00BA1D51">
      <w:pPr>
        <w:pStyle w:val="Systemstep"/>
        <w:spacing w:line="240" w:lineRule="auto"/>
        <w:ind w:left="426" w:hanging="426"/>
      </w:pPr>
      <w:bookmarkStart w:id="116" w:name="_Hlk102142895"/>
      <w:r>
        <w:t>A</w:t>
      </w:r>
      <w:r w:rsidR="00837EEF" w:rsidRPr="00E73E5F">
        <w:t xml:space="preserve">vailable EST Course places </w:t>
      </w:r>
      <w:r>
        <w:t xml:space="preserve">can be seen </w:t>
      </w:r>
      <w:r w:rsidR="00837EEF" w:rsidRPr="00E73E5F">
        <w:t>via the Activity Management component in the Department’s IT Systems.</w:t>
      </w:r>
    </w:p>
    <w:p w14:paraId="3452FD18" w14:textId="609208C5" w:rsidR="00837EEF" w:rsidRPr="00BA1D51" w:rsidRDefault="00BA1D51" w:rsidP="00BA1D51">
      <w:pPr>
        <w:pStyle w:val="Systemstep"/>
        <w:spacing w:line="240" w:lineRule="auto"/>
        <w:ind w:left="426" w:hanging="426"/>
      </w:pPr>
      <w:bookmarkStart w:id="117" w:name="_Hlk102142915"/>
      <w:bookmarkEnd w:id="116"/>
      <w:r w:rsidRPr="00BA1D51">
        <w:t xml:space="preserve">DES </w:t>
      </w:r>
      <w:r w:rsidR="00E42050">
        <w:t>provider</w:t>
      </w:r>
      <w:r w:rsidR="00837EEF" w:rsidRPr="00BA1D51">
        <w:t xml:space="preserve">s </w:t>
      </w:r>
      <w:r w:rsidRPr="00BA1D51">
        <w:t xml:space="preserve">cannot </w:t>
      </w:r>
      <w:r w:rsidR="00837EEF" w:rsidRPr="00BA1D51">
        <w:t>refer</w:t>
      </w:r>
      <w:r w:rsidRPr="00BA1D51">
        <w:t xml:space="preserve"> </w:t>
      </w:r>
      <w:r w:rsidR="004D72FB">
        <w:t>participant</w:t>
      </w:r>
      <w:r w:rsidRPr="00BA1D51">
        <w:t>s</w:t>
      </w:r>
      <w:r w:rsidR="00837EEF" w:rsidRPr="00BA1D51">
        <w:t xml:space="preserve"> to EST in the Department’s IT Systems. </w:t>
      </w:r>
      <w:r w:rsidR="00837EEF" w:rsidRPr="0029137E">
        <w:t xml:space="preserve">Providers must contact the EST </w:t>
      </w:r>
      <w:r w:rsidR="00E42050">
        <w:t>provider</w:t>
      </w:r>
      <w:r w:rsidR="00837EEF" w:rsidRPr="0029137E">
        <w:t xml:space="preserve"> directly to make referrals</w:t>
      </w:r>
      <w:r w:rsidR="004E4E54">
        <w:t>.</w:t>
      </w:r>
    </w:p>
    <w:p w14:paraId="6EC4612D" w14:textId="6057DCD0" w:rsidR="00837EEF" w:rsidRDefault="00837EEF" w:rsidP="00E2616F">
      <w:pPr>
        <w:tabs>
          <w:tab w:val="right" w:pos="1701"/>
        </w:tabs>
      </w:pPr>
      <w:bookmarkStart w:id="118" w:name="_Hlk102139022"/>
      <w:bookmarkEnd w:id="117"/>
      <w:r>
        <w:t xml:space="preserve">EST </w:t>
      </w:r>
      <w:r w:rsidR="00E42050">
        <w:t>provider</w:t>
      </w:r>
      <w:r>
        <w:t xml:space="preserve">s will contact </w:t>
      </w:r>
      <w:r w:rsidR="004D72FB">
        <w:t>participant</w:t>
      </w:r>
      <w:r>
        <w:t xml:space="preserve">s prior to EST Course </w:t>
      </w:r>
      <w:r w:rsidR="00B113CA">
        <w:t>c</w:t>
      </w:r>
      <w:r>
        <w:t xml:space="preserve">ommencement to undertake a range of pre-engagement checks. If the EST </w:t>
      </w:r>
      <w:r w:rsidR="00E42050">
        <w:t>provider</w:t>
      </w:r>
      <w:r>
        <w:t xml:space="preserve"> identifies concerns about the suitability of the </w:t>
      </w:r>
      <w:r w:rsidR="004D72FB">
        <w:t>participant</w:t>
      </w:r>
      <w:r>
        <w:t xml:space="preserve"> for the EST Course, the EST </w:t>
      </w:r>
      <w:r w:rsidR="00E42050">
        <w:t>provider</w:t>
      </w:r>
      <w:r>
        <w:t xml:space="preserve"> will contact the </w:t>
      </w:r>
      <w:r w:rsidR="00E42050">
        <w:t>provider</w:t>
      </w:r>
      <w:r>
        <w:t xml:space="preserve"> to discuss the reasons. The EST </w:t>
      </w:r>
      <w:r w:rsidR="00E42050">
        <w:t>provider</w:t>
      </w:r>
      <w:r>
        <w:t xml:space="preserve"> will reject the referral if, following discussion with the </w:t>
      </w:r>
      <w:r w:rsidR="00E42050">
        <w:t>provider</w:t>
      </w:r>
      <w:r>
        <w:t xml:space="preserve">, the EST </w:t>
      </w:r>
      <w:r w:rsidR="00E42050">
        <w:t>provider</w:t>
      </w:r>
      <w:r>
        <w:t xml:space="preserve"> determines the </w:t>
      </w:r>
      <w:r w:rsidR="004D72FB">
        <w:t>participant</w:t>
      </w:r>
      <w:r>
        <w:t xml:space="preserve"> would not benefit from or would not be able t</w:t>
      </w:r>
      <w:r w:rsidR="004E4E54">
        <w:t>o participate in an EST Course.</w:t>
      </w:r>
    </w:p>
    <w:bookmarkEnd w:id="118"/>
    <w:p w14:paraId="25F871F6" w14:textId="61496B0E" w:rsidR="00837EEF" w:rsidRDefault="007C236E" w:rsidP="007C236E">
      <w:pPr>
        <w:pStyle w:val="guidelinetext"/>
        <w:ind w:left="0"/>
      </w:pPr>
      <w:r w:rsidRPr="007C236E">
        <w:t>A participant with a full-time Mutual Obligation requirement can choose to undertake an EST Course at 15 hours per week over 5 weeks. Conversely, a participant with a part-time Mutual Obligation requirement can choose to undertake an EST Course at 25 hours per week over 3 weeks. However, if the weekly hours exceed the participant’s assessed work capacity, the provider must agree with the participant that full-time participation is appropriate before referring the participant.</w:t>
      </w:r>
    </w:p>
    <w:p w14:paraId="589CF118" w14:textId="77777777" w:rsidR="007C236E" w:rsidRDefault="007C236E" w:rsidP="007C236E">
      <w:pPr>
        <w:pStyle w:val="guidelinetext"/>
        <w:ind w:left="0"/>
      </w:pPr>
    </w:p>
    <w:p w14:paraId="1D4C3926" w14:textId="53F5407B" w:rsidR="00BA1D51" w:rsidRPr="0002636A" w:rsidRDefault="00BA1D51" w:rsidP="00BA1D51">
      <w:pPr>
        <w:pStyle w:val="Heading3"/>
        <w:spacing w:before="0" w:after="120"/>
      </w:pPr>
      <w:bookmarkStart w:id="119" w:name="_Toc113876067"/>
      <w:bookmarkEnd w:id="105"/>
      <w:r>
        <w:t>Payments</w:t>
      </w:r>
      <w:bookmarkEnd w:id="119"/>
    </w:p>
    <w:p w14:paraId="68496977" w14:textId="3D671651" w:rsidR="00BA1D51" w:rsidRPr="001C3E7B" w:rsidRDefault="00BA1D51" w:rsidP="00E2616F">
      <w:pPr>
        <w:tabs>
          <w:tab w:val="right" w:pos="1701"/>
        </w:tabs>
      </w:pPr>
      <w:r w:rsidRPr="0002636A">
        <w:t xml:space="preserve">Providers must pay a course fee to the EST </w:t>
      </w:r>
      <w:r w:rsidR="00E42050">
        <w:t>provider</w:t>
      </w:r>
      <w:r w:rsidRPr="0002636A">
        <w:t xml:space="preserve"> on a fee-for-service basis of</w:t>
      </w:r>
      <w:r w:rsidR="00851593">
        <w:t xml:space="preserve"> </w:t>
      </w:r>
      <w:r w:rsidRPr="0002636A">
        <w:t xml:space="preserve">$1,250 per </w:t>
      </w:r>
      <w:r w:rsidR="004D72FB">
        <w:t>participant</w:t>
      </w:r>
      <w:r w:rsidRPr="0002636A">
        <w:t xml:space="preserve"> for </w:t>
      </w:r>
      <w:r w:rsidRPr="001C3E7B">
        <w:t xml:space="preserve">each Training Block 1 </w:t>
      </w:r>
      <w:r>
        <w:t xml:space="preserve">or Training Block 2 </w:t>
      </w:r>
      <w:r w:rsidRPr="001C3E7B">
        <w:t>Course</w:t>
      </w:r>
      <w:r w:rsidR="00851593">
        <w:t>.</w:t>
      </w:r>
    </w:p>
    <w:p w14:paraId="71DB3FBB" w14:textId="100C5A9E" w:rsidR="00BA1D51" w:rsidRDefault="00BA1D51" w:rsidP="00E2616F">
      <w:pPr>
        <w:tabs>
          <w:tab w:val="right" w:pos="1701"/>
        </w:tabs>
      </w:pPr>
      <w:bookmarkStart w:id="120" w:name="_Hlk102139593"/>
      <w:r w:rsidRPr="0002636A">
        <w:t xml:space="preserve">Providers must pay the EST </w:t>
      </w:r>
      <w:r w:rsidR="00E42050">
        <w:t>provider</w:t>
      </w:r>
      <w:r w:rsidRPr="0002636A">
        <w:t xml:space="preserve"> prior to the date the EST </w:t>
      </w:r>
      <w:r>
        <w:t xml:space="preserve">Course </w:t>
      </w:r>
      <w:r w:rsidRPr="0002636A">
        <w:t xml:space="preserve">starts. The transfer of funds from </w:t>
      </w:r>
      <w:r w:rsidR="00E42050">
        <w:t>provider</w:t>
      </w:r>
      <w:r w:rsidRPr="0002636A">
        <w:t xml:space="preserve"> to EST </w:t>
      </w:r>
      <w:r w:rsidR="00E42050">
        <w:t>provider</w:t>
      </w:r>
      <w:r w:rsidRPr="0002636A">
        <w:t xml:space="preserve"> happens outside of the Department’s IT Systems. </w:t>
      </w:r>
      <w:r>
        <w:t xml:space="preserve">Providers must make their own arrangements with the EST </w:t>
      </w:r>
      <w:r w:rsidR="00E42050">
        <w:t>provider</w:t>
      </w:r>
      <w:r>
        <w:t xml:space="preserve"> to facilitate payment.</w:t>
      </w:r>
    </w:p>
    <w:p w14:paraId="0328D0CA" w14:textId="7584F07A" w:rsidR="00BA1D51" w:rsidRDefault="00BA1D51" w:rsidP="00E2616F">
      <w:pPr>
        <w:tabs>
          <w:tab w:val="right" w:pos="1701"/>
        </w:tabs>
      </w:pPr>
      <w:r>
        <w:t>The c</w:t>
      </w:r>
      <w:r w:rsidRPr="00062999">
        <w:t xml:space="preserve">ourse fee paid is fully refundable if the EST </w:t>
      </w:r>
      <w:r w:rsidR="00E42050">
        <w:t>provider</w:t>
      </w:r>
      <w:r>
        <w:t xml:space="preserve"> </w:t>
      </w:r>
      <w:r w:rsidRPr="00062999">
        <w:t xml:space="preserve">cancels the </w:t>
      </w:r>
      <w:r>
        <w:t>EST C</w:t>
      </w:r>
      <w:r w:rsidRPr="00062999">
        <w:t xml:space="preserve">ourse or finds the </w:t>
      </w:r>
      <w:r w:rsidR="004D72FB">
        <w:t>participant</w:t>
      </w:r>
      <w:r w:rsidRPr="00062999">
        <w:t xml:space="preserve"> unsuitable to commence the EST Course. </w:t>
      </w:r>
      <w:r>
        <w:t xml:space="preserve">The </w:t>
      </w:r>
      <w:r w:rsidR="00E42050">
        <w:t>provider</w:t>
      </w:r>
      <w:r w:rsidRPr="0002636A">
        <w:t xml:space="preserve"> should ascertain from the EST </w:t>
      </w:r>
      <w:r w:rsidR="00E42050">
        <w:t>provider</w:t>
      </w:r>
      <w:r w:rsidRPr="0002636A">
        <w:t xml:space="preserve"> </w:t>
      </w:r>
      <w:r>
        <w:t>whether there are</w:t>
      </w:r>
      <w:r w:rsidRPr="0002636A">
        <w:t xml:space="preserve"> </w:t>
      </w:r>
      <w:r>
        <w:t xml:space="preserve">other </w:t>
      </w:r>
      <w:r w:rsidRPr="0002636A">
        <w:t xml:space="preserve">circumstances </w:t>
      </w:r>
      <w:r>
        <w:t xml:space="preserve">in which </w:t>
      </w:r>
      <w:r w:rsidRPr="0002636A">
        <w:t xml:space="preserve">any proportion of the fee paid will be refundable if the </w:t>
      </w:r>
      <w:r w:rsidR="004D72FB">
        <w:t>participant</w:t>
      </w:r>
      <w:r>
        <w:t xml:space="preserve"> </w:t>
      </w:r>
      <w:r w:rsidRPr="0002636A">
        <w:t>does not attend.</w:t>
      </w:r>
      <w:bookmarkEnd w:id="120"/>
    </w:p>
    <w:p w14:paraId="55BA9A94" w14:textId="330497E2" w:rsidR="00851593" w:rsidRDefault="00851593" w:rsidP="00E2616F">
      <w:pPr>
        <w:pStyle w:val="guidelinetext"/>
        <w:spacing w:line="240" w:lineRule="auto"/>
        <w:ind w:left="0"/>
      </w:pPr>
    </w:p>
    <w:p w14:paraId="1B1453B7" w14:textId="27044812" w:rsidR="00851593" w:rsidRPr="0002636A" w:rsidRDefault="00851593" w:rsidP="00851593">
      <w:pPr>
        <w:pStyle w:val="Heading3"/>
        <w:spacing w:before="0" w:after="120"/>
      </w:pPr>
      <w:bookmarkStart w:id="121" w:name="_Toc113876068"/>
      <w:r>
        <w:t>On Completion of the EST Course</w:t>
      </w:r>
      <w:bookmarkEnd w:id="121"/>
    </w:p>
    <w:p w14:paraId="177FDB8E" w14:textId="7D717F88" w:rsidR="00851593" w:rsidRPr="00B45A6F" w:rsidRDefault="00851593" w:rsidP="00E2616F">
      <w:pPr>
        <w:tabs>
          <w:tab w:val="right" w:pos="1701"/>
        </w:tabs>
      </w:pPr>
      <w:r w:rsidRPr="0002636A">
        <w:t xml:space="preserve">Once the EST Course ends, </w:t>
      </w:r>
      <w:r>
        <w:t xml:space="preserve">the </w:t>
      </w:r>
      <w:r w:rsidR="004D72FB">
        <w:t>participant</w:t>
      </w:r>
      <w:r>
        <w:t xml:space="preserve"> and the </w:t>
      </w:r>
      <w:r w:rsidR="00E42050">
        <w:t>provider</w:t>
      </w:r>
      <w:r>
        <w:t xml:space="preserve"> </w:t>
      </w:r>
      <w:r w:rsidRPr="00B45A6F">
        <w:t>will receive an assessment which sets out:</w:t>
      </w:r>
    </w:p>
    <w:p w14:paraId="1F16A0EB" w14:textId="7436CA3E" w:rsidR="00851593" w:rsidRPr="00570024" w:rsidRDefault="00851593" w:rsidP="00851593">
      <w:pPr>
        <w:pStyle w:val="guidelinetext"/>
        <w:numPr>
          <w:ilvl w:val="0"/>
          <w:numId w:val="9"/>
        </w:numPr>
        <w:spacing w:before="60" w:line="240" w:lineRule="auto"/>
        <w:ind w:left="714" w:hanging="357"/>
      </w:pPr>
      <w:r>
        <w:lastRenderedPageBreak/>
        <w:t>p</w:t>
      </w:r>
      <w:r w:rsidR="004E4E54">
        <w:t xml:space="preserve">rogress made by the </w:t>
      </w:r>
      <w:r w:rsidR="004D72FB">
        <w:t>participant</w:t>
      </w:r>
    </w:p>
    <w:p w14:paraId="4228120A" w14:textId="265370B3" w:rsidR="00851593" w:rsidRPr="00570024" w:rsidRDefault="00851593" w:rsidP="00851593">
      <w:pPr>
        <w:pStyle w:val="guidelinetext"/>
        <w:numPr>
          <w:ilvl w:val="0"/>
          <w:numId w:val="9"/>
        </w:numPr>
        <w:spacing w:before="60" w:line="240" w:lineRule="auto"/>
        <w:ind w:left="714" w:hanging="357"/>
      </w:pPr>
      <w:r>
        <w:t xml:space="preserve">the </w:t>
      </w:r>
      <w:r w:rsidR="004D72FB">
        <w:t>participant</w:t>
      </w:r>
      <w:r>
        <w:t>’s</w:t>
      </w:r>
      <w:r w:rsidRPr="00570024">
        <w:t xml:space="preserve"> perform</w:t>
      </w:r>
      <w:r>
        <w:t>ance</w:t>
      </w:r>
      <w:r w:rsidRPr="00570024">
        <w:t xml:space="preserve"> against each of the Learning Outcomes of the </w:t>
      </w:r>
      <w:r>
        <w:t xml:space="preserve">EST </w:t>
      </w:r>
      <w:r w:rsidRPr="00570024">
        <w:t>Course</w:t>
      </w:r>
    </w:p>
    <w:p w14:paraId="1648EC17" w14:textId="77777777" w:rsidR="00851593" w:rsidRPr="00570024" w:rsidRDefault="00851593" w:rsidP="00851593">
      <w:pPr>
        <w:pStyle w:val="guidelinetext"/>
        <w:numPr>
          <w:ilvl w:val="0"/>
          <w:numId w:val="9"/>
        </w:numPr>
        <w:spacing w:before="60" w:line="240" w:lineRule="auto"/>
        <w:ind w:left="714" w:hanging="357"/>
      </w:pPr>
      <w:r>
        <w:t xml:space="preserve">any </w:t>
      </w:r>
      <w:r w:rsidRPr="00570024">
        <w:t>units of competency completed</w:t>
      </w:r>
    </w:p>
    <w:p w14:paraId="0695FBC3" w14:textId="7F461AAE" w:rsidR="00851593" w:rsidRPr="00570024" w:rsidRDefault="00851593" w:rsidP="00851593">
      <w:pPr>
        <w:pStyle w:val="guidelinetext"/>
        <w:numPr>
          <w:ilvl w:val="0"/>
          <w:numId w:val="9"/>
        </w:numPr>
        <w:spacing w:before="60" w:line="240" w:lineRule="auto"/>
        <w:ind w:left="714" w:hanging="357"/>
      </w:pPr>
      <w:r w:rsidRPr="00570024">
        <w:t xml:space="preserve">industries and/or occupations suitable for the </w:t>
      </w:r>
      <w:r w:rsidR="004D72FB">
        <w:t>participant</w:t>
      </w:r>
      <w:r w:rsidRPr="00570024">
        <w:t xml:space="preserve">, taking into account the </w:t>
      </w:r>
      <w:r w:rsidR="004D72FB">
        <w:t>participant</w:t>
      </w:r>
      <w:r w:rsidRPr="00570024">
        <w:t>’s goals, ski</w:t>
      </w:r>
      <w:r w:rsidR="004E4E54">
        <w:t>lls and the local labour market</w:t>
      </w:r>
    </w:p>
    <w:p w14:paraId="42E80D4E" w14:textId="18BEF01F" w:rsidR="00851593" w:rsidRDefault="00851593" w:rsidP="00851593">
      <w:pPr>
        <w:pStyle w:val="guidelinetext"/>
        <w:numPr>
          <w:ilvl w:val="0"/>
          <w:numId w:val="9"/>
        </w:numPr>
        <w:spacing w:before="60" w:line="240" w:lineRule="auto"/>
        <w:ind w:left="714" w:hanging="357"/>
      </w:pPr>
      <w:r w:rsidRPr="00570024">
        <w:t>r</w:t>
      </w:r>
      <w:r>
        <w:t xml:space="preserve">ecommended next steps the </w:t>
      </w:r>
      <w:r w:rsidR="004D72FB">
        <w:t>participant</w:t>
      </w:r>
      <w:r>
        <w:t xml:space="preserve"> should take to pursue Employment and/or training opportunities based on the </w:t>
      </w:r>
      <w:r w:rsidR="004D72FB">
        <w:t>participant</w:t>
      </w:r>
      <w:r>
        <w:t>’s goals, skills and the local labour market.</w:t>
      </w:r>
    </w:p>
    <w:p w14:paraId="7C249669" w14:textId="1E746182" w:rsidR="005B698B" w:rsidRDefault="00851593" w:rsidP="00E2616F">
      <w:pPr>
        <w:tabs>
          <w:tab w:val="right" w:pos="1701"/>
        </w:tabs>
        <w:rPr>
          <w:rFonts w:eastAsiaTheme="minorEastAsia"/>
          <w:b/>
          <w:noProof/>
          <w:szCs w:val="22"/>
        </w:rPr>
      </w:pPr>
      <w:r w:rsidRPr="00BA1D51">
        <w:rPr>
          <w:b/>
        </w:rPr>
        <w:t>Note:</w:t>
      </w:r>
      <w:r>
        <w:t xml:space="preserve"> if a </w:t>
      </w:r>
      <w:r w:rsidR="004D72FB">
        <w:t>participant</w:t>
      </w:r>
      <w:r>
        <w:t xml:space="preserve"> </w:t>
      </w:r>
      <w:r w:rsidRPr="00730C57">
        <w:t xml:space="preserve">does not attend </w:t>
      </w:r>
      <w:r>
        <w:t xml:space="preserve">each day of </w:t>
      </w:r>
      <w:r w:rsidRPr="00730C57">
        <w:t xml:space="preserve">the EST Course, the EST </w:t>
      </w:r>
      <w:r w:rsidR="00E42050">
        <w:t>provider</w:t>
      </w:r>
      <w:r w:rsidRPr="00730C57">
        <w:t xml:space="preserve"> </w:t>
      </w:r>
      <w:r>
        <w:t xml:space="preserve">will complete </w:t>
      </w:r>
      <w:r w:rsidRPr="0008616A">
        <w:t xml:space="preserve">the assessment to </w:t>
      </w:r>
      <w:r>
        <w:t xml:space="preserve">the extent possible given the </w:t>
      </w:r>
      <w:r w:rsidR="004D72FB">
        <w:t>participant</w:t>
      </w:r>
      <w:r>
        <w:t>’s level of participation.</w:t>
      </w:r>
      <w:r w:rsidR="005B698B">
        <w:rPr>
          <w:rFonts w:eastAsiaTheme="minorEastAsia"/>
          <w:b/>
          <w:noProof/>
          <w:szCs w:val="22"/>
        </w:rPr>
        <w:br w:type="page"/>
      </w:r>
    </w:p>
    <w:p w14:paraId="36D3DC50" w14:textId="77777777" w:rsidR="00076096" w:rsidRPr="00D43353" w:rsidRDefault="00076096" w:rsidP="00076096">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78B7B3B0" w14:textId="77777777" w:rsidR="00076096" w:rsidRDefault="00076096" w:rsidP="00076096">
      <w:pPr>
        <w:pStyle w:val="guidelinetext"/>
        <w:pBdr>
          <w:top w:val="single" w:sz="4" w:space="1" w:color="auto"/>
        </w:pBdr>
        <w:spacing w:line="240" w:lineRule="auto"/>
        <w:ind w:left="0"/>
      </w:pPr>
    </w:p>
    <w:p w14:paraId="3A7563D8" w14:textId="0C0F93BD" w:rsidR="00076096" w:rsidRDefault="00851593" w:rsidP="00076096">
      <w:pPr>
        <w:pStyle w:val="Heading2"/>
        <w:spacing w:before="0"/>
        <w:ind w:left="567" w:hanging="567"/>
      </w:pPr>
      <w:bookmarkStart w:id="122" w:name="_Toc113876069"/>
      <w:r>
        <w:t>Career Transition Assistance</w:t>
      </w:r>
      <w:r w:rsidR="002F75A0">
        <w:t xml:space="preserve"> (CTA)</w:t>
      </w:r>
      <w:bookmarkEnd w:id="122"/>
    </w:p>
    <w:p w14:paraId="54968FA7" w14:textId="77777777" w:rsidR="00851593" w:rsidRDefault="00851593" w:rsidP="00851593">
      <w:pPr>
        <w:pStyle w:val="Heading3"/>
        <w:spacing w:before="0" w:after="120"/>
      </w:pPr>
      <w:bookmarkStart w:id="123" w:name="_Toc113876070"/>
      <w:r>
        <w:t>Overview</w:t>
      </w:r>
      <w:bookmarkEnd w:id="123"/>
    </w:p>
    <w:p w14:paraId="2F11EE7C" w14:textId="71C63D42" w:rsidR="00851593" w:rsidRDefault="00851593" w:rsidP="00E2616F">
      <w:pPr>
        <w:tabs>
          <w:tab w:val="right" w:pos="1701"/>
        </w:tabs>
      </w:pPr>
      <w:r w:rsidRPr="00A3321A">
        <w:t xml:space="preserve">This </w:t>
      </w:r>
      <w:r>
        <w:t>section</w:t>
      </w:r>
      <w:r w:rsidRPr="00A3321A">
        <w:t xml:space="preserve"> outlines requirements for </w:t>
      </w:r>
      <w:r>
        <w:t>a</w:t>
      </w:r>
      <w:r w:rsidRPr="00A3321A">
        <w:t xml:space="preserve"> </w:t>
      </w:r>
      <w:r w:rsidR="00E42050">
        <w:t>provider</w:t>
      </w:r>
      <w:r w:rsidRPr="00A3321A">
        <w:t xml:space="preserve"> </w:t>
      </w:r>
      <w:r>
        <w:t xml:space="preserve">when arranging for a </w:t>
      </w:r>
      <w:r w:rsidR="004D72FB">
        <w:t>participant</w:t>
      </w:r>
      <w:r>
        <w:t xml:space="preserve"> to undertake the Career Transition Assistance program (CTA).</w:t>
      </w:r>
    </w:p>
    <w:p w14:paraId="1267F00D" w14:textId="0736DA24" w:rsidR="00851593" w:rsidRDefault="004E217C" w:rsidP="00E2616F">
      <w:pPr>
        <w:tabs>
          <w:tab w:val="right" w:pos="1701"/>
        </w:tabs>
      </w:pPr>
      <w:r>
        <w:t>CTA</w:t>
      </w:r>
      <w:r w:rsidR="00851593" w:rsidRPr="00383181">
        <w:t xml:space="preserve"> </w:t>
      </w:r>
      <w:r w:rsidR="00851593">
        <w:t xml:space="preserve">is </w:t>
      </w:r>
      <w:r>
        <w:t xml:space="preserve">delivered by EST </w:t>
      </w:r>
      <w:r w:rsidR="00E42050">
        <w:t>provider</w:t>
      </w:r>
      <w:r>
        <w:t>s engaged</w:t>
      </w:r>
      <w:r w:rsidRPr="00383181">
        <w:t xml:space="preserve"> by </w:t>
      </w:r>
      <w:r w:rsidR="00851593" w:rsidRPr="00383181">
        <w:t>administered by the Department</w:t>
      </w:r>
      <w:r w:rsidR="00851593">
        <w:t xml:space="preserve"> of Employment</w:t>
      </w:r>
      <w:r w:rsidR="00143EF7">
        <w:t xml:space="preserve"> and Workplace Relations</w:t>
      </w:r>
      <w:r w:rsidR="00851593">
        <w:t xml:space="preserve"> and is available to DES</w:t>
      </w:r>
      <w:r w:rsidR="00851593" w:rsidRPr="00383181">
        <w:t xml:space="preserve"> </w:t>
      </w:r>
      <w:r w:rsidR="00E42050">
        <w:t>provider</w:t>
      </w:r>
      <w:r w:rsidR="00851593" w:rsidRPr="00383181">
        <w:t xml:space="preserve">s </w:t>
      </w:r>
      <w:r w:rsidR="00851593">
        <w:t>from 1 July 2022</w:t>
      </w:r>
      <w:r>
        <w:t>. CTA</w:t>
      </w:r>
      <w:r w:rsidR="00851593" w:rsidRPr="00383181">
        <w:t xml:space="preserve"> </w:t>
      </w:r>
      <w:r w:rsidR="00851593">
        <w:t>provide</w:t>
      </w:r>
      <w:r>
        <w:t>s</w:t>
      </w:r>
      <w:r w:rsidR="00851593">
        <w:t xml:space="preserve"> practical assistance to mature age </w:t>
      </w:r>
      <w:r w:rsidR="004D72FB">
        <w:t>participant</w:t>
      </w:r>
      <w:r w:rsidR="00851593" w:rsidRPr="00383181">
        <w:t>s</w:t>
      </w:r>
      <w:r w:rsidR="00851593">
        <w:t xml:space="preserve"> (45 and older) </w:t>
      </w:r>
      <w:r w:rsidR="00851593" w:rsidRPr="0005407E">
        <w:t>with the aim of improving digital literacy, and increasing their employability and competitiveness in the local job market</w:t>
      </w:r>
      <w:r>
        <w:t>.</w:t>
      </w:r>
    </w:p>
    <w:p w14:paraId="57BC9121" w14:textId="6B2B791E" w:rsidR="00851593" w:rsidRPr="00383181" w:rsidRDefault="00851593" w:rsidP="00E2616F">
      <w:pPr>
        <w:tabs>
          <w:tab w:val="right" w:pos="1701"/>
        </w:tabs>
      </w:pPr>
      <w:r w:rsidRPr="0005407E">
        <w:t>Each CTA Course runs for up to 8 weeks. Participation in a CTA Course is for a minimum of 75 hours (including a minimum of 50 hours in small group settings)</w:t>
      </w:r>
      <w:r w:rsidRPr="00383181">
        <w:t>.</w:t>
      </w:r>
    </w:p>
    <w:p w14:paraId="62912583" w14:textId="6D177479" w:rsidR="00F378E8" w:rsidRDefault="00F378E8" w:rsidP="00E2616F">
      <w:pPr>
        <w:tabs>
          <w:tab w:val="right" w:pos="1701"/>
        </w:tabs>
      </w:pPr>
      <w:r>
        <w:t>CTA</w:t>
      </w:r>
      <w:r w:rsidRPr="00110E4F">
        <w:t xml:space="preserve"> Courses are available on a fee-for-service basis. </w:t>
      </w:r>
      <w:r w:rsidR="00E42050">
        <w:t>provider</w:t>
      </w:r>
      <w:r w:rsidRPr="00110E4F">
        <w:t xml:space="preserve">s must pay the EST </w:t>
      </w:r>
      <w:r w:rsidR="00E42050">
        <w:t>provider</w:t>
      </w:r>
      <w:r>
        <w:t xml:space="preserve"> $1,800 </w:t>
      </w:r>
      <w:r w:rsidRPr="00110E4F">
        <w:t xml:space="preserve">for each </w:t>
      </w:r>
      <w:r w:rsidR="004D72FB">
        <w:t>participant</w:t>
      </w:r>
      <w:r w:rsidRPr="00110E4F">
        <w:t xml:space="preserve"> Referral</w:t>
      </w:r>
      <w:r>
        <w:t xml:space="preserve"> from the </w:t>
      </w:r>
      <w:r w:rsidR="00E42050">
        <w:t>provider</w:t>
      </w:r>
      <w:r>
        <w:t>’s own funds,</w:t>
      </w:r>
      <w:r w:rsidRPr="00110E4F">
        <w:t xml:space="preserve"> prior to the date the </w:t>
      </w:r>
      <w:r>
        <w:t>CTA</w:t>
      </w:r>
      <w:r w:rsidRPr="00110E4F">
        <w:t xml:space="preserve"> Course starts.</w:t>
      </w:r>
    </w:p>
    <w:p w14:paraId="22583D56" w14:textId="7A6C205D" w:rsidR="00851593" w:rsidRDefault="00851593" w:rsidP="00E2616F">
      <w:pPr>
        <w:tabs>
          <w:tab w:val="right" w:pos="1701"/>
        </w:tabs>
      </w:pPr>
      <w:r w:rsidRPr="0005407E">
        <w:t>Participation in CTA is voluntary.</w:t>
      </w:r>
    </w:p>
    <w:p w14:paraId="212289B2" w14:textId="77777777" w:rsidR="00851593" w:rsidRPr="0005407E" w:rsidRDefault="00851593" w:rsidP="004206A4">
      <w:pPr>
        <w:pStyle w:val="guidelinetext"/>
        <w:spacing w:line="240" w:lineRule="auto"/>
        <w:ind w:left="0"/>
      </w:pPr>
    </w:p>
    <w:p w14:paraId="06DA38A8" w14:textId="77777777" w:rsidR="00851593" w:rsidRPr="0005407E" w:rsidRDefault="00851593" w:rsidP="00851593">
      <w:pPr>
        <w:pStyle w:val="Heading3"/>
        <w:spacing w:before="0" w:after="120"/>
      </w:pPr>
      <w:bookmarkStart w:id="124" w:name="_Toc95299267"/>
      <w:bookmarkStart w:id="125" w:name="_Toc113876071"/>
      <w:r w:rsidRPr="0005407E">
        <w:t>Benefits of CTA</w:t>
      </w:r>
      <w:bookmarkEnd w:id="124"/>
      <w:bookmarkEnd w:id="125"/>
    </w:p>
    <w:p w14:paraId="7CBC4B63" w14:textId="77777777" w:rsidR="00851593" w:rsidRPr="0005407E" w:rsidRDefault="00851593" w:rsidP="00E2616F">
      <w:pPr>
        <w:tabs>
          <w:tab w:val="right" w:pos="1701"/>
        </w:tabs>
      </w:pPr>
      <w:r w:rsidRPr="0005407E">
        <w:t>The benefits of CTA include, but are not limited to:</w:t>
      </w:r>
    </w:p>
    <w:p w14:paraId="5EA5044F" w14:textId="77777777" w:rsidR="00851593" w:rsidRPr="0005407E" w:rsidRDefault="00851593" w:rsidP="00851593">
      <w:pPr>
        <w:pStyle w:val="guidelinetext"/>
        <w:numPr>
          <w:ilvl w:val="0"/>
          <w:numId w:val="9"/>
        </w:numPr>
        <w:spacing w:before="60" w:line="240" w:lineRule="auto"/>
        <w:ind w:left="714" w:hanging="357"/>
      </w:pPr>
      <w:r w:rsidRPr="0005407E">
        <w:t>building skills and confidence to use everyday technologies such as computers, tablets and smart phones</w:t>
      </w:r>
    </w:p>
    <w:p w14:paraId="7BA3218A" w14:textId="77777777" w:rsidR="00851593" w:rsidRPr="0005407E" w:rsidRDefault="00851593" w:rsidP="00851593">
      <w:pPr>
        <w:pStyle w:val="guidelinetext"/>
        <w:numPr>
          <w:ilvl w:val="0"/>
          <w:numId w:val="9"/>
        </w:numPr>
        <w:spacing w:before="60" w:line="240" w:lineRule="auto"/>
        <w:ind w:left="714" w:hanging="357"/>
      </w:pPr>
      <w:r w:rsidRPr="0005407E">
        <w:t>improving skills to apply for jobs online, and to use simple technology found in different workplaces</w:t>
      </w:r>
    </w:p>
    <w:p w14:paraId="3C4A98FA" w14:textId="53D8F868" w:rsidR="00851593" w:rsidRPr="0005407E" w:rsidRDefault="00851593" w:rsidP="00851593">
      <w:pPr>
        <w:pStyle w:val="guidelinetext"/>
        <w:numPr>
          <w:ilvl w:val="0"/>
          <w:numId w:val="9"/>
        </w:numPr>
        <w:spacing w:before="60" w:line="240" w:lineRule="auto"/>
        <w:ind w:left="714" w:hanging="357"/>
      </w:pPr>
      <w:r w:rsidRPr="0005407E">
        <w:t>identify existing skills and how they trans</w:t>
      </w:r>
      <w:r w:rsidR="00A54E36">
        <w:t>fer to other jobs or industries</w:t>
      </w:r>
    </w:p>
    <w:p w14:paraId="14DB93C0" w14:textId="77777777" w:rsidR="00851593" w:rsidRPr="0005407E" w:rsidRDefault="00851593" w:rsidP="00851593">
      <w:pPr>
        <w:pStyle w:val="guidelinetext"/>
        <w:numPr>
          <w:ilvl w:val="0"/>
          <w:numId w:val="9"/>
        </w:numPr>
        <w:spacing w:before="60" w:line="240" w:lineRule="auto"/>
        <w:ind w:left="714" w:hanging="357"/>
      </w:pPr>
      <w:r w:rsidRPr="0005407E">
        <w:t>better understanding of the job opportunities in their local area, and the skills needed</w:t>
      </w:r>
    </w:p>
    <w:p w14:paraId="46BFF9ED" w14:textId="77777777" w:rsidR="00851593" w:rsidRPr="0005407E" w:rsidRDefault="00851593" w:rsidP="00851593">
      <w:pPr>
        <w:pStyle w:val="guidelinetext"/>
        <w:numPr>
          <w:ilvl w:val="0"/>
          <w:numId w:val="9"/>
        </w:numPr>
        <w:spacing w:before="60" w:line="240" w:lineRule="auto"/>
        <w:ind w:left="714" w:hanging="357"/>
      </w:pPr>
      <w:r w:rsidRPr="0005407E">
        <w:t>updating and tailoring job applications to apply for a range of different jobs</w:t>
      </w:r>
    </w:p>
    <w:p w14:paraId="4DE3D662" w14:textId="77777777" w:rsidR="00851593" w:rsidRPr="0005407E" w:rsidRDefault="00851593" w:rsidP="00851593">
      <w:pPr>
        <w:pStyle w:val="guidelinetext"/>
        <w:numPr>
          <w:ilvl w:val="0"/>
          <w:numId w:val="9"/>
        </w:numPr>
        <w:spacing w:before="60" w:line="240" w:lineRule="auto"/>
        <w:ind w:left="714" w:hanging="357"/>
      </w:pPr>
      <w:r w:rsidRPr="0005407E">
        <w:t>exploring goals and motivations.</w:t>
      </w:r>
    </w:p>
    <w:p w14:paraId="38A44CE9" w14:textId="181D88FD" w:rsidR="00851593" w:rsidRPr="0005407E" w:rsidRDefault="00851593" w:rsidP="00E2616F">
      <w:pPr>
        <w:tabs>
          <w:tab w:val="right" w:pos="1701"/>
        </w:tabs>
      </w:pPr>
      <w:r w:rsidRPr="0005407E">
        <w:t xml:space="preserve">At the end of the CTA Course, each </w:t>
      </w:r>
      <w:r w:rsidR="004D72FB">
        <w:t>participant</w:t>
      </w:r>
      <w:r w:rsidRPr="0005407E">
        <w:t xml:space="preserve"> will also have a personal Career Pathway Plan and an updated résumé.</w:t>
      </w:r>
    </w:p>
    <w:p w14:paraId="04F38107" w14:textId="352DE006" w:rsidR="00851593" w:rsidRDefault="00851593" w:rsidP="00E2616F">
      <w:pPr>
        <w:tabs>
          <w:tab w:val="right" w:pos="1701"/>
        </w:tabs>
      </w:pPr>
      <w:r w:rsidRPr="0005407E">
        <w:t xml:space="preserve">CTA </w:t>
      </w:r>
      <w:r w:rsidR="00E42050">
        <w:t>provider</w:t>
      </w:r>
      <w:r w:rsidRPr="0005407E">
        <w:t>s will leverage their local labour market and industry connections to provide at least one Employer Visit per Course</w:t>
      </w:r>
      <w:r>
        <w:t>.</w:t>
      </w:r>
    </w:p>
    <w:p w14:paraId="098993B6" w14:textId="77777777" w:rsidR="00851593" w:rsidRDefault="00851593" w:rsidP="004206A4">
      <w:pPr>
        <w:pStyle w:val="guidelinetext"/>
        <w:spacing w:line="240" w:lineRule="auto"/>
        <w:ind w:left="0"/>
      </w:pPr>
    </w:p>
    <w:p w14:paraId="44EDF88B" w14:textId="399DA9BB" w:rsidR="00851593" w:rsidRPr="0005407E" w:rsidRDefault="00851593" w:rsidP="00851593">
      <w:pPr>
        <w:pStyle w:val="Heading3"/>
        <w:spacing w:before="0" w:after="120"/>
      </w:pPr>
      <w:bookmarkStart w:id="126" w:name="_Toc88042876"/>
      <w:bookmarkStart w:id="127" w:name="_Toc95299268"/>
      <w:bookmarkStart w:id="128" w:name="_Toc113876072"/>
      <w:r w:rsidRPr="0005407E">
        <w:t xml:space="preserve">Role of </w:t>
      </w:r>
      <w:r w:rsidR="00E42050">
        <w:t>provider</w:t>
      </w:r>
      <w:r w:rsidRPr="0005407E">
        <w:t>s</w:t>
      </w:r>
      <w:bookmarkEnd w:id="126"/>
      <w:bookmarkEnd w:id="127"/>
      <w:bookmarkEnd w:id="128"/>
    </w:p>
    <w:p w14:paraId="7864B8C5" w14:textId="410B8FDD" w:rsidR="00851593" w:rsidRPr="0005407E" w:rsidRDefault="00851593" w:rsidP="00E2616F">
      <w:pPr>
        <w:tabs>
          <w:tab w:val="right" w:pos="1701"/>
        </w:tabs>
      </w:pPr>
      <w:r w:rsidRPr="0005407E">
        <w:t xml:space="preserve">Key responsibilities and actions undertaken by </w:t>
      </w:r>
      <w:r w:rsidR="00E42050">
        <w:t>provider</w:t>
      </w:r>
      <w:r w:rsidRPr="0005407E">
        <w:t xml:space="preserve">s in relation to CTA, which must be done in accordance with the </w:t>
      </w:r>
      <w:r>
        <w:t>Grant Agreement</w:t>
      </w:r>
      <w:r w:rsidRPr="0005407E">
        <w:t xml:space="preserve"> and these Guidelines include:</w:t>
      </w:r>
    </w:p>
    <w:p w14:paraId="4B115A52" w14:textId="33CC1F7E" w:rsidR="00851593" w:rsidRPr="0005407E" w:rsidRDefault="00851593" w:rsidP="00851593">
      <w:pPr>
        <w:pStyle w:val="guidelinetext"/>
        <w:numPr>
          <w:ilvl w:val="0"/>
          <w:numId w:val="9"/>
        </w:numPr>
        <w:spacing w:before="60" w:line="240" w:lineRule="auto"/>
        <w:ind w:left="714" w:hanging="357"/>
      </w:pPr>
      <w:r w:rsidRPr="0005407E">
        <w:t xml:space="preserve">identifying if </w:t>
      </w:r>
      <w:r w:rsidR="004D72FB">
        <w:t>participant</w:t>
      </w:r>
      <w:r w:rsidRPr="0005407E">
        <w:t>s meet the eligibility criteria to participate in a CTA Course</w:t>
      </w:r>
    </w:p>
    <w:p w14:paraId="73C2E642" w14:textId="28C013CA" w:rsidR="00851593" w:rsidRPr="0005407E" w:rsidRDefault="00851593" w:rsidP="00851593">
      <w:pPr>
        <w:pStyle w:val="guidelinetext"/>
        <w:numPr>
          <w:ilvl w:val="0"/>
          <w:numId w:val="9"/>
        </w:numPr>
        <w:spacing w:before="60" w:line="240" w:lineRule="auto"/>
        <w:ind w:left="714" w:hanging="357"/>
      </w:pPr>
      <w:r w:rsidRPr="0005407E">
        <w:t xml:space="preserve">confirming if the CTA Course is suitable for the </w:t>
      </w:r>
      <w:r w:rsidR="004D72FB">
        <w:t>participant</w:t>
      </w:r>
    </w:p>
    <w:p w14:paraId="17087674" w14:textId="574CCB9D" w:rsidR="00851593" w:rsidRPr="0005407E" w:rsidRDefault="00A54E36" w:rsidP="00851593">
      <w:pPr>
        <w:pStyle w:val="guidelinetext"/>
        <w:numPr>
          <w:ilvl w:val="0"/>
          <w:numId w:val="9"/>
        </w:numPr>
        <w:spacing w:before="60" w:line="240" w:lineRule="auto"/>
        <w:ind w:left="714" w:hanging="357"/>
      </w:pPr>
      <w:r>
        <w:t xml:space="preserve">confirming if the </w:t>
      </w:r>
      <w:r w:rsidR="004D72FB">
        <w:t>participant</w:t>
      </w:r>
      <w:r w:rsidR="00851593" w:rsidRPr="0005407E">
        <w:t>:</w:t>
      </w:r>
    </w:p>
    <w:p w14:paraId="3AB4F903" w14:textId="77777777" w:rsidR="00851593" w:rsidRPr="0005407E" w:rsidRDefault="00851593" w:rsidP="00851593">
      <w:pPr>
        <w:pStyle w:val="guidelinebullet"/>
        <w:numPr>
          <w:ilvl w:val="1"/>
          <w:numId w:val="6"/>
        </w:numPr>
        <w:ind w:left="1134"/>
      </w:pPr>
      <w:r w:rsidRPr="0005407E">
        <w:t>has the capacity to undertake the CTA Course on a full-time basis or on a part-time basis, as relevant</w:t>
      </w:r>
    </w:p>
    <w:p w14:paraId="4BC1BCC2" w14:textId="77777777" w:rsidR="00851593" w:rsidRPr="0005407E" w:rsidRDefault="00851593" w:rsidP="00851593">
      <w:pPr>
        <w:pStyle w:val="guidelinebullet"/>
        <w:numPr>
          <w:ilvl w:val="1"/>
          <w:numId w:val="6"/>
        </w:numPr>
        <w:ind w:left="1134"/>
      </w:pPr>
      <w:r w:rsidRPr="0005407E">
        <w:t>is capable of undertaking, and would benefit from, referral to CTA</w:t>
      </w:r>
    </w:p>
    <w:p w14:paraId="6273420E" w14:textId="1EC8B906" w:rsidR="00851593" w:rsidRPr="0005407E" w:rsidRDefault="00851593" w:rsidP="00A54E36">
      <w:pPr>
        <w:pStyle w:val="guidelinetext"/>
        <w:keepNext/>
        <w:keepLines/>
        <w:numPr>
          <w:ilvl w:val="0"/>
          <w:numId w:val="9"/>
        </w:numPr>
        <w:spacing w:before="60" w:line="240" w:lineRule="auto"/>
        <w:ind w:left="714" w:hanging="357"/>
      </w:pPr>
      <w:r w:rsidRPr="0005407E">
        <w:lastRenderedPageBreak/>
        <w:t xml:space="preserve">in referring a CTA Eligible </w:t>
      </w:r>
      <w:r w:rsidR="004D72FB">
        <w:t>participant</w:t>
      </w:r>
      <w:r w:rsidRPr="0005407E">
        <w:t xml:space="preserve"> to a CTA Course, ensur</w:t>
      </w:r>
      <w:r w:rsidR="004E217C">
        <w:t>ing</w:t>
      </w:r>
      <w:r w:rsidRPr="0005407E">
        <w:t xml:space="preserve"> the </w:t>
      </w:r>
      <w:r w:rsidR="004D72FB">
        <w:t>participant</w:t>
      </w:r>
      <w:r w:rsidRPr="0005407E">
        <w:t xml:space="preserve"> is:</w:t>
      </w:r>
    </w:p>
    <w:p w14:paraId="7AB9FC48" w14:textId="03BED8F6" w:rsidR="00851593" w:rsidRPr="0005407E" w:rsidRDefault="00851593" w:rsidP="007A040A">
      <w:pPr>
        <w:pStyle w:val="guidelinebullet"/>
        <w:numPr>
          <w:ilvl w:val="1"/>
          <w:numId w:val="6"/>
        </w:numPr>
        <w:ind w:left="1134"/>
      </w:pPr>
      <w:r w:rsidRPr="0005407E">
        <w:t>made aware of their responsibilities</w:t>
      </w:r>
      <w:r w:rsidR="00A54E36">
        <w:t>, such as recording attendance,</w:t>
      </w:r>
    </w:p>
    <w:p w14:paraId="4C105742" w14:textId="5A1FB07E" w:rsidR="00851593" w:rsidRPr="0005407E" w:rsidRDefault="00851593" w:rsidP="007A040A">
      <w:pPr>
        <w:pStyle w:val="guidelinebullet"/>
        <w:numPr>
          <w:ilvl w:val="1"/>
          <w:numId w:val="6"/>
        </w:numPr>
        <w:ind w:left="1134"/>
      </w:pPr>
      <w:r w:rsidRPr="0005407E">
        <w:t xml:space="preserve">made aware of, and </w:t>
      </w:r>
      <w:r w:rsidR="004E217C">
        <w:t xml:space="preserve">has </w:t>
      </w:r>
      <w:r w:rsidRPr="0005407E">
        <w:t xml:space="preserve">consented to, the disclosure of relevant personal information to the CTA </w:t>
      </w:r>
      <w:r w:rsidR="00E42050">
        <w:t>provider</w:t>
      </w:r>
      <w:r w:rsidRPr="0005407E">
        <w:t xml:space="preserve"> for the purpose of managing the </w:t>
      </w:r>
      <w:r w:rsidR="004D72FB">
        <w:t>participant</w:t>
      </w:r>
      <w:r w:rsidRPr="0005407E">
        <w:t>’s referral and participation in a CTA Course</w:t>
      </w:r>
    </w:p>
    <w:p w14:paraId="29A4F7B9" w14:textId="22BA3DA8" w:rsidR="00851593" w:rsidRDefault="00851593" w:rsidP="007A040A">
      <w:pPr>
        <w:pStyle w:val="guidelinetext"/>
        <w:numPr>
          <w:ilvl w:val="0"/>
          <w:numId w:val="9"/>
        </w:numPr>
        <w:spacing w:before="60" w:line="240" w:lineRule="auto"/>
        <w:ind w:left="714" w:hanging="357"/>
      </w:pPr>
      <w:r w:rsidRPr="0005407E">
        <w:t xml:space="preserve">ensuring that the CTA </w:t>
      </w:r>
      <w:r w:rsidR="00E42050">
        <w:t>provider</w:t>
      </w:r>
      <w:r w:rsidRPr="0005407E">
        <w:t xml:space="preserve"> has all the information it requires to inform the required Risk Assessments for any Outbound Employer Visits, ensuring any personal information is only disclosed if th</w:t>
      </w:r>
      <w:r w:rsidR="00A54E36">
        <w:t xml:space="preserve">e </w:t>
      </w:r>
      <w:r w:rsidR="004D72FB">
        <w:t>participant</w:t>
      </w:r>
      <w:r w:rsidR="00A54E36">
        <w:t xml:space="preserve"> has given consent</w:t>
      </w:r>
    </w:p>
    <w:p w14:paraId="38C03C70" w14:textId="385C7C0C" w:rsidR="00851593" w:rsidRPr="0005407E" w:rsidRDefault="00851593" w:rsidP="007A040A">
      <w:pPr>
        <w:pStyle w:val="guidelinetext"/>
        <w:numPr>
          <w:ilvl w:val="0"/>
          <w:numId w:val="9"/>
        </w:numPr>
        <w:spacing w:before="60" w:line="240" w:lineRule="auto"/>
        <w:ind w:left="714" w:hanging="357"/>
      </w:pPr>
      <w:r w:rsidRPr="00EF10E4">
        <w:t xml:space="preserve">paying the relevant </w:t>
      </w:r>
      <w:r>
        <w:t>CTA</w:t>
      </w:r>
      <w:r w:rsidRPr="00EF10E4">
        <w:t xml:space="preserve"> </w:t>
      </w:r>
      <w:r w:rsidR="00E42050">
        <w:t>provider</w:t>
      </w:r>
      <w:r w:rsidRPr="00EF10E4">
        <w:t xml:space="preserve"> in accordance with these Guidelines</w:t>
      </w:r>
    </w:p>
    <w:p w14:paraId="41DB726C" w14:textId="56DB1B56" w:rsidR="00851593" w:rsidRDefault="00851593" w:rsidP="007A040A">
      <w:pPr>
        <w:pStyle w:val="guidelinetext"/>
        <w:numPr>
          <w:ilvl w:val="0"/>
          <w:numId w:val="9"/>
        </w:numPr>
        <w:spacing w:before="60" w:line="240" w:lineRule="auto"/>
        <w:ind w:left="714" w:hanging="357"/>
      </w:pPr>
      <w:r w:rsidRPr="0005407E">
        <w:t>on completion of the CTA Course, be</w:t>
      </w:r>
      <w:r w:rsidR="00A54E36">
        <w:t>ing</w:t>
      </w:r>
      <w:r w:rsidRPr="0005407E">
        <w:t xml:space="preserve"> available for the Personal Handover Meetings.</w:t>
      </w:r>
    </w:p>
    <w:p w14:paraId="77C52F55" w14:textId="5459716E" w:rsidR="007A040A" w:rsidRDefault="007A040A" w:rsidP="004206A4">
      <w:pPr>
        <w:pStyle w:val="guidelinetext"/>
        <w:spacing w:line="240" w:lineRule="auto"/>
        <w:ind w:left="0"/>
      </w:pPr>
    </w:p>
    <w:p w14:paraId="3DF153EB" w14:textId="77777777" w:rsidR="007A040A" w:rsidRPr="0005407E" w:rsidRDefault="007A040A" w:rsidP="007A040A">
      <w:pPr>
        <w:pStyle w:val="Heading3"/>
        <w:spacing w:before="0" w:after="120"/>
      </w:pPr>
      <w:bookmarkStart w:id="129" w:name="_Toc88042877"/>
      <w:bookmarkStart w:id="130" w:name="_Toc95299269"/>
      <w:bookmarkStart w:id="131" w:name="_Toc113876073"/>
      <w:r w:rsidRPr="0005407E">
        <w:t>Eligibility</w:t>
      </w:r>
      <w:bookmarkEnd w:id="129"/>
      <w:bookmarkEnd w:id="130"/>
      <w:r w:rsidRPr="0005407E">
        <w:t xml:space="preserve"> and Suitability</w:t>
      </w:r>
      <w:bookmarkEnd w:id="131"/>
    </w:p>
    <w:p w14:paraId="6E2D38E2" w14:textId="22F21BA8" w:rsidR="007A040A" w:rsidRPr="0005407E" w:rsidRDefault="007A040A" w:rsidP="00E2616F">
      <w:pPr>
        <w:tabs>
          <w:tab w:val="right" w:pos="1701"/>
        </w:tabs>
      </w:pPr>
      <w:r w:rsidRPr="0005407E">
        <w:t xml:space="preserve">To be eligible to participate in CTA, a </w:t>
      </w:r>
      <w:r w:rsidR="004D72FB">
        <w:t>participant</w:t>
      </w:r>
      <w:r w:rsidRPr="0005407E">
        <w:t xml:space="preserve"> must be aged 45 years or over and not have commenced in CTA within the same Period of Service with the same </w:t>
      </w:r>
      <w:r w:rsidR="00E42050">
        <w:t>provider</w:t>
      </w:r>
      <w:r w:rsidRPr="0005407E">
        <w:t>.</w:t>
      </w:r>
      <w:r>
        <w:t xml:space="preserve"> A </w:t>
      </w:r>
      <w:r w:rsidR="004D72FB">
        <w:t>participant</w:t>
      </w:r>
      <w:r>
        <w:t>’s eligibility for EST is not advised through the Department’s IT Systems.</w:t>
      </w:r>
    </w:p>
    <w:p w14:paraId="57EC2020" w14:textId="0885F6F4" w:rsidR="007A040A" w:rsidRDefault="007A040A" w:rsidP="00E2616F">
      <w:pPr>
        <w:tabs>
          <w:tab w:val="right" w:pos="1701"/>
        </w:tabs>
      </w:pPr>
      <w:r w:rsidRPr="0005407E">
        <w:t xml:space="preserve">After assessing that a </w:t>
      </w:r>
      <w:r w:rsidR="004D72FB">
        <w:t>participant</w:t>
      </w:r>
      <w:r w:rsidRPr="0005407E">
        <w:t xml:space="preserve"> is eligible to participate in CTA, the </w:t>
      </w:r>
      <w:r w:rsidR="00E42050">
        <w:t>provider</w:t>
      </w:r>
      <w:r w:rsidRPr="0005407E">
        <w:t xml:space="preserve"> must also determine that the </w:t>
      </w:r>
      <w:r w:rsidR="004D72FB">
        <w:t>participant</w:t>
      </w:r>
      <w:r w:rsidRPr="0005407E">
        <w:t xml:space="preserve"> is suitable for CTA prior to referral. Eligible CTA </w:t>
      </w:r>
      <w:r w:rsidR="004D72FB">
        <w:t>participant</w:t>
      </w:r>
      <w:r w:rsidRPr="0005407E">
        <w:t xml:space="preserve">s are considered suitable for referral to CTA where the </w:t>
      </w:r>
      <w:r w:rsidR="00E42050">
        <w:t>provider</w:t>
      </w:r>
      <w:r w:rsidRPr="0005407E">
        <w:t xml:space="preserve"> believes the </w:t>
      </w:r>
      <w:r w:rsidR="004D72FB">
        <w:t>participant</w:t>
      </w:r>
      <w:r w:rsidRPr="0005407E">
        <w:t xml:space="preserve"> would benefit from the program, </w:t>
      </w:r>
      <w:r w:rsidRPr="0005407E">
        <w:rPr>
          <w:b/>
          <w:bCs/>
        </w:rPr>
        <w:t>unless</w:t>
      </w:r>
      <w:r w:rsidRPr="0005407E">
        <w:t xml:space="preserve"> the </w:t>
      </w:r>
      <w:r w:rsidR="004D72FB">
        <w:t>participant</w:t>
      </w:r>
      <w:r w:rsidRPr="0005407E">
        <w:t xml:space="preserve"> has a significant non-vocational issue that needs to be addressed as a priority before they can benefit from CTA.</w:t>
      </w:r>
    </w:p>
    <w:p w14:paraId="5455E732" w14:textId="77777777" w:rsidR="007A040A" w:rsidRDefault="007A040A" w:rsidP="004206A4">
      <w:pPr>
        <w:pStyle w:val="guidelinetext"/>
        <w:spacing w:line="240" w:lineRule="auto"/>
        <w:ind w:left="0"/>
      </w:pPr>
    </w:p>
    <w:p w14:paraId="42AE1DED" w14:textId="36A2C3AB" w:rsidR="007A040A" w:rsidRPr="0005407E" w:rsidRDefault="007A040A" w:rsidP="007A040A">
      <w:pPr>
        <w:pStyle w:val="Heading3"/>
        <w:spacing w:before="0" w:after="120"/>
      </w:pPr>
      <w:bookmarkStart w:id="132" w:name="_Toc95299270"/>
      <w:bookmarkStart w:id="133" w:name="_Toc113876074"/>
      <w:r w:rsidRPr="0005407E">
        <w:t xml:space="preserve">Collaboration with CTA </w:t>
      </w:r>
      <w:r w:rsidR="00E42050">
        <w:t>provider</w:t>
      </w:r>
      <w:r w:rsidRPr="0005407E">
        <w:t>s</w:t>
      </w:r>
      <w:bookmarkEnd w:id="132"/>
      <w:bookmarkEnd w:id="133"/>
    </w:p>
    <w:p w14:paraId="2CBEE31E" w14:textId="0CB08208" w:rsidR="007A040A" w:rsidRPr="0005407E" w:rsidRDefault="007A040A" w:rsidP="00E2616F">
      <w:pPr>
        <w:tabs>
          <w:tab w:val="right" w:pos="1701"/>
        </w:tabs>
      </w:pPr>
      <w:r w:rsidRPr="0005407E">
        <w:t xml:space="preserve">Providers will need to work with local CTA </w:t>
      </w:r>
      <w:r w:rsidR="00E42050">
        <w:t>provider</w:t>
      </w:r>
      <w:r w:rsidRPr="0005407E">
        <w:t xml:space="preserve">s to facilitate referrals to the program and ensure CTA </w:t>
      </w:r>
      <w:r w:rsidR="00E42050">
        <w:t>provider</w:t>
      </w:r>
      <w:r w:rsidRPr="0005407E">
        <w:t>s are aware of upcoming demand t</w:t>
      </w:r>
      <w:r w:rsidR="004E217C">
        <w:t>o schedule courses accordingly.</w:t>
      </w:r>
    </w:p>
    <w:p w14:paraId="321BBD75" w14:textId="56D7E588" w:rsidR="007A040A" w:rsidRPr="0005407E" w:rsidRDefault="007A040A" w:rsidP="00E2616F">
      <w:pPr>
        <w:tabs>
          <w:tab w:val="right" w:pos="1701"/>
        </w:tabs>
      </w:pPr>
      <w:r w:rsidRPr="0005407E">
        <w:t xml:space="preserve">The </w:t>
      </w:r>
      <w:r w:rsidR="00E42050">
        <w:t>provider</w:t>
      </w:r>
      <w:r w:rsidRPr="0005407E">
        <w:t xml:space="preserve"> is expected to participate in Personal Handover Meetings to discuss the </w:t>
      </w:r>
      <w:r w:rsidR="004D72FB">
        <w:t>participant</w:t>
      </w:r>
      <w:r w:rsidRPr="0005407E">
        <w:t xml:space="preserve">’s next steps following completion of CTA, including pursuing </w:t>
      </w:r>
      <w:r>
        <w:t xml:space="preserve">education and training, </w:t>
      </w:r>
      <w:r w:rsidRPr="0005407E">
        <w:t xml:space="preserve">employment </w:t>
      </w:r>
      <w:r>
        <w:t>or</w:t>
      </w:r>
      <w:r w:rsidRPr="0005407E">
        <w:t xml:space="preserve"> work experience opportunities. As part of this meeting, the CTA </w:t>
      </w:r>
      <w:r w:rsidR="00E42050">
        <w:t>provider</w:t>
      </w:r>
      <w:r w:rsidRPr="0005407E">
        <w:t xml:space="preserve"> will provide a copy of the </w:t>
      </w:r>
      <w:r w:rsidR="004D72FB">
        <w:t>participant</w:t>
      </w:r>
      <w:r w:rsidRPr="0005407E">
        <w:t xml:space="preserve">’s updated résumé and Career Pathway Plan. The CTA </w:t>
      </w:r>
      <w:r w:rsidR="00E42050">
        <w:t>provider</w:t>
      </w:r>
      <w:r w:rsidRPr="0005407E">
        <w:t xml:space="preserve"> will also offer the </w:t>
      </w:r>
      <w:r w:rsidR="004D72FB">
        <w:t>participant</w:t>
      </w:r>
      <w:r w:rsidRPr="0005407E">
        <w:t xml:space="preserve"> </w:t>
      </w:r>
      <w:r>
        <w:t>two</w:t>
      </w:r>
      <w:r w:rsidRPr="0005407E">
        <w:t xml:space="preserve"> future Contacts to occur within 3 months of completion of CTA.</w:t>
      </w:r>
    </w:p>
    <w:p w14:paraId="6D3FF6E3" w14:textId="5741733C" w:rsidR="007A040A" w:rsidRPr="0005407E" w:rsidRDefault="007A040A" w:rsidP="00E2616F">
      <w:pPr>
        <w:tabs>
          <w:tab w:val="right" w:pos="1701"/>
        </w:tabs>
      </w:pPr>
      <w:r w:rsidRPr="0005407E">
        <w:t xml:space="preserve">Exception - A Personal Handover Meeting is not required where a </w:t>
      </w:r>
      <w:r w:rsidR="004D72FB">
        <w:t>participant</w:t>
      </w:r>
      <w:r w:rsidRPr="0005407E">
        <w:t xml:space="preserve"> exits the CTA Course prior to completing 80% of the scheduled hours or to commence employment.</w:t>
      </w:r>
    </w:p>
    <w:p w14:paraId="066159AA" w14:textId="514B84C2" w:rsidR="007A040A" w:rsidRPr="0005407E" w:rsidRDefault="007A040A" w:rsidP="00E2616F">
      <w:pPr>
        <w:tabs>
          <w:tab w:val="right" w:pos="1701"/>
        </w:tabs>
      </w:pPr>
      <w:r w:rsidRPr="0005407E">
        <w:t xml:space="preserve">Should a </w:t>
      </w:r>
      <w:r w:rsidR="004D72FB">
        <w:t>participant</w:t>
      </w:r>
      <w:r w:rsidRPr="0005407E">
        <w:t xml:space="preserve"> transfer </w:t>
      </w:r>
      <w:r w:rsidR="00E42050">
        <w:t>provider</w:t>
      </w:r>
      <w:r w:rsidRPr="0005407E">
        <w:t xml:space="preserve">s while on a CTA Course, the gaining </w:t>
      </w:r>
      <w:r w:rsidR="00E42050">
        <w:t>provider</w:t>
      </w:r>
      <w:r w:rsidRPr="0005407E">
        <w:t xml:space="preserve"> must contact the CTA </w:t>
      </w:r>
      <w:r w:rsidR="00E42050">
        <w:t>provider</w:t>
      </w:r>
      <w:r w:rsidRPr="0005407E">
        <w:t xml:space="preserve"> to ensure the Personal Handover Meeting is scheduled with the correct </w:t>
      </w:r>
      <w:r w:rsidR="00E42050">
        <w:t>provider</w:t>
      </w:r>
      <w:r w:rsidRPr="0005407E">
        <w:t>.</w:t>
      </w:r>
    </w:p>
    <w:p w14:paraId="123B3EBB" w14:textId="77777777" w:rsidR="007A040A" w:rsidRDefault="007A040A" w:rsidP="004206A4">
      <w:pPr>
        <w:pStyle w:val="guidelinetext"/>
        <w:spacing w:line="240" w:lineRule="auto"/>
        <w:ind w:left="0"/>
      </w:pPr>
    </w:p>
    <w:p w14:paraId="05E24076" w14:textId="702C3238" w:rsidR="007A040A" w:rsidRPr="0005407E" w:rsidRDefault="007A040A" w:rsidP="007A040A">
      <w:pPr>
        <w:pStyle w:val="Heading3"/>
        <w:spacing w:before="0" w:after="120"/>
      </w:pPr>
      <w:bookmarkStart w:id="134" w:name="_Toc113876075"/>
      <w:r>
        <w:t>Referral to CTA</w:t>
      </w:r>
      <w:bookmarkEnd w:id="134"/>
    </w:p>
    <w:p w14:paraId="3CCA893C" w14:textId="77777777" w:rsidR="00084B5A" w:rsidRDefault="00562225" w:rsidP="00E2616F">
      <w:pPr>
        <w:tabs>
          <w:tab w:val="right" w:pos="1701"/>
        </w:tabs>
      </w:pPr>
      <w:r w:rsidRPr="00562225">
        <w:t xml:space="preserve">Once a CTA provider has entered a CTA Course into the Department’s IT System, </w:t>
      </w:r>
      <w:r>
        <w:t>p</w:t>
      </w:r>
      <w:r w:rsidR="007A040A">
        <w:t xml:space="preserve">roviders can search for and view </w:t>
      </w:r>
      <w:r w:rsidR="00084B5A">
        <w:t xml:space="preserve">this </w:t>
      </w:r>
      <w:r w:rsidR="007A040A">
        <w:t xml:space="preserve">CTA Course. </w:t>
      </w:r>
    </w:p>
    <w:p w14:paraId="0DFB4F15" w14:textId="7E8E867E" w:rsidR="007A040A" w:rsidRDefault="007A040A" w:rsidP="00E2616F">
      <w:pPr>
        <w:tabs>
          <w:tab w:val="right" w:pos="1701"/>
        </w:tabs>
      </w:pPr>
      <w:r w:rsidRPr="003E15DE">
        <w:t xml:space="preserve">Providers </w:t>
      </w:r>
      <w:r>
        <w:t>may also</w:t>
      </w:r>
      <w:r w:rsidRPr="003E15DE">
        <w:t xml:space="preserve"> contact local CTA </w:t>
      </w:r>
      <w:r w:rsidR="00E42050">
        <w:t>provider</w:t>
      </w:r>
      <w:r w:rsidRPr="003E15DE">
        <w:t xml:space="preserve">s directly to discuss course availability and suitability for CTA Eligible </w:t>
      </w:r>
      <w:r w:rsidR="004D72FB">
        <w:t>participant</w:t>
      </w:r>
      <w:r w:rsidRPr="003E15DE">
        <w:t>s.</w:t>
      </w:r>
    </w:p>
    <w:p w14:paraId="7D159D1C" w14:textId="16EC400B" w:rsidR="007A040A" w:rsidRDefault="007A040A" w:rsidP="007A040A">
      <w:pPr>
        <w:pStyle w:val="Systemstep"/>
        <w:spacing w:line="240" w:lineRule="auto"/>
        <w:ind w:left="426" w:hanging="426"/>
      </w:pPr>
      <w:r>
        <w:t>Providers view available CTA Course places via the Activity Management component in the Department’s IT Systems.</w:t>
      </w:r>
    </w:p>
    <w:p w14:paraId="44DB14CF" w14:textId="28F4C8D1" w:rsidR="00A54E36" w:rsidRPr="00BA1D51" w:rsidRDefault="00A54E36" w:rsidP="00A54E36">
      <w:pPr>
        <w:pStyle w:val="Systemstep"/>
        <w:spacing w:line="240" w:lineRule="auto"/>
        <w:ind w:left="426" w:hanging="426"/>
      </w:pPr>
      <w:r w:rsidRPr="00BA1D51">
        <w:t xml:space="preserve">DES </w:t>
      </w:r>
      <w:r w:rsidR="00E42050">
        <w:t>provider</w:t>
      </w:r>
      <w:r w:rsidRPr="00BA1D51">
        <w:t xml:space="preserve">s cannot refer </w:t>
      </w:r>
      <w:r w:rsidR="004D72FB">
        <w:t>participant</w:t>
      </w:r>
      <w:r w:rsidRPr="00BA1D51">
        <w:t xml:space="preserve">s to </w:t>
      </w:r>
      <w:r>
        <w:t>CTA</w:t>
      </w:r>
      <w:r w:rsidRPr="00BA1D51">
        <w:t xml:space="preserve"> in the Department’s IT Systems. </w:t>
      </w:r>
      <w:r w:rsidRPr="0029137E">
        <w:t xml:space="preserve">Providers must contact the </w:t>
      </w:r>
      <w:r>
        <w:t>CTA</w:t>
      </w:r>
      <w:r w:rsidRPr="0029137E">
        <w:t xml:space="preserve"> </w:t>
      </w:r>
      <w:r w:rsidR="00E42050">
        <w:t>provider</w:t>
      </w:r>
      <w:r w:rsidRPr="0029137E">
        <w:t xml:space="preserve"> directly to make referrals</w:t>
      </w:r>
      <w:r>
        <w:t>.</w:t>
      </w:r>
    </w:p>
    <w:p w14:paraId="41E9053D" w14:textId="3BC00255" w:rsidR="00C87ABA" w:rsidRDefault="00C87ABA" w:rsidP="00E2616F">
      <w:pPr>
        <w:tabs>
          <w:tab w:val="right" w:pos="1701"/>
        </w:tabs>
      </w:pPr>
      <w:r w:rsidRPr="00C87ABA">
        <w:lastRenderedPageBreak/>
        <w:t>Once a suitable CTA Course has been identified, the provider must select the appropriate schedule taking into account the eligible participant's individual circumstances.</w:t>
      </w:r>
    </w:p>
    <w:p w14:paraId="4BC46254" w14:textId="4A15D068" w:rsidR="007A040A" w:rsidRPr="0005407E" w:rsidRDefault="007A040A" w:rsidP="00E2616F">
      <w:pPr>
        <w:tabs>
          <w:tab w:val="right" w:pos="1701"/>
        </w:tabs>
      </w:pPr>
      <w:r w:rsidRPr="0005407E">
        <w:t xml:space="preserve">As part of the referral process, </w:t>
      </w:r>
      <w:r w:rsidR="004D72FB">
        <w:t>participant</w:t>
      </w:r>
      <w:r>
        <w:t>s</w:t>
      </w:r>
      <w:r w:rsidRPr="0005407E">
        <w:t xml:space="preserve"> will undertake an Initial Meeting with the CTA </w:t>
      </w:r>
      <w:r w:rsidR="00E42050">
        <w:t>provider</w:t>
      </w:r>
      <w:r w:rsidRPr="0005407E">
        <w:t>.</w:t>
      </w:r>
      <w:r>
        <w:t xml:space="preserve"> The </w:t>
      </w:r>
      <w:r w:rsidR="00E42050">
        <w:t>provider</w:t>
      </w:r>
      <w:r>
        <w:t xml:space="preserve"> must collaborate with the CTA </w:t>
      </w:r>
      <w:r w:rsidR="00E42050">
        <w:t>provider</w:t>
      </w:r>
      <w:r>
        <w:t xml:space="preserve"> and </w:t>
      </w:r>
      <w:r w:rsidR="004D72FB">
        <w:t>participant</w:t>
      </w:r>
      <w:r>
        <w:t xml:space="preserve"> to arrange for this</w:t>
      </w:r>
      <w:r w:rsidR="00A54E36">
        <w:t xml:space="preserve"> Initial Meeting to take place.</w:t>
      </w:r>
    </w:p>
    <w:p w14:paraId="47FD0E07" w14:textId="1E073B61" w:rsidR="007A040A" w:rsidRPr="0005407E" w:rsidRDefault="007A040A" w:rsidP="00E2616F">
      <w:pPr>
        <w:tabs>
          <w:tab w:val="right" w:pos="1701"/>
        </w:tabs>
      </w:pPr>
      <w:r w:rsidRPr="0005407E">
        <w:t xml:space="preserve">During the Initial Meeting, the CTA </w:t>
      </w:r>
      <w:r w:rsidR="00E42050">
        <w:t>provider</w:t>
      </w:r>
      <w:r w:rsidRPr="0005407E">
        <w:t xml:space="preserve"> will assess the suitability of the </w:t>
      </w:r>
      <w:r w:rsidR="004D72FB">
        <w:t>participant</w:t>
      </w:r>
      <w:r w:rsidRPr="0005407E">
        <w:t>.</w:t>
      </w:r>
    </w:p>
    <w:p w14:paraId="520FF065" w14:textId="6C2AE347" w:rsidR="007A040A" w:rsidRPr="0005407E" w:rsidRDefault="007A040A" w:rsidP="00E2616F">
      <w:pPr>
        <w:tabs>
          <w:tab w:val="right" w:pos="1701"/>
        </w:tabs>
      </w:pPr>
      <w:r w:rsidRPr="0005407E">
        <w:t xml:space="preserve">If the CTA </w:t>
      </w:r>
      <w:r w:rsidR="00E42050">
        <w:t>provider</w:t>
      </w:r>
      <w:r w:rsidRPr="0005407E">
        <w:t xml:space="preserve"> believes the </w:t>
      </w:r>
      <w:r w:rsidR="004D72FB">
        <w:t>participant</w:t>
      </w:r>
      <w:r w:rsidRPr="0005407E">
        <w:t xml:space="preserve"> is not suitable for the CTA Course or will not benefit from CTA, the CTA </w:t>
      </w:r>
      <w:r w:rsidR="00E42050">
        <w:t>provider</w:t>
      </w:r>
      <w:r w:rsidRPr="0005407E">
        <w:t xml:space="preserve"> will advise the </w:t>
      </w:r>
      <w:r w:rsidR="00E42050">
        <w:t>provider</w:t>
      </w:r>
      <w:r w:rsidRPr="0005407E">
        <w:t xml:space="preserve"> that the </w:t>
      </w:r>
      <w:r w:rsidR="004D72FB">
        <w:t>participant</w:t>
      </w:r>
      <w:r w:rsidRPr="0005407E">
        <w:t xml:space="preserve"> has not been accepted into the CTA Course, and the reasons for this.</w:t>
      </w:r>
    </w:p>
    <w:p w14:paraId="488621F7" w14:textId="2457920A" w:rsidR="007A040A" w:rsidRDefault="007A040A" w:rsidP="00E2616F">
      <w:pPr>
        <w:tabs>
          <w:tab w:val="right" w:pos="1701"/>
        </w:tabs>
      </w:pPr>
      <w:r w:rsidRPr="0005407E">
        <w:t xml:space="preserve">If the </w:t>
      </w:r>
      <w:r w:rsidR="004D72FB">
        <w:t>participant</w:t>
      </w:r>
      <w:r w:rsidRPr="0005407E">
        <w:t xml:space="preserve"> is unable to attend the Initial Meeting, the </w:t>
      </w:r>
      <w:r w:rsidR="004D72FB">
        <w:t>participant</w:t>
      </w:r>
      <w:r w:rsidRPr="0005407E">
        <w:t xml:space="preserve"> is required to notify their Provider, who must then work with the CTA </w:t>
      </w:r>
      <w:r w:rsidR="00E42050">
        <w:t>p</w:t>
      </w:r>
      <w:r w:rsidRPr="0005407E">
        <w:t>rovider to reschedule this meeting.</w:t>
      </w:r>
    </w:p>
    <w:p w14:paraId="26FDF29F" w14:textId="4C8F3AB2" w:rsidR="009073CC" w:rsidRPr="0005407E" w:rsidRDefault="00C0181E" w:rsidP="00E2616F">
      <w:pPr>
        <w:tabs>
          <w:tab w:val="right" w:pos="1701"/>
        </w:tabs>
      </w:pPr>
      <w:r w:rsidRPr="00C0181E">
        <w:t xml:space="preserve">A place in the CTA Course will only be confirmed once a participant has been assessed as suitable by the CTA provider at the Initial Meeting. </w:t>
      </w:r>
    </w:p>
    <w:p w14:paraId="5CD1E150" w14:textId="5FF08EA3" w:rsidR="007A040A" w:rsidRDefault="007A040A" w:rsidP="00E2616F">
      <w:pPr>
        <w:tabs>
          <w:tab w:val="right" w:pos="1701"/>
        </w:tabs>
      </w:pPr>
      <w:r>
        <w:t>O</w:t>
      </w:r>
      <w:r w:rsidRPr="0005407E">
        <w:t xml:space="preserve">nce a </w:t>
      </w:r>
      <w:r w:rsidR="004D72FB">
        <w:t>participant</w:t>
      </w:r>
      <w:r w:rsidRPr="0005407E">
        <w:t xml:space="preserve"> has been assessed as suitable by the CTA </w:t>
      </w:r>
      <w:r w:rsidR="00E42050">
        <w:t>p</w:t>
      </w:r>
      <w:r w:rsidRPr="0005407E">
        <w:t>rovider at the Initial Meeting</w:t>
      </w:r>
      <w:r>
        <w:t xml:space="preserve">, the </w:t>
      </w:r>
      <w:r w:rsidR="00E42050">
        <w:t>provider</w:t>
      </w:r>
      <w:r>
        <w:t xml:space="preserve"> must pay the CTA </w:t>
      </w:r>
      <w:r w:rsidR="00E42050">
        <w:t>provider</w:t>
      </w:r>
      <w:r>
        <w:t xml:space="preserve"> the CTA Charge from its own funds prior to the date the CTA Course starts.</w:t>
      </w:r>
    </w:p>
    <w:p w14:paraId="67AF8597" w14:textId="77777777" w:rsidR="007A040A" w:rsidRPr="0005407E" w:rsidRDefault="007A040A" w:rsidP="004206A4">
      <w:pPr>
        <w:pStyle w:val="guidelinetext"/>
        <w:spacing w:line="240" w:lineRule="auto"/>
        <w:ind w:left="0"/>
      </w:pPr>
    </w:p>
    <w:p w14:paraId="7066EFED" w14:textId="77777777" w:rsidR="007A040A" w:rsidRPr="0005407E" w:rsidRDefault="007A040A" w:rsidP="007A040A">
      <w:pPr>
        <w:pStyle w:val="Heading3"/>
        <w:spacing w:before="0" w:after="120"/>
      </w:pPr>
      <w:bookmarkStart w:id="135" w:name="_Toc95299273"/>
      <w:bookmarkStart w:id="136" w:name="_Toc113876076"/>
      <w:r w:rsidRPr="0005407E">
        <w:t>Payments</w:t>
      </w:r>
      <w:bookmarkEnd w:id="135"/>
      <w:bookmarkEnd w:id="136"/>
    </w:p>
    <w:p w14:paraId="380F57D3" w14:textId="63BE7B5F" w:rsidR="007A040A" w:rsidRDefault="007A040A" w:rsidP="00E2616F">
      <w:pPr>
        <w:tabs>
          <w:tab w:val="right" w:pos="1701"/>
        </w:tabs>
      </w:pPr>
      <w:r>
        <w:t xml:space="preserve">Providers must pay a CTA Charge to the CTA </w:t>
      </w:r>
      <w:r w:rsidR="00E42050">
        <w:t>provider</w:t>
      </w:r>
      <w:r>
        <w:t xml:space="preserve"> on a fee-for-service basis of $1,800 per </w:t>
      </w:r>
      <w:r w:rsidR="004D72FB">
        <w:t>participant</w:t>
      </w:r>
      <w:r>
        <w:t xml:space="preserve">, from the </w:t>
      </w:r>
      <w:r w:rsidR="00E42050">
        <w:t>provider</w:t>
      </w:r>
      <w:r>
        <w:t>’s own funds.</w:t>
      </w:r>
    </w:p>
    <w:p w14:paraId="3FA915E4" w14:textId="208B228B" w:rsidR="007A040A" w:rsidRDefault="007A040A" w:rsidP="00E2616F">
      <w:pPr>
        <w:tabs>
          <w:tab w:val="right" w:pos="1701"/>
        </w:tabs>
      </w:pPr>
      <w:r>
        <w:t xml:space="preserve">Providers must pay the CTA </w:t>
      </w:r>
      <w:r w:rsidR="00E42050">
        <w:t>provider</w:t>
      </w:r>
      <w:r>
        <w:t xml:space="preserve"> prior to the date the CTA Course starts. The transfer of funds from the </w:t>
      </w:r>
      <w:r w:rsidR="00E42050">
        <w:t>provider</w:t>
      </w:r>
      <w:r>
        <w:t xml:space="preserve"> to the CTA </w:t>
      </w:r>
      <w:r w:rsidR="00E42050">
        <w:t>provider</w:t>
      </w:r>
      <w:r>
        <w:t xml:space="preserve"> occurs outside of the Department’s IT Systems. Providers must make their own arrangements with the CTA </w:t>
      </w:r>
      <w:r w:rsidR="00E42050">
        <w:t>provider</w:t>
      </w:r>
      <w:r>
        <w:t xml:space="preserve"> to facilitate payment.</w:t>
      </w:r>
    </w:p>
    <w:p w14:paraId="14A60D5C" w14:textId="142FD1A0" w:rsidR="00076096" w:rsidRDefault="00076096" w:rsidP="00851593">
      <w:pPr>
        <w:spacing w:before="0" w:after="0"/>
      </w:pPr>
      <w:r>
        <w:br w:type="page"/>
      </w:r>
    </w:p>
    <w:p w14:paraId="703ED331" w14:textId="77777777" w:rsidR="00851593" w:rsidRPr="00D43353" w:rsidRDefault="00851593" w:rsidP="00851593">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7572692D" w14:textId="71463A99" w:rsidR="00076096" w:rsidRDefault="00076096" w:rsidP="00076096">
      <w:pPr>
        <w:pStyle w:val="guidelinetext"/>
        <w:pBdr>
          <w:top w:val="single" w:sz="4" w:space="1" w:color="auto"/>
        </w:pBdr>
        <w:spacing w:line="240" w:lineRule="auto"/>
        <w:ind w:left="0"/>
      </w:pPr>
      <w:bookmarkStart w:id="137" w:name="_PaTH_Internship_Incentive"/>
      <w:bookmarkStart w:id="138" w:name="_PaTH_Internship_Host"/>
      <w:bookmarkStart w:id="139" w:name="_Approved_Program_of"/>
      <w:bookmarkEnd w:id="137"/>
      <w:bookmarkEnd w:id="138"/>
      <w:bookmarkEnd w:id="139"/>
    </w:p>
    <w:p w14:paraId="4139E832" w14:textId="7A893D59" w:rsidR="00076096" w:rsidRDefault="00D54727" w:rsidP="00076096">
      <w:pPr>
        <w:pStyle w:val="Heading2"/>
        <w:spacing w:before="0"/>
        <w:ind w:left="567" w:hanging="567"/>
      </w:pPr>
      <w:bookmarkStart w:id="140" w:name="_Toc113876079"/>
      <w:r>
        <w:t>Observational Work Experience</w:t>
      </w:r>
      <w:r w:rsidR="002F75A0">
        <w:t xml:space="preserve"> (OWE)</w:t>
      </w:r>
      <w:bookmarkEnd w:id="140"/>
    </w:p>
    <w:p w14:paraId="5928F5FC" w14:textId="77777777" w:rsidR="00D32139" w:rsidRDefault="00D32139" w:rsidP="00D32139">
      <w:pPr>
        <w:pStyle w:val="Heading3"/>
        <w:spacing w:before="0" w:after="120"/>
      </w:pPr>
      <w:bookmarkStart w:id="141" w:name="_Toc113876080"/>
      <w:r>
        <w:t>Overview</w:t>
      </w:r>
      <w:bookmarkEnd w:id="141"/>
    </w:p>
    <w:p w14:paraId="1371B1B8" w14:textId="149C554E" w:rsidR="00D32139" w:rsidRDefault="00D32139" w:rsidP="00E2616F">
      <w:pPr>
        <w:tabs>
          <w:tab w:val="right" w:pos="1701"/>
        </w:tabs>
      </w:pPr>
      <w:r w:rsidRPr="00A3321A">
        <w:t xml:space="preserve">This </w:t>
      </w:r>
      <w:r>
        <w:t>section</w:t>
      </w:r>
      <w:r w:rsidRPr="00A3321A">
        <w:t xml:space="preserve"> outlines requirements for </w:t>
      </w:r>
      <w:r>
        <w:t>a</w:t>
      </w:r>
      <w:r w:rsidRPr="00A3321A">
        <w:t xml:space="preserve"> </w:t>
      </w:r>
      <w:r w:rsidR="00E42050">
        <w:t>provider</w:t>
      </w:r>
      <w:r w:rsidRPr="00A3321A">
        <w:t xml:space="preserve"> </w:t>
      </w:r>
      <w:r>
        <w:t xml:space="preserve">when arranging and managing Observational Work </w:t>
      </w:r>
      <w:r w:rsidR="008B3CB8">
        <w:t>Experience</w:t>
      </w:r>
      <w:r>
        <w:t xml:space="preserve"> (OWE) Placements.</w:t>
      </w:r>
    </w:p>
    <w:p w14:paraId="651B2D0E" w14:textId="30731548" w:rsidR="00D32139" w:rsidRPr="00E2616F" w:rsidRDefault="00D32139" w:rsidP="00E2616F">
      <w:pPr>
        <w:tabs>
          <w:tab w:val="right" w:pos="1701"/>
        </w:tabs>
      </w:pPr>
      <w:r w:rsidRPr="00E2616F">
        <w:t xml:space="preserve">OWE </w:t>
      </w:r>
      <w:r w:rsidRPr="0005407E">
        <w:t xml:space="preserve">provides voluntary, short-term, unpaid, observational work experience placements to help </w:t>
      </w:r>
      <w:r w:rsidR="004D72FB">
        <w:t>participant</w:t>
      </w:r>
      <w:r w:rsidRPr="0005407E">
        <w:t>s build soft skills and gain a better understanding of the workplace or potential career opportunities</w:t>
      </w:r>
      <w:r w:rsidRPr="00E2616F">
        <w:t>.</w:t>
      </w:r>
    </w:p>
    <w:p w14:paraId="2B5EA945" w14:textId="2111E16A" w:rsidR="00D54727" w:rsidRDefault="00D54727" w:rsidP="00E2616F">
      <w:pPr>
        <w:tabs>
          <w:tab w:val="right" w:pos="1701"/>
        </w:tabs>
      </w:pPr>
      <w:r>
        <w:t xml:space="preserve">OWE Placements are a Specified Activity organised by the </w:t>
      </w:r>
      <w:r w:rsidR="00E42050">
        <w:t>provider</w:t>
      </w:r>
      <w:r>
        <w:t xml:space="preserve"> with a Host Organisation. The </w:t>
      </w:r>
      <w:r w:rsidR="00E42050">
        <w:t>provider</w:t>
      </w:r>
      <w:r>
        <w:t xml:space="preserve"> is responsible for managing the Activity.</w:t>
      </w:r>
    </w:p>
    <w:p w14:paraId="5E9C549D" w14:textId="1E98D62D" w:rsidR="00D32139" w:rsidRDefault="00D32139" w:rsidP="00E2616F">
      <w:pPr>
        <w:tabs>
          <w:tab w:val="right" w:pos="1701"/>
        </w:tabs>
      </w:pPr>
      <w:r w:rsidRPr="0005407E">
        <w:t xml:space="preserve">OWE is an Activity which the </w:t>
      </w:r>
      <w:r w:rsidR="00E42050">
        <w:t>provider</w:t>
      </w:r>
      <w:r w:rsidRPr="0005407E">
        <w:t xml:space="preserve"> may use for eligible </w:t>
      </w:r>
      <w:r w:rsidR="004D72FB">
        <w:t>participant</w:t>
      </w:r>
      <w:r w:rsidRPr="0005407E">
        <w:t>s</w:t>
      </w:r>
      <w:r w:rsidRPr="0005407E">
        <w:rPr>
          <w:rFonts w:eastAsia="Calibri" w:cs="Arial"/>
        </w:rPr>
        <w:t xml:space="preserve"> who are not yet job-ready and have limited or no experience in the workplace</w:t>
      </w:r>
      <w:r w:rsidR="00D54727">
        <w:t>.</w:t>
      </w:r>
    </w:p>
    <w:p w14:paraId="2D560E73" w14:textId="77777777" w:rsidR="00D32139" w:rsidRPr="0005407E" w:rsidRDefault="00D32139" w:rsidP="004206A4">
      <w:pPr>
        <w:pStyle w:val="guidelinetext"/>
        <w:spacing w:line="240" w:lineRule="auto"/>
        <w:ind w:left="0"/>
      </w:pPr>
    </w:p>
    <w:p w14:paraId="572662DE" w14:textId="77777777" w:rsidR="00D32139" w:rsidRPr="0005407E" w:rsidRDefault="00D32139" w:rsidP="00D32139">
      <w:pPr>
        <w:pStyle w:val="Heading3"/>
        <w:spacing w:before="0" w:after="120"/>
      </w:pPr>
      <w:bookmarkStart w:id="142" w:name="_Toc113876081"/>
      <w:r w:rsidRPr="0005407E">
        <w:t>Benefits of OWE</w:t>
      </w:r>
      <w:bookmarkEnd w:id="142"/>
    </w:p>
    <w:p w14:paraId="76ABC932" w14:textId="77777777" w:rsidR="00D32139" w:rsidRPr="0005407E" w:rsidRDefault="00D32139" w:rsidP="00E2616F">
      <w:pPr>
        <w:tabs>
          <w:tab w:val="right" w:pos="1701"/>
        </w:tabs>
      </w:pPr>
      <w:r w:rsidRPr="0005407E">
        <w:t>Some of the potential benefits of OWE include it being:</w:t>
      </w:r>
    </w:p>
    <w:p w14:paraId="3752683E" w14:textId="5CB82407" w:rsidR="00D32139" w:rsidRPr="0005407E" w:rsidRDefault="00D32139" w:rsidP="00D32139">
      <w:pPr>
        <w:pStyle w:val="guidelinetext"/>
        <w:numPr>
          <w:ilvl w:val="0"/>
          <w:numId w:val="9"/>
        </w:numPr>
        <w:spacing w:before="60" w:line="240" w:lineRule="auto"/>
        <w:ind w:left="714" w:hanging="357"/>
      </w:pPr>
      <w:r w:rsidRPr="0005407E">
        <w:t xml:space="preserve">an opportunity for the </w:t>
      </w:r>
      <w:r w:rsidR="004D72FB">
        <w:t>participant</w:t>
      </w:r>
      <w:r w:rsidRPr="0005407E">
        <w:t xml:space="preserve"> to gain valuable exposure to workplaces and learn what Employers expect of their workers</w:t>
      </w:r>
    </w:p>
    <w:p w14:paraId="6F75EDB5" w14:textId="1A68D3CB" w:rsidR="00D32139" w:rsidRPr="0005407E" w:rsidRDefault="00D32139" w:rsidP="00D32139">
      <w:pPr>
        <w:pStyle w:val="guidelinetext"/>
        <w:numPr>
          <w:ilvl w:val="0"/>
          <w:numId w:val="9"/>
        </w:numPr>
        <w:spacing w:before="60" w:line="240" w:lineRule="auto"/>
        <w:ind w:left="714" w:hanging="357"/>
      </w:pPr>
      <w:bookmarkStart w:id="143" w:name="_Hlk89089292"/>
      <w:r w:rsidRPr="0005407E">
        <w:t xml:space="preserve">an opportunity to enhance </w:t>
      </w:r>
      <w:r w:rsidR="004D72FB">
        <w:t>participant</w:t>
      </w:r>
      <w:r w:rsidRPr="0005407E">
        <w:t>s’ awareness of different careers</w:t>
      </w:r>
    </w:p>
    <w:bookmarkEnd w:id="143"/>
    <w:p w14:paraId="1A2D3B22" w14:textId="662EFB11" w:rsidR="00D32139" w:rsidRPr="0005407E" w:rsidRDefault="00D32139" w:rsidP="00D32139">
      <w:pPr>
        <w:pStyle w:val="guidelinetext"/>
        <w:numPr>
          <w:ilvl w:val="0"/>
          <w:numId w:val="9"/>
        </w:numPr>
        <w:spacing w:before="60" w:line="240" w:lineRule="auto"/>
        <w:ind w:left="714" w:hanging="357"/>
      </w:pPr>
      <w:r w:rsidRPr="0005407E">
        <w:t xml:space="preserve">an effective tool to assist </w:t>
      </w:r>
      <w:r w:rsidR="004D72FB">
        <w:t>participant</w:t>
      </w:r>
      <w:r w:rsidRPr="0005407E">
        <w:t>s to build employability skills, such as attendance and communication.</w:t>
      </w:r>
    </w:p>
    <w:p w14:paraId="2AC97FB9" w14:textId="5AC31FF6" w:rsidR="00D32139" w:rsidRDefault="00D32139" w:rsidP="004206A4">
      <w:pPr>
        <w:pStyle w:val="guidelinetext"/>
        <w:spacing w:line="240" w:lineRule="auto"/>
        <w:ind w:left="0"/>
      </w:pPr>
    </w:p>
    <w:p w14:paraId="1C619BC7" w14:textId="5FDCD7CB" w:rsidR="00D32139" w:rsidRPr="0005407E" w:rsidRDefault="00D32139" w:rsidP="00D32139">
      <w:pPr>
        <w:pStyle w:val="Heading3"/>
        <w:spacing w:before="0" w:after="120"/>
      </w:pPr>
      <w:bookmarkStart w:id="144" w:name="_Toc113876082"/>
      <w:r w:rsidRPr="0005407E">
        <w:t xml:space="preserve">Role of </w:t>
      </w:r>
      <w:r w:rsidR="00E42050">
        <w:t>provider</w:t>
      </w:r>
      <w:r w:rsidRPr="0005407E">
        <w:t>s</w:t>
      </w:r>
      <w:bookmarkEnd w:id="144"/>
    </w:p>
    <w:p w14:paraId="67A1EF24" w14:textId="208F1144" w:rsidR="00D32139" w:rsidRPr="0005407E" w:rsidRDefault="00D32139" w:rsidP="00E2616F">
      <w:pPr>
        <w:tabs>
          <w:tab w:val="right" w:pos="1701"/>
        </w:tabs>
      </w:pPr>
      <w:r w:rsidRPr="0005407E">
        <w:t xml:space="preserve">When arranging an OWE Placement, the </w:t>
      </w:r>
      <w:r w:rsidR="00E42050">
        <w:t>provider</w:t>
      </w:r>
      <w:r w:rsidRPr="0005407E">
        <w:t xml:space="preserve"> must:</w:t>
      </w:r>
    </w:p>
    <w:p w14:paraId="4A602DB7" w14:textId="6B5FA511" w:rsidR="00D32139" w:rsidRPr="0005407E" w:rsidRDefault="00D32139" w:rsidP="00D32139">
      <w:pPr>
        <w:pStyle w:val="guidelinetext"/>
        <w:numPr>
          <w:ilvl w:val="0"/>
          <w:numId w:val="9"/>
        </w:numPr>
        <w:spacing w:before="60" w:line="240" w:lineRule="auto"/>
        <w:ind w:left="714" w:hanging="357"/>
      </w:pPr>
      <w:r w:rsidRPr="0005407E">
        <w:t xml:space="preserve">ensure the </w:t>
      </w:r>
      <w:r w:rsidR="004D72FB">
        <w:t>participant</w:t>
      </w:r>
      <w:r w:rsidRPr="0005407E">
        <w:t xml:space="preserve"> is eligible and suitable for OWE</w:t>
      </w:r>
    </w:p>
    <w:p w14:paraId="66C6A610" w14:textId="77777777" w:rsidR="00D32139" w:rsidRPr="0005407E" w:rsidRDefault="00D32139" w:rsidP="00D32139">
      <w:pPr>
        <w:pStyle w:val="guidelinetext"/>
        <w:numPr>
          <w:ilvl w:val="0"/>
          <w:numId w:val="9"/>
        </w:numPr>
        <w:spacing w:before="60" w:line="240" w:lineRule="auto"/>
        <w:ind w:left="714" w:hanging="357"/>
      </w:pPr>
      <w:r w:rsidRPr="0005407E">
        <w:t>ensure the Host Organisation is eligible to host an OWE Placement</w:t>
      </w:r>
    </w:p>
    <w:p w14:paraId="6DDD92D2" w14:textId="77777777" w:rsidR="00D32139" w:rsidRPr="0005407E" w:rsidRDefault="00D32139" w:rsidP="00D32139">
      <w:pPr>
        <w:pStyle w:val="guidelinetext"/>
        <w:numPr>
          <w:ilvl w:val="0"/>
          <w:numId w:val="9"/>
        </w:numPr>
        <w:spacing w:before="60" w:line="240" w:lineRule="auto"/>
        <w:ind w:left="714" w:hanging="357"/>
      </w:pPr>
      <w:r w:rsidRPr="0005407E">
        <w:t>ensure the OWE Placement meets the requirements set out in these guidelines</w:t>
      </w:r>
    </w:p>
    <w:p w14:paraId="6856686A" w14:textId="41D7E1FD" w:rsidR="00D32139" w:rsidRPr="0005407E" w:rsidRDefault="00D32139" w:rsidP="00D32139">
      <w:pPr>
        <w:pStyle w:val="guidelinetext"/>
        <w:numPr>
          <w:ilvl w:val="0"/>
          <w:numId w:val="9"/>
        </w:numPr>
        <w:spacing w:before="60" w:line="240" w:lineRule="auto"/>
        <w:ind w:left="714" w:hanging="357"/>
      </w:pPr>
      <w:r w:rsidRPr="0005407E">
        <w:t xml:space="preserve">ensure an Activity Risk Assessment and </w:t>
      </w:r>
      <w:r w:rsidR="004D72FB">
        <w:t>participant</w:t>
      </w:r>
      <w:r w:rsidRPr="0005407E">
        <w:t xml:space="preserve"> Risk Assessment have been completed by a Competent Person</w:t>
      </w:r>
    </w:p>
    <w:p w14:paraId="55F09A86" w14:textId="78B03157" w:rsidR="00D32139" w:rsidRPr="0005407E" w:rsidRDefault="00D32139" w:rsidP="00D32139">
      <w:pPr>
        <w:pStyle w:val="guidelinetext"/>
        <w:numPr>
          <w:ilvl w:val="0"/>
          <w:numId w:val="9"/>
        </w:numPr>
        <w:spacing w:before="60" w:line="240" w:lineRule="auto"/>
        <w:ind w:left="714" w:hanging="357"/>
      </w:pPr>
      <w:r w:rsidRPr="0005407E">
        <w:t xml:space="preserve">negotiate and enter into a </w:t>
      </w:r>
      <w:r w:rsidR="006666D6">
        <w:t xml:space="preserve">Activity </w:t>
      </w:r>
      <w:r w:rsidRPr="0005407E">
        <w:t xml:space="preserve">Host Organisation Agreement with the </w:t>
      </w:r>
      <w:r w:rsidR="004D72FB">
        <w:t>participant</w:t>
      </w:r>
      <w:r w:rsidRPr="0005407E">
        <w:t xml:space="preserve"> and the Host Organisation</w:t>
      </w:r>
    </w:p>
    <w:p w14:paraId="0A64F5BA" w14:textId="77777777" w:rsidR="00D32139" w:rsidRPr="0005407E" w:rsidRDefault="00D32139" w:rsidP="00D32139">
      <w:pPr>
        <w:pStyle w:val="guidelinetext"/>
        <w:numPr>
          <w:ilvl w:val="0"/>
          <w:numId w:val="9"/>
        </w:numPr>
        <w:spacing w:before="60" w:line="240" w:lineRule="auto"/>
        <w:ind w:left="714" w:hanging="357"/>
      </w:pPr>
      <w:r w:rsidRPr="0005407E">
        <w:t>monitor the OWE Placement for its duration and respond to any issues that arise.</w:t>
      </w:r>
    </w:p>
    <w:p w14:paraId="60FCAA67" w14:textId="669ABD4D" w:rsidR="00D32139" w:rsidRDefault="00D32139" w:rsidP="004206A4">
      <w:pPr>
        <w:pStyle w:val="guidelinetext"/>
        <w:spacing w:line="240" w:lineRule="auto"/>
        <w:ind w:left="0"/>
      </w:pPr>
    </w:p>
    <w:p w14:paraId="0B362879" w14:textId="77777777" w:rsidR="00D32139" w:rsidRPr="0005407E" w:rsidRDefault="00D32139" w:rsidP="00D32139">
      <w:pPr>
        <w:pStyle w:val="Heading3"/>
        <w:spacing w:before="0" w:after="120"/>
      </w:pPr>
      <w:bookmarkStart w:id="145" w:name="_Toc95299319"/>
      <w:bookmarkStart w:id="146" w:name="_Toc113876083"/>
      <w:r w:rsidRPr="0005407E">
        <w:t>Eligibility</w:t>
      </w:r>
      <w:bookmarkEnd w:id="145"/>
      <w:bookmarkEnd w:id="146"/>
    </w:p>
    <w:p w14:paraId="37BB5E2F" w14:textId="362178E2" w:rsidR="00D32139" w:rsidRPr="00D32139" w:rsidRDefault="00D32139" w:rsidP="00D32139">
      <w:pPr>
        <w:keepNext/>
        <w:keepLines/>
        <w:spacing w:before="240"/>
        <w:rPr>
          <w:sz w:val="24"/>
          <w:u w:val="single"/>
        </w:rPr>
      </w:pPr>
      <w:r w:rsidRPr="00D32139">
        <w:rPr>
          <w:sz w:val="24"/>
          <w:u w:val="single"/>
        </w:rPr>
        <w:t xml:space="preserve">OWE Eligible </w:t>
      </w:r>
      <w:r w:rsidR="004D72FB">
        <w:rPr>
          <w:sz w:val="24"/>
          <w:u w:val="single"/>
        </w:rPr>
        <w:t>participant</w:t>
      </w:r>
      <w:r w:rsidRPr="00D32139">
        <w:rPr>
          <w:sz w:val="24"/>
          <w:u w:val="single"/>
        </w:rPr>
        <w:t>s</w:t>
      </w:r>
    </w:p>
    <w:p w14:paraId="2A18FBB4" w14:textId="2CDABCEC" w:rsidR="00D32139" w:rsidRPr="0005407E" w:rsidRDefault="00D32139" w:rsidP="00E2616F">
      <w:pPr>
        <w:tabs>
          <w:tab w:val="right" w:pos="1701"/>
        </w:tabs>
      </w:pPr>
      <w:r w:rsidRPr="0005407E">
        <w:t xml:space="preserve">The </w:t>
      </w:r>
      <w:r w:rsidR="00E42050">
        <w:t>provider</w:t>
      </w:r>
      <w:r w:rsidRPr="0005407E">
        <w:t xml:space="preserve"> may arrange an OWE Placement for any </w:t>
      </w:r>
      <w:r w:rsidR="004D72FB">
        <w:t>participant</w:t>
      </w:r>
      <w:r w:rsidRPr="0005407E">
        <w:t xml:space="preserve"> on their caseload who meets the eligibility criteria if they are of the view that the </w:t>
      </w:r>
      <w:r w:rsidR="004D72FB">
        <w:t>participant</w:t>
      </w:r>
      <w:r w:rsidRPr="0005407E">
        <w:t xml:space="preserve"> would benefit from the program and the OWE </w:t>
      </w:r>
      <w:r w:rsidRPr="00E2616F">
        <w:rPr>
          <w:rFonts w:asciiTheme="minorHAnsi" w:hAnsiTheme="minorHAnsi" w:cstheme="minorHAnsi"/>
          <w:szCs w:val="22"/>
        </w:rPr>
        <w:t>Placement</w:t>
      </w:r>
      <w:r w:rsidRPr="0005407E">
        <w:t xml:space="preserve"> is suitable and safe for the </w:t>
      </w:r>
      <w:r w:rsidR="004D72FB">
        <w:t>participant</w:t>
      </w:r>
      <w:r w:rsidRPr="0005407E">
        <w:t>.</w:t>
      </w:r>
    </w:p>
    <w:p w14:paraId="1B7CFEEF" w14:textId="198330CC" w:rsidR="00D32139" w:rsidRPr="0005407E" w:rsidRDefault="00D32139" w:rsidP="00BE518B">
      <w:pPr>
        <w:keepNext/>
        <w:keepLines/>
        <w:tabs>
          <w:tab w:val="right" w:pos="1701"/>
        </w:tabs>
      </w:pPr>
      <w:r w:rsidRPr="0005407E">
        <w:lastRenderedPageBreak/>
        <w:t xml:space="preserve">To be eligible to participate in OWE, a </w:t>
      </w:r>
      <w:r w:rsidR="004D72FB">
        <w:t>participant</w:t>
      </w:r>
      <w:r w:rsidRPr="0005407E">
        <w:t xml:space="preserve"> must be:</w:t>
      </w:r>
    </w:p>
    <w:p w14:paraId="254CE8CC" w14:textId="77777777" w:rsidR="00D32139" w:rsidRPr="0005407E" w:rsidRDefault="00D32139" w:rsidP="00BE518B">
      <w:pPr>
        <w:pStyle w:val="guidelinetext"/>
        <w:keepNext/>
        <w:keepLines/>
        <w:numPr>
          <w:ilvl w:val="0"/>
          <w:numId w:val="9"/>
        </w:numPr>
        <w:spacing w:before="60" w:line="240" w:lineRule="auto"/>
        <w:ind w:left="714" w:hanging="357"/>
      </w:pPr>
      <w:r w:rsidRPr="0005407E">
        <w:t>aged 15 years or over</w:t>
      </w:r>
    </w:p>
    <w:p w14:paraId="128BA903" w14:textId="3B1DD0F1" w:rsidR="00D32139" w:rsidRPr="0005407E" w:rsidRDefault="00D32139" w:rsidP="00D32139">
      <w:pPr>
        <w:pStyle w:val="guidelinetext"/>
        <w:numPr>
          <w:ilvl w:val="0"/>
          <w:numId w:val="9"/>
        </w:numPr>
        <w:spacing w:before="60" w:line="240" w:lineRule="auto"/>
        <w:ind w:left="714" w:hanging="357"/>
      </w:pPr>
      <w:r w:rsidRPr="0005407E">
        <w:t>participating in</w:t>
      </w:r>
      <w:r>
        <w:t xml:space="preserve"> Disability Employment Services</w:t>
      </w:r>
      <w:r w:rsidRPr="0005407E">
        <w:t>.</w:t>
      </w:r>
    </w:p>
    <w:p w14:paraId="12DF95D5" w14:textId="5302D3DA" w:rsidR="00D32139" w:rsidRPr="0005407E" w:rsidRDefault="004D72FB" w:rsidP="00E2616F">
      <w:pPr>
        <w:tabs>
          <w:tab w:val="right" w:pos="1701"/>
        </w:tabs>
      </w:pPr>
      <w:r>
        <w:t>Participant</w:t>
      </w:r>
      <w:r w:rsidR="00D32139" w:rsidRPr="0005407E">
        <w:t xml:space="preserve">s are </w:t>
      </w:r>
      <w:r w:rsidR="00D32139" w:rsidRPr="0005407E">
        <w:rPr>
          <w:u w:val="single"/>
        </w:rPr>
        <w:t>not</w:t>
      </w:r>
      <w:r w:rsidR="00D32139" w:rsidRPr="0005407E">
        <w:t xml:space="preserve"> required to be receiving an Income Support Payment. </w:t>
      </w:r>
    </w:p>
    <w:p w14:paraId="116572BB" w14:textId="77777777" w:rsidR="00D32139" w:rsidRPr="00D32139" w:rsidRDefault="00D32139" w:rsidP="00D32139">
      <w:pPr>
        <w:keepNext/>
        <w:keepLines/>
        <w:spacing w:before="240"/>
        <w:rPr>
          <w:sz w:val="24"/>
          <w:u w:val="single"/>
        </w:rPr>
      </w:pPr>
      <w:r w:rsidRPr="00D32139">
        <w:rPr>
          <w:sz w:val="24"/>
          <w:u w:val="single"/>
        </w:rPr>
        <w:t>Eligible Host Organisations</w:t>
      </w:r>
    </w:p>
    <w:p w14:paraId="7BEF2B59" w14:textId="77777777" w:rsidR="00D32139" w:rsidRPr="0005407E" w:rsidRDefault="00D32139" w:rsidP="00E2616F">
      <w:pPr>
        <w:tabs>
          <w:tab w:val="right" w:pos="1701"/>
        </w:tabs>
        <w:rPr>
          <w:rFonts w:eastAsia="Calibri" w:cs="Arial"/>
        </w:rPr>
      </w:pPr>
      <w:r w:rsidRPr="0005407E">
        <w:rPr>
          <w:rFonts w:eastAsia="Calibri" w:cs="Arial"/>
        </w:rPr>
        <w:t xml:space="preserve">OWE </w:t>
      </w:r>
      <w:r w:rsidRPr="00E2616F">
        <w:t>Placements</w:t>
      </w:r>
      <w:r w:rsidRPr="0005407E">
        <w:rPr>
          <w:rFonts w:eastAsia="Calibri" w:cs="Arial"/>
        </w:rPr>
        <w:t xml:space="preserve"> can occur in:</w:t>
      </w:r>
    </w:p>
    <w:p w14:paraId="215EF71C" w14:textId="77777777" w:rsidR="00D32139" w:rsidRPr="0005407E" w:rsidRDefault="00D32139" w:rsidP="00D32139">
      <w:pPr>
        <w:pStyle w:val="guidelinetext"/>
        <w:numPr>
          <w:ilvl w:val="0"/>
          <w:numId w:val="9"/>
        </w:numPr>
        <w:spacing w:before="60" w:line="240" w:lineRule="auto"/>
        <w:ind w:left="714" w:hanging="357"/>
      </w:pPr>
      <w:r w:rsidRPr="0005407E">
        <w:t>for-profit organisations</w:t>
      </w:r>
    </w:p>
    <w:p w14:paraId="533AB7BA" w14:textId="77777777" w:rsidR="00D32139" w:rsidRPr="0005407E" w:rsidRDefault="00D32139" w:rsidP="00D32139">
      <w:pPr>
        <w:pStyle w:val="guidelinetext"/>
        <w:numPr>
          <w:ilvl w:val="0"/>
          <w:numId w:val="9"/>
        </w:numPr>
        <w:spacing w:before="60" w:line="240" w:lineRule="auto"/>
        <w:ind w:left="714" w:hanging="357"/>
      </w:pPr>
      <w:r w:rsidRPr="0005407E">
        <w:t>not-for-profit organisations</w:t>
      </w:r>
    </w:p>
    <w:p w14:paraId="0EA72A26" w14:textId="7ED0E468" w:rsidR="00D32139" w:rsidRPr="0005407E" w:rsidRDefault="00D32139" w:rsidP="00D32139">
      <w:pPr>
        <w:pStyle w:val="guidelinetext"/>
        <w:numPr>
          <w:ilvl w:val="0"/>
          <w:numId w:val="9"/>
        </w:numPr>
        <w:spacing w:before="60" w:line="240" w:lineRule="auto"/>
        <w:ind w:left="714" w:hanging="357"/>
      </w:pPr>
      <w:r w:rsidRPr="0005407E">
        <w:t xml:space="preserve">the </w:t>
      </w:r>
      <w:r w:rsidR="00E42050">
        <w:t>provider</w:t>
      </w:r>
      <w:r w:rsidRPr="0005407E">
        <w:t>’s Own Organisation, Related Entities or Subcontractor.</w:t>
      </w:r>
    </w:p>
    <w:p w14:paraId="3E08A389" w14:textId="63B4E542" w:rsidR="00D32139" w:rsidRDefault="00D32139" w:rsidP="00E2616F">
      <w:pPr>
        <w:tabs>
          <w:tab w:val="right" w:pos="1701"/>
        </w:tabs>
      </w:pPr>
      <w:r w:rsidRPr="0005407E">
        <w:t xml:space="preserve">The Host Organisation requirements and prohibitions outlined </w:t>
      </w:r>
      <w:r>
        <w:t>under</w:t>
      </w:r>
      <w:r w:rsidRPr="0005407E">
        <w:t xml:space="preserve"> </w:t>
      </w:r>
      <w:r>
        <w:t>‘</w:t>
      </w:r>
      <w:r w:rsidRPr="00D32139">
        <w:t>Eligible Host Organisations’ in the Activity Management section</w:t>
      </w:r>
      <w:r w:rsidRPr="0005407E">
        <w:t xml:space="preserve"> also apply to OWE Placements.</w:t>
      </w:r>
    </w:p>
    <w:p w14:paraId="2DCBFBEE" w14:textId="77777777" w:rsidR="00D32139" w:rsidRPr="0005407E" w:rsidRDefault="00D32139" w:rsidP="004206A4">
      <w:pPr>
        <w:pStyle w:val="guidelinetext"/>
        <w:spacing w:line="240" w:lineRule="auto"/>
        <w:ind w:left="0"/>
      </w:pPr>
    </w:p>
    <w:p w14:paraId="230D059A" w14:textId="77777777" w:rsidR="00D32139" w:rsidRPr="0005407E" w:rsidRDefault="00D32139" w:rsidP="00D32139">
      <w:pPr>
        <w:pStyle w:val="Heading3"/>
        <w:spacing w:before="0" w:after="120"/>
      </w:pPr>
      <w:bookmarkStart w:id="147" w:name="_Toc113876084"/>
      <w:r w:rsidRPr="0005407E">
        <w:t>OWE Placement requirements</w:t>
      </w:r>
      <w:bookmarkEnd w:id="147"/>
    </w:p>
    <w:p w14:paraId="250BA7D6" w14:textId="43C598C4" w:rsidR="00D32139" w:rsidRPr="0005407E" w:rsidRDefault="00D32139" w:rsidP="00E2616F">
      <w:pPr>
        <w:tabs>
          <w:tab w:val="right" w:pos="1701"/>
        </w:tabs>
      </w:pPr>
      <w:r w:rsidRPr="0005407E">
        <w:t xml:space="preserve">In addition to the Activity requirements and prohibitions outlined </w:t>
      </w:r>
      <w:r>
        <w:t>under ‘</w:t>
      </w:r>
      <w:r w:rsidRPr="00D32139">
        <w:t xml:space="preserve">Identifying Suitable Activities for </w:t>
      </w:r>
      <w:r w:rsidR="004D72FB">
        <w:t>participant</w:t>
      </w:r>
      <w:r w:rsidRPr="00D32139">
        <w:t>s’</w:t>
      </w:r>
      <w:r w:rsidRPr="0005407E">
        <w:t xml:space="preserve"> </w:t>
      </w:r>
      <w:r>
        <w:t>in</w:t>
      </w:r>
      <w:r w:rsidRPr="0005407E">
        <w:t xml:space="preserve"> the </w:t>
      </w:r>
      <w:r w:rsidRPr="00D32139">
        <w:t>Activity Management section</w:t>
      </w:r>
      <w:r w:rsidRPr="0005407E">
        <w:t xml:space="preserve">, </w:t>
      </w:r>
      <w:r>
        <w:t>t</w:t>
      </w:r>
      <w:r w:rsidRPr="0005407E">
        <w:t xml:space="preserve">he </w:t>
      </w:r>
      <w:r w:rsidR="00E42050">
        <w:t>provider</w:t>
      </w:r>
      <w:r w:rsidRPr="0005407E">
        <w:t xml:space="preserve"> must ensure OWE Placements:</w:t>
      </w:r>
    </w:p>
    <w:p w14:paraId="4B328F3D" w14:textId="77777777" w:rsidR="00D32139" w:rsidRPr="0005407E" w:rsidRDefault="00D32139" w:rsidP="00D32139">
      <w:pPr>
        <w:pStyle w:val="guidelinetext"/>
        <w:numPr>
          <w:ilvl w:val="0"/>
          <w:numId w:val="9"/>
        </w:numPr>
        <w:spacing w:before="60" w:line="240" w:lineRule="auto"/>
        <w:ind w:left="714" w:hanging="357"/>
      </w:pPr>
      <w:r w:rsidRPr="0005407E">
        <w:t>are no more than 4 weeks in duration</w:t>
      </w:r>
    </w:p>
    <w:p w14:paraId="6DADF079" w14:textId="77777777" w:rsidR="00D32139" w:rsidRPr="0005407E" w:rsidRDefault="00D32139" w:rsidP="00D32139">
      <w:pPr>
        <w:pStyle w:val="guidelinetext"/>
        <w:numPr>
          <w:ilvl w:val="0"/>
          <w:numId w:val="9"/>
        </w:numPr>
        <w:spacing w:before="60" w:line="240" w:lineRule="auto"/>
        <w:ind w:left="714" w:hanging="357"/>
      </w:pPr>
      <w:r w:rsidRPr="0005407E">
        <w:t>do not involve more than 50 hours of attendance per fortnight, and generally not more than 25 hours per week</w:t>
      </w:r>
    </w:p>
    <w:p w14:paraId="44EF3F94" w14:textId="77777777" w:rsidR="00D32139" w:rsidRPr="0005407E" w:rsidRDefault="00D32139" w:rsidP="00D32139">
      <w:pPr>
        <w:pStyle w:val="guidelinetext"/>
        <w:numPr>
          <w:ilvl w:val="0"/>
          <w:numId w:val="9"/>
        </w:numPr>
        <w:spacing w:before="60" w:line="240" w:lineRule="auto"/>
        <w:ind w:left="714" w:hanging="357"/>
      </w:pPr>
      <w:r w:rsidRPr="0005407E">
        <w:t>do not involve more than 8 hours of attendance per day (excluding breaks)</w:t>
      </w:r>
    </w:p>
    <w:p w14:paraId="2966E0B7" w14:textId="77777777" w:rsidR="00D32139" w:rsidRPr="0005407E" w:rsidRDefault="00D32139" w:rsidP="00D32139">
      <w:pPr>
        <w:pStyle w:val="guidelinetext"/>
        <w:numPr>
          <w:ilvl w:val="0"/>
          <w:numId w:val="9"/>
        </w:numPr>
        <w:spacing w:before="60" w:line="240" w:lineRule="auto"/>
        <w:ind w:left="714" w:hanging="357"/>
      </w:pPr>
      <w:r w:rsidRPr="0005407E">
        <w:t>include at least one 30-minute break every 5 hours</w:t>
      </w:r>
    </w:p>
    <w:p w14:paraId="6AC79F0D" w14:textId="77777777" w:rsidR="00D32139" w:rsidRPr="0005407E" w:rsidRDefault="00D32139" w:rsidP="00D32139">
      <w:pPr>
        <w:pStyle w:val="guidelinetext"/>
        <w:numPr>
          <w:ilvl w:val="0"/>
          <w:numId w:val="9"/>
        </w:numPr>
        <w:spacing w:before="60" w:line="240" w:lineRule="auto"/>
        <w:ind w:left="714" w:hanging="357"/>
      </w:pPr>
      <w:r w:rsidRPr="0005407E">
        <w:t>do not include participation on a public holiday</w:t>
      </w:r>
    </w:p>
    <w:p w14:paraId="072D9602" w14:textId="3C3D6FEB" w:rsidR="00D32139" w:rsidRPr="0005407E" w:rsidRDefault="00D32139" w:rsidP="00D32139">
      <w:pPr>
        <w:pStyle w:val="guidelinetext"/>
        <w:numPr>
          <w:ilvl w:val="0"/>
          <w:numId w:val="9"/>
        </w:numPr>
        <w:spacing w:before="60" w:line="240" w:lineRule="auto"/>
        <w:ind w:left="714" w:hanging="357"/>
      </w:pPr>
      <w:r w:rsidRPr="0005407E">
        <w:t xml:space="preserve">only involve observation (allowing for participation in meetings and discussions where relevant), with no tasks to be undertaken by the </w:t>
      </w:r>
      <w:r w:rsidR="004D72FB">
        <w:t>participant</w:t>
      </w:r>
      <w:r w:rsidRPr="0005407E">
        <w:t>.</w:t>
      </w:r>
    </w:p>
    <w:p w14:paraId="7AE08DEF" w14:textId="182BC72D" w:rsidR="00D32139" w:rsidRPr="0005407E" w:rsidRDefault="00D32139" w:rsidP="00E2616F">
      <w:pPr>
        <w:tabs>
          <w:tab w:val="right" w:pos="1701"/>
        </w:tabs>
      </w:pPr>
      <w:r w:rsidRPr="0005407E">
        <w:t xml:space="preserve">OWE Placements do not need to have a reasonable prospect of future Employment with the Host Organisation. It is at the discretion of the </w:t>
      </w:r>
      <w:r w:rsidR="00E42050">
        <w:t>provider</w:t>
      </w:r>
      <w:r w:rsidRPr="0005407E">
        <w:t xml:space="preserve"> as to the number of OWE Placements a </w:t>
      </w:r>
      <w:r w:rsidR="004D72FB">
        <w:t>participant</w:t>
      </w:r>
      <w:r w:rsidRPr="0005407E">
        <w:t xml:space="preserve"> undertakes (with the same or another Host Organisation).</w:t>
      </w:r>
    </w:p>
    <w:p w14:paraId="595D174D" w14:textId="43ED9B53" w:rsidR="00D32139" w:rsidRDefault="00D32139" w:rsidP="0035186A">
      <w:pPr>
        <w:pStyle w:val="Systemstep"/>
        <w:spacing w:line="240" w:lineRule="auto"/>
        <w:ind w:left="426" w:hanging="426"/>
      </w:pPr>
      <w:r w:rsidRPr="0005407E">
        <w:t>For each OWE Placement, an Activity record must be created in the Department’s IT Systems in accordance with the Department's training resources. An Activity ID will then be created automatically by the Department’s IT Systems.</w:t>
      </w:r>
    </w:p>
    <w:p w14:paraId="0D6C8F08" w14:textId="77777777" w:rsidR="0035186A" w:rsidRDefault="0035186A" w:rsidP="004206A4">
      <w:pPr>
        <w:pStyle w:val="guidelinetext"/>
        <w:spacing w:line="240" w:lineRule="auto"/>
        <w:ind w:left="0"/>
      </w:pPr>
    </w:p>
    <w:p w14:paraId="127129A6" w14:textId="77777777" w:rsidR="0035186A" w:rsidRPr="0005407E" w:rsidRDefault="0035186A" w:rsidP="0035186A">
      <w:pPr>
        <w:pStyle w:val="Heading3"/>
        <w:spacing w:before="0" w:after="120"/>
      </w:pPr>
      <w:bookmarkStart w:id="148" w:name="_Toc113876085"/>
      <w:r w:rsidRPr="0005407E">
        <w:t>Work Health and Safety</w:t>
      </w:r>
      <w:bookmarkEnd w:id="148"/>
      <w:r w:rsidRPr="0005407E">
        <w:t xml:space="preserve"> </w:t>
      </w:r>
    </w:p>
    <w:p w14:paraId="1A578286" w14:textId="2E087465" w:rsidR="0035186A" w:rsidRPr="0005407E" w:rsidRDefault="0035186A" w:rsidP="0035186A">
      <w:pPr>
        <w:pStyle w:val="WHS"/>
        <w:ind w:left="426" w:hanging="426"/>
        <w:rPr>
          <w:bCs/>
        </w:rPr>
      </w:pPr>
      <w:r w:rsidRPr="0005407E">
        <w:t xml:space="preserve">For the purposes of Work Health and Safety, the </w:t>
      </w:r>
      <w:r w:rsidR="00E42050">
        <w:t>provider</w:t>
      </w:r>
      <w:r w:rsidRPr="0005407E">
        <w:t xml:space="preserve"> must also refer to, and comply with, the requirements specified in the </w:t>
      </w:r>
      <w:r>
        <w:t>Grant Agreement</w:t>
      </w:r>
      <w:r w:rsidRPr="0005407E">
        <w:t xml:space="preserve"> and </w:t>
      </w:r>
      <w:r w:rsidRPr="0035186A">
        <w:t>Activity Management section</w:t>
      </w:r>
      <w:r w:rsidRPr="0005407E">
        <w:t>.</w:t>
      </w:r>
    </w:p>
    <w:p w14:paraId="2A371184" w14:textId="11B21400" w:rsidR="0035186A" w:rsidRPr="0005407E" w:rsidRDefault="0035186A" w:rsidP="00E2616F">
      <w:pPr>
        <w:tabs>
          <w:tab w:val="right" w:pos="1701"/>
        </w:tabs>
      </w:pPr>
      <w:r w:rsidRPr="00B46DAF">
        <w:t xml:space="preserve">As noted </w:t>
      </w:r>
      <w:r w:rsidR="00B46DAF">
        <w:t xml:space="preserve">under ‘Insurance Coverage for </w:t>
      </w:r>
      <w:r w:rsidR="004D72FB">
        <w:t>participant</w:t>
      </w:r>
      <w:r w:rsidR="00B46DAF">
        <w:t xml:space="preserve">s’ in the Activity Management section, </w:t>
      </w:r>
      <w:r w:rsidRPr="00B46DAF">
        <w:t>the</w:t>
      </w:r>
      <w:r w:rsidRPr="0005407E">
        <w:t xml:space="preserve"> Department has in place insurance coverage for </w:t>
      </w:r>
      <w:r w:rsidR="004D72FB">
        <w:t>participant</w:t>
      </w:r>
      <w:r w:rsidRPr="0005407E">
        <w:t xml:space="preserve">s, but there are exclusions to the Department’s policies. The </w:t>
      </w:r>
      <w:r w:rsidR="00E42050">
        <w:t>provider</w:t>
      </w:r>
      <w:r w:rsidRPr="0005407E">
        <w:t xml:space="preserve"> can still deliver OWE Placements which would be excluded under the Department’s insurance policies, if the </w:t>
      </w:r>
      <w:r w:rsidR="00E42050">
        <w:t>provider</w:t>
      </w:r>
      <w:r w:rsidRPr="0005407E">
        <w:t xml:space="preserve"> purchases alternative insurance, and the insurance is in place prior to the OWE Placement commencing.</w:t>
      </w:r>
    </w:p>
    <w:p w14:paraId="1DA7CFB2" w14:textId="724579E3" w:rsidR="0035186A" w:rsidRPr="0035186A" w:rsidRDefault="0035186A" w:rsidP="0035186A">
      <w:pPr>
        <w:pStyle w:val="DocumentaryEvidencePoint"/>
        <w:numPr>
          <w:ilvl w:val="0"/>
          <w:numId w:val="7"/>
        </w:numPr>
        <w:ind w:left="426" w:hanging="426"/>
        <w:rPr>
          <w:rFonts w:asciiTheme="minorHAnsi" w:hAnsiTheme="minorHAnsi" w:cstheme="minorHAnsi"/>
          <w:sz w:val="22"/>
          <w:szCs w:val="22"/>
        </w:rPr>
      </w:pPr>
      <w:r w:rsidRPr="0035186A">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35186A">
        <w:rPr>
          <w:rFonts w:asciiTheme="minorHAnsi" w:hAnsiTheme="minorHAnsi" w:cstheme="minorHAnsi"/>
          <w:sz w:val="22"/>
          <w:szCs w:val="22"/>
        </w:rPr>
        <w:t xml:space="preserve"> must retain Records of any action taken with regard to any Incidents that occur during an OWE Placement in accordance with the WHS Incidents and Insurance Readers Guide.</w:t>
      </w:r>
    </w:p>
    <w:p w14:paraId="49A0D587" w14:textId="77777777" w:rsidR="0035186A" w:rsidRPr="0035186A" w:rsidRDefault="0035186A" w:rsidP="0035186A">
      <w:pPr>
        <w:keepNext/>
        <w:keepLines/>
        <w:spacing w:before="240"/>
        <w:rPr>
          <w:sz w:val="24"/>
          <w:u w:val="single"/>
        </w:rPr>
      </w:pPr>
      <w:r w:rsidRPr="0035186A">
        <w:rPr>
          <w:sz w:val="24"/>
          <w:u w:val="single"/>
        </w:rPr>
        <w:lastRenderedPageBreak/>
        <w:t>Conducting Risk Assessments</w:t>
      </w:r>
    </w:p>
    <w:p w14:paraId="3A2C7DFA" w14:textId="0C04C836" w:rsidR="0035186A" w:rsidRPr="0005407E" w:rsidRDefault="0035186A" w:rsidP="00E2616F">
      <w:pPr>
        <w:tabs>
          <w:tab w:val="right" w:pos="1701"/>
        </w:tabs>
      </w:pPr>
      <w:r w:rsidRPr="0005407E">
        <w:t xml:space="preserve">An OWE Placement is a Specified Activity. Prior to referring a </w:t>
      </w:r>
      <w:r w:rsidR="004D72FB">
        <w:t>participant</w:t>
      </w:r>
      <w:r w:rsidRPr="0005407E">
        <w:t xml:space="preserve"> to an OWE Placement and entering into the </w:t>
      </w:r>
      <w:r w:rsidR="006666D6">
        <w:t xml:space="preserve">Activity </w:t>
      </w:r>
      <w:r w:rsidRPr="0005407E">
        <w:t xml:space="preserve">Host Organisation Agreement, the </w:t>
      </w:r>
      <w:r w:rsidR="00E42050">
        <w:t>provider</w:t>
      </w:r>
      <w:r w:rsidRPr="0005407E">
        <w:t xml:space="preserve"> must ensure that an Activity Risk Assessment and </w:t>
      </w:r>
      <w:r w:rsidR="004D72FB">
        <w:t>participant</w:t>
      </w:r>
      <w:r w:rsidRPr="0005407E">
        <w:t xml:space="preserve"> Risk Assessment have been completed by a Competent Person.</w:t>
      </w:r>
    </w:p>
    <w:p w14:paraId="57E9A2CE" w14:textId="15F61B0D" w:rsidR="0035186A" w:rsidRPr="0005407E" w:rsidRDefault="0035186A" w:rsidP="00E2616F">
      <w:pPr>
        <w:tabs>
          <w:tab w:val="right" w:pos="1701"/>
        </w:tabs>
      </w:pPr>
      <w:r w:rsidRPr="0005407E">
        <w:t xml:space="preserve">Further information on Risk Assessment Requirements is available </w:t>
      </w:r>
      <w:r>
        <w:t>under</w:t>
      </w:r>
      <w:r w:rsidRPr="0005407E">
        <w:t xml:space="preserve"> </w:t>
      </w:r>
      <w:r>
        <w:t>‘</w:t>
      </w:r>
      <w:r w:rsidRPr="0035186A">
        <w:t>Conducting Risk Assessments’ in the Activity Management section</w:t>
      </w:r>
      <w:r w:rsidRPr="0005407E">
        <w:t>.</w:t>
      </w:r>
    </w:p>
    <w:p w14:paraId="3917A183" w14:textId="39D5529D" w:rsidR="0035186A" w:rsidRDefault="0035186A" w:rsidP="0035186A">
      <w:pPr>
        <w:pStyle w:val="DocumentaryEvidencePoint"/>
        <w:numPr>
          <w:ilvl w:val="0"/>
          <w:numId w:val="7"/>
        </w:numPr>
        <w:ind w:left="426" w:hanging="426"/>
        <w:rPr>
          <w:rFonts w:asciiTheme="minorHAnsi" w:hAnsiTheme="minorHAnsi" w:cstheme="minorHAnsi"/>
          <w:sz w:val="22"/>
          <w:szCs w:val="22"/>
        </w:rPr>
      </w:pPr>
      <w:r w:rsidRPr="0035186A">
        <w:rPr>
          <w:rFonts w:asciiTheme="minorHAnsi" w:hAnsiTheme="minorHAnsi" w:cstheme="minorHAnsi"/>
          <w:sz w:val="22"/>
          <w:szCs w:val="22"/>
        </w:rPr>
        <w:t xml:space="preserve">Providers have the discretion to determine how they document Activity Risk Assessments and </w:t>
      </w:r>
      <w:r w:rsidR="004D72FB">
        <w:rPr>
          <w:rFonts w:asciiTheme="minorHAnsi" w:hAnsiTheme="minorHAnsi" w:cstheme="minorHAnsi"/>
          <w:sz w:val="22"/>
          <w:szCs w:val="22"/>
        </w:rPr>
        <w:t>participant</w:t>
      </w:r>
      <w:r w:rsidRPr="0035186A">
        <w:rPr>
          <w:rFonts w:asciiTheme="minorHAnsi" w:hAnsiTheme="minorHAnsi" w:cstheme="minorHAnsi"/>
          <w:sz w:val="22"/>
          <w:szCs w:val="22"/>
        </w:rPr>
        <w:t xml:space="preserve"> Risk Assessments for OWE Placements but must retain Records of each Risk Assessment undertaken.</w:t>
      </w:r>
    </w:p>
    <w:p w14:paraId="69E8E46D" w14:textId="02E227A1" w:rsidR="003B6113" w:rsidRPr="004206A4" w:rsidRDefault="003B6113" w:rsidP="004206A4">
      <w:pPr>
        <w:pStyle w:val="guidelinetext"/>
        <w:spacing w:line="240" w:lineRule="auto"/>
        <w:ind w:left="0"/>
      </w:pPr>
    </w:p>
    <w:p w14:paraId="5C4BD1E7" w14:textId="77777777" w:rsidR="003B6113" w:rsidRPr="0005407E" w:rsidRDefault="003B6113" w:rsidP="003B6113">
      <w:pPr>
        <w:pStyle w:val="Heading3"/>
        <w:spacing w:before="0" w:after="120"/>
      </w:pPr>
      <w:bookmarkStart w:id="149" w:name="_Toc113876086"/>
      <w:r w:rsidRPr="0005407E">
        <w:t>Managing OWE Placements</w:t>
      </w:r>
      <w:bookmarkEnd w:id="149"/>
    </w:p>
    <w:p w14:paraId="63C07756" w14:textId="6E59CB53" w:rsidR="003B6113" w:rsidRPr="003B6113" w:rsidRDefault="003B6113" w:rsidP="003B6113">
      <w:pPr>
        <w:keepNext/>
        <w:keepLines/>
        <w:spacing w:before="240"/>
        <w:rPr>
          <w:sz w:val="24"/>
          <w:u w:val="single"/>
        </w:rPr>
      </w:pPr>
      <w:r w:rsidRPr="003B6113">
        <w:rPr>
          <w:sz w:val="24"/>
          <w:u w:val="single"/>
        </w:rPr>
        <w:t xml:space="preserve">Referring a </w:t>
      </w:r>
      <w:r w:rsidR="004D72FB">
        <w:rPr>
          <w:sz w:val="24"/>
          <w:u w:val="single"/>
        </w:rPr>
        <w:t>participant</w:t>
      </w:r>
      <w:r w:rsidRPr="003B6113">
        <w:rPr>
          <w:sz w:val="24"/>
          <w:u w:val="single"/>
        </w:rPr>
        <w:t xml:space="preserve"> to OWE</w:t>
      </w:r>
    </w:p>
    <w:p w14:paraId="69AF1813" w14:textId="1D1B5609" w:rsidR="003B6113" w:rsidRPr="0005407E" w:rsidRDefault="003B6113" w:rsidP="00E2616F">
      <w:pPr>
        <w:tabs>
          <w:tab w:val="right" w:pos="1701"/>
        </w:tabs>
      </w:pPr>
      <w:r w:rsidRPr="0005407E">
        <w:t xml:space="preserve">Prior to referring a </w:t>
      </w:r>
      <w:r w:rsidR="004D72FB">
        <w:t>participant</w:t>
      </w:r>
      <w:r w:rsidRPr="0005407E">
        <w:t xml:space="preserve"> to an OW</w:t>
      </w:r>
      <w:r w:rsidR="00372EBD">
        <w:t xml:space="preserve">E Placement, the </w:t>
      </w:r>
      <w:r w:rsidR="00E42050">
        <w:t>provider</w:t>
      </w:r>
      <w:r w:rsidR="00372EBD">
        <w:t xml:space="preserve"> must:</w:t>
      </w:r>
    </w:p>
    <w:p w14:paraId="7D3B7813" w14:textId="37EC33F7" w:rsidR="003B6113" w:rsidRPr="0005407E" w:rsidRDefault="003B6113" w:rsidP="003B6113">
      <w:pPr>
        <w:pStyle w:val="guidelinetext"/>
        <w:numPr>
          <w:ilvl w:val="0"/>
          <w:numId w:val="9"/>
        </w:numPr>
        <w:spacing w:before="60" w:line="240" w:lineRule="auto"/>
        <w:ind w:left="714" w:hanging="357"/>
      </w:pPr>
      <w:r w:rsidRPr="0005407E">
        <w:t xml:space="preserve">determine the </w:t>
      </w:r>
      <w:r w:rsidR="004D72FB">
        <w:t>participant</w:t>
      </w:r>
      <w:r w:rsidR="00372EBD">
        <w:t>’s eligibility for OWE</w:t>
      </w:r>
    </w:p>
    <w:p w14:paraId="6D7A75AC" w14:textId="38AAB7E9" w:rsidR="003B6113" w:rsidRPr="0005407E" w:rsidRDefault="003B6113" w:rsidP="003B6113">
      <w:pPr>
        <w:pStyle w:val="guidelinetext"/>
        <w:numPr>
          <w:ilvl w:val="0"/>
          <w:numId w:val="9"/>
        </w:numPr>
        <w:spacing w:before="60" w:line="240" w:lineRule="auto"/>
        <w:ind w:left="714" w:hanging="357"/>
      </w:pPr>
      <w:r w:rsidRPr="0005407E">
        <w:t xml:space="preserve">ensure the </w:t>
      </w:r>
      <w:r w:rsidR="004D72FB">
        <w:t>participant</w:t>
      </w:r>
      <w:r w:rsidRPr="0005407E">
        <w:t xml:space="preserve"> has undertaken any background checks required for the OWE Placement</w:t>
      </w:r>
    </w:p>
    <w:p w14:paraId="0E014298" w14:textId="77777777" w:rsidR="003B6113" w:rsidRPr="0005407E" w:rsidRDefault="003B6113" w:rsidP="003B6113">
      <w:pPr>
        <w:pStyle w:val="guidelinetext"/>
        <w:numPr>
          <w:ilvl w:val="0"/>
          <w:numId w:val="9"/>
        </w:numPr>
        <w:spacing w:before="60" w:line="240" w:lineRule="auto"/>
        <w:ind w:left="714" w:hanging="357"/>
      </w:pPr>
      <w:r w:rsidRPr="0005407E">
        <w:t>ensure the Risk Assessment process has been completed by a Competent Person</w:t>
      </w:r>
    </w:p>
    <w:p w14:paraId="6164857A" w14:textId="244E775B" w:rsidR="003B6113" w:rsidRPr="0005407E" w:rsidRDefault="003B6113" w:rsidP="003B6113">
      <w:pPr>
        <w:pStyle w:val="guidelinetext"/>
        <w:numPr>
          <w:ilvl w:val="0"/>
          <w:numId w:val="9"/>
        </w:numPr>
        <w:spacing w:before="60" w:line="240" w:lineRule="auto"/>
        <w:ind w:left="714" w:hanging="357"/>
      </w:pPr>
      <w:r w:rsidRPr="0005407E">
        <w:t xml:space="preserve">ensure the nature of the observation activities are appropriate and suitable for a </w:t>
      </w:r>
      <w:r w:rsidR="004D72FB">
        <w:t>participant</w:t>
      </w:r>
      <w:r w:rsidRPr="0005407E">
        <w:t xml:space="preserve"> (see the Activity Management Chapter for further information).</w:t>
      </w:r>
    </w:p>
    <w:p w14:paraId="1D6E1CE3" w14:textId="1925D5D1" w:rsidR="003B6113" w:rsidRPr="003B6113" w:rsidRDefault="003B6113" w:rsidP="00E2616F">
      <w:pPr>
        <w:tabs>
          <w:tab w:val="right" w:pos="1701"/>
        </w:tabs>
      </w:pPr>
      <w:r w:rsidRPr="003B6113">
        <w:t xml:space="preserve">In addition, The </w:t>
      </w:r>
      <w:r w:rsidR="00E42050">
        <w:t>provider</w:t>
      </w:r>
      <w:r w:rsidRPr="003B6113">
        <w:t xml:space="preserve"> should identify any assistance or items the </w:t>
      </w:r>
      <w:r w:rsidR="004D72FB">
        <w:t>participant</w:t>
      </w:r>
      <w:r w:rsidRPr="003B6113">
        <w:t xml:space="preserve"> will require for the OWE Placement. This may include specific clothing and transport. </w:t>
      </w:r>
    </w:p>
    <w:p w14:paraId="00463E25" w14:textId="1E42A743" w:rsidR="003B6113" w:rsidRPr="0005407E" w:rsidRDefault="003B6113" w:rsidP="003B6113">
      <w:pPr>
        <w:pStyle w:val="Systemstep"/>
        <w:spacing w:line="240" w:lineRule="auto"/>
        <w:ind w:left="426" w:hanging="426"/>
      </w:pPr>
      <w:r w:rsidRPr="0005407E">
        <w:t xml:space="preserve">The </w:t>
      </w:r>
      <w:r w:rsidR="00E42050">
        <w:t>provider</w:t>
      </w:r>
      <w:r w:rsidRPr="0005407E">
        <w:t xml:space="preserve"> must refer the </w:t>
      </w:r>
      <w:r w:rsidR="004D72FB">
        <w:t>participant</w:t>
      </w:r>
      <w:r w:rsidRPr="0005407E">
        <w:t xml:space="preserve"> against the relevant Activity record in accordance with the Department's training resources.</w:t>
      </w:r>
    </w:p>
    <w:p w14:paraId="4776125C" w14:textId="6D35A2E1" w:rsidR="003B6113" w:rsidRPr="003B6113" w:rsidRDefault="003B6113" w:rsidP="003B6113">
      <w:pPr>
        <w:keepNext/>
        <w:keepLines/>
        <w:spacing w:before="240"/>
        <w:rPr>
          <w:sz w:val="24"/>
          <w:u w:val="single"/>
        </w:rPr>
      </w:pPr>
      <w:r w:rsidRPr="003B6113">
        <w:rPr>
          <w:sz w:val="24"/>
          <w:u w:val="single"/>
        </w:rPr>
        <w:t>Creating the Host Organisation Agreement</w:t>
      </w:r>
    </w:p>
    <w:p w14:paraId="17AB3162" w14:textId="3FEA530A" w:rsidR="003B6113" w:rsidRPr="0005407E" w:rsidRDefault="003B6113" w:rsidP="00E2616F">
      <w:pPr>
        <w:tabs>
          <w:tab w:val="right" w:pos="1701"/>
        </w:tabs>
      </w:pPr>
      <w:r w:rsidRPr="0005407E">
        <w:rPr>
          <w:rFonts w:eastAsia="Calibri"/>
        </w:rPr>
        <w:t xml:space="preserve">Once a </w:t>
      </w:r>
      <w:r w:rsidR="004D72FB">
        <w:rPr>
          <w:rFonts w:eastAsia="Calibri"/>
        </w:rPr>
        <w:t>participant</w:t>
      </w:r>
      <w:r w:rsidRPr="0005407E">
        <w:rPr>
          <w:rFonts w:eastAsia="Calibri"/>
        </w:rPr>
        <w:t xml:space="preserve"> has been referred against the relevant Activity record in accordance with the </w:t>
      </w:r>
      <w:r w:rsidRPr="0005407E">
        <w:t>Department's training resources</w:t>
      </w:r>
      <w:r w:rsidRPr="0005407E">
        <w:rPr>
          <w:rFonts w:eastAsia="Calibri"/>
        </w:rPr>
        <w:t xml:space="preserve">, the </w:t>
      </w:r>
      <w:r w:rsidRPr="0005407E">
        <w:t xml:space="preserve">Host Organisation </w:t>
      </w:r>
      <w:r w:rsidRPr="0005407E">
        <w:rPr>
          <w:rFonts w:eastAsia="Calibri"/>
        </w:rPr>
        <w:t xml:space="preserve">Agreement must be created by the </w:t>
      </w:r>
      <w:r w:rsidR="00E42050">
        <w:rPr>
          <w:rFonts w:eastAsia="Calibri"/>
        </w:rPr>
        <w:t>provider</w:t>
      </w:r>
      <w:r w:rsidRPr="0005407E">
        <w:rPr>
          <w:rFonts w:eastAsia="Calibri"/>
        </w:rPr>
        <w:t xml:space="preserve"> using </w:t>
      </w:r>
      <w:r w:rsidRPr="00E2616F">
        <w:t>the</w:t>
      </w:r>
      <w:r w:rsidR="006666D6" w:rsidRPr="006666D6">
        <w:t xml:space="preserve"> </w:t>
      </w:r>
      <w:r w:rsidRPr="0005407E">
        <w:rPr>
          <w:rFonts w:eastAsia="Calibri"/>
        </w:rPr>
        <w:t xml:space="preserve"> Host Organisation Agreement Template on the </w:t>
      </w:r>
      <w:r w:rsidR="00E42050">
        <w:rPr>
          <w:rFonts w:eastAsia="Calibri"/>
        </w:rPr>
        <w:t>provider</w:t>
      </w:r>
      <w:r w:rsidRPr="0005407E">
        <w:rPr>
          <w:rFonts w:eastAsia="Calibri"/>
        </w:rPr>
        <w:t xml:space="preserve"> Portal.</w:t>
      </w:r>
    </w:p>
    <w:p w14:paraId="1D924DE7" w14:textId="7ED4F098" w:rsidR="003B6113" w:rsidRPr="003B6113" w:rsidRDefault="003B6113" w:rsidP="003B6113">
      <w:pPr>
        <w:pStyle w:val="DocumentaryEvidencePoint"/>
        <w:numPr>
          <w:ilvl w:val="0"/>
          <w:numId w:val="7"/>
        </w:numPr>
        <w:ind w:left="426" w:hanging="426"/>
        <w:rPr>
          <w:rFonts w:asciiTheme="minorHAnsi" w:hAnsiTheme="minorHAnsi" w:cstheme="minorHAnsi"/>
          <w:sz w:val="22"/>
          <w:szCs w:val="22"/>
        </w:rPr>
      </w:pPr>
      <w:r w:rsidRPr="003B6113">
        <w:rPr>
          <w:rFonts w:asciiTheme="minorHAnsi" w:hAnsiTheme="minorHAnsi" w:cstheme="minorHAnsi"/>
          <w:sz w:val="22"/>
          <w:szCs w:val="22"/>
        </w:rPr>
        <w:t xml:space="preserve">For OWE Placements, the </w:t>
      </w:r>
      <w:r w:rsidR="00E42050">
        <w:rPr>
          <w:rFonts w:asciiTheme="minorHAnsi" w:hAnsiTheme="minorHAnsi" w:cstheme="minorHAnsi"/>
          <w:sz w:val="22"/>
          <w:szCs w:val="22"/>
        </w:rPr>
        <w:t>provider</w:t>
      </w:r>
      <w:r w:rsidRPr="003B6113">
        <w:rPr>
          <w:rFonts w:asciiTheme="minorHAnsi" w:hAnsiTheme="minorHAnsi" w:cstheme="minorHAnsi"/>
          <w:sz w:val="22"/>
          <w:szCs w:val="22"/>
        </w:rPr>
        <w:t xml:space="preserve"> must use </w:t>
      </w:r>
      <w:r w:rsidRPr="00372EBD">
        <w:rPr>
          <w:rFonts w:asciiTheme="minorHAnsi" w:hAnsiTheme="minorHAnsi" w:cstheme="minorHAnsi"/>
          <w:sz w:val="22"/>
          <w:szCs w:val="22"/>
        </w:rPr>
        <w:t xml:space="preserve">the </w:t>
      </w:r>
      <w:r w:rsidR="0077381F">
        <w:rPr>
          <w:rFonts w:asciiTheme="minorHAnsi" w:hAnsiTheme="minorHAnsi" w:cstheme="minorHAnsi"/>
          <w:sz w:val="22"/>
          <w:szCs w:val="22"/>
        </w:rPr>
        <w:t>OWE</w:t>
      </w:r>
      <w:r w:rsidR="006666D6">
        <w:t xml:space="preserve"> </w:t>
      </w:r>
      <w:r w:rsidRPr="00372EBD">
        <w:rPr>
          <w:rFonts w:asciiTheme="minorHAnsi" w:hAnsiTheme="minorHAnsi" w:cstheme="minorHAnsi"/>
          <w:sz w:val="22"/>
          <w:szCs w:val="22"/>
        </w:rPr>
        <w:t>Host Organisation Agreement template</w:t>
      </w:r>
      <w:r w:rsidRPr="003B6113">
        <w:rPr>
          <w:rFonts w:asciiTheme="minorHAnsi" w:hAnsiTheme="minorHAnsi" w:cstheme="minorHAnsi"/>
          <w:sz w:val="22"/>
          <w:szCs w:val="22"/>
        </w:rPr>
        <w:t>. This template can be found on the Provider Portal.</w:t>
      </w:r>
    </w:p>
    <w:p w14:paraId="0D0A13E8" w14:textId="1C681574" w:rsidR="003B6113" w:rsidRPr="003B6113" w:rsidRDefault="003B6113" w:rsidP="003B6113">
      <w:pPr>
        <w:keepNext/>
        <w:keepLines/>
        <w:spacing w:before="240"/>
        <w:rPr>
          <w:sz w:val="24"/>
          <w:u w:val="single"/>
        </w:rPr>
      </w:pPr>
      <w:r w:rsidRPr="003B6113">
        <w:rPr>
          <w:sz w:val="24"/>
          <w:u w:val="single"/>
        </w:rPr>
        <w:t xml:space="preserve">Signing the </w:t>
      </w:r>
      <w:r w:rsidR="0077381F">
        <w:rPr>
          <w:sz w:val="24"/>
          <w:u w:val="single"/>
        </w:rPr>
        <w:t xml:space="preserve">OWE </w:t>
      </w:r>
      <w:r w:rsidRPr="003B6113">
        <w:rPr>
          <w:sz w:val="24"/>
          <w:u w:val="single"/>
        </w:rPr>
        <w:t>Host Organisation Agreement</w:t>
      </w:r>
    </w:p>
    <w:p w14:paraId="56AA6D38" w14:textId="72BDABAD" w:rsidR="003B6113" w:rsidRPr="00E2616F" w:rsidRDefault="003B6113" w:rsidP="00E2616F">
      <w:pPr>
        <w:tabs>
          <w:tab w:val="right" w:pos="1701"/>
        </w:tabs>
      </w:pPr>
      <w:r w:rsidRPr="0005407E">
        <w:t xml:space="preserve">The </w:t>
      </w:r>
      <w:r w:rsidR="009F74B2">
        <w:t xml:space="preserve">OWE </w:t>
      </w:r>
      <w:r w:rsidRPr="0005407E">
        <w:t xml:space="preserve">Host Organisation Agreement must be agreed and signed by the </w:t>
      </w:r>
      <w:r w:rsidR="004D72FB">
        <w:t>participant</w:t>
      </w:r>
      <w:r w:rsidRPr="0005407E">
        <w:t xml:space="preserve">, </w:t>
      </w:r>
      <w:r w:rsidR="00E42050">
        <w:t>provider</w:t>
      </w:r>
      <w:r w:rsidRPr="0005407E">
        <w:t xml:space="preserve"> and Host Organisation prior to the </w:t>
      </w:r>
      <w:r w:rsidR="004D72FB">
        <w:t>participant</w:t>
      </w:r>
      <w:r w:rsidRPr="0005407E">
        <w:t xml:space="preserve"> commencing in the OWE Placement</w:t>
      </w:r>
      <w:r w:rsidRPr="00E2616F">
        <w:t>.</w:t>
      </w:r>
    </w:p>
    <w:p w14:paraId="632CD130" w14:textId="5F845888" w:rsidR="003B6113" w:rsidRPr="0005407E" w:rsidRDefault="003B6113" w:rsidP="00E2616F">
      <w:pPr>
        <w:tabs>
          <w:tab w:val="right" w:pos="1701"/>
        </w:tabs>
      </w:pPr>
      <w:r w:rsidRPr="0005407E">
        <w:t xml:space="preserve">As part of this process, the </w:t>
      </w:r>
      <w:r w:rsidR="00E42050">
        <w:t>provider</w:t>
      </w:r>
      <w:r w:rsidRPr="0005407E">
        <w:t xml:space="preserve"> must:</w:t>
      </w:r>
    </w:p>
    <w:p w14:paraId="49620218" w14:textId="186315D4" w:rsidR="003B6113" w:rsidRPr="0005407E" w:rsidRDefault="003B6113" w:rsidP="003B6113">
      <w:pPr>
        <w:pStyle w:val="guidelinetext"/>
        <w:numPr>
          <w:ilvl w:val="0"/>
          <w:numId w:val="9"/>
        </w:numPr>
        <w:spacing w:before="60" w:line="240" w:lineRule="auto"/>
        <w:ind w:left="714" w:hanging="357"/>
      </w:pPr>
      <w:r w:rsidRPr="0005407E">
        <w:t xml:space="preserve">explain the terms and conditions to the </w:t>
      </w:r>
      <w:r w:rsidR="004D72FB">
        <w:t>participant</w:t>
      </w:r>
      <w:r w:rsidRPr="0005407E">
        <w:t xml:space="preserve"> and Host Organisation to ensure they understand their obligations under the </w:t>
      </w:r>
      <w:r w:rsidR="00D14464">
        <w:t xml:space="preserve">OWE </w:t>
      </w:r>
      <w:r w:rsidR="006666D6">
        <w:t xml:space="preserve"> </w:t>
      </w:r>
      <w:r w:rsidRPr="0005407E">
        <w:t>Host Organisation Agreement</w:t>
      </w:r>
    </w:p>
    <w:p w14:paraId="4FF71C86" w14:textId="486BEE49" w:rsidR="003B6113" w:rsidRPr="0005407E" w:rsidRDefault="003B6113" w:rsidP="003B6113">
      <w:pPr>
        <w:pStyle w:val="guidelinetext"/>
        <w:numPr>
          <w:ilvl w:val="0"/>
          <w:numId w:val="9"/>
        </w:numPr>
        <w:spacing w:before="60" w:line="240" w:lineRule="auto"/>
        <w:ind w:left="714" w:hanging="357"/>
      </w:pPr>
      <w:r w:rsidRPr="0005407E">
        <w:t xml:space="preserve">ensure all fields in the </w:t>
      </w:r>
      <w:r w:rsidR="00512AFE">
        <w:t>OWE</w:t>
      </w:r>
      <w:r w:rsidR="006666D6">
        <w:t xml:space="preserve"> </w:t>
      </w:r>
      <w:r w:rsidRPr="0005407E">
        <w:t>Host Organisation Agreement are completed with accurate details</w:t>
      </w:r>
    </w:p>
    <w:p w14:paraId="560E174C" w14:textId="39DEF4B8" w:rsidR="003B6113" w:rsidRPr="0005407E" w:rsidRDefault="003B6113" w:rsidP="003B6113">
      <w:pPr>
        <w:pStyle w:val="guidelinetext"/>
        <w:numPr>
          <w:ilvl w:val="0"/>
          <w:numId w:val="9"/>
        </w:numPr>
        <w:spacing w:before="60" w:line="240" w:lineRule="auto"/>
        <w:ind w:left="714" w:hanging="357"/>
      </w:pPr>
      <w:r w:rsidRPr="0005407E">
        <w:t xml:space="preserve">provide the </w:t>
      </w:r>
      <w:r w:rsidR="004D72FB">
        <w:t>participant</w:t>
      </w:r>
      <w:r w:rsidRPr="0005407E">
        <w:t xml:space="preserve"> with the OWE Contact Card and OWE Fact sheet, which are available on the Provider Portal.</w:t>
      </w:r>
    </w:p>
    <w:p w14:paraId="75A0978C" w14:textId="4BB4E552" w:rsidR="003B6113" w:rsidRDefault="003B6113" w:rsidP="003B6113">
      <w:pPr>
        <w:pStyle w:val="DocumentaryEvidencePoint"/>
        <w:numPr>
          <w:ilvl w:val="0"/>
          <w:numId w:val="7"/>
        </w:numPr>
        <w:ind w:left="426" w:hanging="426"/>
        <w:rPr>
          <w:rFonts w:asciiTheme="minorHAnsi" w:hAnsiTheme="minorHAnsi" w:cstheme="minorHAnsi"/>
          <w:sz w:val="22"/>
          <w:szCs w:val="22"/>
        </w:rPr>
      </w:pPr>
      <w:r w:rsidRPr="003B6113">
        <w:rPr>
          <w:rFonts w:asciiTheme="minorHAnsi" w:hAnsiTheme="minorHAnsi" w:cstheme="minorHAnsi"/>
          <w:sz w:val="22"/>
          <w:szCs w:val="22"/>
        </w:rPr>
        <w:lastRenderedPageBreak/>
        <w:t xml:space="preserve">The </w:t>
      </w:r>
      <w:r w:rsidR="00E42050">
        <w:rPr>
          <w:rFonts w:asciiTheme="minorHAnsi" w:hAnsiTheme="minorHAnsi" w:cstheme="minorHAnsi"/>
          <w:sz w:val="22"/>
          <w:szCs w:val="22"/>
        </w:rPr>
        <w:t>provider</w:t>
      </w:r>
      <w:r w:rsidRPr="003B6113">
        <w:rPr>
          <w:rFonts w:asciiTheme="minorHAnsi" w:hAnsiTheme="minorHAnsi" w:cstheme="minorHAnsi"/>
          <w:sz w:val="22"/>
          <w:szCs w:val="22"/>
        </w:rPr>
        <w:t xml:space="preserve"> must retain either a hard copy or soft copy of the signed </w:t>
      </w:r>
      <w:r w:rsidR="00AB53EE">
        <w:rPr>
          <w:rFonts w:asciiTheme="minorHAnsi" w:hAnsiTheme="minorHAnsi" w:cstheme="minorHAnsi"/>
          <w:sz w:val="22"/>
          <w:szCs w:val="22"/>
        </w:rPr>
        <w:t xml:space="preserve">OWE </w:t>
      </w:r>
      <w:r w:rsidRPr="003B6113">
        <w:rPr>
          <w:rFonts w:asciiTheme="minorHAnsi" w:hAnsiTheme="minorHAnsi" w:cstheme="minorHAnsi"/>
          <w:sz w:val="22"/>
          <w:szCs w:val="22"/>
        </w:rPr>
        <w:t>Host Organisation Agreement and provide it to the Department upon request.</w:t>
      </w:r>
    </w:p>
    <w:p w14:paraId="22848891" w14:textId="77777777" w:rsidR="003B6113" w:rsidRPr="003B6113" w:rsidRDefault="003B6113" w:rsidP="003B6113">
      <w:pPr>
        <w:keepNext/>
        <w:keepLines/>
        <w:spacing w:before="240"/>
        <w:rPr>
          <w:sz w:val="24"/>
          <w:u w:val="single"/>
        </w:rPr>
      </w:pPr>
      <w:bookmarkStart w:id="150" w:name="_Toc95299323"/>
      <w:r w:rsidRPr="003B6113">
        <w:rPr>
          <w:sz w:val="24"/>
          <w:u w:val="single"/>
        </w:rPr>
        <w:t>Commencing the OWE Placement</w:t>
      </w:r>
      <w:bookmarkEnd w:id="150"/>
    </w:p>
    <w:p w14:paraId="5177DC72" w14:textId="213124E4" w:rsidR="003B6113" w:rsidRPr="0005407E" w:rsidRDefault="003B6113" w:rsidP="00E2616F">
      <w:pPr>
        <w:tabs>
          <w:tab w:val="right" w:pos="1701"/>
        </w:tabs>
      </w:pPr>
      <w:r w:rsidRPr="0005407E">
        <w:t xml:space="preserve">The </w:t>
      </w:r>
      <w:r w:rsidR="00E42050">
        <w:t>provider</w:t>
      </w:r>
      <w:r w:rsidRPr="0005407E">
        <w:t xml:space="preserve"> must confirm with the Host Organisation that the </w:t>
      </w:r>
      <w:r w:rsidR="004D72FB">
        <w:t>participant</w:t>
      </w:r>
      <w:r w:rsidRPr="0005407E">
        <w:t xml:space="preserve"> commenced in the OWE Placement on the start date recorded in the OWE</w:t>
      </w:r>
      <w:r w:rsidR="006666D6">
        <w:t xml:space="preserve"> </w:t>
      </w:r>
      <w:r w:rsidRPr="0005407E">
        <w:t xml:space="preserve">Host Organisation Agreement, and then confirm the </w:t>
      </w:r>
      <w:r w:rsidR="004D72FB">
        <w:t>participant</w:t>
      </w:r>
      <w:r w:rsidRPr="0005407E">
        <w:t>’s commencement in the Department’s IT System.</w:t>
      </w:r>
    </w:p>
    <w:p w14:paraId="7E50DCF9" w14:textId="28A16A0A" w:rsidR="003B6113" w:rsidRPr="0005407E" w:rsidRDefault="003B6113" w:rsidP="00E2616F">
      <w:pPr>
        <w:tabs>
          <w:tab w:val="right" w:pos="1701"/>
        </w:tabs>
      </w:pPr>
      <w:r w:rsidRPr="0005407E">
        <w:t xml:space="preserve">A </w:t>
      </w:r>
      <w:r w:rsidR="004D72FB">
        <w:t>participant</w:t>
      </w:r>
      <w:r w:rsidRPr="0005407E">
        <w:t xml:space="preserve"> must not be commenced in an OWE Placement </w:t>
      </w:r>
      <w:r w:rsidR="00B46DAF">
        <w:t xml:space="preserve">that will continue beyond the end date of the </w:t>
      </w:r>
      <w:r w:rsidR="004D72FB">
        <w:t>participant</w:t>
      </w:r>
      <w:r w:rsidRPr="0005407E">
        <w:t xml:space="preserve">’s Period of </w:t>
      </w:r>
      <w:r w:rsidR="00B46DAF">
        <w:t>Service</w:t>
      </w:r>
      <w:r w:rsidRPr="0005407E">
        <w:t>.</w:t>
      </w:r>
    </w:p>
    <w:p w14:paraId="7F3A3B4F" w14:textId="2113D606" w:rsidR="003B6113" w:rsidRPr="0005407E" w:rsidRDefault="003B6113" w:rsidP="003B6113">
      <w:pPr>
        <w:pStyle w:val="Systemstep"/>
        <w:spacing w:line="240" w:lineRule="auto"/>
        <w:ind w:left="426" w:hanging="426"/>
      </w:pPr>
      <w:r w:rsidRPr="0005407E">
        <w:t xml:space="preserve">The </w:t>
      </w:r>
      <w:r w:rsidR="00E42050">
        <w:t>provider</w:t>
      </w:r>
      <w:r w:rsidRPr="0005407E">
        <w:t xml:space="preserve"> must confirm the OWE Placement start date in the Department’s IT System within 5 Business Days following the scheduled start date.</w:t>
      </w:r>
    </w:p>
    <w:p w14:paraId="78023377" w14:textId="750B89AA" w:rsidR="003B6113" w:rsidRPr="003B6113" w:rsidRDefault="003B6113" w:rsidP="003B6113">
      <w:pPr>
        <w:pStyle w:val="DocumentaryEvidencePoint"/>
        <w:numPr>
          <w:ilvl w:val="0"/>
          <w:numId w:val="7"/>
        </w:numPr>
        <w:ind w:left="426" w:hanging="426"/>
        <w:rPr>
          <w:rFonts w:asciiTheme="minorHAnsi" w:hAnsiTheme="minorHAnsi" w:cstheme="minorHAnsi"/>
          <w:sz w:val="22"/>
          <w:szCs w:val="22"/>
        </w:rPr>
      </w:pPr>
      <w:r w:rsidRPr="003B6113">
        <w:rPr>
          <w:rFonts w:asciiTheme="minorHAnsi" w:hAnsiTheme="minorHAnsi" w:cstheme="minorHAnsi"/>
          <w:sz w:val="22"/>
          <w:szCs w:val="22"/>
        </w:rPr>
        <w:t xml:space="preserve">The </w:t>
      </w:r>
      <w:r w:rsidR="00E42050">
        <w:rPr>
          <w:rFonts w:asciiTheme="minorHAnsi" w:hAnsiTheme="minorHAnsi" w:cstheme="minorHAnsi"/>
          <w:sz w:val="22"/>
          <w:szCs w:val="22"/>
        </w:rPr>
        <w:t>provider</w:t>
      </w:r>
      <w:r w:rsidRPr="003B6113">
        <w:rPr>
          <w:rFonts w:asciiTheme="minorHAnsi" w:hAnsiTheme="minorHAnsi" w:cstheme="minorHAnsi"/>
          <w:sz w:val="22"/>
          <w:szCs w:val="22"/>
        </w:rPr>
        <w:t xml:space="preserve"> must retain evidence the OWE Placement commenced (for example an email from the Host Organisation) and provide it to the Department upon request.</w:t>
      </w:r>
    </w:p>
    <w:p w14:paraId="0CD96669" w14:textId="77777777" w:rsidR="00B44649" w:rsidRPr="00B44649" w:rsidRDefault="00B44649" w:rsidP="00B44649">
      <w:pPr>
        <w:keepNext/>
        <w:keepLines/>
        <w:spacing w:before="240"/>
        <w:rPr>
          <w:sz w:val="24"/>
          <w:u w:val="single"/>
        </w:rPr>
      </w:pPr>
      <w:bookmarkStart w:id="151" w:name="_Toc95299324"/>
      <w:r w:rsidRPr="00B44649">
        <w:rPr>
          <w:sz w:val="24"/>
          <w:u w:val="single"/>
        </w:rPr>
        <w:t>Monitoring the OWE Placement</w:t>
      </w:r>
      <w:bookmarkEnd w:id="151"/>
    </w:p>
    <w:p w14:paraId="0B3A71EF" w14:textId="34B26EDC" w:rsidR="00B44649" w:rsidRPr="0005407E" w:rsidRDefault="00B44649" w:rsidP="00E2616F">
      <w:pPr>
        <w:tabs>
          <w:tab w:val="right" w:pos="1701"/>
        </w:tabs>
      </w:pPr>
      <w:r w:rsidRPr="0005407E">
        <w:t xml:space="preserve">The </w:t>
      </w:r>
      <w:r w:rsidR="00E42050">
        <w:t>provider</w:t>
      </w:r>
      <w:r w:rsidRPr="0005407E">
        <w:t xml:space="preserve"> is expected to proactively monitor the OWE Placement for its duration. The </w:t>
      </w:r>
      <w:r w:rsidR="00E42050">
        <w:t>provider</w:t>
      </w:r>
      <w:r w:rsidRPr="0005407E">
        <w:t xml:space="preserve"> should remain in contact with the Host Organisation and </w:t>
      </w:r>
      <w:r w:rsidR="004D72FB">
        <w:t>participant</w:t>
      </w:r>
      <w:r w:rsidRPr="0005407E">
        <w:t xml:space="preserve"> to:</w:t>
      </w:r>
    </w:p>
    <w:p w14:paraId="5C31A29B" w14:textId="77777777" w:rsidR="00B44649" w:rsidRPr="0005407E" w:rsidRDefault="00B44649" w:rsidP="00B44649">
      <w:pPr>
        <w:pStyle w:val="guidelinetext"/>
        <w:numPr>
          <w:ilvl w:val="0"/>
          <w:numId w:val="9"/>
        </w:numPr>
        <w:spacing w:before="60" w:line="240" w:lineRule="auto"/>
        <w:ind w:left="714" w:hanging="357"/>
      </w:pPr>
      <w:r w:rsidRPr="0005407E">
        <w:t>identify any changes in circumstances affecting the OWE Placement</w:t>
      </w:r>
    </w:p>
    <w:p w14:paraId="77380AC4" w14:textId="12A628D0" w:rsidR="00B44649" w:rsidRPr="0005407E" w:rsidRDefault="00B44649" w:rsidP="00B44649">
      <w:pPr>
        <w:pStyle w:val="guidelinetext"/>
        <w:numPr>
          <w:ilvl w:val="0"/>
          <w:numId w:val="9"/>
        </w:numPr>
        <w:spacing w:before="60" w:line="240" w:lineRule="auto"/>
        <w:ind w:left="714" w:hanging="357"/>
      </w:pPr>
      <w:r w:rsidRPr="0005407E">
        <w:t xml:space="preserve">ensure the Host Organisation is operating in accordance with the </w:t>
      </w:r>
      <w:r w:rsidR="00830485">
        <w:t xml:space="preserve">OWE </w:t>
      </w:r>
      <w:r w:rsidRPr="0005407E">
        <w:t>Host Organisation Agreement</w:t>
      </w:r>
    </w:p>
    <w:p w14:paraId="3C020813" w14:textId="77777777" w:rsidR="00B44649" w:rsidRPr="0005407E" w:rsidRDefault="00B44649" w:rsidP="00B44649">
      <w:pPr>
        <w:pStyle w:val="guidelinetext"/>
        <w:numPr>
          <w:ilvl w:val="0"/>
          <w:numId w:val="9"/>
        </w:numPr>
        <w:spacing w:before="60" w:line="240" w:lineRule="auto"/>
        <w:ind w:left="714" w:hanging="357"/>
      </w:pPr>
      <w:r w:rsidRPr="0005407E">
        <w:t>ensure any issues that may arise are quickly resolved.</w:t>
      </w:r>
    </w:p>
    <w:p w14:paraId="34FC98F2" w14:textId="7390E79D" w:rsidR="00B44649" w:rsidRPr="0005407E" w:rsidRDefault="00B44649" w:rsidP="00E2616F">
      <w:pPr>
        <w:tabs>
          <w:tab w:val="right" w:pos="1701"/>
        </w:tabs>
      </w:pPr>
      <w:r w:rsidRPr="0005407E">
        <w:t xml:space="preserve">Prior to the OWE Placement commencing, the </w:t>
      </w:r>
      <w:r w:rsidR="00E42050">
        <w:t>provider</w:t>
      </w:r>
      <w:r w:rsidRPr="0005407E">
        <w:t xml:space="preserve"> should discuss the preferred contact method, frequency and timing of contact with the </w:t>
      </w:r>
      <w:r w:rsidR="004D72FB">
        <w:t>participant</w:t>
      </w:r>
      <w:r w:rsidRPr="0005407E">
        <w:t xml:space="preserve"> and Host Organisation to avoid disruption during the activity. The frequency of contact should also be appropriate to the length of the OWE Placement.</w:t>
      </w:r>
    </w:p>
    <w:p w14:paraId="3AC1364E" w14:textId="77777777" w:rsidR="00B44649" w:rsidRPr="00B44649" w:rsidRDefault="00B44649" w:rsidP="00B44649">
      <w:pPr>
        <w:keepNext/>
        <w:keepLines/>
        <w:spacing w:before="240"/>
        <w:rPr>
          <w:sz w:val="24"/>
          <w:u w:val="single"/>
        </w:rPr>
      </w:pPr>
      <w:r w:rsidRPr="00B44649">
        <w:rPr>
          <w:sz w:val="24"/>
          <w:u w:val="single"/>
        </w:rPr>
        <w:t>Transfer Arrangements</w:t>
      </w:r>
    </w:p>
    <w:p w14:paraId="214D2B19" w14:textId="73DD9E18" w:rsidR="00B44649" w:rsidRPr="0005407E" w:rsidRDefault="00B44649" w:rsidP="00E2616F">
      <w:pPr>
        <w:tabs>
          <w:tab w:val="right" w:pos="1701"/>
        </w:tabs>
      </w:pPr>
      <w:r w:rsidRPr="0005407E">
        <w:t xml:space="preserve">If a </w:t>
      </w:r>
      <w:r w:rsidR="004D72FB">
        <w:t>participant</w:t>
      </w:r>
      <w:r w:rsidRPr="0005407E">
        <w:t xml:space="preserve"> is required to be transferred between </w:t>
      </w:r>
      <w:r w:rsidR="00E42050">
        <w:t>provider</w:t>
      </w:r>
      <w:r w:rsidRPr="0005407E">
        <w:t xml:space="preserve">s and the OWE Placement can continue, the transfer should be delayed until the OWE Placement concludes. The relinquishing and gaining </w:t>
      </w:r>
      <w:r w:rsidR="00E42050">
        <w:t>provider</w:t>
      </w:r>
      <w:r w:rsidRPr="0005407E">
        <w:t>s should work together to ensure the c</w:t>
      </w:r>
      <w:r w:rsidR="0092437E">
        <w:t>ompletion of the OWE Placement.</w:t>
      </w:r>
    </w:p>
    <w:p w14:paraId="287B32FA" w14:textId="507B0C10" w:rsidR="00B44649" w:rsidRPr="00B44649" w:rsidRDefault="00B44649" w:rsidP="00E2616F">
      <w:pPr>
        <w:tabs>
          <w:tab w:val="right" w:pos="1701"/>
        </w:tabs>
      </w:pPr>
      <w:r w:rsidRPr="00B44649">
        <w:t xml:space="preserve">Refer to the Transfers Guidelines </w:t>
      </w:r>
      <w:r w:rsidR="0092437E">
        <w:t>section</w:t>
      </w:r>
      <w:r w:rsidRPr="00B44649">
        <w:t xml:space="preserve"> for more inform</w:t>
      </w:r>
      <w:r w:rsidR="0092437E">
        <w:t>ation in relation to transfers.</w:t>
      </w:r>
    </w:p>
    <w:p w14:paraId="195F72F2" w14:textId="6E00C7E4" w:rsidR="00B44649" w:rsidRPr="00B44649" w:rsidRDefault="00B44649" w:rsidP="00B44649">
      <w:pPr>
        <w:pStyle w:val="Systemstep"/>
        <w:spacing w:line="240" w:lineRule="auto"/>
        <w:ind w:left="426" w:hanging="426"/>
      </w:pPr>
      <w:r w:rsidRPr="0005407E">
        <w:t xml:space="preserve">Where it is agreed an OWE Placement should not continue to completion, the relinquishing </w:t>
      </w:r>
      <w:r w:rsidR="00E42050">
        <w:t>provider</w:t>
      </w:r>
      <w:r w:rsidRPr="0005407E">
        <w:t xml:space="preserve"> must end the OWE Placement in the Department’s IT Systems using the appropriate end reason.</w:t>
      </w:r>
    </w:p>
    <w:p w14:paraId="7DC96462" w14:textId="211754F3" w:rsidR="00B44649" w:rsidRPr="00B44649" w:rsidRDefault="00B44649" w:rsidP="00B44649">
      <w:pPr>
        <w:pStyle w:val="DeedReferences"/>
      </w:pPr>
      <w:r w:rsidRPr="00B44649">
        <w:t>(Grant Agreement reference: clause 135)</w:t>
      </w:r>
    </w:p>
    <w:p w14:paraId="7D44F75B" w14:textId="77777777" w:rsidR="00B44649" w:rsidRPr="00B44649" w:rsidRDefault="00B44649" w:rsidP="00B44649">
      <w:pPr>
        <w:keepNext/>
        <w:keepLines/>
        <w:spacing w:before="240"/>
        <w:rPr>
          <w:sz w:val="24"/>
          <w:u w:val="single"/>
        </w:rPr>
      </w:pPr>
      <w:r w:rsidRPr="00B44649">
        <w:rPr>
          <w:sz w:val="24"/>
          <w:u w:val="single"/>
        </w:rPr>
        <w:t>Ending the OWE Placement</w:t>
      </w:r>
    </w:p>
    <w:p w14:paraId="59D267ED" w14:textId="6675DE83" w:rsidR="00B44649" w:rsidRPr="0005407E" w:rsidRDefault="00B44649" w:rsidP="00B44649">
      <w:pPr>
        <w:pStyle w:val="Systemstep"/>
        <w:spacing w:line="240" w:lineRule="auto"/>
        <w:ind w:left="426" w:hanging="426"/>
        <w:rPr>
          <w:b/>
          <w:lang w:eastAsia="en-AU"/>
        </w:rPr>
      </w:pPr>
      <w:r w:rsidRPr="0005407E">
        <w:t xml:space="preserve">Upon completion of the OWE Placement, the </w:t>
      </w:r>
      <w:r w:rsidR="00E42050">
        <w:t>provider</w:t>
      </w:r>
      <w:r w:rsidRPr="0005407E">
        <w:t xml:space="preserve"> must end the OWE Placement in the Department’s IT Systems, including inputting the end date and selecting the correct exit reason.</w:t>
      </w:r>
    </w:p>
    <w:p w14:paraId="03874B48" w14:textId="73958CB2" w:rsidR="00076096" w:rsidRDefault="00076096">
      <w:pPr>
        <w:spacing w:before="0" w:after="0"/>
        <w:rPr>
          <w:rFonts w:asciiTheme="minorHAnsi" w:eastAsiaTheme="minorHAnsi" w:hAnsiTheme="minorHAnsi" w:cstheme="minorBidi"/>
          <w:szCs w:val="22"/>
          <w:lang w:eastAsia="en-US"/>
        </w:rPr>
      </w:pPr>
      <w:r>
        <w:br w:type="page"/>
      </w:r>
    </w:p>
    <w:p w14:paraId="6FAF4ADF" w14:textId="77777777" w:rsidR="00076096" w:rsidRPr="00D43353" w:rsidRDefault="00076096" w:rsidP="00076096">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32D84EA4" w14:textId="77777777" w:rsidR="00076096" w:rsidRDefault="00076096" w:rsidP="00076096">
      <w:pPr>
        <w:pStyle w:val="guidelinetext"/>
        <w:pBdr>
          <w:top w:val="single" w:sz="4" w:space="1" w:color="auto"/>
        </w:pBdr>
        <w:spacing w:line="240" w:lineRule="auto"/>
        <w:ind w:left="0"/>
      </w:pPr>
    </w:p>
    <w:p w14:paraId="2F4DA659" w14:textId="5A1D2C57" w:rsidR="00076096" w:rsidRDefault="00076096" w:rsidP="00076096">
      <w:pPr>
        <w:pStyle w:val="Heading2"/>
        <w:spacing w:before="0"/>
        <w:ind w:left="567" w:hanging="567"/>
      </w:pPr>
      <w:bookmarkStart w:id="152" w:name="_Toc113876087"/>
      <w:r>
        <w:t>Self-Employment Assistance</w:t>
      </w:r>
      <w:bookmarkEnd w:id="152"/>
      <w:r>
        <w:t xml:space="preserve"> </w:t>
      </w:r>
    </w:p>
    <w:p w14:paraId="50F363B8" w14:textId="77777777" w:rsidR="00076096" w:rsidRDefault="00076096" w:rsidP="00076096">
      <w:pPr>
        <w:pStyle w:val="Heading3"/>
        <w:spacing w:before="0" w:after="120"/>
      </w:pPr>
      <w:bookmarkStart w:id="153" w:name="_Toc113876088"/>
      <w:r>
        <w:t>Overview</w:t>
      </w:r>
      <w:bookmarkEnd w:id="153"/>
    </w:p>
    <w:p w14:paraId="08366315" w14:textId="3E030389" w:rsidR="000A2C03" w:rsidRPr="00E2616F" w:rsidRDefault="000A2C03" w:rsidP="00E2616F">
      <w:pPr>
        <w:tabs>
          <w:tab w:val="right" w:pos="1701"/>
        </w:tabs>
        <w:rPr>
          <w:rFonts w:asciiTheme="minorHAnsi" w:hAnsiTheme="minorHAnsi" w:cstheme="minorHAnsi"/>
          <w:szCs w:val="22"/>
        </w:rPr>
      </w:pPr>
      <w:r w:rsidRPr="000A2C03">
        <w:t>Th</w:t>
      </w:r>
      <w:r>
        <w:t>is section</w:t>
      </w:r>
      <w:r w:rsidRPr="000A2C03">
        <w:t xml:space="preserve"> </w:t>
      </w:r>
      <w:r w:rsidR="00B87E2D" w:rsidRPr="00A3321A">
        <w:t xml:space="preserve">outlines requirements for </w:t>
      </w:r>
      <w:r w:rsidR="00B87E2D">
        <w:t>a</w:t>
      </w:r>
      <w:r w:rsidR="00B87E2D" w:rsidRPr="00A3321A">
        <w:t xml:space="preserve"> </w:t>
      </w:r>
      <w:r w:rsidR="00E42050">
        <w:t>provider</w:t>
      </w:r>
      <w:r w:rsidRPr="000A2C03">
        <w:t xml:space="preserve"> in identifying </w:t>
      </w:r>
      <w:r w:rsidR="004D72FB">
        <w:t>participant</w:t>
      </w:r>
      <w:r w:rsidRPr="000A2C03">
        <w:t xml:space="preserve">s </w:t>
      </w:r>
      <w:r w:rsidR="00C60F44">
        <w:t>aged 18 years and over</w:t>
      </w:r>
      <w:r w:rsidR="00C60F44" w:rsidRPr="000A2C03">
        <w:t xml:space="preserve"> </w:t>
      </w:r>
      <w:r w:rsidRPr="000A2C03">
        <w:t>suitable for Self-Employment Assistance, the referral process</w:t>
      </w:r>
      <w:r w:rsidR="00C54D6A">
        <w:t>,</w:t>
      </w:r>
      <w:r w:rsidRPr="000A2C03">
        <w:t xml:space="preserve"> and the arrangements for providing DES </w:t>
      </w:r>
      <w:r w:rsidRPr="00E2616F">
        <w:rPr>
          <w:rFonts w:asciiTheme="minorHAnsi" w:hAnsiTheme="minorHAnsi" w:cstheme="minorHAnsi"/>
          <w:szCs w:val="22"/>
        </w:rPr>
        <w:t xml:space="preserve">assistance concurrently to the </w:t>
      </w:r>
      <w:r w:rsidR="004D72FB">
        <w:rPr>
          <w:rFonts w:asciiTheme="minorHAnsi" w:hAnsiTheme="minorHAnsi" w:cstheme="minorHAnsi"/>
          <w:szCs w:val="22"/>
        </w:rPr>
        <w:t>participant</w:t>
      </w:r>
      <w:r w:rsidRPr="00E2616F">
        <w:rPr>
          <w:rFonts w:asciiTheme="minorHAnsi" w:hAnsiTheme="minorHAnsi" w:cstheme="minorHAnsi"/>
          <w:szCs w:val="22"/>
        </w:rPr>
        <w:t xml:space="preserve"> while they are engaged in Self-Employment Assistance</w:t>
      </w:r>
      <w:r w:rsidR="00B87E2D" w:rsidRPr="00E2616F">
        <w:rPr>
          <w:rFonts w:asciiTheme="minorHAnsi" w:hAnsiTheme="minorHAnsi" w:cstheme="minorHAnsi"/>
          <w:szCs w:val="22"/>
        </w:rPr>
        <w:t>.</w:t>
      </w:r>
    </w:p>
    <w:p w14:paraId="3F65A190" w14:textId="51FB7A14" w:rsidR="00B87E2D" w:rsidRPr="00E2616F" w:rsidRDefault="00B87E2D" w:rsidP="00E2616F">
      <w:pPr>
        <w:tabs>
          <w:tab w:val="right" w:pos="1701"/>
        </w:tabs>
        <w:rPr>
          <w:rFonts w:asciiTheme="minorHAnsi" w:hAnsiTheme="minorHAnsi" w:cstheme="minorHAnsi"/>
          <w:szCs w:val="22"/>
        </w:rPr>
      </w:pPr>
      <w:r w:rsidRPr="00E2616F">
        <w:rPr>
          <w:rFonts w:asciiTheme="minorHAnsi" w:hAnsiTheme="minorHAnsi" w:cstheme="minorHAnsi"/>
          <w:szCs w:val="22"/>
        </w:rPr>
        <w:t>Self-Employment Assistance helps people to start and run viable small businesses by providing a range of flexible services that include workshops, accredited training, small b</w:t>
      </w:r>
      <w:r w:rsidR="009E530D" w:rsidRPr="00E2616F">
        <w:rPr>
          <w:rFonts w:asciiTheme="minorHAnsi" w:hAnsiTheme="minorHAnsi" w:cstheme="minorHAnsi"/>
          <w:szCs w:val="22"/>
        </w:rPr>
        <w:t>usiness coaching and mentoring.</w:t>
      </w:r>
    </w:p>
    <w:p w14:paraId="1A005A70" w14:textId="77777777" w:rsidR="008C43AA" w:rsidRDefault="009E530D" w:rsidP="00E2616F">
      <w:pPr>
        <w:tabs>
          <w:tab w:val="right" w:pos="1701"/>
        </w:tabs>
      </w:pPr>
      <w:r w:rsidRPr="00E2616F">
        <w:rPr>
          <w:rFonts w:asciiTheme="minorHAnsi" w:hAnsiTheme="minorHAnsi" w:cstheme="minorHAnsi"/>
          <w:szCs w:val="22"/>
        </w:rPr>
        <w:t>Self-Employment</w:t>
      </w:r>
      <w:r>
        <w:t xml:space="preserve"> Assistance is delivered by a national network of providers</w:t>
      </w:r>
      <w:r w:rsidR="00C60F44">
        <w:t xml:space="preserve">, from </w:t>
      </w:r>
      <w:r>
        <w:t>1 July 2022. It replaces the previous</w:t>
      </w:r>
      <w:r w:rsidR="008C43AA">
        <w:t xml:space="preserve"> </w:t>
      </w:r>
      <w:r w:rsidR="00C60F44">
        <w:t>New Business Assistance with</w:t>
      </w:r>
      <w:r>
        <w:t xml:space="preserve"> NEIS</w:t>
      </w:r>
      <w:r w:rsidR="00C60F44">
        <w:t xml:space="preserve"> program</w:t>
      </w:r>
      <w:r>
        <w:t>.</w:t>
      </w:r>
      <w:r w:rsidR="008C43AA">
        <w:t xml:space="preserve"> </w:t>
      </w:r>
    </w:p>
    <w:p w14:paraId="293B2BB6" w14:textId="58266559" w:rsidR="009E530D" w:rsidRDefault="008C43AA" w:rsidP="00E2616F">
      <w:pPr>
        <w:tabs>
          <w:tab w:val="right" w:pos="1701"/>
        </w:tabs>
      </w:pPr>
      <w:r w:rsidRPr="008C43AA">
        <w:rPr>
          <w:b/>
        </w:rPr>
        <w:t>Note</w:t>
      </w:r>
      <w:r>
        <w:t xml:space="preserve">: Continuing NEIS </w:t>
      </w:r>
      <w:r w:rsidR="004D72FB">
        <w:t>participant</w:t>
      </w:r>
      <w:r>
        <w:t>s with</w:t>
      </w:r>
      <w:r w:rsidRPr="008C43AA">
        <w:t xml:space="preserve"> less than 3 months left in the program as at 30 June </w:t>
      </w:r>
      <w:r>
        <w:t xml:space="preserve">2022 </w:t>
      </w:r>
      <w:r w:rsidRPr="008C43AA">
        <w:t xml:space="preserve">will </w:t>
      </w:r>
      <w:r>
        <w:t>continue to receive that assistance from</w:t>
      </w:r>
      <w:r w:rsidRPr="008C43AA">
        <w:t xml:space="preserve"> their current provider</w:t>
      </w:r>
      <w:r>
        <w:t>.</w:t>
      </w:r>
      <w:r w:rsidRPr="008C43AA">
        <w:t xml:space="preserve"> </w:t>
      </w:r>
      <w:r w:rsidR="004D72FB">
        <w:t>participant</w:t>
      </w:r>
      <w:r w:rsidRPr="008C43AA">
        <w:t xml:space="preserve">s with over 3 months </w:t>
      </w:r>
      <w:r>
        <w:t>remaining</w:t>
      </w:r>
      <w:r w:rsidRPr="008C43AA">
        <w:t xml:space="preserve"> will transition </w:t>
      </w:r>
      <w:r>
        <w:t>t</w:t>
      </w:r>
      <w:r w:rsidRPr="008C43AA">
        <w:t>o Self-Employment Assistance Small Business Coaching on 1 July</w:t>
      </w:r>
      <w:r>
        <w:t xml:space="preserve"> 2022.</w:t>
      </w:r>
    </w:p>
    <w:p w14:paraId="622E3F39" w14:textId="77777777" w:rsidR="008612B6" w:rsidRDefault="008612B6" w:rsidP="004206A4">
      <w:pPr>
        <w:pStyle w:val="guidelinetext"/>
        <w:spacing w:line="240" w:lineRule="auto"/>
        <w:ind w:left="0"/>
      </w:pPr>
    </w:p>
    <w:p w14:paraId="57A4E14A" w14:textId="77777777" w:rsidR="008612B6" w:rsidRPr="00CF0436" w:rsidRDefault="008612B6" w:rsidP="008612B6">
      <w:pPr>
        <w:pStyle w:val="Heading3"/>
        <w:spacing w:before="0" w:after="120"/>
      </w:pPr>
      <w:bookmarkStart w:id="154" w:name="_Toc95299306"/>
      <w:bookmarkStart w:id="155" w:name="_Toc113876089"/>
      <w:r w:rsidRPr="00CF0436">
        <w:t>Background</w:t>
      </w:r>
      <w:bookmarkEnd w:id="154"/>
      <w:bookmarkEnd w:id="155"/>
    </w:p>
    <w:p w14:paraId="6B63B5F6" w14:textId="4119AA5C" w:rsidR="008612B6" w:rsidRPr="00E2616F" w:rsidRDefault="008612B6" w:rsidP="00E2616F">
      <w:pPr>
        <w:tabs>
          <w:tab w:val="right" w:pos="1701"/>
        </w:tabs>
        <w:rPr>
          <w:rFonts w:asciiTheme="minorHAnsi" w:hAnsiTheme="minorHAnsi" w:cstheme="minorHAnsi"/>
          <w:szCs w:val="22"/>
        </w:rPr>
      </w:pPr>
      <w:r>
        <w:t>Self-Employment Assistance is administered by the Department</w:t>
      </w:r>
      <w:r w:rsidR="000A2C03">
        <w:t xml:space="preserve"> of Employment</w:t>
      </w:r>
      <w:r w:rsidR="00143EF7">
        <w:t xml:space="preserve"> and Workplace Relations</w:t>
      </w:r>
      <w:r>
        <w:t xml:space="preserve">, </w:t>
      </w:r>
      <w:r w:rsidR="000A2C03">
        <w:t>and</w:t>
      </w:r>
      <w:r>
        <w:t xml:space="preserve"> provides eligible </w:t>
      </w:r>
      <w:r w:rsidR="004D72FB">
        <w:t>participant</w:t>
      </w:r>
      <w:r>
        <w:t xml:space="preserve">s with a broad range of services that help them to start and run a </w:t>
      </w:r>
      <w:r w:rsidR="002B5E49">
        <w:rPr>
          <w:rFonts w:asciiTheme="minorHAnsi" w:hAnsiTheme="minorHAnsi" w:cstheme="minorHAnsi"/>
          <w:szCs w:val="22"/>
        </w:rPr>
        <w:t>small business.</w:t>
      </w:r>
    </w:p>
    <w:p w14:paraId="6B4895A7" w14:textId="493D4EC9" w:rsidR="008612B6" w:rsidRDefault="008612B6" w:rsidP="00E2616F">
      <w:pPr>
        <w:tabs>
          <w:tab w:val="right" w:pos="1701"/>
        </w:tabs>
      </w:pPr>
      <w:r w:rsidRPr="00E2616F">
        <w:rPr>
          <w:rFonts w:asciiTheme="minorHAnsi" w:hAnsiTheme="minorHAnsi" w:cstheme="minorHAnsi"/>
          <w:szCs w:val="22"/>
        </w:rPr>
        <w:t>There are 6 co</w:t>
      </w:r>
      <w:r>
        <w:t xml:space="preserve">re Self-Employment Assistance Services delivered by Self-Employment Assistance </w:t>
      </w:r>
      <w:r w:rsidR="00E42050">
        <w:t>provider</w:t>
      </w:r>
      <w:r>
        <w:t>s.</w:t>
      </w:r>
    </w:p>
    <w:p w14:paraId="5AA20819" w14:textId="4F8A16E5" w:rsidR="008612B6" w:rsidRPr="00667E79" w:rsidRDefault="008612B6" w:rsidP="008612B6">
      <w:pPr>
        <w:pStyle w:val="guidelinetext"/>
        <w:numPr>
          <w:ilvl w:val="0"/>
          <w:numId w:val="9"/>
        </w:numPr>
        <w:spacing w:before="60" w:line="240" w:lineRule="auto"/>
        <w:ind w:left="714" w:hanging="357"/>
        <w:rPr>
          <w:b/>
          <w:bCs/>
        </w:rPr>
      </w:pPr>
      <w:r w:rsidRPr="00375B03">
        <w:rPr>
          <w:b/>
        </w:rPr>
        <w:t xml:space="preserve">Exploring Self-Employment Workshops </w:t>
      </w:r>
      <w:r w:rsidRPr="00375B03">
        <w:t xml:space="preserve">that help </w:t>
      </w:r>
      <w:r w:rsidR="004D72FB">
        <w:t>participant</w:t>
      </w:r>
      <w:r w:rsidRPr="00375B03">
        <w:t>s learn about small business, help them generate and validate a business idea, and decide whether self-employment is a good fit for them. These workshops are delivered over 25 hours and are generally conducted over the course of one week</w:t>
      </w:r>
      <w:r>
        <w:t>.</w:t>
      </w:r>
    </w:p>
    <w:p w14:paraId="151D9E98" w14:textId="4ECB2095" w:rsidR="008612B6" w:rsidRPr="00037C75" w:rsidRDefault="008612B6" w:rsidP="008612B6">
      <w:pPr>
        <w:pStyle w:val="guidelinetext"/>
        <w:numPr>
          <w:ilvl w:val="0"/>
          <w:numId w:val="9"/>
        </w:numPr>
        <w:spacing w:before="60" w:line="240" w:lineRule="auto"/>
        <w:ind w:left="714" w:hanging="357"/>
        <w:rPr>
          <w:b/>
          <w:bCs/>
        </w:rPr>
      </w:pPr>
      <w:r w:rsidRPr="00375B03">
        <w:rPr>
          <w:b/>
        </w:rPr>
        <w:t>Small Business Training</w:t>
      </w:r>
      <w:r w:rsidRPr="00375B03">
        <w:t xml:space="preserve"> that provides </w:t>
      </w:r>
      <w:r w:rsidR="004D72FB">
        <w:t>participant</w:t>
      </w:r>
      <w:r w:rsidRPr="00375B03">
        <w:t>s with access to free accredited small business training. This training may range from accessing a skillset through to a full Certificate IV qualification</w:t>
      </w:r>
      <w:r>
        <w:t>.</w:t>
      </w:r>
    </w:p>
    <w:p w14:paraId="2C59FC32" w14:textId="636778E7" w:rsidR="008612B6" w:rsidRPr="00037C75" w:rsidRDefault="008612B6" w:rsidP="008612B6">
      <w:pPr>
        <w:pStyle w:val="guidelinetext"/>
        <w:numPr>
          <w:ilvl w:val="0"/>
          <w:numId w:val="9"/>
        </w:numPr>
        <w:spacing w:before="60" w:line="240" w:lineRule="auto"/>
        <w:ind w:left="714" w:hanging="357"/>
        <w:rPr>
          <w:b/>
          <w:bCs/>
        </w:rPr>
      </w:pPr>
      <w:r w:rsidRPr="00375B03">
        <w:rPr>
          <w:b/>
        </w:rPr>
        <w:t>Business plan</w:t>
      </w:r>
      <w:r w:rsidRPr="00375B03">
        <w:t xml:space="preserve"> advice and assessment that helps </w:t>
      </w:r>
      <w:r w:rsidR="004D72FB">
        <w:t>participant</w:t>
      </w:r>
      <w:r w:rsidRPr="00375B03">
        <w:t>s to develop a viable business plan and gauge the viability of their business idea</w:t>
      </w:r>
      <w:r>
        <w:t>.</w:t>
      </w:r>
    </w:p>
    <w:p w14:paraId="132CCEE0" w14:textId="0159FAF6" w:rsidR="008612B6" w:rsidRPr="00037C75" w:rsidRDefault="008612B6" w:rsidP="008612B6">
      <w:pPr>
        <w:pStyle w:val="guidelinetext"/>
        <w:numPr>
          <w:ilvl w:val="0"/>
          <w:numId w:val="9"/>
        </w:numPr>
        <w:spacing w:before="60" w:line="240" w:lineRule="auto"/>
        <w:ind w:left="714" w:hanging="357"/>
        <w:rPr>
          <w:b/>
          <w:bCs/>
        </w:rPr>
      </w:pPr>
      <w:r w:rsidRPr="008612B6">
        <w:rPr>
          <w:b/>
        </w:rPr>
        <w:t>Small Business Coaching</w:t>
      </w:r>
      <w:r>
        <w:rPr>
          <w:b/>
          <w:bCs/>
        </w:rPr>
        <w:t xml:space="preserve"> </w:t>
      </w:r>
      <w:r>
        <w:t xml:space="preserve">that provide </w:t>
      </w:r>
      <w:r w:rsidR="004D72FB">
        <w:t>participant</w:t>
      </w:r>
      <w:r>
        <w:t>s with up to 12 months of business mentoring and support and, for those who are eligible, an allowance for up to 39 weeks and rental assistance for up to 26 weeks.</w:t>
      </w:r>
    </w:p>
    <w:p w14:paraId="39093081" w14:textId="77777777" w:rsidR="008612B6" w:rsidRPr="00037C75" w:rsidRDefault="008612B6" w:rsidP="008612B6">
      <w:pPr>
        <w:pStyle w:val="guidelinetext"/>
        <w:numPr>
          <w:ilvl w:val="0"/>
          <w:numId w:val="9"/>
        </w:numPr>
        <w:spacing w:before="60" w:line="240" w:lineRule="auto"/>
        <w:ind w:left="714" w:hanging="357"/>
        <w:rPr>
          <w:b/>
          <w:bCs/>
        </w:rPr>
      </w:pPr>
      <w:r>
        <w:rPr>
          <w:b/>
          <w:bCs/>
        </w:rPr>
        <w:t xml:space="preserve">Business health checks </w:t>
      </w:r>
      <w:r w:rsidRPr="00037C75">
        <w:t>that</w:t>
      </w:r>
      <w:r>
        <w:t xml:space="preserve"> help business owners to identify opportunities to further develop their business to ensure they remain viable.</w:t>
      </w:r>
    </w:p>
    <w:p w14:paraId="3096A97E" w14:textId="584D6698" w:rsidR="008612B6" w:rsidRPr="00037C75" w:rsidRDefault="008612B6" w:rsidP="008612B6">
      <w:pPr>
        <w:pStyle w:val="guidelinetext"/>
        <w:numPr>
          <w:ilvl w:val="0"/>
          <w:numId w:val="9"/>
        </w:numPr>
        <w:spacing w:before="60" w:line="240" w:lineRule="auto"/>
        <w:ind w:left="714" w:hanging="357"/>
        <w:rPr>
          <w:b/>
          <w:bCs/>
        </w:rPr>
      </w:pPr>
      <w:r>
        <w:rPr>
          <w:b/>
          <w:bCs/>
        </w:rPr>
        <w:t xml:space="preserve">Business advice sessions </w:t>
      </w:r>
      <w:r w:rsidRPr="00037C75">
        <w:t>that pr</w:t>
      </w:r>
      <w:r>
        <w:t xml:space="preserve">ovide eligible </w:t>
      </w:r>
      <w:r w:rsidR="004D72FB">
        <w:t>participant</w:t>
      </w:r>
      <w:r>
        <w:t>s with flexible advice and support on a range of small business-related issues.</w:t>
      </w:r>
    </w:p>
    <w:p w14:paraId="1EF11E71" w14:textId="5386A94B" w:rsidR="008612B6" w:rsidRDefault="000A2C03" w:rsidP="00E2616F">
      <w:pPr>
        <w:tabs>
          <w:tab w:val="right" w:pos="1701"/>
        </w:tabs>
      </w:pPr>
      <w:r>
        <w:t>Self-</w:t>
      </w:r>
      <w:r w:rsidRPr="00E2616F">
        <w:rPr>
          <w:rFonts w:asciiTheme="minorHAnsi" w:hAnsiTheme="minorHAnsi" w:cstheme="minorHAnsi"/>
          <w:szCs w:val="22"/>
        </w:rPr>
        <w:t>Employment</w:t>
      </w:r>
      <w:r>
        <w:t xml:space="preserve"> Assistance </w:t>
      </w:r>
      <w:r w:rsidR="004D72FB">
        <w:t>participant</w:t>
      </w:r>
      <w:r w:rsidR="008612B6">
        <w:t>s are given the flexibility to access the elements of the program most relevant to their needs and, subject to eligibility requirements, may access any of the above services in any order.</w:t>
      </w:r>
    </w:p>
    <w:p w14:paraId="23299C76" w14:textId="28731E7C" w:rsidR="008612B6" w:rsidRPr="009E530D" w:rsidRDefault="008612B6" w:rsidP="00E2616F">
      <w:pPr>
        <w:tabs>
          <w:tab w:val="right" w:pos="1701"/>
        </w:tabs>
      </w:pPr>
      <w:r>
        <w:t xml:space="preserve">For more information about Self-Employment Assistance, refer to the </w:t>
      </w:r>
      <w:r w:rsidRPr="009E530D">
        <w:t>Self-Employment Assistance program factsheet.</w:t>
      </w:r>
    </w:p>
    <w:p w14:paraId="63654154" w14:textId="77777777" w:rsidR="008612B6" w:rsidRPr="004206A4" w:rsidRDefault="008612B6" w:rsidP="008612B6">
      <w:pPr>
        <w:pStyle w:val="guidelinetext"/>
        <w:spacing w:line="240" w:lineRule="auto"/>
        <w:ind w:left="0"/>
      </w:pPr>
    </w:p>
    <w:p w14:paraId="0E641251" w14:textId="518891A0" w:rsidR="008612B6" w:rsidRDefault="008612B6" w:rsidP="008612B6">
      <w:pPr>
        <w:pStyle w:val="Heading3"/>
        <w:spacing w:before="0" w:after="120"/>
      </w:pPr>
      <w:bookmarkStart w:id="156" w:name="_Toc95299307"/>
      <w:bookmarkStart w:id="157" w:name="_Toc113876090"/>
      <w:r w:rsidRPr="00E04C2E">
        <w:t xml:space="preserve">Role of </w:t>
      </w:r>
      <w:r w:rsidR="00E42050">
        <w:t>provider</w:t>
      </w:r>
      <w:r w:rsidRPr="00E04C2E">
        <w:t>s</w:t>
      </w:r>
      <w:bookmarkEnd w:id="156"/>
      <w:bookmarkEnd w:id="157"/>
    </w:p>
    <w:p w14:paraId="301F70CA" w14:textId="77647BCB" w:rsidR="008612B6" w:rsidRPr="00E04C2E" w:rsidRDefault="00C54D6A" w:rsidP="00E2616F">
      <w:pPr>
        <w:tabs>
          <w:tab w:val="right" w:pos="1701"/>
        </w:tabs>
      </w:pPr>
      <w:r>
        <w:t xml:space="preserve">DES </w:t>
      </w:r>
      <w:r w:rsidR="00E42050">
        <w:t>provider</w:t>
      </w:r>
      <w:r w:rsidR="008612B6" w:rsidRPr="00E04C2E">
        <w:t xml:space="preserve"> </w:t>
      </w:r>
      <w:r w:rsidR="008612B6">
        <w:t xml:space="preserve">responsibilities </w:t>
      </w:r>
      <w:r w:rsidR="008612B6" w:rsidRPr="00E04C2E">
        <w:t xml:space="preserve">in relation to </w:t>
      </w:r>
      <w:r w:rsidR="008612B6">
        <w:t>Self-Employment Assistance</w:t>
      </w:r>
      <w:r w:rsidR="008612B6" w:rsidRPr="00E04C2E">
        <w:t xml:space="preserve">, which must be in accordance with the </w:t>
      </w:r>
      <w:r w:rsidR="000A2C03">
        <w:t>Grant Agreement</w:t>
      </w:r>
      <w:r w:rsidR="008612B6" w:rsidRPr="00E04C2E">
        <w:t xml:space="preserve"> and </w:t>
      </w:r>
      <w:r w:rsidR="008612B6">
        <w:t>these Guidelines</w:t>
      </w:r>
      <w:r w:rsidR="008612B6" w:rsidRPr="00E04C2E">
        <w:t>, include:</w:t>
      </w:r>
    </w:p>
    <w:p w14:paraId="4136B42C" w14:textId="1E5DD6C9" w:rsidR="008612B6" w:rsidRPr="00C131C3" w:rsidRDefault="008612B6" w:rsidP="008612B6">
      <w:pPr>
        <w:pStyle w:val="guidelinetext"/>
        <w:numPr>
          <w:ilvl w:val="0"/>
          <w:numId w:val="9"/>
        </w:numPr>
        <w:spacing w:before="60" w:line="240" w:lineRule="auto"/>
        <w:ind w:left="714" w:hanging="357"/>
      </w:pPr>
      <w:r w:rsidRPr="00C131C3">
        <w:t xml:space="preserve">ensuring that any </w:t>
      </w:r>
      <w:r w:rsidR="004D72FB">
        <w:t>participant</w:t>
      </w:r>
      <w:r w:rsidRPr="00C131C3">
        <w:t xml:space="preserve"> </w:t>
      </w:r>
      <w:r>
        <w:t>who</w:t>
      </w:r>
      <w:r w:rsidRPr="00C131C3">
        <w:t xml:space="preserve"> expresses an interest in self-employment is made aware of Self-Employment Assistance</w:t>
      </w:r>
    </w:p>
    <w:p w14:paraId="574FE378" w14:textId="1F4595A3" w:rsidR="002B5E49" w:rsidRDefault="002B5E49" w:rsidP="00B87E2D">
      <w:pPr>
        <w:pStyle w:val="guidelinetext"/>
        <w:numPr>
          <w:ilvl w:val="0"/>
          <w:numId w:val="9"/>
        </w:numPr>
        <w:spacing w:before="60" w:line="240" w:lineRule="auto"/>
        <w:ind w:left="714" w:hanging="357"/>
      </w:pPr>
      <w:r>
        <w:t xml:space="preserve">connecting </w:t>
      </w:r>
      <w:r w:rsidR="008612B6" w:rsidRPr="00C131C3">
        <w:t>interested</w:t>
      </w:r>
      <w:r w:rsidR="008612B6">
        <w:t xml:space="preserve"> </w:t>
      </w:r>
      <w:r w:rsidR="004D72FB">
        <w:t>participant</w:t>
      </w:r>
      <w:r w:rsidR="008612B6">
        <w:t xml:space="preserve">s </w:t>
      </w:r>
      <w:r>
        <w:t xml:space="preserve">to a Self-Employment Assistance </w:t>
      </w:r>
      <w:r w:rsidR="00E42050">
        <w:t>provider</w:t>
      </w:r>
      <w:r>
        <w:t xml:space="preserve"> by:</w:t>
      </w:r>
    </w:p>
    <w:p w14:paraId="3FD1538B" w14:textId="135A25B7" w:rsidR="002B5E49" w:rsidRDefault="002B5E49" w:rsidP="002B5E49">
      <w:pPr>
        <w:pStyle w:val="guidelinebullet"/>
        <w:numPr>
          <w:ilvl w:val="1"/>
          <w:numId w:val="6"/>
        </w:numPr>
        <w:ind w:left="1134"/>
      </w:pPr>
      <w:r>
        <w:t xml:space="preserve">referring the </w:t>
      </w:r>
      <w:r w:rsidR="004D72FB">
        <w:t>participant</w:t>
      </w:r>
      <w:r>
        <w:t xml:space="preserve"> in the Department’s IT Systems, or </w:t>
      </w:r>
    </w:p>
    <w:p w14:paraId="3F81B684" w14:textId="0146E4DB" w:rsidR="008612B6" w:rsidRPr="009958FD" w:rsidRDefault="002B5E49" w:rsidP="002B5E49">
      <w:pPr>
        <w:pStyle w:val="guidelinebullet"/>
        <w:numPr>
          <w:ilvl w:val="1"/>
          <w:numId w:val="6"/>
        </w:numPr>
        <w:ind w:left="1134"/>
      </w:pPr>
      <w:r>
        <w:t xml:space="preserve">providing the </w:t>
      </w:r>
      <w:r w:rsidR="004D72FB">
        <w:t>participant</w:t>
      </w:r>
      <w:r>
        <w:t xml:space="preserve"> with</w:t>
      </w:r>
      <w:r w:rsidR="008612B6">
        <w:t xml:space="preserve"> the contact details of relevant Self-Employment Assistance </w:t>
      </w:r>
      <w:r w:rsidR="00E42050">
        <w:t>provider</w:t>
      </w:r>
      <w:r w:rsidR="008612B6">
        <w:t xml:space="preserve">s and </w:t>
      </w:r>
      <w:r w:rsidR="00B87E2D">
        <w:t>assisting</w:t>
      </w:r>
      <w:r w:rsidR="008612B6" w:rsidRPr="009958FD">
        <w:t xml:space="preserve"> the </w:t>
      </w:r>
      <w:r w:rsidR="004D72FB">
        <w:t>participant</w:t>
      </w:r>
      <w:r w:rsidR="008612B6" w:rsidRPr="009958FD">
        <w:t xml:space="preserve"> </w:t>
      </w:r>
      <w:r w:rsidR="00B87E2D">
        <w:t xml:space="preserve">to </w:t>
      </w:r>
      <w:r w:rsidR="008612B6" w:rsidRPr="009958FD">
        <w:t xml:space="preserve">contact the Self-Employment Assistance </w:t>
      </w:r>
      <w:r w:rsidR="00E42050">
        <w:t>provider</w:t>
      </w:r>
      <w:r w:rsidR="008612B6" w:rsidRPr="009958FD">
        <w:t xml:space="preserve"> directly</w:t>
      </w:r>
      <w:r w:rsidR="00B87E2D">
        <w:t xml:space="preserve"> (if requested)</w:t>
      </w:r>
      <w:r w:rsidR="008612B6" w:rsidRPr="009958FD">
        <w:t xml:space="preserve">, to allow the Self-Employment Assistance </w:t>
      </w:r>
      <w:r w:rsidR="00E42050">
        <w:t>provider</w:t>
      </w:r>
      <w:r w:rsidR="008612B6" w:rsidRPr="009958FD">
        <w:t xml:space="preserve"> to self-refer the </w:t>
      </w:r>
      <w:r w:rsidR="004D72FB">
        <w:t>participant</w:t>
      </w:r>
      <w:r w:rsidR="008612B6" w:rsidRPr="009958FD">
        <w:t xml:space="preserve"> to their program</w:t>
      </w:r>
    </w:p>
    <w:p w14:paraId="6E43B706" w14:textId="2F4CC034" w:rsidR="008612B6" w:rsidRDefault="008612B6" w:rsidP="008612B6">
      <w:pPr>
        <w:pStyle w:val="guidelinetext"/>
        <w:numPr>
          <w:ilvl w:val="0"/>
          <w:numId w:val="9"/>
        </w:numPr>
        <w:spacing w:before="60" w:line="240" w:lineRule="auto"/>
        <w:ind w:left="714" w:hanging="357"/>
      </w:pPr>
      <w:r>
        <w:t xml:space="preserve">ensuring that </w:t>
      </w:r>
      <w:r w:rsidR="004D72FB">
        <w:t>participant</w:t>
      </w:r>
      <w:r>
        <w:t xml:space="preserve">s accessing Self-Employment Assistance are supported to do so, including </w:t>
      </w:r>
      <w:r w:rsidR="00AF682F">
        <w:t xml:space="preserve">by updating Job Plans and </w:t>
      </w:r>
      <w:r>
        <w:t>setting appropriate Mutual Obligation Requirements</w:t>
      </w:r>
    </w:p>
    <w:p w14:paraId="36D14F8D" w14:textId="0C279C86" w:rsidR="008612B6" w:rsidRDefault="008612B6" w:rsidP="008612B6">
      <w:pPr>
        <w:pStyle w:val="guidelinetext"/>
        <w:numPr>
          <w:ilvl w:val="0"/>
          <w:numId w:val="9"/>
        </w:numPr>
        <w:spacing w:before="60" w:line="240" w:lineRule="auto"/>
        <w:ind w:left="714" w:hanging="357"/>
      </w:pPr>
      <w:r>
        <w:t xml:space="preserve">working collaboratively with all local Self-Employment Assistance </w:t>
      </w:r>
      <w:r w:rsidR="00E42050">
        <w:t>provider</w:t>
      </w:r>
      <w:r>
        <w:t xml:space="preserve">s to ensure </w:t>
      </w:r>
      <w:r w:rsidR="004D72FB">
        <w:t>participant</w:t>
      </w:r>
      <w:r>
        <w:t>s are given relevant and accurate information about the program.</w:t>
      </w:r>
    </w:p>
    <w:p w14:paraId="3E2433C0" w14:textId="4B5F9680" w:rsidR="00C54D6A" w:rsidRPr="00E2616F" w:rsidRDefault="00C54D6A" w:rsidP="00E2616F">
      <w:pPr>
        <w:tabs>
          <w:tab w:val="right" w:pos="1701"/>
        </w:tabs>
        <w:rPr>
          <w:rFonts w:asciiTheme="minorHAnsi" w:hAnsiTheme="minorHAnsi" w:cstheme="minorHAnsi"/>
          <w:szCs w:val="22"/>
        </w:rPr>
      </w:pPr>
      <w:r>
        <w:t xml:space="preserve">Self-Employment Assistance </w:t>
      </w:r>
      <w:r w:rsidR="00E42050">
        <w:t>provider</w:t>
      </w:r>
      <w:r>
        <w:t xml:space="preserve">s will determine the eligibility of </w:t>
      </w:r>
      <w:r w:rsidR="004D72FB">
        <w:t>participant</w:t>
      </w:r>
      <w:r>
        <w:t>s for Self-</w:t>
      </w:r>
      <w:r w:rsidRPr="00E2616F">
        <w:rPr>
          <w:rFonts w:asciiTheme="minorHAnsi" w:hAnsiTheme="minorHAnsi" w:cstheme="minorHAnsi"/>
          <w:szCs w:val="22"/>
        </w:rPr>
        <w:t xml:space="preserve">Employment Assistance, and will manage all aspects of a </w:t>
      </w:r>
      <w:r w:rsidR="004D72FB">
        <w:rPr>
          <w:rFonts w:asciiTheme="minorHAnsi" w:hAnsiTheme="minorHAnsi" w:cstheme="minorHAnsi"/>
          <w:szCs w:val="22"/>
        </w:rPr>
        <w:t>participant</w:t>
      </w:r>
      <w:r w:rsidRPr="00E2616F">
        <w:rPr>
          <w:rFonts w:asciiTheme="minorHAnsi" w:hAnsiTheme="minorHAnsi" w:cstheme="minorHAnsi"/>
          <w:szCs w:val="22"/>
        </w:rPr>
        <w:t>’s Self-Employment Assistance.</w:t>
      </w:r>
    </w:p>
    <w:p w14:paraId="64C051F3" w14:textId="2E01A58B" w:rsidR="00C54D6A" w:rsidRDefault="00C60F44" w:rsidP="00E2616F">
      <w:pPr>
        <w:tabs>
          <w:tab w:val="right" w:pos="1701"/>
        </w:tabs>
      </w:pPr>
      <w:r w:rsidRPr="00E2616F">
        <w:rPr>
          <w:rFonts w:asciiTheme="minorHAnsi" w:hAnsiTheme="minorHAnsi" w:cstheme="minorHAnsi"/>
          <w:szCs w:val="22"/>
        </w:rPr>
        <w:t>Sel</w:t>
      </w:r>
      <w:r w:rsidR="00C54D6A" w:rsidRPr="00E2616F">
        <w:rPr>
          <w:rFonts w:asciiTheme="minorHAnsi" w:hAnsiTheme="minorHAnsi" w:cstheme="minorHAnsi"/>
          <w:szCs w:val="22"/>
        </w:rPr>
        <w:t xml:space="preserve">f-Employment Assistance </w:t>
      </w:r>
      <w:r w:rsidR="00E42050">
        <w:rPr>
          <w:rFonts w:asciiTheme="minorHAnsi" w:hAnsiTheme="minorHAnsi" w:cstheme="minorHAnsi"/>
          <w:szCs w:val="22"/>
        </w:rPr>
        <w:t>provider</w:t>
      </w:r>
      <w:r w:rsidR="00C54D6A" w:rsidRPr="00E2616F">
        <w:rPr>
          <w:rFonts w:asciiTheme="minorHAnsi" w:hAnsiTheme="minorHAnsi" w:cstheme="minorHAnsi"/>
          <w:szCs w:val="22"/>
        </w:rPr>
        <w:t xml:space="preserve">s will work collaboratively with a </w:t>
      </w:r>
      <w:r w:rsidR="004D72FB">
        <w:rPr>
          <w:rFonts w:asciiTheme="minorHAnsi" w:hAnsiTheme="minorHAnsi" w:cstheme="minorHAnsi"/>
          <w:szCs w:val="22"/>
        </w:rPr>
        <w:t>participant</w:t>
      </w:r>
      <w:r w:rsidR="00C54D6A" w:rsidRPr="00E2616F">
        <w:rPr>
          <w:rFonts w:asciiTheme="minorHAnsi" w:hAnsiTheme="minorHAnsi" w:cstheme="minorHAnsi"/>
          <w:szCs w:val="22"/>
        </w:rPr>
        <w:t xml:space="preserve">’s DES </w:t>
      </w:r>
      <w:r w:rsidR="00E42050">
        <w:rPr>
          <w:rFonts w:asciiTheme="minorHAnsi" w:hAnsiTheme="minorHAnsi" w:cstheme="minorHAnsi"/>
          <w:szCs w:val="22"/>
        </w:rPr>
        <w:t>provider</w:t>
      </w:r>
      <w:r w:rsidR="00C54D6A" w:rsidRPr="00E2616F">
        <w:rPr>
          <w:rFonts w:asciiTheme="minorHAnsi" w:hAnsiTheme="minorHAnsi" w:cstheme="minorHAnsi"/>
          <w:szCs w:val="22"/>
        </w:rPr>
        <w:t xml:space="preserve"> to ensure the DES</w:t>
      </w:r>
      <w:r w:rsidR="00C54D6A">
        <w:t xml:space="preserve"> </w:t>
      </w:r>
      <w:r w:rsidR="00E42050">
        <w:t>provider</w:t>
      </w:r>
      <w:r w:rsidR="00C54D6A">
        <w:t xml:space="preserve"> </w:t>
      </w:r>
      <w:r>
        <w:t xml:space="preserve">is </w:t>
      </w:r>
      <w:r w:rsidR="00D46428">
        <w:t xml:space="preserve">aware of the </w:t>
      </w:r>
      <w:r w:rsidR="004D72FB">
        <w:t>participant</w:t>
      </w:r>
      <w:r w:rsidR="00D46428">
        <w:t xml:space="preserve">’s activities and can take appropriate actions, including updating the </w:t>
      </w:r>
      <w:r w:rsidR="004D72FB">
        <w:t>participant</w:t>
      </w:r>
      <w:r w:rsidR="00D46428">
        <w:t>s Job Plan and supporting any progress towards an unsubs</w:t>
      </w:r>
      <w:r w:rsidR="009E530D">
        <w:t>idised self-employment outcome.</w:t>
      </w:r>
    </w:p>
    <w:p w14:paraId="16E59D21" w14:textId="61F35E5C" w:rsidR="008612B6" w:rsidRDefault="008612B6" w:rsidP="008612B6">
      <w:pPr>
        <w:pStyle w:val="DeedReferences"/>
      </w:pPr>
      <w:r w:rsidRPr="009E530D">
        <w:t>(</w:t>
      </w:r>
      <w:r w:rsidR="00B87E2D" w:rsidRPr="009E530D">
        <w:t>Grant Agreement</w:t>
      </w:r>
      <w:r w:rsidRPr="009E530D">
        <w:t xml:space="preserve"> reference: clause</w:t>
      </w:r>
      <w:r w:rsidR="00E54808">
        <w:t xml:space="preserve"> 160</w:t>
      </w:r>
      <w:r w:rsidRPr="009E530D">
        <w:t>)</w:t>
      </w:r>
    </w:p>
    <w:p w14:paraId="12004BB5" w14:textId="77777777" w:rsidR="008612B6" w:rsidRDefault="008612B6" w:rsidP="004206A4">
      <w:pPr>
        <w:pStyle w:val="guidelinetext"/>
        <w:spacing w:line="240" w:lineRule="auto"/>
        <w:ind w:left="0"/>
      </w:pPr>
    </w:p>
    <w:p w14:paraId="01C9CAB7" w14:textId="77777777" w:rsidR="008612B6" w:rsidRPr="00E04C2E" w:rsidRDefault="008612B6" w:rsidP="008612B6">
      <w:pPr>
        <w:pStyle w:val="Heading3"/>
        <w:spacing w:before="0" w:after="120"/>
      </w:pPr>
      <w:bookmarkStart w:id="158" w:name="_Toc95299308"/>
      <w:bookmarkStart w:id="159" w:name="_Toc113876091"/>
      <w:r w:rsidRPr="00E04C2E">
        <w:t>Eligibility</w:t>
      </w:r>
      <w:bookmarkEnd w:id="158"/>
      <w:bookmarkEnd w:id="159"/>
    </w:p>
    <w:p w14:paraId="35728C26" w14:textId="6D2E9D1C" w:rsidR="008612B6" w:rsidRDefault="004D72FB" w:rsidP="00E2616F">
      <w:pPr>
        <w:tabs>
          <w:tab w:val="right" w:pos="1701"/>
        </w:tabs>
      </w:pPr>
      <w:r>
        <w:rPr>
          <w:rFonts w:asciiTheme="minorHAnsi" w:hAnsiTheme="minorHAnsi" w:cstheme="minorHAnsi"/>
          <w:szCs w:val="22"/>
        </w:rPr>
        <w:t>Participant</w:t>
      </w:r>
      <w:r w:rsidR="008612B6" w:rsidRPr="00E2616F">
        <w:rPr>
          <w:rFonts w:asciiTheme="minorHAnsi" w:hAnsiTheme="minorHAnsi" w:cstheme="minorHAnsi"/>
          <w:szCs w:val="22"/>
        </w:rPr>
        <w:t>s</w:t>
      </w:r>
      <w:r w:rsidR="008612B6">
        <w:t xml:space="preserve"> may be eligible to access Self-Employment Assistance regardless of whether they:</w:t>
      </w:r>
    </w:p>
    <w:p w14:paraId="06775418" w14:textId="77777777" w:rsidR="008612B6" w:rsidRDefault="008612B6" w:rsidP="008612B6">
      <w:pPr>
        <w:pStyle w:val="guidelinetext"/>
        <w:numPr>
          <w:ilvl w:val="0"/>
          <w:numId w:val="9"/>
        </w:numPr>
        <w:spacing w:before="60" w:line="240" w:lineRule="auto"/>
        <w:ind w:left="714" w:hanging="357"/>
      </w:pPr>
      <w:r>
        <w:t>already have a business idea or existing business</w:t>
      </w:r>
    </w:p>
    <w:p w14:paraId="2AE1CF5F" w14:textId="77777777" w:rsidR="008612B6" w:rsidRDefault="008612B6" w:rsidP="008612B6">
      <w:pPr>
        <w:pStyle w:val="guidelinetext"/>
        <w:numPr>
          <w:ilvl w:val="0"/>
          <w:numId w:val="9"/>
        </w:numPr>
        <w:spacing w:before="60" w:line="240" w:lineRule="auto"/>
        <w:ind w:left="714" w:hanging="357"/>
      </w:pPr>
      <w:r>
        <w:t>receive Income Support Payments</w:t>
      </w:r>
    </w:p>
    <w:p w14:paraId="33DD4142" w14:textId="77777777" w:rsidR="008612B6" w:rsidRDefault="008612B6" w:rsidP="008612B6">
      <w:pPr>
        <w:pStyle w:val="guidelinetext"/>
        <w:numPr>
          <w:ilvl w:val="0"/>
          <w:numId w:val="9"/>
        </w:numPr>
        <w:spacing w:before="60" w:line="240" w:lineRule="auto"/>
        <w:ind w:left="714" w:hanging="357"/>
      </w:pPr>
      <w:r>
        <w:t>have Mutual Obligation Requirements</w:t>
      </w:r>
    </w:p>
    <w:p w14:paraId="4A1D6156" w14:textId="77777777" w:rsidR="008612B6" w:rsidRDefault="008612B6" w:rsidP="008612B6">
      <w:pPr>
        <w:pStyle w:val="guidelinetext"/>
        <w:numPr>
          <w:ilvl w:val="0"/>
          <w:numId w:val="9"/>
        </w:numPr>
        <w:spacing w:before="60" w:line="240" w:lineRule="auto"/>
        <w:ind w:left="714" w:hanging="357"/>
      </w:pPr>
      <w:r>
        <w:t>are available full-time or part-time.</w:t>
      </w:r>
    </w:p>
    <w:p w14:paraId="642BEA58" w14:textId="4345EF43" w:rsidR="008612B6" w:rsidRDefault="004D72FB" w:rsidP="00E2616F">
      <w:pPr>
        <w:tabs>
          <w:tab w:val="right" w:pos="1701"/>
        </w:tabs>
      </w:pPr>
      <w:r>
        <w:rPr>
          <w:rFonts w:asciiTheme="minorHAnsi" w:hAnsiTheme="minorHAnsi" w:cstheme="minorHAnsi"/>
          <w:szCs w:val="22"/>
        </w:rPr>
        <w:t>Participant</w:t>
      </w:r>
      <w:r w:rsidR="008612B6" w:rsidRPr="00E2616F">
        <w:rPr>
          <w:rFonts w:asciiTheme="minorHAnsi" w:hAnsiTheme="minorHAnsi" w:cstheme="minorHAnsi"/>
          <w:szCs w:val="22"/>
        </w:rPr>
        <w:t>s</w:t>
      </w:r>
      <w:r w:rsidR="008612B6">
        <w:t xml:space="preserve"> that intend to access </w:t>
      </w:r>
      <w:r w:rsidR="008612B6" w:rsidRPr="0063617C">
        <w:t>S</w:t>
      </w:r>
      <w:r w:rsidR="008612B6">
        <w:t>elf-Employment Assistance Small Business Coaching should be advised that to do so they must:</w:t>
      </w:r>
    </w:p>
    <w:p w14:paraId="03CA2477" w14:textId="77777777" w:rsidR="008612B6" w:rsidRDefault="008612B6" w:rsidP="008612B6">
      <w:pPr>
        <w:pStyle w:val="guidelinetext"/>
        <w:numPr>
          <w:ilvl w:val="0"/>
          <w:numId w:val="9"/>
        </w:numPr>
        <w:spacing w:before="60" w:line="240" w:lineRule="auto"/>
        <w:ind w:left="714" w:hanging="357"/>
      </w:pPr>
      <w:r>
        <w:t>be 18 years of age or old, and</w:t>
      </w:r>
    </w:p>
    <w:p w14:paraId="7CE58B52" w14:textId="77777777" w:rsidR="008612B6" w:rsidRDefault="008612B6" w:rsidP="008612B6">
      <w:pPr>
        <w:pStyle w:val="guidelinetext"/>
        <w:numPr>
          <w:ilvl w:val="0"/>
          <w:numId w:val="9"/>
        </w:numPr>
        <w:spacing w:before="60" w:line="240" w:lineRule="auto"/>
        <w:ind w:left="714" w:hanging="357"/>
      </w:pPr>
      <w:r>
        <w:t xml:space="preserve">not have accessed </w:t>
      </w:r>
      <w:r w:rsidRPr="0063617C">
        <w:t>S</w:t>
      </w:r>
      <w:r>
        <w:t>elf-Employment Assistance Small Business Coaching in the previous 12 months.</w:t>
      </w:r>
    </w:p>
    <w:p w14:paraId="0D1EBB6F" w14:textId="1BA99C1F" w:rsidR="008612B6" w:rsidRPr="00E2616F" w:rsidRDefault="004D72FB" w:rsidP="00E2616F">
      <w:pPr>
        <w:tabs>
          <w:tab w:val="right" w:pos="1701"/>
        </w:tabs>
        <w:rPr>
          <w:rFonts w:asciiTheme="minorHAnsi" w:hAnsiTheme="minorHAnsi" w:cstheme="minorHAnsi"/>
          <w:szCs w:val="22"/>
        </w:rPr>
      </w:pPr>
      <w:r>
        <w:t>Participant</w:t>
      </w:r>
      <w:r w:rsidR="008612B6">
        <w:t xml:space="preserve">s must meet a range of eligibility criteria that relate to both the status of the </w:t>
      </w:r>
      <w:r>
        <w:t>participant</w:t>
      </w:r>
      <w:r w:rsidR="008612B6">
        <w:t xml:space="preserve">, and the </w:t>
      </w:r>
      <w:r w:rsidR="008612B6" w:rsidRPr="00E2616F">
        <w:rPr>
          <w:rFonts w:asciiTheme="minorHAnsi" w:hAnsiTheme="minorHAnsi" w:cstheme="minorHAnsi"/>
          <w:szCs w:val="22"/>
        </w:rPr>
        <w:t>nature of their business or business idea (if applicable).</w:t>
      </w:r>
    </w:p>
    <w:p w14:paraId="6F094180" w14:textId="3B29B2AF" w:rsidR="008612B6" w:rsidRDefault="008612B6" w:rsidP="00E2616F">
      <w:pPr>
        <w:tabs>
          <w:tab w:val="right" w:pos="1701"/>
        </w:tabs>
      </w:pPr>
      <w:r w:rsidRPr="00E2616F">
        <w:rPr>
          <w:rFonts w:asciiTheme="minorHAnsi" w:hAnsiTheme="minorHAnsi" w:cstheme="minorHAnsi"/>
          <w:szCs w:val="22"/>
        </w:rPr>
        <w:t xml:space="preserve">Self-Employment Assistance </w:t>
      </w:r>
      <w:r w:rsidR="00E42050">
        <w:rPr>
          <w:rFonts w:asciiTheme="minorHAnsi" w:hAnsiTheme="minorHAnsi" w:cstheme="minorHAnsi"/>
          <w:szCs w:val="22"/>
        </w:rPr>
        <w:t>provider</w:t>
      </w:r>
      <w:r w:rsidRPr="00E2616F">
        <w:rPr>
          <w:rFonts w:asciiTheme="minorHAnsi" w:hAnsiTheme="minorHAnsi" w:cstheme="minorHAnsi"/>
          <w:szCs w:val="22"/>
        </w:rPr>
        <w:t xml:space="preserve">s are responsible for determining </w:t>
      </w:r>
      <w:r w:rsidR="004D72FB">
        <w:rPr>
          <w:rFonts w:asciiTheme="minorHAnsi" w:hAnsiTheme="minorHAnsi" w:cstheme="minorHAnsi"/>
          <w:szCs w:val="22"/>
        </w:rPr>
        <w:t>participant</w:t>
      </w:r>
      <w:r w:rsidRPr="00E2616F">
        <w:rPr>
          <w:rFonts w:asciiTheme="minorHAnsi" w:hAnsiTheme="minorHAnsi" w:cstheme="minorHAnsi"/>
          <w:szCs w:val="22"/>
        </w:rPr>
        <w:t xml:space="preserve"> eligibility for Self-Employment Assistance</w:t>
      </w:r>
      <w:r>
        <w:t xml:space="preserve">, so the </w:t>
      </w:r>
      <w:r w:rsidR="00E42050">
        <w:t>provider</w:t>
      </w:r>
      <w:r>
        <w:t xml:space="preserve"> </w:t>
      </w:r>
      <w:r w:rsidRPr="004B3471">
        <w:t>must refer questions</w:t>
      </w:r>
      <w:r>
        <w:t xml:space="preserve"> about eligibility for Self-Employment Assistance to the relevant Self-Employment Assistance </w:t>
      </w:r>
      <w:r w:rsidR="00E42050">
        <w:t>provider</w:t>
      </w:r>
      <w:r>
        <w:t>.</w:t>
      </w:r>
    </w:p>
    <w:p w14:paraId="1AD03206" w14:textId="77777777" w:rsidR="008612B6" w:rsidRDefault="008612B6" w:rsidP="008612B6">
      <w:pPr>
        <w:pStyle w:val="guidelinetext"/>
        <w:spacing w:line="240" w:lineRule="auto"/>
        <w:ind w:left="0"/>
      </w:pPr>
    </w:p>
    <w:p w14:paraId="5122C3D6" w14:textId="77777777" w:rsidR="008612B6" w:rsidRPr="00E04C2E" w:rsidRDefault="008612B6" w:rsidP="008612B6">
      <w:pPr>
        <w:pStyle w:val="Heading3"/>
        <w:spacing w:before="0" w:after="120"/>
      </w:pPr>
      <w:bookmarkStart w:id="160" w:name="_Toc95299309"/>
      <w:bookmarkStart w:id="161" w:name="_Toc113876092"/>
      <w:r>
        <w:lastRenderedPageBreak/>
        <w:t>Referrals to</w:t>
      </w:r>
      <w:r w:rsidRPr="00E04C2E">
        <w:t xml:space="preserve"> </w:t>
      </w:r>
      <w:r>
        <w:t>Self-Employment Assistance</w:t>
      </w:r>
      <w:bookmarkEnd w:id="160"/>
      <w:bookmarkEnd w:id="161"/>
    </w:p>
    <w:p w14:paraId="2373CC7A" w14:textId="6DBFD222" w:rsidR="0064636F" w:rsidRDefault="00F52280" w:rsidP="00C60F44">
      <w:pPr>
        <w:pStyle w:val="guidelinetext"/>
        <w:spacing w:line="240" w:lineRule="auto"/>
        <w:ind w:left="0"/>
      </w:pPr>
      <w:r>
        <w:t xml:space="preserve">Unlike other Activities, </w:t>
      </w:r>
      <w:r w:rsidR="0064636F">
        <w:t xml:space="preserve">a </w:t>
      </w:r>
      <w:r w:rsidR="004D72FB">
        <w:t>participant</w:t>
      </w:r>
      <w:r w:rsidR="0064636F">
        <w:t xml:space="preserve">’s referral to </w:t>
      </w:r>
      <w:r>
        <w:t xml:space="preserve">Self-Employment Assistance </w:t>
      </w:r>
      <w:r w:rsidR="0064636F">
        <w:t xml:space="preserve">is recorded </w:t>
      </w:r>
      <w:r w:rsidR="00843E14" w:rsidRPr="00843E14">
        <w:t xml:space="preserve">as a contract referral and not as a single activity placement </w:t>
      </w:r>
      <w:r w:rsidR="0064636F">
        <w:t xml:space="preserve">in the Department’s IT Systems. This referral does not disrupt the </w:t>
      </w:r>
      <w:r w:rsidR="004D72FB">
        <w:t>participant</w:t>
      </w:r>
      <w:r w:rsidR="0064636F">
        <w:t>’s referral to DES.</w:t>
      </w:r>
    </w:p>
    <w:p w14:paraId="75DF6EE7" w14:textId="16E23F3C" w:rsidR="00C60F44" w:rsidRDefault="00C60F44" w:rsidP="00C60F44">
      <w:pPr>
        <w:pStyle w:val="guidelinetext"/>
        <w:spacing w:line="240" w:lineRule="auto"/>
        <w:ind w:left="0"/>
      </w:pPr>
      <w:r>
        <w:t xml:space="preserve">There are 2 ways for a </w:t>
      </w:r>
      <w:r w:rsidR="004D72FB">
        <w:t>participant</w:t>
      </w:r>
      <w:r>
        <w:t xml:space="preserve"> to be referred to Self-Employment Assistance on the Department’s IT Systems.</w:t>
      </w:r>
    </w:p>
    <w:p w14:paraId="17AE983E" w14:textId="77777777" w:rsidR="00C60F44" w:rsidRPr="008612B6" w:rsidRDefault="00C60F44" w:rsidP="00C60F44">
      <w:pPr>
        <w:keepNext/>
        <w:keepLines/>
        <w:spacing w:before="240"/>
        <w:rPr>
          <w:sz w:val="24"/>
          <w:u w:val="single"/>
        </w:rPr>
      </w:pPr>
      <w:r>
        <w:rPr>
          <w:sz w:val="24"/>
          <w:u w:val="single"/>
        </w:rPr>
        <w:t>Provider referrals</w:t>
      </w:r>
    </w:p>
    <w:p w14:paraId="201353F9" w14:textId="57539E8A" w:rsidR="00C60F44" w:rsidRPr="00E2616F" w:rsidRDefault="004D72FB" w:rsidP="00E2616F">
      <w:pPr>
        <w:tabs>
          <w:tab w:val="right" w:pos="1701"/>
        </w:tabs>
        <w:rPr>
          <w:rFonts w:asciiTheme="minorHAnsi" w:hAnsiTheme="minorHAnsi" w:cstheme="minorHAnsi"/>
          <w:szCs w:val="22"/>
        </w:rPr>
      </w:pPr>
      <w:r>
        <w:rPr>
          <w:rFonts w:asciiTheme="minorHAnsi" w:hAnsiTheme="minorHAnsi" w:cstheme="minorHAnsi"/>
          <w:szCs w:val="22"/>
        </w:rPr>
        <w:t>Participant</w:t>
      </w:r>
      <w:r w:rsidR="00C60F44" w:rsidRPr="00E2616F">
        <w:rPr>
          <w:rFonts w:asciiTheme="minorHAnsi" w:hAnsiTheme="minorHAnsi" w:cstheme="minorHAnsi"/>
          <w:szCs w:val="22"/>
        </w:rPr>
        <w:t xml:space="preserve">s can be referred by their </w:t>
      </w:r>
      <w:r w:rsidR="00E42050">
        <w:rPr>
          <w:rFonts w:asciiTheme="minorHAnsi" w:hAnsiTheme="minorHAnsi" w:cstheme="minorHAnsi"/>
          <w:szCs w:val="22"/>
        </w:rPr>
        <w:t>provider</w:t>
      </w:r>
      <w:r w:rsidR="00C60F44" w:rsidRPr="00E2616F">
        <w:rPr>
          <w:rFonts w:asciiTheme="minorHAnsi" w:hAnsiTheme="minorHAnsi" w:cstheme="minorHAnsi"/>
          <w:szCs w:val="22"/>
        </w:rPr>
        <w:t xml:space="preserve"> to Self-Employment Assistance through the Department’s IT Sys</w:t>
      </w:r>
      <w:r w:rsidR="00FE0950" w:rsidRPr="00E2616F">
        <w:rPr>
          <w:rFonts w:asciiTheme="minorHAnsi" w:hAnsiTheme="minorHAnsi" w:cstheme="minorHAnsi"/>
          <w:szCs w:val="22"/>
        </w:rPr>
        <w:t>tems.</w:t>
      </w:r>
    </w:p>
    <w:p w14:paraId="20893BF2" w14:textId="76E5E157" w:rsidR="00C60F44" w:rsidRDefault="00C60F44" w:rsidP="00E2616F">
      <w:pPr>
        <w:tabs>
          <w:tab w:val="right" w:pos="1701"/>
        </w:tabs>
      </w:pPr>
      <w:r w:rsidRPr="00E2616F">
        <w:rPr>
          <w:rFonts w:asciiTheme="minorHAnsi" w:hAnsiTheme="minorHAnsi" w:cstheme="minorHAnsi"/>
          <w:szCs w:val="22"/>
        </w:rPr>
        <w:t xml:space="preserve">Following the </w:t>
      </w:r>
      <w:r w:rsidR="00E42050">
        <w:rPr>
          <w:rFonts w:asciiTheme="minorHAnsi" w:hAnsiTheme="minorHAnsi" w:cstheme="minorHAnsi"/>
          <w:szCs w:val="22"/>
        </w:rPr>
        <w:t>provider</w:t>
      </w:r>
      <w:r w:rsidRPr="00E2616F">
        <w:rPr>
          <w:rFonts w:asciiTheme="minorHAnsi" w:hAnsiTheme="minorHAnsi" w:cstheme="minorHAnsi"/>
          <w:szCs w:val="22"/>
        </w:rPr>
        <w:t xml:space="preserve">’s referral, the Self-Employment Assistance </w:t>
      </w:r>
      <w:r w:rsidR="00E42050">
        <w:rPr>
          <w:rFonts w:asciiTheme="minorHAnsi" w:hAnsiTheme="minorHAnsi" w:cstheme="minorHAnsi"/>
          <w:szCs w:val="22"/>
        </w:rPr>
        <w:t>provider</w:t>
      </w:r>
      <w:r w:rsidRPr="00E2616F">
        <w:rPr>
          <w:rFonts w:asciiTheme="minorHAnsi" w:hAnsiTheme="minorHAnsi" w:cstheme="minorHAnsi"/>
          <w:szCs w:val="22"/>
        </w:rPr>
        <w:t xml:space="preserve"> will contact the </w:t>
      </w:r>
      <w:r w:rsidR="004D72FB">
        <w:rPr>
          <w:rFonts w:asciiTheme="minorHAnsi" w:hAnsiTheme="minorHAnsi" w:cstheme="minorHAnsi"/>
          <w:szCs w:val="22"/>
        </w:rPr>
        <w:t>participant</w:t>
      </w:r>
      <w:r w:rsidRPr="00E2616F">
        <w:rPr>
          <w:rFonts w:asciiTheme="minorHAnsi" w:hAnsiTheme="minorHAnsi" w:cstheme="minorHAnsi"/>
          <w:szCs w:val="22"/>
        </w:rPr>
        <w:t xml:space="preserve"> to</w:t>
      </w:r>
      <w:r>
        <w:t xml:space="preserve"> confirm their eligibility and discuss which elements of </w:t>
      </w:r>
      <w:r w:rsidRPr="0063617C">
        <w:t>S</w:t>
      </w:r>
      <w:r>
        <w:t xml:space="preserve">elf-Employment Assistance Services the </w:t>
      </w:r>
      <w:r w:rsidR="004D72FB">
        <w:t>participant</w:t>
      </w:r>
      <w:r>
        <w:t>s wishes to access.</w:t>
      </w:r>
    </w:p>
    <w:p w14:paraId="4BCD6724" w14:textId="5DBBD4DE" w:rsidR="00C60F44" w:rsidRDefault="00C60F44" w:rsidP="00534A19">
      <w:pPr>
        <w:pStyle w:val="Systemstep"/>
        <w:spacing w:line="240" w:lineRule="auto"/>
        <w:ind w:left="426" w:hanging="426"/>
      </w:pPr>
      <w:r>
        <w:t xml:space="preserve">The </w:t>
      </w:r>
      <w:r w:rsidR="00E42050">
        <w:t>provider</w:t>
      </w:r>
      <w:r>
        <w:t xml:space="preserve"> can issue a referral to Self-Employment Assistance through the Referrals screen </w:t>
      </w:r>
      <w:r w:rsidRPr="004E6BEC">
        <w:t>in</w:t>
      </w:r>
      <w:r>
        <w:t xml:space="preserve"> the Department’s IT Systems by selecting the relevant Self-Employment Assistance </w:t>
      </w:r>
      <w:r w:rsidR="00E42050">
        <w:t>provider</w:t>
      </w:r>
      <w:r>
        <w:t>.</w:t>
      </w:r>
    </w:p>
    <w:p w14:paraId="21FA9AB5" w14:textId="4711FBE3" w:rsidR="00C60F44" w:rsidRPr="008612B6" w:rsidRDefault="00C60F44" w:rsidP="00C60F44">
      <w:pPr>
        <w:keepNext/>
        <w:keepLines/>
        <w:spacing w:before="240"/>
        <w:rPr>
          <w:sz w:val="24"/>
          <w:u w:val="single"/>
        </w:rPr>
      </w:pPr>
      <w:r>
        <w:rPr>
          <w:sz w:val="24"/>
          <w:u w:val="single"/>
        </w:rPr>
        <w:t xml:space="preserve">Self-Employment Assistance </w:t>
      </w:r>
      <w:r w:rsidR="00E42050">
        <w:rPr>
          <w:sz w:val="24"/>
          <w:u w:val="single"/>
        </w:rPr>
        <w:t>provider</w:t>
      </w:r>
      <w:r>
        <w:rPr>
          <w:sz w:val="24"/>
          <w:u w:val="single"/>
        </w:rPr>
        <w:t xml:space="preserve"> self-referrals</w:t>
      </w:r>
    </w:p>
    <w:p w14:paraId="260DE84C" w14:textId="1F8BF190" w:rsidR="00C60F44" w:rsidRDefault="004D72FB" w:rsidP="00E2616F">
      <w:pPr>
        <w:tabs>
          <w:tab w:val="right" w:pos="1701"/>
        </w:tabs>
      </w:pPr>
      <w:r>
        <w:t>Participant</w:t>
      </w:r>
      <w:r w:rsidR="00C60F44">
        <w:t xml:space="preserve">s may also directly approach a Self-Employment Assistance </w:t>
      </w:r>
      <w:r w:rsidR="00E42050">
        <w:t>provider</w:t>
      </w:r>
      <w:r w:rsidR="00C60F44">
        <w:t xml:space="preserve"> to discuss Self-Employment Assistance prior to being referred to the program through the Department’s IT Systems. If the Self-Employment Assistance </w:t>
      </w:r>
      <w:r w:rsidR="00E42050">
        <w:t>provider</w:t>
      </w:r>
      <w:r w:rsidR="00C60F44">
        <w:t xml:space="preserve"> assesses the </w:t>
      </w:r>
      <w:r>
        <w:t>participant</w:t>
      </w:r>
      <w:r w:rsidR="00C60F44">
        <w:t xml:space="preserve"> to be eligible and suitable, the Self-Employment Assistance </w:t>
      </w:r>
      <w:r w:rsidR="00E42050">
        <w:t>provider</w:t>
      </w:r>
      <w:r w:rsidR="00C60F44">
        <w:t xml:space="preserve"> will complete a self-referral in the Department’s IT Systems and refer the </w:t>
      </w:r>
      <w:r>
        <w:t>participant</w:t>
      </w:r>
      <w:r w:rsidR="00C60F44">
        <w:t xml:space="preserve"> to their own services.</w:t>
      </w:r>
    </w:p>
    <w:p w14:paraId="5B52C49D" w14:textId="3DB31A49" w:rsidR="00FE0950" w:rsidRDefault="00C60F44" w:rsidP="00534A19">
      <w:pPr>
        <w:pStyle w:val="Systemstep"/>
        <w:spacing w:line="240" w:lineRule="auto"/>
        <w:ind w:left="426" w:hanging="426"/>
      </w:pPr>
      <w:r>
        <w:t xml:space="preserve">The </w:t>
      </w:r>
      <w:r w:rsidR="00E42050">
        <w:t>provider</w:t>
      </w:r>
      <w:r>
        <w:t xml:space="preserve"> can confirm that the </w:t>
      </w:r>
      <w:r w:rsidR="004D72FB">
        <w:t>participant</w:t>
      </w:r>
      <w:r>
        <w:t xml:space="preserve"> has been referred to Self-Employment Assistance by viewing the contract referral in the Referral History screen in the Department’s IT Systems.</w:t>
      </w:r>
    </w:p>
    <w:p w14:paraId="6E6CE201" w14:textId="77777777" w:rsidR="00FE0950" w:rsidRDefault="00FE0950" w:rsidP="004206A4">
      <w:pPr>
        <w:pStyle w:val="guidelinetext"/>
        <w:spacing w:line="240" w:lineRule="auto"/>
        <w:ind w:left="0"/>
      </w:pPr>
    </w:p>
    <w:p w14:paraId="07280EC7" w14:textId="0E91CFD2" w:rsidR="00FE0950" w:rsidRDefault="00FE0950" w:rsidP="00FE0950">
      <w:pPr>
        <w:pStyle w:val="Heading3"/>
        <w:spacing w:before="0" w:after="120"/>
      </w:pPr>
      <w:bookmarkStart w:id="162" w:name="_Toc113876093"/>
      <w:r>
        <w:t xml:space="preserve">Concurrent servicing of </w:t>
      </w:r>
      <w:r w:rsidR="004D72FB">
        <w:t>participant</w:t>
      </w:r>
      <w:r>
        <w:t>s accessing Self-Employment Assistance</w:t>
      </w:r>
      <w:bookmarkEnd w:id="162"/>
    </w:p>
    <w:p w14:paraId="08D614AE" w14:textId="10EF1B1D" w:rsidR="00B87E2D" w:rsidRPr="00E2616F" w:rsidRDefault="00B87E2D" w:rsidP="00E2616F">
      <w:pPr>
        <w:tabs>
          <w:tab w:val="right" w:pos="1701"/>
        </w:tabs>
        <w:rPr>
          <w:rFonts w:asciiTheme="minorHAnsi" w:hAnsiTheme="minorHAnsi" w:cstheme="minorHAnsi"/>
          <w:szCs w:val="22"/>
        </w:rPr>
      </w:pPr>
      <w:r>
        <w:t>As Self-</w:t>
      </w:r>
      <w:r w:rsidRPr="00E2616F">
        <w:rPr>
          <w:rFonts w:asciiTheme="minorHAnsi" w:hAnsiTheme="minorHAnsi" w:cstheme="minorHAnsi"/>
          <w:szCs w:val="22"/>
        </w:rPr>
        <w:t xml:space="preserve">Employment Assistance is a concurrent program, a </w:t>
      </w:r>
      <w:r w:rsidR="004D72FB">
        <w:rPr>
          <w:rFonts w:asciiTheme="minorHAnsi" w:hAnsiTheme="minorHAnsi" w:cstheme="minorHAnsi"/>
          <w:szCs w:val="22"/>
        </w:rPr>
        <w:t>participant</w:t>
      </w:r>
      <w:r w:rsidRPr="00E2616F">
        <w:rPr>
          <w:rFonts w:asciiTheme="minorHAnsi" w:hAnsiTheme="minorHAnsi" w:cstheme="minorHAnsi"/>
          <w:szCs w:val="22"/>
        </w:rPr>
        <w:t xml:space="preserve"> continues their DES program </w:t>
      </w:r>
      <w:r w:rsidR="00FE0950" w:rsidRPr="00E2616F">
        <w:rPr>
          <w:rFonts w:asciiTheme="minorHAnsi" w:hAnsiTheme="minorHAnsi" w:cstheme="minorHAnsi"/>
          <w:szCs w:val="22"/>
        </w:rPr>
        <w:t>during</w:t>
      </w:r>
      <w:r w:rsidRPr="00E2616F">
        <w:rPr>
          <w:rFonts w:asciiTheme="minorHAnsi" w:hAnsiTheme="minorHAnsi" w:cstheme="minorHAnsi"/>
          <w:szCs w:val="22"/>
        </w:rPr>
        <w:t xml:space="preserve"> the</w:t>
      </w:r>
      <w:r w:rsidR="00FE0950" w:rsidRPr="00E2616F">
        <w:rPr>
          <w:rFonts w:asciiTheme="minorHAnsi" w:hAnsiTheme="minorHAnsi" w:cstheme="minorHAnsi"/>
          <w:szCs w:val="22"/>
        </w:rPr>
        <w:t>ir</w:t>
      </w:r>
      <w:r w:rsidRPr="00E2616F">
        <w:rPr>
          <w:rFonts w:asciiTheme="minorHAnsi" w:hAnsiTheme="minorHAnsi" w:cstheme="minorHAnsi"/>
          <w:szCs w:val="22"/>
        </w:rPr>
        <w:t xml:space="preserve"> participation in Self-Employment Assistance.</w:t>
      </w:r>
    </w:p>
    <w:p w14:paraId="1FFD41EF" w14:textId="053A311A" w:rsidR="00FE0950" w:rsidRPr="00E2616F" w:rsidRDefault="00FE0950"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Once a </w:t>
      </w:r>
      <w:r w:rsidR="004D72FB">
        <w:rPr>
          <w:rFonts w:asciiTheme="minorHAnsi" w:hAnsiTheme="minorHAnsi" w:cstheme="minorHAnsi"/>
          <w:szCs w:val="22"/>
        </w:rPr>
        <w:t>participant</w:t>
      </w:r>
      <w:r w:rsidRPr="00E2616F">
        <w:rPr>
          <w:rFonts w:asciiTheme="minorHAnsi" w:hAnsiTheme="minorHAnsi" w:cstheme="minorHAnsi"/>
          <w:szCs w:val="22"/>
        </w:rPr>
        <w:t xml:space="preserve"> has been referred to Self-Employment Assistance, the Self-Employment Assistance </w:t>
      </w:r>
      <w:r w:rsidR="00E42050">
        <w:rPr>
          <w:rFonts w:asciiTheme="minorHAnsi" w:hAnsiTheme="minorHAnsi" w:cstheme="minorHAnsi"/>
          <w:szCs w:val="22"/>
        </w:rPr>
        <w:t>provider</w:t>
      </w:r>
      <w:r w:rsidRPr="00E2616F">
        <w:rPr>
          <w:rFonts w:asciiTheme="minorHAnsi" w:hAnsiTheme="minorHAnsi" w:cstheme="minorHAnsi"/>
          <w:szCs w:val="22"/>
        </w:rPr>
        <w:t xml:space="preserve"> will work with the </w:t>
      </w:r>
      <w:r w:rsidR="004D72FB">
        <w:rPr>
          <w:rFonts w:asciiTheme="minorHAnsi" w:hAnsiTheme="minorHAnsi" w:cstheme="minorHAnsi"/>
          <w:szCs w:val="22"/>
        </w:rPr>
        <w:t>participant</w:t>
      </w:r>
      <w:r w:rsidRPr="00E2616F">
        <w:rPr>
          <w:rFonts w:asciiTheme="minorHAnsi" w:hAnsiTheme="minorHAnsi" w:cstheme="minorHAnsi"/>
          <w:szCs w:val="22"/>
        </w:rPr>
        <w:t xml:space="preserve"> to identify the service(s) of Self-Employment Assistance that will best help the </w:t>
      </w:r>
      <w:r w:rsidR="004D72FB">
        <w:rPr>
          <w:rFonts w:asciiTheme="minorHAnsi" w:hAnsiTheme="minorHAnsi" w:cstheme="minorHAnsi"/>
          <w:szCs w:val="22"/>
        </w:rPr>
        <w:t>participant</w:t>
      </w:r>
      <w:r w:rsidRPr="00E2616F">
        <w:rPr>
          <w:rFonts w:asciiTheme="minorHAnsi" w:hAnsiTheme="minorHAnsi" w:cstheme="minorHAnsi"/>
          <w:szCs w:val="22"/>
        </w:rPr>
        <w:t xml:space="preserve"> to achieve their self-employment goals.</w:t>
      </w:r>
    </w:p>
    <w:p w14:paraId="51D74198" w14:textId="6E191519" w:rsidR="00FE0950" w:rsidRPr="00E2616F" w:rsidRDefault="00FE0950"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For example, if the </w:t>
      </w:r>
      <w:r w:rsidR="004D72FB">
        <w:rPr>
          <w:rFonts w:asciiTheme="minorHAnsi" w:hAnsiTheme="minorHAnsi" w:cstheme="minorHAnsi"/>
          <w:szCs w:val="22"/>
        </w:rPr>
        <w:t>participant</w:t>
      </w:r>
      <w:r w:rsidRPr="00E2616F">
        <w:rPr>
          <w:rFonts w:asciiTheme="minorHAnsi" w:hAnsiTheme="minorHAnsi" w:cstheme="minorHAnsi"/>
          <w:szCs w:val="22"/>
        </w:rPr>
        <w:t xml:space="preserve"> is interested in self-employment but does not yet have a developed business idea, the Self-Employment Assistance </w:t>
      </w:r>
      <w:r w:rsidR="00E42050">
        <w:rPr>
          <w:rFonts w:asciiTheme="minorHAnsi" w:hAnsiTheme="minorHAnsi" w:cstheme="minorHAnsi"/>
          <w:szCs w:val="22"/>
        </w:rPr>
        <w:t>provider</w:t>
      </w:r>
      <w:r w:rsidRPr="00E2616F">
        <w:rPr>
          <w:rFonts w:asciiTheme="minorHAnsi" w:hAnsiTheme="minorHAnsi" w:cstheme="minorHAnsi"/>
          <w:szCs w:val="22"/>
        </w:rPr>
        <w:t xml:space="preserve"> may arrange for the </w:t>
      </w:r>
      <w:r w:rsidR="004D72FB">
        <w:rPr>
          <w:rFonts w:asciiTheme="minorHAnsi" w:hAnsiTheme="minorHAnsi" w:cstheme="minorHAnsi"/>
          <w:szCs w:val="22"/>
        </w:rPr>
        <w:t>participant</w:t>
      </w:r>
      <w:r w:rsidRPr="00E2616F">
        <w:rPr>
          <w:rFonts w:asciiTheme="minorHAnsi" w:hAnsiTheme="minorHAnsi" w:cstheme="minorHAnsi"/>
          <w:szCs w:val="22"/>
        </w:rPr>
        <w:t xml:space="preserve"> to access an Exploring Self-Employment Workshop, conducted over 25 hours over a 1-2 week period.</w:t>
      </w:r>
    </w:p>
    <w:p w14:paraId="49FC40E8" w14:textId="094475B0" w:rsidR="00FE0950" w:rsidRDefault="00FE0950" w:rsidP="00E2616F">
      <w:pPr>
        <w:tabs>
          <w:tab w:val="right" w:pos="1701"/>
        </w:tabs>
      </w:pPr>
      <w:r w:rsidRPr="00E2616F">
        <w:rPr>
          <w:rFonts w:asciiTheme="minorHAnsi" w:hAnsiTheme="minorHAnsi" w:cstheme="minorHAnsi"/>
          <w:szCs w:val="22"/>
        </w:rPr>
        <w:t xml:space="preserve">Once the </w:t>
      </w:r>
      <w:r w:rsidR="004D72FB">
        <w:rPr>
          <w:rFonts w:asciiTheme="minorHAnsi" w:hAnsiTheme="minorHAnsi" w:cstheme="minorHAnsi"/>
          <w:szCs w:val="22"/>
        </w:rPr>
        <w:t>participant</w:t>
      </w:r>
      <w:r>
        <w:t xml:space="preserve"> has decided which Self-Employment service(s) they wish to access, the Self-Employment Assistance </w:t>
      </w:r>
      <w:r w:rsidR="00E42050">
        <w:t>provider</w:t>
      </w:r>
      <w:r>
        <w:t xml:space="preserve"> will:</w:t>
      </w:r>
    </w:p>
    <w:p w14:paraId="6D52D234" w14:textId="77777777" w:rsidR="00FE0950" w:rsidRDefault="00FE0950" w:rsidP="00F90289">
      <w:pPr>
        <w:pStyle w:val="guidelinetext"/>
        <w:numPr>
          <w:ilvl w:val="0"/>
          <w:numId w:val="9"/>
        </w:numPr>
        <w:spacing w:before="60" w:line="240" w:lineRule="auto"/>
        <w:ind w:left="714" w:hanging="357"/>
      </w:pPr>
      <w:r>
        <w:t>update the Department’s IT Systems</w:t>
      </w:r>
    </w:p>
    <w:p w14:paraId="1D571180" w14:textId="613E984F" w:rsidR="00FE0950" w:rsidRDefault="00FE0950" w:rsidP="00F90289">
      <w:pPr>
        <w:pStyle w:val="guidelinetext"/>
        <w:numPr>
          <w:ilvl w:val="0"/>
          <w:numId w:val="9"/>
        </w:numPr>
        <w:spacing w:before="60" w:line="240" w:lineRule="auto"/>
        <w:ind w:left="714" w:hanging="357"/>
      </w:pPr>
      <w:r>
        <w:t xml:space="preserve">advise the DES </w:t>
      </w:r>
      <w:r w:rsidR="00E42050">
        <w:t>provider</w:t>
      </w:r>
      <w:r>
        <w:t xml:space="preserve"> of the </w:t>
      </w:r>
      <w:r w:rsidR="004D72FB">
        <w:t>participant</w:t>
      </w:r>
      <w:r>
        <w:t>’s decision, and</w:t>
      </w:r>
    </w:p>
    <w:p w14:paraId="304711AD" w14:textId="1623A178" w:rsidR="00FE0950" w:rsidRDefault="00FE0950" w:rsidP="00F90289">
      <w:pPr>
        <w:pStyle w:val="guidelinetext"/>
        <w:numPr>
          <w:ilvl w:val="0"/>
          <w:numId w:val="9"/>
        </w:numPr>
        <w:spacing w:before="60" w:line="240" w:lineRule="auto"/>
        <w:ind w:left="714" w:hanging="357"/>
      </w:pPr>
      <w:r>
        <w:t xml:space="preserve">refer the </w:t>
      </w:r>
      <w:r w:rsidR="004D72FB">
        <w:t>participant</w:t>
      </w:r>
      <w:r>
        <w:t xml:space="preserve"> back to the DES </w:t>
      </w:r>
      <w:r w:rsidR="00E42050">
        <w:t>provider</w:t>
      </w:r>
      <w:r>
        <w:t xml:space="preserve"> to update their Job Plan (where appropriate).</w:t>
      </w:r>
    </w:p>
    <w:p w14:paraId="07EE7300" w14:textId="4ADB430C" w:rsidR="00A62204" w:rsidRDefault="00A62204" w:rsidP="00E2616F">
      <w:pPr>
        <w:tabs>
          <w:tab w:val="right" w:pos="1701"/>
        </w:tabs>
      </w:pPr>
      <w:r>
        <w:t>The Self-</w:t>
      </w:r>
      <w:r w:rsidRPr="00E2616F">
        <w:rPr>
          <w:rFonts w:asciiTheme="minorHAnsi" w:hAnsiTheme="minorHAnsi" w:cstheme="minorHAnsi"/>
          <w:szCs w:val="22"/>
        </w:rPr>
        <w:t>Employment</w:t>
      </w:r>
      <w:r>
        <w:t xml:space="preserve"> Assistance </w:t>
      </w:r>
      <w:r w:rsidR="00E42050">
        <w:t>provider</w:t>
      </w:r>
      <w:r>
        <w:t xml:space="preserve"> will end a </w:t>
      </w:r>
      <w:r w:rsidR="004D72FB">
        <w:t>participant</w:t>
      </w:r>
      <w:r>
        <w:t>’s Self</w:t>
      </w:r>
      <w:r>
        <w:noBreakHyphen/>
        <w:t xml:space="preserve">Employment Assistance referral in the Department’s IT Systems where the </w:t>
      </w:r>
      <w:r w:rsidR="004D72FB">
        <w:t>participant</w:t>
      </w:r>
      <w:r>
        <w:t>, at any time:</w:t>
      </w:r>
    </w:p>
    <w:p w14:paraId="61BE8052" w14:textId="77777777" w:rsidR="00A62204" w:rsidRDefault="00A62204" w:rsidP="00F90289">
      <w:pPr>
        <w:pStyle w:val="guidelinetext"/>
        <w:numPr>
          <w:ilvl w:val="0"/>
          <w:numId w:val="9"/>
        </w:numPr>
        <w:spacing w:before="60" w:line="240" w:lineRule="auto"/>
        <w:ind w:left="714" w:hanging="357"/>
      </w:pPr>
      <w:r>
        <w:t>requests to exit Self-Employment Assistance</w:t>
      </w:r>
    </w:p>
    <w:p w14:paraId="644DA1E7" w14:textId="77777777" w:rsidR="00A62204" w:rsidRDefault="00A62204" w:rsidP="00F90289">
      <w:pPr>
        <w:pStyle w:val="guidelinetext"/>
        <w:numPr>
          <w:ilvl w:val="0"/>
          <w:numId w:val="9"/>
        </w:numPr>
        <w:spacing w:before="60" w:line="240" w:lineRule="auto"/>
        <w:ind w:left="714" w:hanging="357"/>
      </w:pPr>
      <w:r>
        <w:t>is uncontactable</w:t>
      </w:r>
    </w:p>
    <w:p w14:paraId="2860A9AB" w14:textId="11490C23" w:rsidR="00A62204" w:rsidRPr="008612B6" w:rsidRDefault="00A62204" w:rsidP="00F90289">
      <w:pPr>
        <w:pStyle w:val="guidelinetext"/>
        <w:numPr>
          <w:ilvl w:val="0"/>
          <w:numId w:val="9"/>
        </w:numPr>
        <w:spacing w:before="60" w:line="240" w:lineRule="auto"/>
        <w:ind w:left="714" w:hanging="357"/>
        <w:rPr>
          <w:b/>
        </w:rPr>
      </w:pPr>
      <w:r>
        <w:lastRenderedPageBreak/>
        <w:t>is no longer eligible or suitable for Self-Employment Assistance</w:t>
      </w:r>
    </w:p>
    <w:p w14:paraId="43B2ABE5" w14:textId="425B4029" w:rsidR="008612B6" w:rsidRDefault="00A62204" w:rsidP="00E2616F">
      <w:pPr>
        <w:tabs>
          <w:tab w:val="right" w:pos="1701"/>
        </w:tabs>
        <w:rPr>
          <w:b/>
        </w:rPr>
      </w:pPr>
      <w:r>
        <w:t xml:space="preserve">The </w:t>
      </w:r>
      <w:r w:rsidRPr="00E2616F">
        <w:rPr>
          <w:rFonts w:asciiTheme="minorHAnsi" w:hAnsiTheme="minorHAnsi" w:cstheme="minorHAnsi"/>
          <w:szCs w:val="22"/>
        </w:rPr>
        <w:t>Self</w:t>
      </w:r>
      <w:r>
        <w:noBreakHyphen/>
      </w:r>
      <w:r w:rsidRPr="00D2376C">
        <w:t xml:space="preserve">Employment Assistance </w:t>
      </w:r>
      <w:r w:rsidR="00E42050">
        <w:t>provider</w:t>
      </w:r>
      <w:r w:rsidRPr="00D2376C">
        <w:t xml:space="preserve"> will contact the DES </w:t>
      </w:r>
      <w:r w:rsidR="00E42050">
        <w:t>provider</w:t>
      </w:r>
      <w:r w:rsidRPr="00D2376C">
        <w:t xml:space="preserve"> to notify them when the </w:t>
      </w:r>
      <w:r w:rsidR="004D72FB">
        <w:t>participant</w:t>
      </w:r>
      <w:r w:rsidRPr="00D2376C">
        <w:t xml:space="preserve"> exits Self-Employment Assistance.</w:t>
      </w:r>
    </w:p>
    <w:p w14:paraId="1CB9E518" w14:textId="77777777" w:rsidR="008612B6" w:rsidRPr="008612B6" w:rsidRDefault="008612B6" w:rsidP="008612B6">
      <w:pPr>
        <w:keepNext/>
        <w:keepLines/>
        <w:spacing w:before="240"/>
        <w:rPr>
          <w:sz w:val="24"/>
          <w:u w:val="single"/>
        </w:rPr>
      </w:pPr>
      <w:r w:rsidRPr="008612B6">
        <w:rPr>
          <w:sz w:val="24"/>
          <w:u w:val="single"/>
        </w:rPr>
        <w:t>Small Business Training</w:t>
      </w:r>
    </w:p>
    <w:p w14:paraId="22968B22" w14:textId="3A5B8AD7" w:rsidR="008612B6" w:rsidRDefault="008612B6" w:rsidP="00E2616F">
      <w:pPr>
        <w:tabs>
          <w:tab w:val="right" w:pos="1701"/>
        </w:tabs>
      </w:pPr>
      <w:r>
        <w:t xml:space="preserve">Participation in Small Business Training fully meets the Mutual Obligation Requirements of </w:t>
      </w:r>
      <w:r w:rsidR="004D72FB">
        <w:rPr>
          <w:rFonts w:asciiTheme="minorHAnsi" w:hAnsiTheme="minorHAnsi" w:cstheme="minorHAnsi"/>
          <w:szCs w:val="22"/>
        </w:rPr>
        <w:t>participant</w:t>
      </w:r>
      <w:r w:rsidRPr="00E2616F">
        <w:rPr>
          <w:rFonts w:asciiTheme="minorHAnsi" w:hAnsiTheme="minorHAnsi" w:cstheme="minorHAnsi"/>
          <w:szCs w:val="22"/>
        </w:rPr>
        <w:t>s</w:t>
      </w:r>
      <w:r>
        <w:t xml:space="preserve"> for up to 8 weeks</w:t>
      </w:r>
      <w:r w:rsidR="001A6B43">
        <w:t xml:space="preserve">. </w:t>
      </w:r>
      <w:r>
        <w:t xml:space="preserve">For this 8-week period, </w:t>
      </w:r>
      <w:r w:rsidR="004D72FB">
        <w:t>participant</w:t>
      </w:r>
      <w:r>
        <w:t>s who continue to satisfactorily participate in Small Business Training cannot have their Income Support Payment suspended due to a Mutual Obligation Failure.</w:t>
      </w:r>
    </w:p>
    <w:p w14:paraId="08BECD34" w14:textId="2F62FB0C" w:rsidR="00FE0950" w:rsidRDefault="00FE0950" w:rsidP="00E2616F">
      <w:pPr>
        <w:tabs>
          <w:tab w:val="right" w:pos="1701"/>
        </w:tabs>
      </w:pPr>
      <w:r>
        <w:t xml:space="preserve">The Self-Employment Assistance </w:t>
      </w:r>
      <w:r w:rsidR="00E42050">
        <w:t>provider</w:t>
      </w:r>
      <w:r>
        <w:t xml:space="preserve"> is responsible for ensuring that a </w:t>
      </w:r>
      <w:r w:rsidR="004D72FB">
        <w:t>participant</w:t>
      </w:r>
      <w:r>
        <w:t xml:space="preserve"> accessing Small </w:t>
      </w:r>
      <w:r w:rsidRPr="00E2616F">
        <w:rPr>
          <w:rFonts w:asciiTheme="minorHAnsi" w:hAnsiTheme="minorHAnsi" w:cstheme="minorHAnsi"/>
          <w:szCs w:val="22"/>
        </w:rPr>
        <w:t>Business</w:t>
      </w:r>
      <w:r>
        <w:t xml:space="preserve"> Training is participating appropriately. Where a Self-Employment Assistance </w:t>
      </w:r>
      <w:r w:rsidR="00E42050">
        <w:t>provider</w:t>
      </w:r>
      <w:r>
        <w:t xml:space="preserve"> determines that a </w:t>
      </w:r>
      <w:r w:rsidR="004D72FB">
        <w:t>participant</w:t>
      </w:r>
      <w:r>
        <w:t xml:space="preserve"> is not participating appropriately (such as repeatedly failing to attend), they will exit the </w:t>
      </w:r>
      <w:r w:rsidR="004D72FB">
        <w:t>participant</w:t>
      </w:r>
      <w:r>
        <w:t xml:space="preserve"> from the relevant Activity, advise the DES </w:t>
      </w:r>
      <w:r w:rsidR="00E42050">
        <w:t>provider</w:t>
      </w:r>
      <w:r>
        <w:t xml:space="preserve"> of their decision and refer the </w:t>
      </w:r>
      <w:r w:rsidR="004D72FB">
        <w:t>participant</w:t>
      </w:r>
      <w:r>
        <w:t xml:space="preserve"> back to the DES </w:t>
      </w:r>
      <w:r w:rsidR="00E42050">
        <w:t>provider</w:t>
      </w:r>
      <w:r>
        <w:t>.</w:t>
      </w:r>
    </w:p>
    <w:p w14:paraId="760F9CEF" w14:textId="299AD0FE" w:rsidR="00124D92" w:rsidRPr="001441AA" w:rsidRDefault="00124D92" w:rsidP="00124D92">
      <w:pPr>
        <w:pStyle w:val="Systemstep"/>
        <w:spacing w:line="240" w:lineRule="auto"/>
        <w:ind w:left="426" w:hanging="426"/>
        <w:rPr>
          <w:b/>
        </w:rPr>
      </w:pPr>
      <w:r>
        <w:t xml:space="preserve">Providers may confirm that a </w:t>
      </w:r>
      <w:r w:rsidR="004D72FB">
        <w:t>participant</w:t>
      </w:r>
      <w:r>
        <w:t xml:space="preserve"> has been placed in an activity by a Self-Employment Assistance </w:t>
      </w:r>
      <w:r w:rsidR="00E42050">
        <w:t>provider</w:t>
      </w:r>
      <w:r>
        <w:t xml:space="preserve"> by viewing the </w:t>
      </w:r>
      <w:r w:rsidRPr="00124D92">
        <w:t xml:space="preserve">Activity Placement </w:t>
      </w:r>
      <w:r>
        <w:t>screen in the Department’s IT Systems.</w:t>
      </w:r>
    </w:p>
    <w:p w14:paraId="046460C9" w14:textId="5ADB5129" w:rsidR="008612B6" w:rsidRDefault="001A6B43" w:rsidP="00E2616F">
      <w:pPr>
        <w:tabs>
          <w:tab w:val="right" w:pos="1701"/>
        </w:tabs>
      </w:pPr>
      <w:r>
        <w:t xml:space="preserve">DES </w:t>
      </w:r>
      <w:r w:rsidR="00E42050">
        <w:rPr>
          <w:rFonts w:asciiTheme="minorHAnsi" w:hAnsiTheme="minorHAnsi" w:cstheme="minorHAnsi"/>
          <w:szCs w:val="22"/>
        </w:rPr>
        <w:t>provider</w:t>
      </w:r>
      <w:r w:rsidRPr="00E2616F">
        <w:rPr>
          <w:rFonts w:asciiTheme="minorHAnsi" w:hAnsiTheme="minorHAnsi" w:cstheme="minorHAnsi"/>
          <w:szCs w:val="22"/>
        </w:rPr>
        <w:t>s</w:t>
      </w:r>
      <w:r>
        <w:t xml:space="preserve"> </w:t>
      </w:r>
      <w:r w:rsidR="00AF682F">
        <w:t>must</w:t>
      </w:r>
      <w:r w:rsidR="00A62204">
        <w:t xml:space="preserve"> </w:t>
      </w:r>
      <w:r w:rsidR="00AF682F">
        <w:t xml:space="preserve">continue to deliver Contacts to </w:t>
      </w:r>
      <w:r w:rsidR="004D72FB">
        <w:t>participant</w:t>
      </w:r>
      <w:r w:rsidR="00AF682F">
        <w:t xml:space="preserve">s undertaking Small Business Training, but should </w:t>
      </w:r>
      <w:r w:rsidR="00A62204">
        <w:t xml:space="preserve">amend Job Plans accordingly and </w:t>
      </w:r>
      <w:r>
        <w:t xml:space="preserve">must ensure </w:t>
      </w:r>
      <w:r w:rsidR="004D72FB">
        <w:t>participant</w:t>
      </w:r>
      <w:r>
        <w:t>s do not have a Job Searc</w:t>
      </w:r>
      <w:r w:rsidR="007403B9">
        <w:t>h Requirement at the same time.</w:t>
      </w:r>
    </w:p>
    <w:p w14:paraId="72511787" w14:textId="36C3FE80" w:rsidR="00A62387" w:rsidRPr="00124D92" w:rsidRDefault="00A62387" w:rsidP="00124D92">
      <w:pPr>
        <w:keepNext/>
        <w:keepLines/>
        <w:spacing w:before="240"/>
        <w:rPr>
          <w:sz w:val="24"/>
          <w:u w:val="single"/>
        </w:rPr>
      </w:pPr>
      <w:r w:rsidRPr="00124D92">
        <w:rPr>
          <w:sz w:val="24"/>
          <w:u w:val="single"/>
        </w:rPr>
        <w:t>Small Business Coaching</w:t>
      </w:r>
    </w:p>
    <w:p w14:paraId="3A5FCACB" w14:textId="7B577CF6" w:rsidR="00A62387" w:rsidRDefault="00A62387" w:rsidP="00E2616F">
      <w:pPr>
        <w:tabs>
          <w:tab w:val="right" w:pos="1701"/>
        </w:tabs>
      </w:pPr>
      <w:r>
        <w:t xml:space="preserve">A </w:t>
      </w:r>
      <w:r w:rsidR="004D72FB">
        <w:t>participant</w:t>
      </w:r>
      <w:r>
        <w:t xml:space="preserve"> who develops a business plan and has it approved by their Self-Employment Assistance provider </w:t>
      </w:r>
      <w:r w:rsidRPr="00E2616F">
        <w:rPr>
          <w:rFonts w:asciiTheme="minorHAnsi" w:hAnsiTheme="minorHAnsi" w:cstheme="minorHAnsi"/>
          <w:szCs w:val="22"/>
        </w:rPr>
        <w:t>can</w:t>
      </w:r>
      <w:r>
        <w:t xml:space="preserve"> sign a Small Business Coaching Agreement and can receive Small Business Coaching</w:t>
      </w:r>
      <w:r w:rsidR="00F930F9">
        <w:t xml:space="preserve"> for up to 52 weeks</w:t>
      </w:r>
      <w:r>
        <w:t xml:space="preserve">. This provides eligible </w:t>
      </w:r>
      <w:r w:rsidR="004D72FB">
        <w:t>participant</w:t>
      </w:r>
      <w:r>
        <w:t>s with:</w:t>
      </w:r>
      <w:r w:rsidRPr="00A62387">
        <w:t xml:space="preserve"> </w:t>
      </w:r>
    </w:p>
    <w:p w14:paraId="0DFCA7F1" w14:textId="77777777" w:rsidR="00A62387" w:rsidRDefault="00A62387" w:rsidP="00F90289">
      <w:pPr>
        <w:pStyle w:val="guidelinetext"/>
        <w:numPr>
          <w:ilvl w:val="0"/>
          <w:numId w:val="9"/>
        </w:numPr>
        <w:spacing w:before="60" w:line="240" w:lineRule="auto"/>
        <w:ind w:left="714" w:hanging="357"/>
      </w:pPr>
      <w:r>
        <w:t>access to personalised business mentoring and coaching for up to 12 months</w:t>
      </w:r>
    </w:p>
    <w:p w14:paraId="30C386BE" w14:textId="77777777" w:rsidR="00A62387" w:rsidRDefault="00A62387" w:rsidP="00F90289">
      <w:pPr>
        <w:pStyle w:val="guidelinetext"/>
        <w:numPr>
          <w:ilvl w:val="0"/>
          <w:numId w:val="9"/>
        </w:numPr>
        <w:spacing w:before="60" w:line="240" w:lineRule="auto"/>
        <w:ind w:left="714" w:hanging="357"/>
      </w:pPr>
      <w:r>
        <w:t>support for up to $300 worth of small business start-up costs, such as business insurance</w:t>
      </w:r>
    </w:p>
    <w:p w14:paraId="6F6E5D21" w14:textId="77777777" w:rsidR="00A62387" w:rsidRPr="00A62387" w:rsidRDefault="00A62387" w:rsidP="00F90289">
      <w:pPr>
        <w:pStyle w:val="guidelinetext"/>
        <w:numPr>
          <w:ilvl w:val="0"/>
          <w:numId w:val="9"/>
        </w:numPr>
        <w:spacing w:before="60" w:line="240" w:lineRule="auto"/>
        <w:ind w:left="714" w:hanging="357"/>
      </w:pPr>
      <w:r>
        <w:t>an allowance for up to 39 weeks and rental assistance for up to 26 weeks (eligibility rules apply).</w:t>
      </w:r>
    </w:p>
    <w:p w14:paraId="09E65766" w14:textId="5707E3D0" w:rsidR="00A62387" w:rsidRDefault="00A62387" w:rsidP="00E2616F">
      <w:pPr>
        <w:tabs>
          <w:tab w:val="right" w:pos="1701"/>
        </w:tabs>
      </w:pPr>
      <w:r>
        <w:t xml:space="preserve">During this time a </w:t>
      </w:r>
      <w:r w:rsidR="004D72FB">
        <w:t>participant</w:t>
      </w:r>
      <w:r>
        <w:t xml:space="preserve"> may meet DES outcome requirements for unsubsidised self-</w:t>
      </w:r>
      <w:r w:rsidRPr="00E2616F">
        <w:rPr>
          <w:rFonts w:asciiTheme="minorHAnsi" w:hAnsiTheme="minorHAnsi" w:cstheme="minorHAnsi"/>
          <w:szCs w:val="22"/>
        </w:rPr>
        <w:t>employment</w:t>
      </w:r>
      <w:r>
        <w:t>.</w:t>
      </w:r>
    </w:p>
    <w:p w14:paraId="47BD4D71" w14:textId="300D73D5" w:rsidR="00F930F9" w:rsidRPr="00124D92" w:rsidRDefault="00F930F9" w:rsidP="00124D92">
      <w:pPr>
        <w:spacing w:before="240"/>
        <w:rPr>
          <w:i/>
          <w:u w:val="single"/>
        </w:rPr>
      </w:pPr>
      <w:r w:rsidRPr="00124D92">
        <w:rPr>
          <w:i/>
          <w:u w:val="single"/>
        </w:rPr>
        <w:t>Mentoring and Coaching</w:t>
      </w:r>
    </w:p>
    <w:p w14:paraId="771597BF" w14:textId="43F09A68" w:rsidR="00F930F9" w:rsidRPr="00E2616F" w:rsidRDefault="00F930F9" w:rsidP="00E2616F">
      <w:pPr>
        <w:tabs>
          <w:tab w:val="right" w:pos="1701"/>
        </w:tabs>
        <w:rPr>
          <w:rFonts w:asciiTheme="minorHAnsi" w:hAnsiTheme="minorHAnsi" w:cstheme="minorHAnsi"/>
          <w:szCs w:val="22"/>
        </w:rPr>
      </w:pPr>
      <w:r>
        <w:t xml:space="preserve">The Self-Employment Assistance </w:t>
      </w:r>
      <w:r w:rsidR="00E42050">
        <w:t>provider</w:t>
      </w:r>
      <w:r>
        <w:t xml:space="preserve"> will arrange business mentoring by a person with business skills and </w:t>
      </w:r>
      <w:r w:rsidRPr="00E2616F">
        <w:rPr>
          <w:rFonts w:asciiTheme="minorHAnsi" w:hAnsiTheme="minorHAnsi" w:cstheme="minorHAnsi"/>
          <w:szCs w:val="22"/>
        </w:rPr>
        <w:t xml:space="preserve">experience to maximise the potential success of the </w:t>
      </w:r>
      <w:r w:rsidR="004D72FB">
        <w:rPr>
          <w:rFonts w:asciiTheme="minorHAnsi" w:hAnsiTheme="minorHAnsi" w:cstheme="minorHAnsi"/>
          <w:szCs w:val="22"/>
        </w:rPr>
        <w:t>participant</w:t>
      </w:r>
      <w:r w:rsidRPr="00E2616F">
        <w:rPr>
          <w:rFonts w:asciiTheme="minorHAnsi" w:hAnsiTheme="minorHAnsi" w:cstheme="minorHAnsi"/>
          <w:szCs w:val="22"/>
        </w:rPr>
        <w:t xml:space="preserve">’s business. </w:t>
      </w:r>
      <w:r w:rsidR="004D72FB">
        <w:rPr>
          <w:rFonts w:asciiTheme="minorHAnsi" w:hAnsiTheme="minorHAnsi" w:cstheme="minorHAnsi"/>
          <w:szCs w:val="22"/>
        </w:rPr>
        <w:t>participant</w:t>
      </w:r>
      <w:r w:rsidRPr="00E2616F">
        <w:rPr>
          <w:rFonts w:asciiTheme="minorHAnsi" w:hAnsiTheme="minorHAnsi" w:cstheme="minorHAnsi"/>
          <w:szCs w:val="22"/>
        </w:rPr>
        <w:t>s will receive a minimum of six business mentoring contacts, with the first visit in the first month and then subsequent contacts will occur every two months throughout the period of Small Business Coaching</w:t>
      </w:r>
      <w:r w:rsidR="00080F2E" w:rsidRPr="00E2616F">
        <w:rPr>
          <w:rFonts w:asciiTheme="minorHAnsi" w:hAnsiTheme="minorHAnsi" w:cstheme="minorHAnsi"/>
          <w:szCs w:val="22"/>
        </w:rPr>
        <w:t>.</w:t>
      </w:r>
    </w:p>
    <w:p w14:paraId="44CFB571" w14:textId="6E30B8A0" w:rsidR="00080F2E" w:rsidRDefault="00080F2E" w:rsidP="00E2616F">
      <w:pPr>
        <w:tabs>
          <w:tab w:val="right" w:pos="1701"/>
        </w:tabs>
      </w:pPr>
      <w:r w:rsidRPr="00E2616F">
        <w:rPr>
          <w:rFonts w:asciiTheme="minorHAnsi" w:hAnsiTheme="minorHAnsi" w:cstheme="minorHAnsi"/>
          <w:szCs w:val="22"/>
        </w:rPr>
        <w:t>During Small</w:t>
      </w:r>
      <w:r>
        <w:t xml:space="preserve"> Business Coaching, the Self-Employment Assistance </w:t>
      </w:r>
      <w:r w:rsidR="00E42050">
        <w:t>provider</w:t>
      </w:r>
      <w:r>
        <w:t xml:space="preserve"> will also maintain regular monthly contact with the </w:t>
      </w:r>
      <w:r w:rsidR="004D72FB">
        <w:t>participant</w:t>
      </w:r>
      <w:r>
        <w:t xml:space="preserve"> to offer advice and mentoring and to ensure that the business is operating in accordance with the </w:t>
      </w:r>
      <w:r w:rsidR="004D72FB">
        <w:t>participant</w:t>
      </w:r>
      <w:r>
        <w:t>’s business plan.</w:t>
      </w:r>
    </w:p>
    <w:p w14:paraId="6AA68B3A" w14:textId="35A03FB1" w:rsidR="00080F2E" w:rsidRPr="00124D92" w:rsidRDefault="00080F2E" w:rsidP="00124D92">
      <w:pPr>
        <w:spacing w:before="240"/>
        <w:rPr>
          <w:i/>
          <w:u w:val="single"/>
        </w:rPr>
      </w:pPr>
      <w:r w:rsidRPr="00124D92">
        <w:rPr>
          <w:i/>
          <w:u w:val="single"/>
        </w:rPr>
        <w:t>Self-Employment Allowance</w:t>
      </w:r>
    </w:p>
    <w:p w14:paraId="47B5B1E5" w14:textId="7E1C51CE" w:rsidR="00F930F9" w:rsidRPr="00E2616F" w:rsidRDefault="004D72FB" w:rsidP="00E2616F">
      <w:pPr>
        <w:tabs>
          <w:tab w:val="right" w:pos="1701"/>
        </w:tabs>
        <w:rPr>
          <w:rFonts w:asciiTheme="minorHAnsi" w:hAnsiTheme="minorHAnsi" w:cstheme="minorHAnsi"/>
          <w:szCs w:val="22"/>
        </w:rPr>
      </w:pPr>
      <w:r>
        <w:t>Participant</w:t>
      </w:r>
      <w:r w:rsidR="00A62387">
        <w:t>s undertaking Small Business Coaching</w:t>
      </w:r>
      <w:r w:rsidR="00D9211B">
        <w:t xml:space="preserve"> </w:t>
      </w:r>
      <w:r w:rsidR="00124D92">
        <w:t>may be eligible to</w:t>
      </w:r>
      <w:r w:rsidR="00A62387">
        <w:t xml:space="preserve"> receive Self-Employment Allowanc</w:t>
      </w:r>
      <w:r w:rsidR="00F930F9">
        <w:t>e</w:t>
      </w:r>
      <w:r w:rsidR="00A62387">
        <w:t>, paid by the Department of Employment</w:t>
      </w:r>
      <w:r w:rsidR="00143EF7">
        <w:t xml:space="preserve"> and Workplace Relations</w:t>
      </w:r>
      <w:r w:rsidR="00F930F9">
        <w:t>,</w:t>
      </w:r>
      <w:r w:rsidR="00A62387">
        <w:t xml:space="preserve"> for up to 39 weeks. </w:t>
      </w:r>
      <w:r w:rsidR="00F930F9">
        <w:t xml:space="preserve">This </w:t>
      </w:r>
      <w:r w:rsidR="00F930F9" w:rsidRPr="00E2616F">
        <w:rPr>
          <w:rFonts w:asciiTheme="minorHAnsi" w:hAnsiTheme="minorHAnsi" w:cstheme="minorHAnsi"/>
          <w:szCs w:val="22"/>
        </w:rPr>
        <w:t xml:space="preserve">Allowance replaces payments such as JobSeeker Payment or Youth Allowance, </w:t>
      </w:r>
      <w:r w:rsidR="00124D92" w:rsidRPr="00E2616F">
        <w:rPr>
          <w:rFonts w:asciiTheme="minorHAnsi" w:hAnsiTheme="minorHAnsi" w:cstheme="minorHAnsi"/>
          <w:szCs w:val="22"/>
        </w:rPr>
        <w:t>while</w:t>
      </w:r>
      <w:r w:rsidR="00F930F9" w:rsidRPr="00E2616F">
        <w:rPr>
          <w:rFonts w:asciiTheme="minorHAnsi" w:hAnsiTheme="minorHAnsi" w:cstheme="minorHAnsi"/>
          <w:szCs w:val="22"/>
        </w:rPr>
        <w:t xml:space="preserve"> income support payments with a higher rate of payment (such as Disability Support Pension or Parenting Payment) are reduced by the amount of Self-Employment Allowance</w:t>
      </w:r>
      <w:r w:rsidR="00124D92" w:rsidRPr="00E2616F">
        <w:rPr>
          <w:rFonts w:asciiTheme="minorHAnsi" w:hAnsiTheme="minorHAnsi" w:cstheme="minorHAnsi"/>
          <w:szCs w:val="22"/>
        </w:rPr>
        <w:t xml:space="preserve"> the </w:t>
      </w:r>
      <w:r>
        <w:rPr>
          <w:rFonts w:asciiTheme="minorHAnsi" w:hAnsiTheme="minorHAnsi" w:cstheme="minorHAnsi"/>
          <w:szCs w:val="22"/>
        </w:rPr>
        <w:t>participant</w:t>
      </w:r>
      <w:r w:rsidR="00124D92" w:rsidRPr="00E2616F">
        <w:rPr>
          <w:rFonts w:asciiTheme="minorHAnsi" w:hAnsiTheme="minorHAnsi" w:cstheme="minorHAnsi"/>
          <w:szCs w:val="22"/>
        </w:rPr>
        <w:t xml:space="preserve"> receives</w:t>
      </w:r>
      <w:r w:rsidR="00F930F9" w:rsidRPr="00E2616F">
        <w:rPr>
          <w:rFonts w:asciiTheme="minorHAnsi" w:hAnsiTheme="minorHAnsi" w:cstheme="minorHAnsi"/>
          <w:szCs w:val="22"/>
        </w:rPr>
        <w:t>.</w:t>
      </w:r>
    </w:p>
    <w:p w14:paraId="5A11B715" w14:textId="7DBA2DEB" w:rsidR="00F930F9" w:rsidRDefault="00F930F9" w:rsidP="00E2616F">
      <w:pPr>
        <w:tabs>
          <w:tab w:val="right" w:pos="1701"/>
        </w:tabs>
      </w:pPr>
      <w:r w:rsidRPr="00E2616F">
        <w:rPr>
          <w:rFonts w:asciiTheme="minorHAnsi" w:hAnsiTheme="minorHAnsi" w:cstheme="minorHAnsi"/>
          <w:szCs w:val="22"/>
        </w:rPr>
        <w:lastRenderedPageBreak/>
        <w:t>The benefit</w:t>
      </w:r>
      <w:r>
        <w:t xml:space="preserve"> of Self-Employment Allowance over income support from Services Australia is that the fortnightly rate of payment does not vary depending on the income the </w:t>
      </w:r>
      <w:r w:rsidR="004D72FB">
        <w:t>participant</w:t>
      </w:r>
      <w:r>
        <w:t xml:space="preserve"> earns through their business.</w:t>
      </w:r>
    </w:p>
    <w:p w14:paraId="01B6C995" w14:textId="17E67FA9" w:rsidR="00080F2E" w:rsidRPr="00124D92" w:rsidRDefault="00080F2E" w:rsidP="00124D92">
      <w:pPr>
        <w:spacing w:before="240"/>
        <w:rPr>
          <w:i/>
          <w:u w:val="single"/>
        </w:rPr>
      </w:pPr>
      <w:r w:rsidRPr="00124D92">
        <w:rPr>
          <w:i/>
          <w:u w:val="single"/>
        </w:rPr>
        <w:t>Outcomes</w:t>
      </w:r>
    </w:p>
    <w:p w14:paraId="5C6008B5" w14:textId="5612E4F8" w:rsidR="00080F2E" w:rsidRPr="00E2616F" w:rsidRDefault="004D72FB" w:rsidP="00E2616F">
      <w:pPr>
        <w:tabs>
          <w:tab w:val="right" w:pos="1701"/>
        </w:tabs>
        <w:rPr>
          <w:rFonts w:asciiTheme="minorHAnsi" w:hAnsiTheme="minorHAnsi" w:cstheme="minorHAnsi"/>
          <w:szCs w:val="22"/>
        </w:rPr>
      </w:pPr>
      <w:r>
        <w:t>Participant</w:t>
      </w:r>
      <w:r w:rsidR="00080F2E">
        <w:t xml:space="preserve">s undertaking Small Business Coaching are operating a business and are considered to be in </w:t>
      </w:r>
      <w:r w:rsidR="00080F2E" w:rsidRPr="00E2616F">
        <w:rPr>
          <w:rFonts w:asciiTheme="minorHAnsi" w:hAnsiTheme="minorHAnsi" w:cstheme="minorHAnsi"/>
          <w:szCs w:val="22"/>
        </w:rPr>
        <w:t>unsubsidised self-employment.</w:t>
      </w:r>
    </w:p>
    <w:p w14:paraId="6ED07477" w14:textId="52AA6931" w:rsidR="00080F2E" w:rsidRDefault="00080F2E" w:rsidP="00E2616F">
      <w:pPr>
        <w:tabs>
          <w:tab w:val="right" w:pos="1701"/>
        </w:tabs>
      </w:pPr>
      <w:r w:rsidRPr="00E2616F">
        <w:rPr>
          <w:rFonts w:asciiTheme="minorHAnsi" w:hAnsiTheme="minorHAnsi" w:cstheme="minorHAnsi"/>
          <w:szCs w:val="22"/>
        </w:rPr>
        <w:t xml:space="preserve">The DES </w:t>
      </w:r>
      <w:r w:rsidR="00E42050">
        <w:rPr>
          <w:rFonts w:asciiTheme="minorHAnsi" w:hAnsiTheme="minorHAnsi" w:cstheme="minorHAnsi"/>
          <w:szCs w:val="22"/>
        </w:rPr>
        <w:t>provider</w:t>
      </w:r>
      <w:r w:rsidRPr="00E2616F">
        <w:rPr>
          <w:rFonts w:asciiTheme="minorHAnsi" w:hAnsiTheme="minorHAnsi" w:cstheme="minorHAnsi"/>
          <w:szCs w:val="22"/>
        </w:rPr>
        <w:t xml:space="preserve"> can select an Anchor Date for the </w:t>
      </w:r>
      <w:r w:rsidR="004D72FB">
        <w:rPr>
          <w:rFonts w:asciiTheme="minorHAnsi" w:hAnsiTheme="minorHAnsi" w:cstheme="minorHAnsi"/>
          <w:szCs w:val="22"/>
        </w:rPr>
        <w:t>participant</w:t>
      </w:r>
      <w:r w:rsidRPr="00E2616F">
        <w:rPr>
          <w:rFonts w:asciiTheme="minorHAnsi" w:hAnsiTheme="minorHAnsi" w:cstheme="minorHAnsi"/>
          <w:szCs w:val="22"/>
        </w:rPr>
        <w:t xml:space="preserve">’s employment by moving the </w:t>
      </w:r>
      <w:r w:rsidR="004D72FB">
        <w:rPr>
          <w:rFonts w:asciiTheme="minorHAnsi" w:hAnsiTheme="minorHAnsi" w:cstheme="minorHAnsi"/>
          <w:szCs w:val="22"/>
        </w:rPr>
        <w:t>participant</w:t>
      </w:r>
      <w:r w:rsidRPr="00E2616F">
        <w:rPr>
          <w:rFonts w:asciiTheme="minorHAnsi" w:hAnsiTheme="minorHAnsi" w:cstheme="minorHAnsi"/>
          <w:szCs w:val="22"/>
        </w:rPr>
        <w:t xml:space="preserve"> into the Post Placement Support phase of DES, once the </w:t>
      </w:r>
      <w:r w:rsidR="004D72FB">
        <w:rPr>
          <w:rFonts w:asciiTheme="minorHAnsi" w:hAnsiTheme="minorHAnsi" w:cstheme="minorHAnsi"/>
          <w:szCs w:val="22"/>
        </w:rPr>
        <w:t>participant</w:t>
      </w:r>
      <w:r w:rsidRPr="00E2616F">
        <w:rPr>
          <w:rFonts w:asciiTheme="minorHAnsi" w:hAnsiTheme="minorHAnsi" w:cstheme="minorHAnsi"/>
          <w:szCs w:val="22"/>
        </w:rPr>
        <w:t xml:space="preserve"> is likely to meet the requirements</w:t>
      </w:r>
      <w:r>
        <w:t xml:space="preserve"> of an Outcome. A Four-week Outcome is not available for </w:t>
      </w:r>
      <w:r w:rsidR="004D72FB">
        <w:t>participant</w:t>
      </w:r>
      <w:r>
        <w:t xml:space="preserve">s self-employed through Self-Employment Assistance, however, the </w:t>
      </w:r>
      <w:r w:rsidR="00E42050">
        <w:t>provider</w:t>
      </w:r>
      <w:r>
        <w:t xml:space="preserve"> may be eligible to claim Outcome and Bonus Fees in accordance with </w:t>
      </w:r>
      <w:r w:rsidRPr="00916C8F">
        <w:t xml:space="preserve">the </w:t>
      </w:r>
      <w:r w:rsidRPr="009E530D">
        <w:rPr>
          <w:i/>
        </w:rPr>
        <w:t>DES</w:t>
      </w:r>
      <w:r w:rsidRPr="00E75694">
        <w:rPr>
          <w:i/>
        </w:rPr>
        <w:t xml:space="preserve"> Outcome Guidelines</w:t>
      </w:r>
      <w:r>
        <w:rPr>
          <w:i/>
        </w:rPr>
        <w:t>.</w:t>
      </w:r>
    </w:p>
    <w:p w14:paraId="4B4387F8" w14:textId="4C828F06" w:rsidR="00076096" w:rsidRPr="00A62387" w:rsidRDefault="00076096" w:rsidP="00A62387">
      <w:pPr>
        <w:ind w:left="57"/>
      </w:pPr>
      <w:r>
        <w:br w:type="page"/>
      </w:r>
    </w:p>
    <w:p w14:paraId="72A4A07E" w14:textId="77777777" w:rsidR="00076096" w:rsidRPr="00D43353" w:rsidRDefault="00076096" w:rsidP="00076096">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30ADF6E3" w14:textId="77777777" w:rsidR="00076096" w:rsidRDefault="00076096" w:rsidP="00076096">
      <w:pPr>
        <w:pStyle w:val="guidelinetext"/>
        <w:pBdr>
          <w:top w:val="single" w:sz="4" w:space="1" w:color="auto"/>
        </w:pBdr>
        <w:spacing w:line="240" w:lineRule="auto"/>
        <w:ind w:left="0"/>
      </w:pPr>
    </w:p>
    <w:p w14:paraId="1CE538B6" w14:textId="62207C86" w:rsidR="00076096" w:rsidRDefault="00076096" w:rsidP="00076096">
      <w:pPr>
        <w:pStyle w:val="Heading2"/>
        <w:spacing w:before="0"/>
        <w:ind w:left="567" w:hanging="567"/>
      </w:pPr>
      <w:bookmarkStart w:id="163" w:name="_Toc113876094"/>
      <w:r>
        <w:t>Voluntary Work</w:t>
      </w:r>
      <w:bookmarkEnd w:id="163"/>
    </w:p>
    <w:p w14:paraId="67AB08F1" w14:textId="77777777" w:rsidR="00B44649" w:rsidRDefault="00B44649" w:rsidP="00B44649">
      <w:pPr>
        <w:pStyle w:val="Heading3"/>
        <w:spacing w:before="0" w:after="120"/>
      </w:pPr>
      <w:bookmarkStart w:id="164" w:name="_Toc113876095"/>
      <w:r>
        <w:t>Overview</w:t>
      </w:r>
      <w:bookmarkEnd w:id="164"/>
    </w:p>
    <w:p w14:paraId="2782FE3E" w14:textId="724D37FC" w:rsidR="00B44649" w:rsidRPr="00E2616F" w:rsidRDefault="00B44649" w:rsidP="00E2616F">
      <w:pPr>
        <w:tabs>
          <w:tab w:val="right" w:pos="1701"/>
        </w:tabs>
        <w:rPr>
          <w:rFonts w:asciiTheme="minorHAnsi" w:hAnsiTheme="minorHAnsi" w:cstheme="minorHAnsi"/>
          <w:szCs w:val="22"/>
        </w:rPr>
      </w:pPr>
      <w:r w:rsidRPr="00A3321A">
        <w:t xml:space="preserve">This </w:t>
      </w:r>
      <w:r w:rsidRPr="00E2616F">
        <w:rPr>
          <w:rFonts w:asciiTheme="minorHAnsi" w:hAnsiTheme="minorHAnsi" w:cstheme="minorHAnsi"/>
          <w:szCs w:val="22"/>
        </w:rPr>
        <w:t xml:space="preserve">section outlines requirements for a </w:t>
      </w:r>
      <w:r w:rsidR="00E42050">
        <w:rPr>
          <w:rFonts w:asciiTheme="minorHAnsi" w:hAnsiTheme="minorHAnsi" w:cstheme="minorHAnsi"/>
          <w:szCs w:val="22"/>
        </w:rPr>
        <w:t>provider</w:t>
      </w:r>
      <w:r w:rsidRPr="00E2616F">
        <w:rPr>
          <w:rFonts w:asciiTheme="minorHAnsi" w:hAnsiTheme="minorHAnsi" w:cstheme="minorHAnsi"/>
          <w:szCs w:val="22"/>
        </w:rPr>
        <w:t xml:space="preserve"> when sourcing Voluntary Work Placements, in addition to the requirements in the Activity Management chapter.</w:t>
      </w:r>
    </w:p>
    <w:p w14:paraId="2B7A9083" w14:textId="77777777" w:rsidR="001535BD" w:rsidRPr="001535BD" w:rsidRDefault="001535BD" w:rsidP="001535BD">
      <w:pPr>
        <w:tabs>
          <w:tab w:val="right" w:pos="1701"/>
        </w:tabs>
        <w:rPr>
          <w:rFonts w:asciiTheme="minorHAnsi" w:hAnsiTheme="minorHAnsi" w:cstheme="minorHAnsi"/>
          <w:szCs w:val="22"/>
        </w:rPr>
      </w:pPr>
      <w:r w:rsidRPr="001535BD">
        <w:rPr>
          <w:rFonts w:asciiTheme="minorHAnsi" w:hAnsiTheme="minorHAnsi" w:cstheme="minorHAnsi"/>
          <w:szCs w:val="22"/>
        </w:rPr>
        <w:t>Voluntary Work refers to both provider sourced Voluntary Work (arranged by the provider) and participant sourced Voluntary Work (arranged by the Participant).</w:t>
      </w:r>
    </w:p>
    <w:p w14:paraId="2B873507" w14:textId="19FB453A" w:rsidR="00B44649" w:rsidRPr="00E2616F" w:rsidRDefault="00B44649"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Voluntary Work is a work experience placement arranged by the </w:t>
      </w:r>
      <w:r w:rsidR="00E42050">
        <w:rPr>
          <w:rFonts w:asciiTheme="minorHAnsi" w:hAnsiTheme="minorHAnsi" w:cstheme="minorHAnsi"/>
          <w:szCs w:val="22"/>
        </w:rPr>
        <w:t>provider</w:t>
      </w:r>
      <w:r w:rsidRPr="00E2616F">
        <w:rPr>
          <w:rFonts w:asciiTheme="minorHAnsi" w:hAnsiTheme="minorHAnsi" w:cstheme="minorHAnsi"/>
          <w:szCs w:val="22"/>
        </w:rPr>
        <w:t xml:space="preserve"> in a not-for-profit community Host Organisation. The work experience provides </w:t>
      </w:r>
      <w:r w:rsidR="004D72FB">
        <w:rPr>
          <w:rFonts w:asciiTheme="minorHAnsi" w:hAnsiTheme="minorHAnsi" w:cstheme="minorHAnsi"/>
          <w:szCs w:val="22"/>
        </w:rPr>
        <w:t>participant</w:t>
      </w:r>
      <w:r w:rsidRPr="00E2616F">
        <w:rPr>
          <w:rFonts w:asciiTheme="minorHAnsi" w:hAnsiTheme="minorHAnsi" w:cstheme="minorHAnsi"/>
          <w:szCs w:val="22"/>
        </w:rPr>
        <w:t xml:space="preserve">s with the opportunity to develop vocational and non-vocational skills that will directly improve their employment prospects, be of benefit to the participant and the local community and offer no financial gain to the </w:t>
      </w:r>
      <w:r w:rsidR="00E42050">
        <w:rPr>
          <w:rFonts w:asciiTheme="minorHAnsi" w:hAnsiTheme="minorHAnsi" w:cstheme="minorHAnsi"/>
          <w:szCs w:val="22"/>
        </w:rPr>
        <w:t>provider</w:t>
      </w:r>
      <w:r w:rsidRPr="00E2616F">
        <w:rPr>
          <w:rFonts w:asciiTheme="minorHAnsi" w:hAnsiTheme="minorHAnsi" w:cstheme="minorHAnsi"/>
          <w:szCs w:val="22"/>
        </w:rPr>
        <w:t xml:space="preserve"> or volunteer organisation (also referred to as a Host Organisation).</w:t>
      </w:r>
    </w:p>
    <w:p w14:paraId="7685F7BF" w14:textId="77777777" w:rsidR="00AC105C" w:rsidRDefault="009E530D" w:rsidP="00AC105C">
      <w:pPr>
        <w:tabs>
          <w:tab w:val="right" w:pos="1701"/>
        </w:tabs>
      </w:pPr>
      <w:r w:rsidRPr="00E2616F">
        <w:rPr>
          <w:rFonts w:asciiTheme="minorHAnsi" w:hAnsiTheme="minorHAnsi" w:cstheme="minorHAnsi"/>
          <w:szCs w:val="22"/>
        </w:rPr>
        <w:t>Provider Sourced</w:t>
      </w:r>
      <w:r w:rsidRPr="0005407E">
        <w:t xml:space="preserve"> Voluntary Work </w:t>
      </w:r>
      <w:r>
        <w:t xml:space="preserve">is a Specified Activity organised by the </w:t>
      </w:r>
      <w:r w:rsidR="00E42050">
        <w:t>provider</w:t>
      </w:r>
      <w:r>
        <w:t xml:space="preserve"> with a Host Organisation. The </w:t>
      </w:r>
      <w:r w:rsidR="00E42050">
        <w:t>provider</w:t>
      </w:r>
      <w:r>
        <w:t xml:space="preserve"> is responsible for managing the Activity.</w:t>
      </w:r>
      <w:r w:rsidR="00AC105C">
        <w:t xml:space="preserve"> Participant sourced Voluntary Work is self-driven and directly reported by the participant.</w:t>
      </w:r>
    </w:p>
    <w:p w14:paraId="4DD648B2" w14:textId="77777777" w:rsidR="00B44649" w:rsidRPr="0005407E" w:rsidRDefault="00B44649" w:rsidP="004206A4">
      <w:pPr>
        <w:pStyle w:val="guidelinetext"/>
        <w:spacing w:line="240" w:lineRule="auto"/>
        <w:ind w:left="0"/>
      </w:pPr>
    </w:p>
    <w:p w14:paraId="4E16C4FD" w14:textId="77777777" w:rsidR="00B44649" w:rsidRPr="0005407E" w:rsidRDefault="00B44649" w:rsidP="00B44649">
      <w:pPr>
        <w:pStyle w:val="Heading3"/>
        <w:spacing w:before="0" w:after="120"/>
      </w:pPr>
      <w:bookmarkStart w:id="165" w:name="_Toc95299360"/>
      <w:bookmarkStart w:id="166" w:name="_Toc113876096"/>
      <w:r w:rsidRPr="0005407E">
        <w:t>Benefits of Voluntary Work Placements</w:t>
      </w:r>
      <w:bookmarkEnd w:id="165"/>
      <w:bookmarkEnd w:id="166"/>
    </w:p>
    <w:p w14:paraId="5A8FFDF8" w14:textId="6126ECF1" w:rsidR="00B44649" w:rsidRPr="0005407E" w:rsidRDefault="00B44649" w:rsidP="00E2616F">
      <w:pPr>
        <w:tabs>
          <w:tab w:val="right" w:pos="1701"/>
        </w:tabs>
      </w:pPr>
      <w:r w:rsidRPr="0005407E">
        <w:t xml:space="preserve">The </w:t>
      </w:r>
      <w:r w:rsidRPr="00E2616F">
        <w:rPr>
          <w:rFonts w:asciiTheme="minorHAnsi" w:hAnsiTheme="minorHAnsi" w:cstheme="minorHAnsi"/>
          <w:szCs w:val="22"/>
        </w:rPr>
        <w:t>benefits</w:t>
      </w:r>
      <w:r w:rsidRPr="0005407E">
        <w:t xml:space="preserve"> of Voluntary Work placements for eligible </w:t>
      </w:r>
      <w:r w:rsidR="004D72FB">
        <w:t>participant</w:t>
      </w:r>
      <w:r w:rsidRPr="0005407E">
        <w:t>s include:</w:t>
      </w:r>
    </w:p>
    <w:p w14:paraId="610EE7B0" w14:textId="77777777" w:rsidR="00B44649" w:rsidRPr="0005407E" w:rsidRDefault="00B44649" w:rsidP="00B44649">
      <w:pPr>
        <w:pStyle w:val="guidelinetext"/>
        <w:numPr>
          <w:ilvl w:val="0"/>
          <w:numId w:val="9"/>
        </w:numPr>
        <w:spacing w:before="60" w:line="240" w:lineRule="auto"/>
        <w:ind w:left="714" w:hanging="357"/>
      </w:pPr>
      <w:r w:rsidRPr="0005407E">
        <w:t>developing practical employability skills such as attendance and communication</w:t>
      </w:r>
    </w:p>
    <w:p w14:paraId="13DB278D" w14:textId="77777777" w:rsidR="00B44649" w:rsidRPr="0005407E" w:rsidRDefault="00B44649" w:rsidP="00B44649">
      <w:pPr>
        <w:pStyle w:val="guidelinetext"/>
        <w:numPr>
          <w:ilvl w:val="0"/>
          <w:numId w:val="9"/>
        </w:numPr>
        <w:spacing w:before="60" w:line="240" w:lineRule="auto"/>
        <w:ind w:left="714" w:hanging="357"/>
      </w:pPr>
      <w:r w:rsidRPr="0005407E">
        <w:t>increasing networks, updating referees and building confidence</w:t>
      </w:r>
    </w:p>
    <w:p w14:paraId="5989132E" w14:textId="0F3732B6" w:rsidR="00B44649" w:rsidRPr="0005407E" w:rsidRDefault="00B44649" w:rsidP="00B44649">
      <w:pPr>
        <w:pStyle w:val="guidelinetext"/>
        <w:numPr>
          <w:ilvl w:val="0"/>
          <w:numId w:val="9"/>
        </w:numPr>
        <w:spacing w:before="60" w:line="240" w:lineRule="auto"/>
        <w:ind w:left="714" w:hanging="357"/>
      </w:pPr>
      <w:r w:rsidRPr="0005407E">
        <w:t>demonstrating their skills, knowledge, experience and attitude, and gaining valuable exposure to workplaces to help them un</w:t>
      </w:r>
      <w:r>
        <w:t>derstand workplace expectations</w:t>
      </w:r>
      <w:r w:rsidR="009E05B7">
        <w:t xml:space="preserve"> and</w:t>
      </w:r>
    </w:p>
    <w:p w14:paraId="10C5451D" w14:textId="2AB16025" w:rsidR="000156E0" w:rsidRDefault="00B44649" w:rsidP="00B86B6B">
      <w:pPr>
        <w:pStyle w:val="guidelinetext"/>
        <w:numPr>
          <w:ilvl w:val="0"/>
          <w:numId w:val="9"/>
        </w:numPr>
        <w:spacing w:before="60" w:line="240" w:lineRule="auto"/>
        <w:ind w:left="714" w:hanging="357"/>
      </w:pPr>
      <w:r w:rsidRPr="0005407E">
        <w:t xml:space="preserve">providing service to a </w:t>
      </w:r>
      <w:r w:rsidR="004D72FB">
        <w:t>participant</w:t>
      </w:r>
      <w:r w:rsidRPr="0005407E">
        <w:t>’s community, such as State Emergency Service and volunteer firefighting</w:t>
      </w:r>
      <w:r>
        <w:t>.</w:t>
      </w:r>
    </w:p>
    <w:p w14:paraId="71C24008" w14:textId="77777777" w:rsidR="00B86B6B" w:rsidRDefault="00B86B6B" w:rsidP="00B86B6B">
      <w:pPr>
        <w:pStyle w:val="guidelinetext"/>
        <w:spacing w:before="60" w:line="240" w:lineRule="auto"/>
        <w:ind w:left="714"/>
      </w:pPr>
    </w:p>
    <w:p w14:paraId="408D5CC4" w14:textId="441F75E2" w:rsidR="000156E0" w:rsidRDefault="000156E0" w:rsidP="00B86B6B">
      <w:pPr>
        <w:pStyle w:val="guidelinetext"/>
        <w:spacing w:before="60"/>
        <w:ind w:left="0"/>
      </w:pPr>
      <w:r w:rsidRPr="000156E0">
        <w:t>The TCF will not apply for non-attendance in Voluntary Work placements. However, it will apply for non-attendance at other mandatory activities during Voluntary Work placements.</w:t>
      </w:r>
    </w:p>
    <w:p w14:paraId="05FA2610" w14:textId="77777777" w:rsidR="00B86B6B" w:rsidRPr="0005407E" w:rsidRDefault="00B86B6B" w:rsidP="00B86B6B">
      <w:pPr>
        <w:pStyle w:val="guidelinetext"/>
        <w:spacing w:before="60"/>
        <w:ind w:left="0"/>
      </w:pPr>
    </w:p>
    <w:p w14:paraId="3A53E917" w14:textId="60FE1D2F" w:rsidR="00B44649" w:rsidRPr="0005407E" w:rsidRDefault="00B44649" w:rsidP="00E2616F">
      <w:pPr>
        <w:tabs>
          <w:tab w:val="right" w:pos="1701"/>
        </w:tabs>
      </w:pPr>
      <w:r w:rsidRPr="0005407E">
        <w:t xml:space="preserve">The </w:t>
      </w:r>
      <w:r w:rsidRPr="00E2616F">
        <w:rPr>
          <w:rFonts w:asciiTheme="minorHAnsi" w:hAnsiTheme="minorHAnsi" w:cstheme="minorHAnsi"/>
          <w:szCs w:val="22"/>
        </w:rPr>
        <w:t>benefits</w:t>
      </w:r>
      <w:r w:rsidRPr="0005407E">
        <w:t xml:space="preserve"> of </w:t>
      </w:r>
      <w:r w:rsidR="00E42050">
        <w:t>provider</w:t>
      </w:r>
      <w:r w:rsidRPr="0005407E">
        <w:t xml:space="preserve"> </w:t>
      </w:r>
      <w:r w:rsidR="00B86B6B">
        <w:t>s</w:t>
      </w:r>
      <w:r w:rsidRPr="0005407E">
        <w:t>ourced Voluntary Work placements for the Host Organisation may include:</w:t>
      </w:r>
    </w:p>
    <w:p w14:paraId="4021DB77" w14:textId="77777777" w:rsidR="00B44649" w:rsidRPr="0005407E" w:rsidRDefault="00B44649" w:rsidP="00B44649">
      <w:pPr>
        <w:pStyle w:val="guidelinetext"/>
        <w:numPr>
          <w:ilvl w:val="0"/>
          <w:numId w:val="9"/>
        </w:numPr>
        <w:spacing w:before="60" w:line="240" w:lineRule="auto"/>
        <w:ind w:left="714" w:hanging="357"/>
      </w:pPr>
      <w:r w:rsidRPr="0005407E">
        <w:t>access to extra sets of hands to undertake activities and projects that may not normally get done</w:t>
      </w:r>
    </w:p>
    <w:p w14:paraId="6DED4257" w14:textId="6874F756" w:rsidR="00B44649" w:rsidRPr="0005407E" w:rsidRDefault="00B44649" w:rsidP="00B44649">
      <w:pPr>
        <w:pStyle w:val="guidelinetext"/>
        <w:numPr>
          <w:ilvl w:val="0"/>
          <w:numId w:val="9"/>
        </w:numPr>
        <w:spacing w:before="60" w:line="240" w:lineRule="auto"/>
        <w:ind w:left="714" w:hanging="357"/>
      </w:pPr>
      <w:r w:rsidRPr="0005407E">
        <w:t xml:space="preserve">access to support from the </w:t>
      </w:r>
      <w:r w:rsidR="00E42050">
        <w:t>provider</w:t>
      </w:r>
      <w:r w:rsidRPr="0005407E">
        <w:t xml:space="preserve"> to source suitable </w:t>
      </w:r>
      <w:r w:rsidR="004D72FB">
        <w:t>participant</w:t>
      </w:r>
      <w:r w:rsidRPr="0005407E">
        <w:t>s, and contribute towards participation costs, such as relevant checks</w:t>
      </w:r>
    </w:p>
    <w:p w14:paraId="4216E2D7" w14:textId="56D1C177" w:rsidR="00B44649" w:rsidRPr="0005407E" w:rsidRDefault="004D72FB" w:rsidP="00B44649">
      <w:pPr>
        <w:pStyle w:val="guidelinetext"/>
        <w:numPr>
          <w:ilvl w:val="0"/>
          <w:numId w:val="9"/>
        </w:numPr>
        <w:spacing w:before="60" w:line="240" w:lineRule="auto"/>
        <w:ind w:left="714" w:hanging="357"/>
      </w:pPr>
      <w:r>
        <w:t>participant</w:t>
      </w:r>
      <w:r w:rsidR="00B44649" w:rsidRPr="0005407E">
        <w:t xml:space="preserve">s referred by a </w:t>
      </w:r>
      <w:r w:rsidR="00E42050">
        <w:t>provider</w:t>
      </w:r>
      <w:r w:rsidR="00B44649" w:rsidRPr="0005407E">
        <w:t xml:space="preserve"> are covered by personal accident insurance and public and/or product liability insurance</w:t>
      </w:r>
      <w:r w:rsidR="00B86B6B">
        <w:t xml:space="preserve"> and</w:t>
      </w:r>
    </w:p>
    <w:p w14:paraId="34CC5615" w14:textId="26B28979" w:rsidR="00B44649" w:rsidRDefault="00B44649" w:rsidP="00B44649">
      <w:pPr>
        <w:pStyle w:val="guidelinetext"/>
        <w:numPr>
          <w:ilvl w:val="0"/>
          <w:numId w:val="9"/>
        </w:numPr>
        <w:spacing w:before="60" w:line="240" w:lineRule="auto"/>
        <w:ind w:left="714" w:hanging="357"/>
      </w:pPr>
      <w:r w:rsidRPr="0005407E">
        <w:t>an opportunity for a Supervisor to further develop leadership skills.</w:t>
      </w:r>
    </w:p>
    <w:p w14:paraId="4E44E184" w14:textId="77777777" w:rsidR="00B44649" w:rsidRPr="0005407E" w:rsidRDefault="00B44649" w:rsidP="004206A4">
      <w:pPr>
        <w:pStyle w:val="guidelinetext"/>
        <w:spacing w:line="240" w:lineRule="auto"/>
        <w:ind w:left="0"/>
      </w:pPr>
    </w:p>
    <w:p w14:paraId="7E7C7CD6" w14:textId="77777777" w:rsidR="0017723C" w:rsidRDefault="0017723C" w:rsidP="00B44649">
      <w:pPr>
        <w:pStyle w:val="Heading3"/>
        <w:spacing w:before="0" w:after="120"/>
      </w:pPr>
      <w:bookmarkStart w:id="167" w:name="_Toc95299361"/>
      <w:bookmarkStart w:id="168" w:name="_Toc113876097"/>
    </w:p>
    <w:p w14:paraId="658DC82D" w14:textId="77777777" w:rsidR="0017723C" w:rsidRDefault="0017723C" w:rsidP="00B44649">
      <w:pPr>
        <w:pStyle w:val="Heading3"/>
        <w:spacing w:before="0" w:after="120"/>
      </w:pPr>
    </w:p>
    <w:p w14:paraId="24F94D75" w14:textId="08CE187A" w:rsidR="00B44649" w:rsidRPr="0005407E" w:rsidRDefault="00B44649" w:rsidP="00B44649">
      <w:pPr>
        <w:pStyle w:val="Heading3"/>
        <w:spacing w:before="0" w:after="120"/>
      </w:pPr>
      <w:r w:rsidRPr="0005407E">
        <w:t xml:space="preserve">Role of </w:t>
      </w:r>
      <w:r w:rsidR="00E42050">
        <w:t>provider</w:t>
      </w:r>
      <w:r w:rsidRPr="0005407E">
        <w:t>s</w:t>
      </w:r>
      <w:bookmarkEnd w:id="167"/>
      <w:bookmarkEnd w:id="168"/>
    </w:p>
    <w:p w14:paraId="0B1D34FC" w14:textId="52F9DB0C" w:rsidR="00B44649" w:rsidRPr="0005407E" w:rsidRDefault="00B44649" w:rsidP="00E2616F">
      <w:pPr>
        <w:tabs>
          <w:tab w:val="right" w:pos="1701"/>
        </w:tabs>
      </w:pPr>
      <w:r w:rsidRPr="0005407E">
        <w:t xml:space="preserve">The role of the </w:t>
      </w:r>
      <w:r w:rsidR="00E42050">
        <w:t>provider</w:t>
      </w:r>
      <w:r w:rsidRPr="0005407E">
        <w:t xml:space="preserve"> is to:</w:t>
      </w:r>
    </w:p>
    <w:p w14:paraId="7A8652DA" w14:textId="7BD8D64E" w:rsidR="00B44649" w:rsidRPr="0005407E" w:rsidRDefault="00B44649" w:rsidP="00F90289">
      <w:pPr>
        <w:pStyle w:val="guidelinetext"/>
        <w:numPr>
          <w:ilvl w:val="0"/>
          <w:numId w:val="9"/>
        </w:numPr>
        <w:spacing w:before="60" w:line="240" w:lineRule="auto"/>
        <w:ind w:left="714" w:hanging="357"/>
      </w:pPr>
      <w:r w:rsidRPr="0005407E">
        <w:t xml:space="preserve">arrange suitable </w:t>
      </w:r>
      <w:r w:rsidR="00E42050">
        <w:t>provider</w:t>
      </w:r>
      <w:r w:rsidRPr="0005407E">
        <w:t xml:space="preserve"> </w:t>
      </w:r>
      <w:r w:rsidR="0017723C">
        <w:t>s</w:t>
      </w:r>
      <w:r w:rsidRPr="0005407E">
        <w:t>ourced Voluntary Work placements for participants in not for profit Host Organisations</w:t>
      </w:r>
    </w:p>
    <w:p w14:paraId="0E2574F4" w14:textId="77C7812D" w:rsidR="00B44649" w:rsidRPr="0005407E" w:rsidRDefault="00B44649" w:rsidP="00F90289">
      <w:pPr>
        <w:pStyle w:val="guidelinetext"/>
        <w:numPr>
          <w:ilvl w:val="0"/>
          <w:numId w:val="9"/>
        </w:numPr>
        <w:spacing w:before="60" w:line="240" w:lineRule="auto"/>
        <w:ind w:left="714" w:hanging="357"/>
      </w:pPr>
      <w:r w:rsidRPr="0005407E">
        <w:t>determine the suitability of Activity Host Organisations and their proposed placements and discuss the opportunities with the participant to determine their interests, experience, skills, and suitability for the available placement</w:t>
      </w:r>
      <w:r w:rsidR="0017723C">
        <w:t xml:space="preserve"> and</w:t>
      </w:r>
    </w:p>
    <w:p w14:paraId="18606C7D" w14:textId="4B857E33" w:rsidR="00B44649" w:rsidRDefault="00B44649" w:rsidP="00F90289">
      <w:pPr>
        <w:pStyle w:val="guidelinetext"/>
        <w:numPr>
          <w:ilvl w:val="0"/>
          <w:numId w:val="9"/>
        </w:numPr>
        <w:spacing w:before="60" w:line="240" w:lineRule="auto"/>
        <w:ind w:left="714" w:hanging="357"/>
      </w:pPr>
      <w:r w:rsidRPr="0005407E">
        <w:t xml:space="preserve">support </w:t>
      </w:r>
      <w:r w:rsidR="004D72FB">
        <w:t>participant</w:t>
      </w:r>
      <w:r w:rsidRPr="0005407E">
        <w:t xml:space="preserve">s </w:t>
      </w:r>
      <w:r w:rsidR="00D648B0">
        <w:t xml:space="preserve">who are meeting participation requirements through Voluntary Work </w:t>
      </w:r>
      <w:r>
        <w:t xml:space="preserve">to </w:t>
      </w:r>
      <w:r w:rsidRPr="0005407E">
        <w:t>declare attendance.</w:t>
      </w:r>
    </w:p>
    <w:p w14:paraId="5B473993" w14:textId="77777777" w:rsidR="004D4385" w:rsidRPr="0005407E" w:rsidRDefault="004D4385" w:rsidP="004D4385">
      <w:pPr>
        <w:pStyle w:val="guidelinetext"/>
        <w:spacing w:before="60" w:line="240" w:lineRule="auto"/>
        <w:ind w:left="0"/>
      </w:pPr>
    </w:p>
    <w:p w14:paraId="23B24300" w14:textId="77777777" w:rsidR="004D4385" w:rsidRPr="004D4385" w:rsidRDefault="004D4385" w:rsidP="004D4385">
      <w:pPr>
        <w:pStyle w:val="guidelinetext"/>
        <w:ind w:left="0"/>
      </w:pPr>
      <w:r w:rsidRPr="004D4385">
        <w:t>State-based laws may apply to Voluntary Work placements. Please check with your relevant State/Territory government for more information</w:t>
      </w:r>
    </w:p>
    <w:p w14:paraId="1945C83A" w14:textId="77777777" w:rsidR="00B44649" w:rsidRDefault="00B44649" w:rsidP="004206A4">
      <w:pPr>
        <w:pStyle w:val="guidelinetext"/>
        <w:spacing w:line="240" w:lineRule="auto"/>
        <w:ind w:left="0"/>
      </w:pPr>
    </w:p>
    <w:p w14:paraId="1FFC354F" w14:textId="77777777" w:rsidR="00B44649" w:rsidRPr="0005407E" w:rsidRDefault="00B44649" w:rsidP="00B44649">
      <w:pPr>
        <w:pStyle w:val="Heading3"/>
        <w:spacing w:before="0" w:after="120"/>
      </w:pPr>
      <w:bookmarkStart w:id="169" w:name="_Toc95299362"/>
      <w:bookmarkStart w:id="170" w:name="_Toc113876098"/>
      <w:bookmarkStart w:id="171" w:name="_Hlk93321832"/>
      <w:r w:rsidRPr="0005407E">
        <w:t>Eligibility</w:t>
      </w:r>
      <w:bookmarkEnd w:id="169"/>
      <w:bookmarkEnd w:id="170"/>
    </w:p>
    <w:bookmarkEnd w:id="171"/>
    <w:p w14:paraId="2995C9FA" w14:textId="715AD4D0" w:rsidR="00B44649" w:rsidRPr="00D648B0" w:rsidRDefault="00B44649" w:rsidP="00D648B0">
      <w:pPr>
        <w:keepNext/>
        <w:keepLines/>
        <w:spacing w:before="240"/>
        <w:rPr>
          <w:sz w:val="24"/>
          <w:u w:val="single"/>
        </w:rPr>
      </w:pPr>
      <w:r w:rsidRPr="00D648B0">
        <w:rPr>
          <w:sz w:val="24"/>
          <w:u w:val="single"/>
        </w:rPr>
        <w:t xml:space="preserve">Eligible </w:t>
      </w:r>
      <w:r w:rsidR="004D72FB">
        <w:rPr>
          <w:sz w:val="24"/>
          <w:u w:val="single"/>
        </w:rPr>
        <w:t>participant</w:t>
      </w:r>
      <w:r w:rsidRPr="00D648B0">
        <w:rPr>
          <w:sz w:val="24"/>
          <w:u w:val="single"/>
        </w:rPr>
        <w:t>s</w:t>
      </w:r>
    </w:p>
    <w:p w14:paraId="72725116" w14:textId="58D83248" w:rsidR="00B44649" w:rsidRPr="0005407E" w:rsidRDefault="00B44649" w:rsidP="00E2616F">
      <w:pPr>
        <w:tabs>
          <w:tab w:val="right" w:pos="1701"/>
        </w:tabs>
      </w:pPr>
      <w:r w:rsidRPr="0005407E">
        <w:t xml:space="preserve">The </w:t>
      </w:r>
      <w:r w:rsidRPr="00E2616F">
        <w:rPr>
          <w:rFonts w:asciiTheme="minorHAnsi" w:hAnsiTheme="minorHAnsi" w:cstheme="minorHAnsi"/>
          <w:szCs w:val="22"/>
        </w:rPr>
        <w:t>provider</w:t>
      </w:r>
      <w:r w:rsidRPr="0005407E">
        <w:t xml:space="preserve"> may arrange a </w:t>
      </w:r>
      <w:r w:rsidR="00511595">
        <w:t xml:space="preserve">provider sourced </w:t>
      </w:r>
      <w:r w:rsidRPr="0005407E">
        <w:t xml:space="preserve">Voluntary Work Placement for any </w:t>
      </w:r>
      <w:r w:rsidR="004D72FB">
        <w:t>participant</w:t>
      </w:r>
      <w:r w:rsidRPr="0005407E">
        <w:t xml:space="preserve"> on their caseload if they are of the view that the </w:t>
      </w:r>
      <w:r w:rsidR="004D72FB">
        <w:t>participant</w:t>
      </w:r>
      <w:r w:rsidRPr="0005407E">
        <w:t xml:space="preserve"> would benefit from the Activity, and the Activity is suitable and safe for the </w:t>
      </w:r>
      <w:r w:rsidR="004D72FB">
        <w:t>participant</w:t>
      </w:r>
      <w:r w:rsidRPr="0005407E">
        <w:t>.</w:t>
      </w:r>
    </w:p>
    <w:p w14:paraId="269DADF5" w14:textId="5E040A18" w:rsidR="00B44649" w:rsidRPr="00D648B0" w:rsidRDefault="00B35D5A" w:rsidP="00D648B0">
      <w:pPr>
        <w:keepNext/>
        <w:keepLines/>
        <w:spacing w:before="240"/>
        <w:rPr>
          <w:sz w:val="24"/>
          <w:u w:val="single"/>
        </w:rPr>
      </w:pPr>
      <w:r>
        <w:rPr>
          <w:sz w:val="24"/>
          <w:u w:val="single"/>
        </w:rPr>
        <w:t>Eligible Host Organisations</w:t>
      </w:r>
    </w:p>
    <w:p w14:paraId="0A275850" w14:textId="29E69201" w:rsidR="00B44649" w:rsidRPr="0005407E" w:rsidRDefault="00B44649" w:rsidP="00E2616F">
      <w:pPr>
        <w:tabs>
          <w:tab w:val="right" w:pos="1701"/>
        </w:tabs>
      </w:pPr>
      <w:r w:rsidRPr="0005407E">
        <w:t xml:space="preserve">In addition to the Host Organisation requirements and prohibitions outlined </w:t>
      </w:r>
      <w:r w:rsidR="00D648B0">
        <w:t>under</w:t>
      </w:r>
      <w:r w:rsidRPr="0005407E">
        <w:t xml:space="preserve"> </w:t>
      </w:r>
      <w:r w:rsidR="00D648B0">
        <w:t>‘</w:t>
      </w:r>
      <w:r w:rsidRPr="0005407E">
        <w:t xml:space="preserve">Eligible Host </w:t>
      </w:r>
      <w:r w:rsidRPr="00E2616F">
        <w:rPr>
          <w:rFonts w:asciiTheme="minorHAnsi" w:hAnsiTheme="minorHAnsi" w:cstheme="minorHAnsi"/>
          <w:szCs w:val="22"/>
        </w:rPr>
        <w:t>Organisations</w:t>
      </w:r>
      <w:r w:rsidR="00D648B0" w:rsidRPr="00E2616F">
        <w:rPr>
          <w:rFonts w:asciiTheme="minorHAnsi" w:hAnsiTheme="minorHAnsi" w:cstheme="minorHAnsi"/>
          <w:szCs w:val="22"/>
        </w:rPr>
        <w:t>’</w:t>
      </w:r>
      <w:r w:rsidRPr="0005407E">
        <w:t xml:space="preserve"> </w:t>
      </w:r>
      <w:r w:rsidR="00D648B0">
        <w:t>in</w:t>
      </w:r>
      <w:r w:rsidRPr="0005407E">
        <w:t xml:space="preserve"> the </w:t>
      </w:r>
      <w:r w:rsidRPr="00D648B0">
        <w:t xml:space="preserve">Activity Management </w:t>
      </w:r>
      <w:r w:rsidR="00D648B0" w:rsidRPr="00D648B0">
        <w:t>section</w:t>
      </w:r>
      <w:r w:rsidRPr="00D648B0">
        <w:t>,</w:t>
      </w:r>
      <w:r w:rsidRPr="0005407E">
        <w:t xml:space="preserve"> Voluntary Work Host Organisations must be a:</w:t>
      </w:r>
    </w:p>
    <w:p w14:paraId="2273B368" w14:textId="77777777" w:rsidR="00B44649" w:rsidRPr="0005407E" w:rsidRDefault="00B44649" w:rsidP="008275B8">
      <w:pPr>
        <w:pStyle w:val="ListParagraph"/>
        <w:numPr>
          <w:ilvl w:val="0"/>
          <w:numId w:val="17"/>
        </w:numPr>
        <w:spacing w:before="0" w:after="160" w:line="259" w:lineRule="auto"/>
      </w:pPr>
      <w:r w:rsidRPr="0005407E">
        <w:t xml:space="preserve">not-for-profit organisation/charity, or </w:t>
      </w:r>
    </w:p>
    <w:p w14:paraId="4BB6550D" w14:textId="77777777" w:rsidR="00B44649" w:rsidRPr="0005407E" w:rsidRDefault="00B44649" w:rsidP="008275B8">
      <w:pPr>
        <w:pStyle w:val="ListParagraph"/>
        <w:numPr>
          <w:ilvl w:val="0"/>
          <w:numId w:val="17"/>
        </w:numPr>
        <w:spacing w:before="0" w:after="160" w:line="259" w:lineRule="auto"/>
      </w:pPr>
      <w:r w:rsidRPr="0005407E">
        <w:t>not-for-profit arm of a for-profit organisation, or</w:t>
      </w:r>
    </w:p>
    <w:p w14:paraId="2CE9BD5F" w14:textId="77777777" w:rsidR="00B44649" w:rsidRPr="0005407E" w:rsidRDefault="00B44649" w:rsidP="008275B8">
      <w:pPr>
        <w:pStyle w:val="ListParagraph"/>
        <w:numPr>
          <w:ilvl w:val="0"/>
          <w:numId w:val="17"/>
        </w:numPr>
        <w:spacing w:before="0" w:after="160" w:line="259" w:lineRule="auto"/>
      </w:pPr>
      <w:r w:rsidRPr="0005407E">
        <w:t>community service (including firefighter reserves, State Emergency Service, school canteen, etc.)</w:t>
      </w:r>
    </w:p>
    <w:p w14:paraId="1E12C3B3" w14:textId="0DF698ED" w:rsidR="00B44649" w:rsidRDefault="00B44649" w:rsidP="00E2616F">
      <w:pPr>
        <w:tabs>
          <w:tab w:val="right" w:pos="1701"/>
        </w:tabs>
      </w:pPr>
      <w:r w:rsidRPr="00E2616F">
        <w:rPr>
          <w:rFonts w:asciiTheme="minorHAnsi" w:hAnsiTheme="minorHAnsi" w:cstheme="minorHAnsi"/>
          <w:szCs w:val="22"/>
        </w:rPr>
        <w:t>Voluntary</w:t>
      </w:r>
      <w:r w:rsidRPr="0005407E">
        <w:t xml:space="preserve"> Work can be conducted in an eligible Host Organisation’s place of business where all other requirements specified in the </w:t>
      </w:r>
      <w:r w:rsidR="0064636F">
        <w:t>Grant Agreement</w:t>
      </w:r>
      <w:r w:rsidRPr="0005407E">
        <w:t xml:space="preserve"> and Guidelines have been met.</w:t>
      </w:r>
    </w:p>
    <w:p w14:paraId="3FB22638" w14:textId="74571750" w:rsidR="00D648B0" w:rsidRDefault="00D648B0" w:rsidP="004206A4">
      <w:pPr>
        <w:pStyle w:val="guidelinetext"/>
        <w:spacing w:line="240" w:lineRule="auto"/>
        <w:ind w:left="0"/>
      </w:pPr>
    </w:p>
    <w:p w14:paraId="63AB90F2" w14:textId="77777777" w:rsidR="00D648B0" w:rsidRPr="0005407E" w:rsidRDefault="00D648B0" w:rsidP="00D648B0">
      <w:pPr>
        <w:pStyle w:val="Heading3"/>
        <w:spacing w:before="0" w:after="120"/>
      </w:pPr>
      <w:bookmarkStart w:id="172" w:name="_Toc95299363"/>
      <w:bookmarkStart w:id="173" w:name="_Toc113876099"/>
      <w:r w:rsidRPr="0005407E">
        <w:t>Arranging Placements</w:t>
      </w:r>
      <w:bookmarkEnd w:id="172"/>
      <w:bookmarkEnd w:id="173"/>
    </w:p>
    <w:p w14:paraId="47E481C2" w14:textId="6505E67A" w:rsidR="00D648B0" w:rsidRPr="0005407E" w:rsidRDefault="00D648B0" w:rsidP="00E2616F">
      <w:pPr>
        <w:tabs>
          <w:tab w:val="right" w:pos="1701"/>
        </w:tabs>
      </w:pPr>
      <w:r w:rsidRPr="0005407E">
        <w:t xml:space="preserve">In addition to the Activity requirements and prohibitions outlined </w:t>
      </w:r>
      <w:r>
        <w:t>under</w:t>
      </w:r>
      <w:r w:rsidRPr="0005407E">
        <w:t xml:space="preserve"> </w:t>
      </w:r>
      <w:r>
        <w:t>‘</w:t>
      </w:r>
      <w:r w:rsidRPr="0005407E">
        <w:t xml:space="preserve">Identifying Suitable </w:t>
      </w:r>
      <w:r w:rsidRPr="00E2616F">
        <w:rPr>
          <w:rFonts w:asciiTheme="minorHAnsi" w:hAnsiTheme="minorHAnsi" w:cstheme="minorHAnsi"/>
          <w:szCs w:val="22"/>
        </w:rPr>
        <w:t>Activities</w:t>
      </w:r>
      <w:r w:rsidRPr="0005407E">
        <w:t xml:space="preserve"> for </w:t>
      </w:r>
      <w:r w:rsidR="004D72FB">
        <w:t>participant</w:t>
      </w:r>
      <w:r w:rsidRPr="0005407E">
        <w:t>s</w:t>
      </w:r>
      <w:r>
        <w:t>’</w:t>
      </w:r>
      <w:r w:rsidRPr="0005407E">
        <w:t xml:space="preserve"> </w:t>
      </w:r>
      <w:r>
        <w:t>in</w:t>
      </w:r>
      <w:r w:rsidRPr="0005407E">
        <w:t xml:space="preserve"> the Activity Management </w:t>
      </w:r>
      <w:r>
        <w:t>section</w:t>
      </w:r>
      <w:r w:rsidRPr="0005407E">
        <w:t>, Voluntary Work placements must:</w:t>
      </w:r>
    </w:p>
    <w:p w14:paraId="2452D442" w14:textId="5B65007D" w:rsidR="00D648B0" w:rsidRPr="0005407E" w:rsidRDefault="00D648B0" w:rsidP="00F90289">
      <w:pPr>
        <w:pStyle w:val="guidelinetext"/>
        <w:numPr>
          <w:ilvl w:val="0"/>
          <w:numId w:val="9"/>
        </w:numPr>
        <w:spacing w:before="60" w:line="240" w:lineRule="auto"/>
        <w:ind w:left="714" w:hanging="357"/>
      </w:pPr>
      <w:r w:rsidRPr="0005407E">
        <w:t xml:space="preserve">be of benefit to the </w:t>
      </w:r>
      <w:r w:rsidR="004D72FB">
        <w:t>participant</w:t>
      </w:r>
      <w:r w:rsidRPr="0005407E">
        <w:t xml:space="preserve"> and the local community and offer no financial gain to the volunteer organ</w:t>
      </w:r>
      <w:r w:rsidR="00C7034F">
        <w:t>isation</w:t>
      </w:r>
    </w:p>
    <w:p w14:paraId="18A5A738" w14:textId="78A16DEE" w:rsidR="00D648B0" w:rsidRPr="0005407E" w:rsidRDefault="00D648B0" w:rsidP="00F90289">
      <w:pPr>
        <w:pStyle w:val="guidelinetext"/>
        <w:numPr>
          <w:ilvl w:val="0"/>
          <w:numId w:val="9"/>
        </w:numPr>
        <w:spacing w:before="60" w:line="240" w:lineRule="auto"/>
        <w:ind w:left="714" w:hanging="357"/>
      </w:pPr>
      <w:r w:rsidRPr="0005407E">
        <w:t xml:space="preserve">provide the </w:t>
      </w:r>
      <w:r w:rsidR="004D72FB">
        <w:t>participant</w:t>
      </w:r>
      <w:r w:rsidRPr="0005407E">
        <w:t xml:space="preserve"> with the opportunity to gain vocational and non</w:t>
      </w:r>
      <w:r w:rsidRPr="0005407E">
        <w:noBreakHyphen/>
        <w:t>vocational skills that will directly improve their Employment prospects, such as the ability to work as part of a team, take directions from a Supervisor, work independently, communicate effectively, and become more motivated and dependable</w:t>
      </w:r>
    </w:p>
    <w:p w14:paraId="260CCE83" w14:textId="7BB1819D" w:rsidR="00D648B0" w:rsidRPr="0005407E" w:rsidRDefault="00D648B0" w:rsidP="00F90289">
      <w:pPr>
        <w:pStyle w:val="guidelinetext"/>
        <w:numPr>
          <w:ilvl w:val="0"/>
          <w:numId w:val="9"/>
        </w:numPr>
        <w:spacing w:before="60" w:line="240" w:lineRule="auto"/>
        <w:ind w:left="714" w:hanging="357"/>
      </w:pPr>
      <w:r w:rsidRPr="0005407E">
        <w:t>be unpaid</w:t>
      </w:r>
      <w:r w:rsidR="00F2045F">
        <w:t xml:space="preserve"> and</w:t>
      </w:r>
    </w:p>
    <w:p w14:paraId="545B2FC9" w14:textId="77777777" w:rsidR="00D648B0" w:rsidRPr="0005407E" w:rsidRDefault="00D648B0" w:rsidP="00F90289">
      <w:pPr>
        <w:pStyle w:val="guidelinetext"/>
        <w:numPr>
          <w:ilvl w:val="0"/>
          <w:numId w:val="9"/>
        </w:numPr>
        <w:spacing w:before="60" w:line="240" w:lineRule="auto"/>
        <w:ind w:left="714" w:hanging="357"/>
      </w:pPr>
      <w:r w:rsidRPr="0005407E">
        <w:t>not primarily promote a particular religious or political view.</w:t>
      </w:r>
    </w:p>
    <w:p w14:paraId="7A37F954" w14:textId="0AEA8FE8" w:rsidR="00D648B0" w:rsidRPr="0005407E" w:rsidRDefault="00D648B0" w:rsidP="00E2616F">
      <w:pPr>
        <w:tabs>
          <w:tab w:val="right" w:pos="1701"/>
        </w:tabs>
      </w:pPr>
      <w:r w:rsidRPr="0005407E">
        <w:lastRenderedPageBreak/>
        <w:t xml:space="preserve">A </w:t>
      </w:r>
      <w:r w:rsidR="00E42050">
        <w:rPr>
          <w:rFonts w:asciiTheme="minorHAnsi" w:hAnsiTheme="minorHAnsi" w:cstheme="minorHAnsi"/>
          <w:szCs w:val="22"/>
        </w:rPr>
        <w:t>provider</w:t>
      </w:r>
      <w:r w:rsidRPr="0005407E">
        <w:t xml:space="preserve"> Sourced Voluntary Work placement should not exceed 26 weeks unless the provider determines this is the best participation </w:t>
      </w:r>
      <w:r w:rsidR="00C7034F">
        <w:t>option under the circumstances.</w:t>
      </w:r>
    </w:p>
    <w:p w14:paraId="126FCEC8" w14:textId="4BE0D6D7" w:rsidR="00D648B0" w:rsidRDefault="00D648B0" w:rsidP="00D648B0">
      <w:pPr>
        <w:pStyle w:val="Systemstep"/>
        <w:spacing w:line="240" w:lineRule="auto"/>
        <w:ind w:left="426" w:hanging="426"/>
      </w:pPr>
      <w:bookmarkStart w:id="174" w:name="_Hlk92279881"/>
      <w:r w:rsidRPr="0005407E">
        <w:t xml:space="preserve">For each Voluntary Work </w:t>
      </w:r>
      <w:r w:rsidR="00F2045F">
        <w:t>p</w:t>
      </w:r>
      <w:r w:rsidRPr="0005407E">
        <w:t>lacement, an Activity record must be created in the Department’s IT Systems</w:t>
      </w:r>
      <w:bookmarkEnd w:id="174"/>
      <w:r w:rsidRPr="0005407E">
        <w:t xml:space="preserve"> using the Activity Code VWRK.</w:t>
      </w:r>
    </w:p>
    <w:p w14:paraId="1C605C64" w14:textId="77777777" w:rsidR="00D648B0" w:rsidRDefault="00D648B0" w:rsidP="004206A4">
      <w:pPr>
        <w:pStyle w:val="guidelinetext"/>
        <w:spacing w:line="240" w:lineRule="auto"/>
        <w:ind w:left="0"/>
      </w:pPr>
    </w:p>
    <w:p w14:paraId="009924A3" w14:textId="77777777" w:rsidR="00D648B0" w:rsidRPr="0005407E" w:rsidRDefault="00D648B0" w:rsidP="00D648B0">
      <w:pPr>
        <w:pStyle w:val="Heading3"/>
        <w:spacing w:before="0" w:after="120"/>
      </w:pPr>
      <w:bookmarkStart w:id="175" w:name="_Toc95299366"/>
      <w:bookmarkStart w:id="176" w:name="_Toc113876100"/>
      <w:r w:rsidRPr="0005407E">
        <w:t>Work Health and Safety</w:t>
      </w:r>
      <w:bookmarkEnd w:id="175"/>
      <w:bookmarkEnd w:id="176"/>
    </w:p>
    <w:p w14:paraId="0E1F3212" w14:textId="73991F9F" w:rsidR="00D648B0" w:rsidRPr="0005407E" w:rsidRDefault="00D648B0" w:rsidP="00D648B0">
      <w:pPr>
        <w:pStyle w:val="WHS"/>
        <w:ind w:left="426" w:hanging="426"/>
      </w:pPr>
      <w:r w:rsidRPr="0005407E">
        <w:t xml:space="preserve">For the purposes of Work Health and Safety, the </w:t>
      </w:r>
      <w:r w:rsidR="00E42050">
        <w:t>provider</w:t>
      </w:r>
      <w:r w:rsidRPr="0005407E">
        <w:t xml:space="preserve"> must refer to, and comply with, the requirements specified in the </w:t>
      </w:r>
      <w:r>
        <w:t>Grant Agreement</w:t>
      </w:r>
      <w:r w:rsidRPr="0005407E">
        <w:t xml:space="preserve"> and the </w:t>
      </w:r>
      <w:r w:rsidRPr="00ED14C6">
        <w:rPr>
          <w:rStyle w:val="1AllTextHighlight"/>
          <w:shd w:val="clear" w:color="auto" w:fill="FFFFFF" w:themeFill="background1"/>
        </w:rPr>
        <w:t xml:space="preserve">Activity Management </w:t>
      </w:r>
      <w:r>
        <w:rPr>
          <w:shd w:val="clear" w:color="auto" w:fill="FFFFFF" w:themeFill="background1"/>
        </w:rPr>
        <w:t>section</w:t>
      </w:r>
      <w:r w:rsidR="00C7034F">
        <w:t>.</w:t>
      </w:r>
    </w:p>
    <w:p w14:paraId="3B2DCD04" w14:textId="77777777" w:rsidR="00D648B0" w:rsidRDefault="00D648B0" w:rsidP="004206A4">
      <w:pPr>
        <w:pStyle w:val="guidelinetext"/>
        <w:spacing w:line="240" w:lineRule="auto"/>
        <w:ind w:left="0"/>
      </w:pPr>
    </w:p>
    <w:p w14:paraId="7B4F8273" w14:textId="77777777" w:rsidR="00D648B0" w:rsidRPr="0005407E" w:rsidRDefault="00D648B0" w:rsidP="00D648B0">
      <w:pPr>
        <w:pStyle w:val="Heading3"/>
        <w:spacing w:before="0" w:after="120"/>
      </w:pPr>
      <w:bookmarkStart w:id="177" w:name="_Toc95299367"/>
      <w:bookmarkStart w:id="178" w:name="_Toc113876101"/>
      <w:r w:rsidRPr="0005407E">
        <w:t>Monitoring the Voluntary Work Placement</w:t>
      </w:r>
      <w:bookmarkEnd w:id="177"/>
      <w:bookmarkEnd w:id="178"/>
    </w:p>
    <w:p w14:paraId="344C7E39" w14:textId="5FDE2971" w:rsidR="00D648B0" w:rsidRPr="0005407E" w:rsidRDefault="00D648B0" w:rsidP="00E2616F">
      <w:pPr>
        <w:tabs>
          <w:tab w:val="right" w:pos="1701"/>
        </w:tabs>
      </w:pPr>
      <w:r w:rsidRPr="0005407E">
        <w:t xml:space="preserve">The </w:t>
      </w:r>
      <w:r w:rsidR="00E42050">
        <w:rPr>
          <w:rFonts w:asciiTheme="minorHAnsi" w:hAnsiTheme="minorHAnsi" w:cstheme="minorHAnsi"/>
          <w:szCs w:val="22"/>
        </w:rPr>
        <w:t>provider</w:t>
      </w:r>
      <w:r w:rsidRPr="0005407E">
        <w:t xml:space="preserve"> is expected to proactively monitor the Voluntary Work Placement for its duration.</w:t>
      </w:r>
    </w:p>
    <w:p w14:paraId="759321B4" w14:textId="685C6FB6" w:rsidR="00D648B0" w:rsidRPr="0005407E" w:rsidRDefault="00D648B0" w:rsidP="0064636F">
      <w:pPr>
        <w:keepNext/>
        <w:keepLines/>
        <w:tabs>
          <w:tab w:val="right" w:pos="1701"/>
        </w:tabs>
      </w:pPr>
      <w:r w:rsidRPr="0005407E">
        <w:t xml:space="preserve">In </w:t>
      </w:r>
      <w:r w:rsidRPr="00E2616F">
        <w:rPr>
          <w:rFonts w:asciiTheme="minorHAnsi" w:hAnsiTheme="minorHAnsi" w:cstheme="minorHAnsi"/>
          <w:szCs w:val="22"/>
        </w:rPr>
        <w:t>addition</w:t>
      </w:r>
      <w:r w:rsidRPr="0005407E">
        <w:t xml:space="preserve"> to the Activity Management </w:t>
      </w:r>
      <w:r w:rsidR="00C7034F">
        <w:t>section</w:t>
      </w:r>
      <w:r w:rsidRPr="0005407E">
        <w:t xml:space="preserve">, the </w:t>
      </w:r>
      <w:r w:rsidR="00E42050">
        <w:t>provider</w:t>
      </w:r>
      <w:r w:rsidRPr="0005407E">
        <w:t xml:space="preserve"> should remain in contact with the Host Organisation and </w:t>
      </w:r>
      <w:r w:rsidR="004D72FB">
        <w:t>participant</w:t>
      </w:r>
      <w:r w:rsidRPr="0005407E">
        <w:t xml:space="preserve"> to ensure:</w:t>
      </w:r>
    </w:p>
    <w:p w14:paraId="2880DDCB" w14:textId="77777777" w:rsidR="00D648B0" w:rsidRPr="00A206B5" w:rsidRDefault="00D648B0" w:rsidP="00F90289">
      <w:pPr>
        <w:pStyle w:val="guidelinetext"/>
        <w:numPr>
          <w:ilvl w:val="0"/>
          <w:numId w:val="9"/>
        </w:numPr>
        <w:spacing w:before="60" w:line="240" w:lineRule="auto"/>
        <w:ind w:left="714" w:hanging="357"/>
      </w:pPr>
      <w:r w:rsidRPr="0005407E">
        <w:t xml:space="preserve">they are </w:t>
      </w:r>
      <w:r w:rsidRPr="00A206B5">
        <w:t>aware of any changes in circumstances affecting the Placement</w:t>
      </w:r>
    </w:p>
    <w:p w14:paraId="72C981B2" w14:textId="188CFA67" w:rsidR="00D648B0" w:rsidRPr="00A206B5" w:rsidRDefault="00D648B0" w:rsidP="00F90289">
      <w:pPr>
        <w:pStyle w:val="guidelinetext"/>
        <w:numPr>
          <w:ilvl w:val="0"/>
          <w:numId w:val="9"/>
        </w:numPr>
        <w:spacing w:before="60" w:line="240" w:lineRule="auto"/>
        <w:ind w:left="714" w:hanging="357"/>
      </w:pPr>
      <w:r w:rsidRPr="00A206B5">
        <w:t xml:space="preserve">the Host Organisation is operating in accordance with the </w:t>
      </w:r>
      <w:r w:rsidR="006666D6">
        <w:t xml:space="preserve">Activity </w:t>
      </w:r>
      <w:r w:rsidRPr="00A206B5">
        <w:t>Host Organisation Agreement</w:t>
      </w:r>
    </w:p>
    <w:p w14:paraId="7CF5199A" w14:textId="4983E87E" w:rsidR="00D648B0" w:rsidRPr="00D648B0" w:rsidRDefault="00D648B0" w:rsidP="00F90289">
      <w:pPr>
        <w:pStyle w:val="guidelinetext"/>
        <w:numPr>
          <w:ilvl w:val="0"/>
          <w:numId w:val="9"/>
        </w:numPr>
        <w:spacing w:before="60" w:line="240" w:lineRule="auto"/>
        <w:ind w:left="714" w:hanging="357"/>
        <w:rPr>
          <w:shd w:val="clear" w:color="auto" w:fill="FFFF00"/>
        </w:rPr>
      </w:pPr>
      <w:r w:rsidRPr="00A206B5">
        <w:t>any issues that may</w:t>
      </w:r>
      <w:r w:rsidRPr="0005407E">
        <w:t xml:space="preserve"> arise are quickly resolved.</w:t>
      </w:r>
    </w:p>
    <w:p w14:paraId="08888A1D" w14:textId="71BBDAEF" w:rsidR="00D648B0" w:rsidRPr="0005407E" w:rsidRDefault="00D648B0" w:rsidP="00E2616F">
      <w:pPr>
        <w:tabs>
          <w:tab w:val="right" w:pos="1701"/>
        </w:tabs>
      </w:pPr>
      <w:r w:rsidRPr="0005407E">
        <w:t xml:space="preserve">The </w:t>
      </w:r>
      <w:r w:rsidR="00E42050">
        <w:t>provider</w:t>
      </w:r>
      <w:r w:rsidRPr="0005407E">
        <w:t xml:space="preserve"> must contact the Host Organisation within 5 Business Days after the expected start date </w:t>
      </w:r>
      <w:r w:rsidRPr="00E2616F">
        <w:rPr>
          <w:rFonts w:asciiTheme="minorHAnsi" w:hAnsiTheme="minorHAnsi" w:cstheme="minorHAnsi"/>
          <w:szCs w:val="22"/>
        </w:rPr>
        <w:t>of</w:t>
      </w:r>
      <w:r w:rsidRPr="0005407E">
        <w:t xml:space="preserve"> the Voluntary Work Placement to confirm that the </w:t>
      </w:r>
      <w:r w:rsidR="004D72FB">
        <w:t>participant</w:t>
      </w:r>
      <w:r w:rsidRPr="0005407E">
        <w:t xml:space="preserve"> commenced. </w:t>
      </w:r>
    </w:p>
    <w:p w14:paraId="5AA60DCC" w14:textId="3C0A4BBF" w:rsidR="00EA5CF7" w:rsidRDefault="00D648B0" w:rsidP="00D648B0">
      <w:pPr>
        <w:pStyle w:val="Systemstep"/>
        <w:spacing w:line="240" w:lineRule="auto"/>
        <w:ind w:left="426" w:hanging="426"/>
      </w:pPr>
      <w:r w:rsidRPr="0005407E">
        <w:t xml:space="preserve">The </w:t>
      </w:r>
      <w:r w:rsidR="00E42050">
        <w:t>provider</w:t>
      </w:r>
      <w:r w:rsidRPr="0005407E">
        <w:t xml:space="preserve"> must confirm the Voluntary Work Placement start date in the Department’s IT Systems by no later than 5 Business Days following the scheduled start date.</w:t>
      </w:r>
    </w:p>
    <w:p w14:paraId="6B10D006" w14:textId="77777777" w:rsidR="00EA5CF7" w:rsidRDefault="00EA5CF7" w:rsidP="004206A4">
      <w:pPr>
        <w:pStyle w:val="guidelinetext"/>
        <w:spacing w:line="240" w:lineRule="auto"/>
        <w:ind w:left="0"/>
      </w:pPr>
    </w:p>
    <w:p w14:paraId="58C911C4" w14:textId="77777777" w:rsidR="00EA5CF7" w:rsidRPr="0005407E" w:rsidRDefault="00EA5CF7" w:rsidP="00EA5CF7">
      <w:pPr>
        <w:pStyle w:val="Heading3"/>
        <w:spacing w:before="0" w:after="120"/>
      </w:pPr>
      <w:bookmarkStart w:id="179" w:name="_Toc95299368"/>
      <w:bookmarkStart w:id="180" w:name="_Toc113876102"/>
      <w:r w:rsidRPr="0005407E">
        <w:t>Completion</w:t>
      </w:r>
      <w:bookmarkEnd w:id="179"/>
      <w:bookmarkEnd w:id="180"/>
      <w:r w:rsidRPr="0005407E">
        <w:t xml:space="preserve"> </w:t>
      </w:r>
    </w:p>
    <w:p w14:paraId="34BB7448" w14:textId="222D0FAF" w:rsidR="00EA5CF7" w:rsidRPr="0005407E" w:rsidRDefault="00EA5CF7" w:rsidP="00534A19">
      <w:pPr>
        <w:pStyle w:val="Systemstep"/>
        <w:spacing w:line="240" w:lineRule="auto"/>
        <w:ind w:left="426" w:hanging="426"/>
        <w:rPr>
          <w:b/>
        </w:rPr>
      </w:pPr>
      <w:r w:rsidRPr="0005407E">
        <w:t xml:space="preserve">When a </w:t>
      </w:r>
      <w:r w:rsidR="00E42050">
        <w:t>provider</w:t>
      </w:r>
      <w:r w:rsidRPr="0005407E">
        <w:t xml:space="preserve"> Sourced Voluntary Work Placement ends, the </w:t>
      </w:r>
      <w:r w:rsidR="00E42050">
        <w:t>provider</w:t>
      </w:r>
      <w:r w:rsidRPr="0005407E">
        <w:t xml:space="preserve"> must end the placement in the Department’s IT Systems and provide an exit reason.</w:t>
      </w:r>
    </w:p>
    <w:p w14:paraId="468D33B3" w14:textId="499E5816" w:rsidR="00076096" w:rsidRDefault="00076096" w:rsidP="00EA5CF7">
      <w:pPr>
        <w:pStyle w:val="Systemstep"/>
        <w:numPr>
          <w:ilvl w:val="0"/>
          <w:numId w:val="0"/>
        </w:numPr>
        <w:spacing w:line="240" w:lineRule="auto"/>
        <w:ind w:left="360" w:hanging="360"/>
      </w:pPr>
      <w:r>
        <w:br w:type="page"/>
      </w:r>
    </w:p>
    <w:p w14:paraId="34F0E674" w14:textId="77777777" w:rsidR="00076096" w:rsidRPr="00D43353" w:rsidRDefault="00076096" w:rsidP="00076096">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18C5AFD5" w14:textId="77777777" w:rsidR="00076096" w:rsidRDefault="00076096" w:rsidP="00076096">
      <w:pPr>
        <w:pStyle w:val="guidelinetext"/>
        <w:pBdr>
          <w:top w:val="single" w:sz="4" w:space="1" w:color="auto"/>
        </w:pBdr>
        <w:spacing w:line="240" w:lineRule="auto"/>
        <w:ind w:left="0"/>
      </w:pPr>
    </w:p>
    <w:p w14:paraId="72F740FD" w14:textId="650371B1" w:rsidR="00076096" w:rsidRDefault="002F75A0" w:rsidP="00076096">
      <w:pPr>
        <w:pStyle w:val="Heading2"/>
        <w:spacing w:before="0"/>
        <w:ind w:left="567" w:hanging="567"/>
      </w:pPr>
      <w:bookmarkStart w:id="181" w:name="_Toc113876103"/>
      <w:r>
        <w:t>Skills for Education and Employment (SEE)</w:t>
      </w:r>
      <w:bookmarkEnd w:id="181"/>
    </w:p>
    <w:p w14:paraId="1285161C" w14:textId="77777777" w:rsidR="00076096" w:rsidRDefault="00076096" w:rsidP="00076096">
      <w:pPr>
        <w:pStyle w:val="Heading3"/>
        <w:spacing w:before="0" w:after="120"/>
      </w:pPr>
      <w:bookmarkStart w:id="182" w:name="_Toc113876104"/>
      <w:r>
        <w:t>Overview</w:t>
      </w:r>
      <w:bookmarkEnd w:id="182"/>
    </w:p>
    <w:bookmarkEnd w:id="28"/>
    <w:p w14:paraId="5003A85B" w14:textId="0DB737A7" w:rsidR="00C7034F" w:rsidRDefault="00C7034F" w:rsidP="00E2616F">
      <w:pPr>
        <w:tabs>
          <w:tab w:val="right" w:pos="1701"/>
        </w:tabs>
      </w:pPr>
      <w:r w:rsidRPr="00A3321A">
        <w:t xml:space="preserve">This </w:t>
      </w:r>
      <w:r w:rsidRPr="00E2616F">
        <w:rPr>
          <w:rFonts w:asciiTheme="minorHAnsi" w:hAnsiTheme="minorHAnsi" w:cstheme="minorHAnsi"/>
          <w:szCs w:val="22"/>
        </w:rPr>
        <w:t>section</w:t>
      </w:r>
      <w:r w:rsidRPr="00A3321A">
        <w:t xml:space="preserve"> outlines requirements for </w:t>
      </w:r>
      <w:r>
        <w:t>a</w:t>
      </w:r>
      <w:r w:rsidRPr="00A3321A">
        <w:t xml:space="preserve"> </w:t>
      </w:r>
      <w:r w:rsidR="00E42050">
        <w:t>provider</w:t>
      </w:r>
      <w:r w:rsidRPr="00A3321A">
        <w:t xml:space="preserve"> </w:t>
      </w:r>
      <w:r>
        <w:t>regarding the Skills for Education and Employment (SEE) program.</w:t>
      </w:r>
    </w:p>
    <w:p w14:paraId="79CE0358" w14:textId="43C8383B" w:rsidR="00C7034F" w:rsidRDefault="00C7034F" w:rsidP="00E2616F">
      <w:pPr>
        <w:tabs>
          <w:tab w:val="right" w:pos="1701"/>
        </w:tabs>
        <w:rPr>
          <w:rFonts w:asciiTheme="minorHAnsi" w:hAnsiTheme="minorHAnsi"/>
          <w:szCs w:val="22"/>
        </w:rPr>
      </w:pPr>
      <w:r>
        <w:t xml:space="preserve">The SEE program provides accredited training in English language, reading, writing, maths and digital skills, to prepare </w:t>
      </w:r>
      <w:r w:rsidR="004D72FB">
        <w:t>participant</w:t>
      </w:r>
      <w:r>
        <w:t>s for employment or further study. The program addresses the foundation skill gaps that make job seekers unsuitable for many jobs and prevent their successful engagement in training for a specific occupation.</w:t>
      </w:r>
    </w:p>
    <w:p w14:paraId="196940CB" w14:textId="21CFAA03" w:rsidR="00C7034F" w:rsidRPr="00E2616F" w:rsidRDefault="00C7034F" w:rsidP="00E2616F">
      <w:pPr>
        <w:tabs>
          <w:tab w:val="right" w:pos="1701"/>
        </w:tabs>
        <w:rPr>
          <w:rFonts w:asciiTheme="minorHAnsi" w:hAnsiTheme="minorHAnsi" w:cstheme="minorHAnsi"/>
          <w:szCs w:val="22"/>
        </w:rPr>
      </w:pPr>
      <w:r>
        <w:t>SEE</w:t>
      </w:r>
      <w:r w:rsidRPr="00383181">
        <w:t xml:space="preserve"> </w:t>
      </w:r>
      <w:r>
        <w:t xml:space="preserve">is </w:t>
      </w:r>
      <w:r w:rsidRPr="00E2616F">
        <w:rPr>
          <w:rFonts w:asciiTheme="minorHAnsi" w:hAnsiTheme="minorHAnsi" w:cstheme="minorHAnsi"/>
          <w:szCs w:val="22"/>
        </w:rPr>
        <w:t xml:space="preserve">delivered by SEE </w:t>
      </w:r>
      <w:r w:rsidR="00E42050">
        <w:rPr>
          <w:rFonts w:asciiTheme="minorHAnsi" w:hAnsiTheme="minorHAnsi" w:cstheme="minorHAnsi"/>
          <w:szCs w:val="22"/>
        </w:rPr>
        <w:t>provider</w:t>
      </w:r>
      <w:r w:rsidRPr="00E2616F">
        <w:rPr>
          <w:rFonts w:asciiTheme="minorHAnsi" w:hAnsiTheme="minorHAnsi" w:cstheme="minorHAnsi"/>
          <w:szCs w:val="22"/>
        </w:rPr>
        <w:t>s engaged by the Department of Employment</w:t>
      </w:r>
      <w:r w:rsidR="00143EF7">
        <w:rPr>
          <w:rFonts w:asciiTheme="minorHAnsi" w:hAnsiTheme="minorHAnsi" w:cstheme="minorHAnsi"/>
          <w:szCs w:val="22"/>
        </w:rPr>
        <w:t xml:space="preserve"> and Workplace Relations</w:t>
      </w:r>
      <w:r w:rsidRPr="00E2616F">
        <w:rPr>
          <w:rFonts w:asciiTheme="minorHAnsi" w:hAnsiTheme="minorHAnsi" w:cstheme="minorHAnsi"/>
          <w:szCs w:val="22"/>
        </w:rPr>
        <w:t>.</w:t>
      </w:r>
    </w:p>
    <w:p w14:paraId="6F633230" w14:textId="297FFA3A" w:rsidR="00C7034F" w:rsidRPr="00E2616F" w:rsidRDefault="00C7034F"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SEE training can focus on language and literacy only, such as a Certificate in Spoken and Written English, or be embedded in contextualised, real-world learning, such as Childcare or Aged Care courses. SEE can be delivered in classroom settings, remotely via distance learning, or using a combination of both. </w:t>
      </w:r>
      <w:r w:rsidR="004D72FB">
        <w:rPr>
          <w:rFonts w:asciiTheme="minorHAnsi" w:hAnsiTheme="minorHAnsi" w:cstheme="minorHAnsi"/>
          <w:szCs w:val="22"/>
        </w:rPr>
        <w:t>participant</w:t>
      </w:r>
      <w:r w:rsidRPr="00E2616F">
        <w:rPr>
          <w:rFonts w:asciiTheme="minorHAnsi" w:hAnsiTheme="minorHAnsi" w:cstheme="minorHAnsi"/>
          <w:szCs w:val="22"/>
        </w:rPr>
        <w:t xml:space="preserve">s have flexibility to undertake individual building blocks of a course where they focus on specific skill sets, or to work toward a recognised qualification up to Certificate III level (if LLND skills are embedded in the training). Training is tailored to meet a </w:t>
      </w:r>
      <w:r w:rsidR="004D72FB">
        <w:rPr>
          <w:rFonts w:asciiTheme="minorHAnsi" w:hAnsiTheme="minorHAnsi" w:cstheme="minorHAnsi"/>
          <w:szCs w:val="22"/>
        </w:rPr>
        <w:t>participant</w:t>
      </w:r>
      <w:r w:rsidRPr="00E2616F">
        <w:rPr>
          <w:rFonts w:asciiTheme="minorHAnsi" w:hAnsiTheme="minorHAnsi" w:cstheme="minorHAnsi"/>
          <w:szCs w:val="22"/>
        </w:rPr>
        <w:t>’s needs and goals and can be undertaken either part-time or full-time.</w:t>
      </w:r>
    </w:p>
    <w:p w14:paraId="66E2C621" w14:textId="3B0ACE23" w:rsidR="00AA6384" w:rsidRDefault="00AA6384" w:rsidP="00E2616F">
      <w:pPr>
        <w:tabs>
          <w:tab w:val="right" w:pos="1701"/>
        </w:tabs>
      </w:pPr>
      <w:r w:rsidRPr="00E2616F">
        <w:rPr>
          <w:rFonts w:asciiTheme="minorHAnsi" w:hAnsiTheme="minorHAnsi" w:cstheme="minorHAnsi"/>
          <w:szCs w:val="22"/>
        </w:rPr>
        <w:t xml:space="preserve">SEE </w:t>
      </w:r>
      <w:r w:rsidR="004D72FB">
        <w:rPr>
          <w:rFonts w:asciiTheme="minorHAnsi" w:hAnsiTheme="minorHAnsi" w:cstheme="minorHAnsi"/>
          <w:szCs w:val="22"/>
        </w:rPr>
        <w:t>participant</w:t>
      </w:r>
      <w:r w:rsidRPr="00E2616F">
        <w:rPr>
          <w:rFonts w:asciiTheme="minorHAnsi" w:hAnsiTheme="minorHAnsi" w:cstheme="minorHAnsi"/>
          <w:szCs w:val="22"/>
        </w:rPr>
        <w:t>s</w:t>
      </w:r>
      <w:r>
        <w:t xml:space="preserve"> receive a Language, Literacy and Numeracy Supplement, if eligible.</w:t>
      </w:r>
    </w:p>
    <w:p w14:paraId="54405968" w14:textId="77777777" w:rsidR="00AA6384" w:rsidRDefault="00AA6384" w:rsidP="004206A4">
      <w:pPr>
        <w:pStyle w:val="guidelinetext"/>
        <w:spacing w:line="240" w:lineRule="auto"/>
        <w:ind w:left="0"/>
      </w:pPr>
    </w:p>
    <w:p w14:paraId="55D5547C" w14:textId="77777777" w:rsidR="00C7034F" w:rsidRPr="00AA6384" w:rsidRDefault="00C7034F" w:rsidP="00AA6384">
      <w:pPr>
        <w:pStyle w:val="Heading3"/>
        <w:spacing w:before="0" w:after="120"/>
      </w:pPr>
      <w:bookmarkStart w:id="183" w:name="_Toc113876105"/>
      <w:r w:rsidRPr="00AA6384">
        <w:t>Benefits of SEE</w:t>
      </w:r>
      <w:bookmarkEnd w:id="183"/>
    </w:p>
    <w:p w14:paraId="74170504" w14:textId="26D0FB07" w:rsidR="00C7034F" w:rsidRDefault="00C7034F" w:rsidP="00E2616F">
      <w:pPr>
        <w:tabs>
          <w:tab w:val="right" w:pos="1701"/>
        </w:tabs>
      </w:pPr>
      <w:r>
        <w:t xml:space="preserve">SEE </w:t>
      </w:r>
      <w:r w:rsidRPr="00E2616F">
        <w:rPr>
          <w:rFonts w:asciiTheme="minorHAnsi" w:hAnsiTheme="minorHAnsi" w:cstheme="minorHAnsi"/>
          <w:szCs w:val="22"/>
        </w:rPr>
        <w:t>prepares</w:t>
      </w:r>
      <w:r>
        <w:t xml:space="preserve"> </w:t>
      </w:r>
      <w:r w:rsidR="004D72FB">
        <w:t>participant</w:t>
      </w:r>
      <w:r>
        <w:t>s for work, or further training/study as a pathway to work, through new or improved foundation and vocational skills, improved confidence, ability to fully engage in the community, and pathways t</w:t>
      </w:r>
      <w:r w:rsidR="00AA6384">
        <w:t>o stable, long-term employment.</w:t>
      </w:r>
    </w:p>
    <w:p w14:paraId="6A858195" w14:textId="77777777" w:rsidR="00AA6384" w:rsidRDefault="00AA6384" w:rsidP="004206A4">
      <w:pPr>
        <w:pStyle w:val="guidelinetext"/>
        <w:spacing w:line="240" w:lineRule="auto"/>
        <w:ind w:left="0"/>
      </w:pPr>
    </w:p>
    <w:p w14:paraId="322860D7" w14:textId="1A1DDAAC" w:rsidR="00C7034F" w:rsidRDefault="00C7034F" w:rsidP="00AA6384">
      <w:pPr>
        <w:pStyle w:val="Heading3"/>
        <w:spacing w:before="0" w:after="120"/>
      </w:pPr>
      <w:bookmarkStart w:id="184" w:name="_Toc113876106"/>
      <w:r w:rsidRPr="00AA6384">
        <w:t xml:space="preserve">Role of </w:t>
      </w:r>
      <w:r w:rsidR="00E42050">
        <w:t>provider</w:t>
      </w:r>
      <w:r w:rsidRPr="00AA6384">
        <w:t>s</w:t>
      </w:r>
      <w:bookmarkEnd w:id="184"/>
    </w:p>
    <w:p w14:paraId="5217F1A5" w14:textId="13F94F85" w:rsidR="00C7034F" w:rsidRDefault="00E42050" w:rsidP="00E2616F">
      <w:pPr>
        <w:tabs>
          <w:tab w:val="right" w:pos="1701"/>
        </w:tabs>
      </w:pPr>
      <w:r>
        <w:t>Provider</w:t>
      </w:r>
      <w:r w:rsidR="00C7034F">
        <w:t>s have the responsibility to:</w:t>
      </w:r>
    </w:p>
    <w:p w14:paraId="7B9E231A" w14:textId="065451ED" w:rsidR="00C7034F" w:rsidRDefault="00C7034F" w:rsidP="00F90289">
      <w:pPr>
        <w:pStyle w:val="guidelinetext"/>
        <w:numPr>
          <w:ilvl w:val="0"/>
          <w:numId w:val="9"/>
        </w:numPr>
        <w:spacing w:before="60" w:line="240" w:lineRule="auto"/>
        <w:ind w:left="714" w:hanging="357"/>
      </w:pPr>
      <w:r>
        <w:t xml:space="preserve">work with their </w:t>
      </w:r>
      <w:hyperlink r:id="rId16" w:history="1">
        <w:r>
          <w:rPr>
            <w:rStyle w:val="Hyperlink"/>
          </w:rPr>
          <w:t xml:space="preserve">local SEE </w:t>
        </w:r>
        <w:r w:rsidR="00E42050">
          <w:rPr>
            <w:rStyle w:val="Hyperlink"/>
          </w:rPr>
          <w:t>provider</w:t>
        </w:r>
        <w:r>
          <w:rPr>
            <w:rStyle w:val="Hyperlink"/>
          </w:rPr>
          <w:t>s</w:t>
        </w:r>
      </w:hyperlink>
      <w:r>
        <w:t xml:space="preserve"> and ensure they are familiar with SEE’s service offering. </w:t>
      </w:r>
      <w:r w:rsidR="00AA6384">
        <w:t xml:space="preserve">The </w:t>
      </w:r>
      <w:hyperlink r:id="rId17" w:history="1">
        <w:r>
          <w:rPr>
            <w:rStyle w:val="Hyperlink"/>
          </w:rPr>
          <w:t>Differentiating between AMEP and SEE</w:t>
        </w:r>
      </w:hyperlink>
      <w:r>
        <w:t xml:space="preserve"> </w:t>
      </w:r>
      <w:r w:rsidR="00AA6384">
        <w:t xml:space="preserve">course </w:t>
      </w:r>
      <w:r>
        <w:t xml:space="preserve">sets out when to refer a </w:t>
      </w:r>
      <w:r w:rsidR="004D72FB">
        <w:t>participant</w:t>
      </w:r>
      <w:r>
        <w:t xml:space="preserve"> to which program to develop their English language skills</w:t>
      </w:r>
    </w:p>
    <w:p w14:paraId="7CB58651" w14:textId="4ABD4DFB" w:rsidR="00C7034F" w:rsidRDefault="00C7034F" w:rsidP="00F90289">
      <w:pPr>
        <w:pStyle w:val="guidelinetext"/>
        <w:numPr>
          <w:ilvl w:val="0"/>
          <w:numId w:val="9"/>
        </w:numPr>
        <w:spacing w:before="60" w:line="240" w:lineRule="auto"/>
        <w:ind w:left="714" w:hanging="357"/>
      </w:pPr>
      <w:r>
        <w:t xml:space="preserve">actively identify </w:t>
      </w:r>
      <w:r w:rsidR="004D72FB">
        <w:t>participant</w:t>
      </w:r>
      <w:r>
        <w:t>s likely to benefit, such as those with difficulty completing forms or navigating online environments, or with limited reading or writing ability, and consider referral</w:t>
      </w:r>
    </w:p>
    <w:p w14:paraId="5AEEC497" w14:textId="75E43795" w:rsidR="00C7034F" w:rsidRDefault="00C7034F" w:rsidP="00F90289">
      <w:pPr>
        <w:pStyle w:val="guidelinetext"/>
        <w:numPr>
          <w:ilvl w:val="0"/>
          <w:numId w:val="9"/>
        </w:numPr>
        <w:spacing w:before="60" w:line="240" w:lineRule="auto"/>
        <w:ind w:left="714" w:hanging="357"/>
      </w:pPr>
      <w:r>
        <w:t xml:space="preserve">ensure potential candidates are advised about the program, its flexible delivery options, and the opportunities and benefits it offers. Candidates who are hesitant should be encouraged to discuss any concerns about successful participation and be reassured of the </w:t>
      </w:r>
      <w:r w:rsidR="00E42050">
        <w:t>provider</w:t>
      </w:r>
      <w:r>
        <w:t>’s support</w:t>
      </w:r>
    </w:p>
    <w:p w14:paraId="14F8B5BE" w14:textId="2CFC179B" w:rsidR="00C7034F" w:rsidRDefault="00C7034F" w:rsidP="00F90289">
      <w:pPr>
        <w:pStyle w:val="guidelinetext"/>
        <w:numPr>
          <w:ilvl w:val="0"/>
          <w:numId w:val="9"/>
        </w:numPr>
        <w:spacing w:before="60" w:line="240" w:lineRule="auto"/>
        <w:ind w:left="714" w:hanging="357"/>
      </w:pPr>
      <w:r>
        <w:t xml:space="preserve">adjust Job Search Requirements as appropriate to support successful completion of the SEE course of study. </w:t>
      </w:r>
      <w:r w:rsidR="00E42050">
        <w:t>Provider</w:t>
      </w:r>
      <w:r w:rsidR="000F51CF">
        <w:t xml:space="preserve">s </w:t>
      </w:r>
      <w:r w:rsidR="00B35D5A">
        <w:t>can</w:t>
      </w:r>
      <w:r>
        <w:t xml:space="preserve"> reduce a </w:t>
      </w:r>
      <w:r w:rsidR="004D72FB">
        <w:t>participant</w:t>
      </w:r>
      <w:r>
        <w:t xml:space="preserve">’s Job Search </w:t>
      </w:r>
      <w:r w:rsidR="00737D8B">
        <w:t>r</w:t>
      </w:r>
      <w:r>
        <w:t xml:space="preserve">equirement to zero </w:t>
      </w:r>
      <w:r w:rsidR="00F67387" w:rsidRPr="00F67387">
        <w:t xml:space="preserve">where the participant is not able to look for work </w:t>
      </w:r>
      <w:r>
        <w:t xml:space="preserve">when they are undertaking an approved course for language, literary and </w:t>
      </w:r>
      <w:r>
        <w:rPr>
          <w:rStyle w:val="1AllTextNormalCharacter"/>
        </w:rPr>
        <w:t xml:space="preserve">numeracy </w:t>
      </w:r>
      <w:r>
        <w:t xml:space="preserve">issues. This enables the </w:t>
      </w:r>
      <w:r w:rsidR="004D72FB">
        <w:t>participant</w:t>
      </w:r>
      <w:r>
        <w:t xml:space="preserve"> to focus primarily on addressing g</w:t>
      </w:r>
      <w:r w:rsidR="00B35D5A">
        <w:t>aps in their foundation skills.</w:t>
      </w:r>
    </w:p>
    <w:p w14:paraId="2460E82E" w14:textId="18550125" w:rsidR="00C7034F" w:rsidRDefault="00C7034F" w:rsidP="00E2616F">
      <w:pPr>
        <w:tabs>
          <w:tab w:val="right" w:pos="1701"/>
        </w:tabs>
      </w:pPr>
      <w:r w:rsidRPr="00E2616F">
        <w:rPr>
          <w:rFonts w:asciiTheme="minorHAnsi" w:hAnsiTheme="minorHAnsi" w:cstheme="minorHAnsi"/>
          <w:szCs w:val="22"/>
        </w:rPr>
        <w:lastRenderedPageBreak/>
        <w:t>The</w:t>
      </w:r>
      <w:r>
        <w:t xml:space="preserve"> </w:t>
      </w:r>
      <w:hyperlink r:id="rId18" w:history="1">
        <w:r>
          <w:rPr>
            <w:rStyle w:val="Hyperlink"/>
            <w:i/>
            <w:iCs/>
          </w:rPr>
          <w:t>SEE and AMEP Client Capability Guide</w:t>
        </w:r>
      </w:hyperlink>
      <w:r>
        <w:t xml:space="preserve"> can be completed by the SEE </w:t>
      </w:r>
      <w:r w:rsidR="00E42050">
        <w:t>provider</w:t>
      </w:r>
      <w:r>
        <w:t xml:space="preserve"> to help inform the </w:t>
      </w:r>
      <w:r w:rsidR="00E42050">
        <w:t>provider</w:t>
      </w:r>
      <w:r>
        <w:t>’s servicing decisions.</w:t>
      </w:r>
    </w:p>
    <w:p w14:paraId="4D6EA11D" w14:textId="77777777" w:rsidR="00AA6384" w:rsidRDefault="00AA6384" w:rsidP="00C7034F">
      <w:pPr>
        <w:pStyle w:val="DeedReferences"/>
        <w:rPr>
          <w:rStyle w:val="1AllTextNormalCharacter"/>
        </w:rPr>
      </w:pPr>
    </w:p>
    <w:p w14:paraId="123F2824" w14:textId="394C0678" w:rsidR="00C7034F" w:rsidRDefault="00C7034F" w:rsidP="00AA6384">
      <w:pPr>
        <w:pStyle w:val="Heading3"/>
        <w:spacing w:before="0" w:after="120"/>
      </w:pPr>
      <w:bookmarkStart w:id="185" w:name="_Toc95299343"/>
      <w:bookmarkStart w:id="186" w:name="_Toc113876107"/>
      <w:r w:rsidRPr="00AA6384">
        <w:t>Eligibility</w:t>
      </w:r>
      <w:bookmarkEnd w:id="185"/>
      <w:bookmarkEnd w:id="186"/>
    </w:p>
    <w:p w14:paraId="1BF3A0B5" w14:textId="77777777" w:rsidR="00C7034F" w:rsidRPr="00AA6384" w:rsidRDefault="00C7034F" w:rsidP="00AA6384">
      <w:pPr>
        <w:keepNext/>
        <w:keepLines/>
        <w:spacing w:before="240"/>
        <w:rPr>
          <w:sz w:val="24"/>
          <w:u w:val="single"/>
        </w:rPr>
      </w:pPr>
      <w:r w:rsidRPr="00AA6384">
        <w:rPr>
          <w:sz w:val="24"/>
          <w:u w:val="single"/>
        </w:rPr>
        <w:t>Eligibility</w:t>
      </w:r>
    </w:p>
    <w:p w14:paraId="6C68F8FF" w14:textId="4DE292E9" w:rsidR="00C7034F" w:rsidRDefault="00C7034F" w:rsidP="00E2616F">
      <w:pPr>
        <w:tabs>
          <w:tab w:val="right" w:pos="1701"/>
        </w:tabs>
      </w:pPr>
      <w:r>
        <w:t xml:space="preserve">To be eligible, </w:t>
      </w:r>
      <w:r w:rsidR="004D72FB">
        <w:t>participant</w:t>
      </w:r>
      <w:r w:rsidR="00B35D5A">
        <w:t>s</w:t>
      </w:r>
      <w:r>
        <w:t xml:space="preserve"> must be aged </w:t>
      </w:r>
      <w:r>
        <w:rPr>
          <w:rFonts w:eastAsia="Calibri" w:cs="Calibri"/>
        </w:rPr>
        <w:t>from 15 years to Age Pension age</w:t>
      </w:r>
      <w:r>
        <w:rPr>
          <w:rFonts w:eastAsia="Calibri" w:cs="Calibri"/>
          <w:sz w:val="20"/>
          <w:szCs w:val="20"/>
        </w:rPr>
        <w:t xml:space="preserve"> </w:t>
      </w:r>
      <w:r>
        <w:t xml:space="preserve">and have working rights in </w:t>
      </w:r>
      <w:r w:rsidRPr="00E2616F">
        <w:rPr>
          <w:rFonts w:asciiTheme="minorHAnsi" w:hAnsiTheme="minorHAnsi" w:cstheme="minorHAnsi"/>
          <w:szCs w:val="22"/>
        </w:rPr>
        <w:t>Australia</w:t>
      </w:r>
      <w:r>
        <w:t>. They must also be deemed suitable for training</w:t>
      </w:r>
      <w:r w:rsidR="0014352B">
        <w:t xml:space="preserve"> and</w:t>
      </w:r>
      <w:r>
        <w:t xml:space="preserve"> without any barriers that would prevent successful participation</w:t>
      </w:r>
      <w:r w:rsidR="0014352B">
        <w:t>.</w:t>
      </w:r>
    </w:p>
    <w:p w14:paraId="69D49342" w14:textId="0FAE32B1" w:rsidR="00B35D5A" w:rsidRDefault="004D72FB" w:rsidP="00B35D5A">
      <w:pPr>
        <w:tabs>
          <w:tab w:val="right" w:pos="1701"/>
        </w:tabs>
      </w:pPr>
      <w:r>
        <w:t>Participant</w:t>
      </w:r>
      <w:r w:rsidR="00B35D5A">
        <w:t>s are not eligible to undertake the SEE program if they are:</w:t>
      </w:r>
    </w:p>
    <w:p w14:paraId="1B22426A" w14:textId="5386857B" w:rsidR="00B35D5A" w:rsidRDefault="00B35D5A" w:rsidP="00B35D5A">
      <w:pPr>
        <w:pStyle w:val="guidelinetext"/>
        <w:numPr>
          <w:ilvl w:val="0"/>
          <w:numId w:val="9"/>
        </w:numPr>
        <w:spacing w:before="60" w:line="240" w:lineRule="auto"/>
        <w:ind w:left="714" w:hanging="357"/>
      </w:pPr>
      <w:r>
        <w:t>a full-time student at the time of referral</w:t>
      </w:r>
    </w:p>
    <w:p w14:paraId="0C6624C9" w14:textId="63777B24" w:rsidR="00B35D5A" w:rsidRDefault="00B35D5A" w:rsidP="008C43AA">
      <w:pPr>
        <w:pStyle w:val="guidelinetext"/>
        <w:numPr>
          <w:ilvl w:val="0"/>
          <w:numId w:val="9"/>
        </w:numPr>
        <w:spacing w:before="60" w:line="240" w:lineRule="auto"/>
        <w:ind w:left="714" w:hanging="357"/>
      </w:pPr>
      <w:r>
        <w:t xml:space="preserve">participating in </w:t>
      </w:r>
      <w:r w:rsidR="0014352B">
        <w:t>Self-Employment Assistance,</w:t>
      </w:r>
      <w:r>
        <w:t xml:space="preserve"> the Adult Migrant English Program (AMEP)</w:t>
      </w:r>
      <w:r w:rsidR="0014352B">
        <w:t xml:space="preserve">, </w:t>
      </w:r>
      <w:r>
        <w:t>or any other program advised from time to time</w:t>
      </w:r>
    </w:p>
    <w:p w14:paraId="58D0C314" w14:textId="369628ED" w:rsidR="00B35D5A" w:rsidRDefault="00B35D5A" w:rsidP="008C43AA">
      <w:pPr>
        <w:pStyle w:val="guidelinetext"/>
        <w:numPr>
          <w:ilvl w:val="0"/>
          <w:numId w:val="9"/>
        </w:numPr>
        <w:spacing w:before="60" w:line="240" w:lineRule="auto"/>
        <w:ind w:left="714" w:hanging="357"/>
      </w:pPr>
      <w:r>
        <w:t xml:space="preserve">seeking a referral within three months of their last program completion date, except where </w:t>
      </w:r>
      <w:r w:rsidR="0014352B">
        <w:t xml:space="preserve">the </w:t>
      </w:r>
      <w:r w:rsidR="004D72FB">
        <w:t>participant</w:t>
      </w:r>
      <w:r w:rsidR="0014352B">
        <w:t xml:space="preserve"> is</w:t>
      </w:r>
      <w:r>
        <w:t xml:space="preserve"> transferring to a new provider</w:t>
      </w:r>
    </w:p>
    <w:p w14:paraId="5BD8C289" w14:textId="70D4050A" w:rsidR="00B35D5A" w:rsidRDefault="00B35D5A" w:rsidP="00B35D5A">
      <w:pPr>
        <w:pStyle w:val="guidelinetext"/>
        <w:numPr>
          <w:ilvl w:val="0"/>
          <w:numId w:val="9"/>
        </w:numPr>
        <w:spacing w:before="60" w:line="240" w:lineRule="auto"/>
        <w:ind w:left="714" w:hanging="357"/>
      </w:pPr>
      <w:r>
        <w:t>a current holder of a Skilled Migrant Visa</w:t>
      </w:r>
    </w:p>
    <w:p w14:paraId="04406E04" w14:textId="6A9F7564" w:rsidR="00B35D5A" w:rsidRDefault="00B35D5A" w:rsidP="00B35D5A">
      <w:pPr>
        <w:pStyle w:val="guidelinetext"/>
        <w:numPr>
          <w:ilvl w:val="0"/>
          <w:numId w:val="9"/>
        </w:numPr>
        <w:spacing w:before="60" w:line="240" w:lineRule="auto"/>
        <w:ind w:left="714" w:hanging="357"/>
      </w:pPr>
      <w:r>
        <w:t>currently a secondary visa holder of a person who holds a Skilled Migrant Visa (dependent).</w:t>
      </w:r>
    </w:p>
    <w:p w14:paraId="12254627" w14:textId="39A7923B" w:rsidR="00C7034F" w:rsidRDefault="004D72FB" w:rsidP="00E2616F">
      <w:pPr>
        <w:tabs>
          <w:tab w:val="right" w:pos="1701"/>
        </w:tabs>
      </w:pPr>
      <w:r>
        <w:rPr>
          <w:rFonts w:asciiTheme="minorHAnsi" w:hAnsiTheme="minorHAnsi" w:cstheme="minorHAnsi"/>
          <w:szCs w:val="22"/>
        </w:rPr>
        <w:t>participant</w:t>
      </w:r>
      <w:r w:rsidR="00C7034F" w:rsidRPr="00E2616F">
        <w:rPr>
          <w:rFonts w:asciiTheme="minorHAnsi" w:hAnsiTheme="minorHAnsi" w:cstheme="minorHAnsi"/>
          <w:szCs w:val="22"/>
        </w:rPr>
        <w:t>s</w:t>
      </w:r>
      <w:r w:rsidR="00C7034F">
        <w:t xml:space="preserve"> are </w:t>
      </w:r>
      <w:r w:rsidR="00C7034F">
        <w:rPr>
          <w:u w:val="single"/>
        </w:rPr>
        <w:t>not</w:t>
      </w:r>
      <w:r w:rsidR="00C7034F">
        <w:t xml:space="preserve"> required to be receiving an Income Support Payment or have Mutual Obligation Requirements to participate in SEE.</w:t>
      </w:r>
    </w:p>
    <w:p w14:paraId="3B00EEDB" w14:textId="005C768B" w:rsidR="00C7034F" w:rsidRPr="007A1912" w:rsidRDefault="00C7034F" w:rsidP="007A1912">
      <w:pPr>
        <w:keepNext/>
        <w:keepLines/>
        <w:spacing w:before="240"/>
        <w:rPr>
          <w:sz w:val="24"/>
          <w:u w:val="single"/>
        </w:rPr>
      </w:pPr>
      <w:r w:rsidRPr="007A1912">
        <w:rPr>
          <w:sz w:val="24"/>
          <w:u w:val="single"/>
        </w:rPr>
        <w:t>Su</w:t>
      </w:r>
      <w:r w:rsidR="007A1912">
        <w:rPr>
          <w:sz w:val="24"/>
          <w:u w:val="single"/>
        </w:rPr>
        <w:t>itability</w:t>
      </w:r>
    </w:p>
    <w:p w14:paraId="7FD53F1E" w14:textId="23FD5F8B" w:rsidR="0014352B" w:rsidRDefault="0014352B" w:rsidP="00E2616F">
      <w:pPr>
        <w:tabs>
          <w:tab w:val="right" w:pos="1701"/>
        </w:tabs>
      </w:pPr>
      <w:r>
        <w:t xml:space="preserve">A </w:t>
      </w:r>
      <w:r w:rsidR="004D72FB">
        <w:t>participant</w:t>
      </w:r>
      <w:r>
        <w:t>’s p</w:t>
      </w:r>
      <w:r w:rsidR="00C7034F">
        <w:t xml:space="preserve">otential suitability and benefit will often be indicated by the Job Seeker Snapshot. Under the heading ‘Skills for Education and Employment or Adult Migrant English Program’, the word ‘Yes’ is </w:t>
      </w:r>
      <w:r w:rsidR="00C7034F" w:rsidRPr="00E2616F">
        <w:rPr>
          <w:rFonts w:asciiTheme="minorHAnsi" w:hAnsiTheme="minorHAnsi" w:cstheme="minorHAnsi"/>
          <w:szCs w:val="22"/>
        </w:rPr>
        <w:t>displayed</w:t>
      </w:r>
      <w:r w:rsidR="00C7034F">
        <w:t xml:space="preserve"> if the </w:t>
      </w:r>
      <w:r w:rsidR="004D72FB">
        <w:t>participant</w:t>
      </w:r>
      <w:r w:rsidR="00C7034F">
        <w:t xml:space="preserve"> self-identified</w:t>
      </w:r>
      <w:r>
        <w:t>:</w:t>
      </w:r>
      <w:r w:rsidR="00C7034F">
        <w:t xml:space="preserve"> </w:t>
      </w:r>
    </w:p>
    <w:p w14:paraId="4D034029" w14:textId="77777777" w:rsidR="0014352B" w:rsidRDefault="0014352B" w:rsidP="0014352B">
      <w:pPr>
        <w:pStyle w:val="guidelinetext"/>
        <w:numPr>
          <w:ilvl w:val="0"/>
          <w:numId w:val="9"/>
        </w:numPr>
        <w:spacing w:before="60" w:line="240" w:lineRule="auto"/>
        <w:ind w:left="714" w:hanging="357"/>
      </w:pPr>
      <w:r>
        <w:t xml:space="preserve">a </w:t>
      </w:r>
      <w:r w:rsidR="00C7034F">
        <w:t>low ability in speaking, reading or writing English</w:t>
      </w:r>
    </w:p>
    <w:p w14:paraId="517F5BEE" w14:textId="3C04A65C" w:rsidR="0014352B" w:rsidRDefault="0014352B" w:rsidP="0014352B">
      <w:pPr>
        <w:pStyle w:val="guidelinetext"/>
        <w:numPr>
          <w:ilvl w:val="0"/>
          <w:numId w:val="9"/>
        </w:numPr>
        <w:spacing w:before="60" w:line="240" w:lineRule="auto"/>
        <w:ind w:left="714" w:hanging="357"/>
      </w:pPr>
      <w:r>
        <w:t>need for</w:t>
      </w:r>
      <w:r w:rsidR="00C7034F">
        <w:t xml:space="preserve"> an interpreter during appointments</w:t>
      </w:r>
      <w:r>
        <w:t>, or</w:t>
      </w:r>
    </w:p>
    <w:p w14:paraId="2DD8133D" w14:textId="260EFA86" w:rsidR="00C7034F" w:rsidRDefault="00C7034F" w:rsidP="0014352B">
      <w:pPr>
        <w:pStyle w:val="guidelinetext"/>
        <w:numPr>
          <w:ilvl w:val="0"/>
          <w:numId w:val="9"/>
        </w:numPr>
        <w:spacing w:before="60" w:line="240" w:lineRule="auto"/>
        <w:ind w:left="714" w:hanging="357"/>
      </w:pPr>
      <w:r>
        <w:t>complet</w:t>
      </w:r>
      <w:r w:rsidR="0014352B">
        <w:t>ion of less than Y</w:t>
      </w:r>
      <w:r>
        <w:t>ear 10 schooling.</w:t>
      </w:r>
    </w:p>
    <w:p w14:paraId="5566D02B" w14:textId="516F7DD1" w:rsidR="00C7034F" w:rsidRDefault="00C7034F" w:rsidP="00534A19">
      <w:pPr>
        <w:pStyle w:val="Systemstep"/>
        <w:spacing w:line="240" w:lineRule="auto"/>
        <w:ind w:left="426" w:hanging="426"/>
        <w:rPr>
          <w:rFonts w:eastAsiaTheme="minorEastAsia"/>
          <w:b/>
        </w:rPr>
      </w:pPr>
      <w:r>
        <w:t xml:space="preserve">Providers should review the </w:t>
      </w:r>
      <w:r w:rsidR="004D72FB">
        <w:t>participant</w:t>
      </w:r>
      <w:r>
        <w:t xml:space="preserve">’s Job Seeker Snapshot and discuss potential referral to SEE with the </w:t>
      </w:r>
      <w:r w:rsidR="004D72FB">
        <w:t>participant</w:t>
      </w:r>
      <w:r>
        <w:t xml:space="preserve"> if any of the above indicators are present.</w:t>
      </w:r>
    </w:p>
    <w:p w14:paraId="644CE69F" w14:textId="44F79015" w:rsidR="00C7034F" w:rsidRDefault="00C7034F" w:rsidP="00E2616F">
      <w:pPr>
        <w:tabs>
          <w:tab w:val="right" w:pos="1701"/>
        </w:tabs>
      </w:pPr>
      <w:r w:rsidRPr="0014352B">
        <w:t>AMEP</w:t>
      </w:r>
      <w:r>
        <w:t xml:space="preserve"> also offers free language and literacy training to eligible migrants and humanitarian entrants. The guide </w:t>
      </w:r>
      <w:hyperlink r:id="rId19" w:history="1">
        <w:r>
          <w:rPr>
            <w:rStyle w:val="Hyperlink"/>
          </w:rPr>
          <w:t>Differentiating between AMEP and SEE</w:t>
        </w:r>
      </w:hyperlink>
      <w:r>
        <w:t xml:space="preserve"> was developed to help </w:t>
      </w:r>
      <w:r w:rsidR="00E42050">
        <w:t>provider</w:t>
      </w:r>
      <w:r>
        <w:t>s refer clients to the most appropriate service for their needs.</w:t>
      </w:r>
    </w:p>
    <w:p w14:paraId="4E8F432B" w14:textId="77777777" w:rsidR="007A1912" w:rsidRDefault="007A1912" w:rsidP="004206A4">
      <w:pPr>
        <w:pStyle w:val="guidelinetext"/>
        <w:spacing w:line="240" w:lineRule="auto"/>
        <w:ind w:left="0"/>
      </w:pPr>
    </w:p>
    <w:p w14:paraId="75385C44" w14:textId="77777777" w:rsidR="00C7034F" w:rsidRDefault="00C7034F" w:rsidP="007A1912">
      <w:pPr>
        <w:pStyle w:val="Heading3"/>
        <w:spacing w:before="0" w:after="120"/>
      </w:pPr>
      <w:bookmarkStart w:id="187" w:name="_Toc95299345"/>
      <w:bookmarkStart w:id="188" w:name="_Toc113876108"/>
      <w:r w:rsidRPr="007A1912">
        <w:t>Referral to SEE</w:t>
      </w:r>
      <w:bookmarkEnd w:id="187"/>
      <w:bookmarkEnd w:id="188"/>
    </w:p>
    <w:p w14:paraId="1C0B4E44" w14:textId="0F2A09AF" w:rsidR="0014352B" w:rsidRDefault="0014352B" w:rsidP="0014352B">
      <w:pPr>
        <w:tabs>
          <w:tab w:val="right" w:pos="1701"/>
        </w:tabs>
      </w:pPr>
      <w:r>
        <w:t xml:space="preserve">Providers can refer </w:t>
      </w:r>
      <w:r w:rsidR="004D72FB">
        <w:t>participant</w:t>
      </w:r>
      <w:r>
        <w:t>s to SEE in the Department’s IT Systems</w:t>
      </w:r>
      <w:r w:rsidRPr="003E15DE">
        <w:t>.</w:t>
      </w:r>
    </w:p>
    <w:p w14:paraId="166222AE" w14:textId="67A7E726" w:rsidR="0014352B" w:rsidRDefault="0014352B" w:rsidP="0014352B">
      <w:pPr>
        <w:pStyle w:val="Systemstep"/>
        <w:spacing w:line="240" w:lineRule="auto"/>
        <w:ind w:left="284" w:hanging="284"/>
      </w:pPr>
      <w:r>
        <w:t xml:space="preserve">Providers refer </w:t>
      </w:r>
      <w:r w:rsidR="004D72FB">
        <w:t>participant</w:t>
      </w:r>
      <w:r>
        <w:t xml:space="preserve">s to SEE via the Department’s IT Systems as an Activity. Task cards outlining the referral process are available in the </w:t>
      </w:r>
      <w:hyperlink r:id="rId20" w:history="1">
        <w:r>
          <w:rPr>
            <w:rStyle w:val="Hyperlink"/>
          </w:rPr>
          <w:t>Learning Centre</w:t>
        </w:r>
      </w:hyperlink>
      <w:r>
        <w:t>.</w:t>
      </w:r>
    </w:p>
    <w:p w14:paraId="0E389C3C" w14:textId="687AE935" w:rsidR="00C7034F" w:rsidRPr="00E2616F" w:rsidRDefault="0014352B" w:rsidP="00E2616F">
      <w:pPr>
        <w:tabs>
          <w:tab w:val="right" w:pos="1701"/>
        </w:tabs>
        <w:rPr>
          <w:rFonts w:asciiTheme="minorHAnsi" w:hAnsiTheme="minorHAnsi" w:cstheme="minorHAnsi"/>
          <w:szCs w:val="22"/>
        </w:rPr>
      </w:pPr>
      <w:r>
        <w:rPr>
          <w:rFonts w:asciiTheme="minorHAnsi" w:hAnsiTheme="minorHAnsi" w:cstheme="minorHAnsi"/>
          <w:szCs w:val="22"/>
        </w:rPr>
        <w:t xml:space="preserve">The SEE </w:t>
      </w:r>
      <w:r w:rsidR="00E42050">
        <w:rPr>
          <w:rFonts w:asciiTheme="minorHAnsi" w:hAnsiTheme="minorHAnsi" w:cstheme="minorHAnsi"/>
          <w:szCs w:val="22"/>
        </w:rPr>
        <w:t>provider</w:t>
      </w:r>
      <w:r>
        <w:rPr>
          <w:rFonts w:asciiTheme="minorHAnsi" w:hAnsiTheme="minorHAnsi" w:cstheme="minorHAnsi"/>
          <w:szCs w:val="22"/>
        </w:rPr>
        <w:t xml:space="preserve"> will conduct a</w:t>
      </w:r>
      <w:r w:rsidR="00C7034F" w:rsidRPr="00E2616F">
        <w:rPr>
          <w:rFonts w:asciiTheme="minorHAnsi" w:hAnsiTheme="minorHAnsi" w:cstheme="minorHAnsi"/>
          <w:szCs w:val="22"/>
        </w:rPr>
        <w:t xml:space="preserve"> Pre-Training Assessment (PTA) </w:t>
      </w:r>
      <w:r>
        <w:rPr>
          <w:rFonts w:asciiTheme="minorHAnsi" w:hAnsiTheme="minorHAnsi" w:cstheme="minorHAnsi"/>
          <w:szCs w:val="22"/>
        </w:rPr>
        <w:t xml:space="preserve">to </w:t>
      </w:r>
      <w:r w:rsidR="00C7034F" w:rsidRPr="00E2616F">
        <w:rPr>
          <w:rFonts w:asciiTheme="minorHAnsi" w:hAnsiTheme="minorHAnsi" w:cstheme="minorHAnsi"/>
          <w:szCs w:val="22"/>
        </w:rPr>
        <w:t xml:space="preserve">assess </w:t>
      </w:r>
      <w:r>
        <w:rPr>
          <w:rFonts w:asciiTheme="minorHAnsi" w:hAnsiTheme="minorHAnsi" w:cstheme="minorHAnsi"/>
          <w:szCs w:val="22"/>
        </w:rPr>
        <w:t>referred</w:t>
      </w:r>
      <w:r w:rsidR="00C7034F" w:rsidRPr="00E2616F">
        <w:rPr>
          <w:rFonts w:asciiTheme="minorHAnsi" w:hAnsiTheme="minorHAnsi" w:cstheme="minorHAnsi"/>
          <w:szCs w:val="22"/>
        </w:rPr>
        <w:t xml:space="preserve"> </w:t>
      </w:r>
      <w:r w:rsidR="004D72FB">
        <w:rPr>
          <w:rFonts w:asciiTheme="minorHAnsi" w:hAnsiTheme="minorHAnsi" w:cstheme="minorHAnsi"/>
          <w:szCs w:val="22"/>
        </w:rPr>
        <w:t>participant</w:t>
      </w:r>
      <w:r w:rsidR="00C7034F" w:rsidRPr="00E2616F">
        <w:rPr>
          <w:rFonts w:asciiTheme="minorHAnsi" w:hAnsiTheme="minorHAnsi" w:cstheme="minorHAnsi"/>
          <w:szCs w:val="22"/>
        </w:rPr>
        <w:t>s</w:t>
      </w:r>
      <w:r>
        <w:rPr>
          <w:rFonts w:asciiTheme="minorHAnsi" w:hAnsiTheme="minorHAnsi" w:cstheme="minorHAnsi"/>
          <w:szCs w:val="22"/>
        </w:rPr>
        <w:t>’</w:t>
      </w:r>
      <w:r w:rsidR="00C7034F" w:rsidRPr="00E2616F">
        <w:rPr>
          <w:rFonts w:asciiTheme="minorHAnsi" w:hAnsiTheme="minorHAnsi" w:cstheme="minorHAnsi"/>
          <w:szCs w:val="22"/>
        </w:rPr>
        <w:t xml:space="preserve"> capability levels against the Australian Core Skills Framework</w:t>
      </w:r>
      <w:r>
        <w:rPr>
          <w:rFonts w:asciiTheme="minorHAnsi" w:hAnsiTheme="minorHAnsi" w:cstheme="minorHAnsi"/>
          <w:szCs w:val="22"/>
        </w:rPr>
        <w:t>,</w:t>
      </w:r>
      <w:r w:rsidR="00C7034F" w:rsidRPr="00E2616F">
        <w:rPr>
          <w:rFonts w:asciiTheme="minorHAnsi" w:hAnsiTheme="minorHAnsi" w:cstheme="minorHAnsi"/>
          <w:szCs w:val="22"/>
        </w:rPr>
        <w:t xml:space="preserve"> and determine their capacity to benefit from the program. </w:t>
      </w:r>
    </w:p>
    <w:p w14:paraId="2CCE6345" w14:textId="403E1F2B" w:rsidR="00C7034F" w:rsidRDefault="00C7034F" w:rsidP="00E2616F">
      <w:pPr>
        <w:tabs>
          <w:tab w:val="right" w:pos="1701"/>
        </w:tabs>
      </w:pPr>
      <w:r w:rsidRPr="00E2616F">
        <w:rPr>
          <w:rFonts w:asciiTheme="minorHAnsi" w:hAnsiTheme="minorHAnsi" w:cstheme="minorHAnsi"/>
          <w:szCs w:val="22"/>
        </w:rPr>
        <w:t>The SEE</w:t>
      </w:r>
      <w:r>
        <w:t xml:space="preserve"> </w:t>
      </w:r>
      <w:r w:rsidR="00E42050">
        <w:t>provider</w:t>
      </w:r>
      <w:r>
        <w:t xml:space="preserve"> will advise the </w:t>
      </w:r>
      <w:r w:rsidR="004D72FB">
        <w:t>participant</w:t>
      </w:r>
      <w:r>
        <w:t xml:space="preserve"> and the </w:t>
      </w:r>
      <w:r w:rsidR="00E42050">
        <w:t>provider</w:t>
      </w:r>
      <w:r>
        <w:t xml:space="preserve"> whether or not training is recommended</w:t>
      </w:r>
      <w:r w:rsidR="001C4A41">
        <w:t>. If</w:t>
      </w:r>
      <w:r>
        <w:t xml:space="preserve"> SEE is recommended, </w:t>
      </w:r>
      <w:r w:rsidR="001C4A41">
        <w:t xml:space="preserve">the SEE </w:t>
      </w:r>
      <w:r w:rsidR="00E42050">
        <w:t>provider</w:t>
      </w:r>
      <w:r w:rsidR="001C4A41">
        <w:t xml:space="preserve"> </w:t>
      </w:r>
      <w:r>
        <w:t xml:space="preserve">will commence the </w:t>
      </w:r>
      <w:r w:rsidR="004D72FB">
        <w:t>participant</w:t>
      </w:r>
      <w:r>
        <w:t xml:space="preserve"> in a course of study aligned to their goals and capabilities.</w:t>
      </w:r>
    </w:p>
    <w:p w14:paraId="49F38E16" w14:textId="3A0C37A6" w:rsidR="00C7034F" w:rsidRDefault="00C7034F" w:rsidP="00E2616F">
      <w:pPr>
        <w:tabs>
          <w:tab w:val="right" w:pos="1701"/>
        </w:tabs>
      </w:pPr>
      <w:r>
        <w:lastRenderedPageBreak/>
        <w:t xml:space="preserve">SEE placement information </w:t>
      </w:r>
      <w:r>
        <w:rPr>
          <w:b/>
        </w:rPr>
        <w:t>must be entered</w:t>
      </w:r>
      <w:r>
        <w:t xml:space="preserve"> in the Activity Management screen to ensure eligible </w:t>
      </w:r>
      <w:r w:rsidR="004D72FB">
        <w:rPr>
          <w:rFonts w:asciiTheme="minorHAnsi" w:hAnsiTheme="minorHAnsi" w:cstheme="minorHAnsi"/>
          <w:szCs w:val="22"/>
        </w:rPr>
        <w:t>participant</w:t>
      </w:r>
      <w:r w:rsidRPr="00E2616F">
        <w:rPr>
          <w:rFonts w:asciiTheme="minorHAnsi" w:hAnsiTheme="minorHAnsi" w:cstheme="minorHAnsi"/>
          <w:szCs w:val="22"/>
        </w:rPr>
        <w:t>s</w:t>
      </w:r>
      <w:r>
        <w:t xml:space="preserve"> receive the Language, Literacy and Numeracy Supplement from Services Australia.</w:t>
      </w:r>
    </w:p>
    <w:p w14:paraId="22EBF845" w14:textId="77777777" w:rsidR="007A1912" w:rsidRDefault="007A1912" w:rsidP="004206A4">
      <w:pPr>
        <w:pStyle w:val="guidelinetext"/>
        <w:spacing w:line="240" w:lineRule="auto"/>
        <w:ind w:left="0"/>
      </w:pPr>
    </w:p>
    <w:p w14:paraId="1F9ECE31" w14:textId="77777777" w:rsidR="00C7034F" w:rsidRPr="007A1912" w:rsidRDefault="00C7034F" w:rsidP="007A1912">
      <w:pPr>
        <w:pStyle w:val="Heading3"/>
        <w:spacing w:before="0" w:after="120"/>
      </w:pPr>
      <w:bookmarkStart w:id="189" w:name="_Toc95299346"/>
      <w:bookmarkStart w:id="190" w:name="_Toc113876109"/>
      <w:r w:rsidRPr="007A1912">
        <w:t>Monitoring Placements</w:t>
      </w:r>
      <w:bookmarkEnd w:id="189"/>
      <w:bookmarkEnd w:id="190"/>
    </w:p>
    <w:p w14:paraId="1590EF7F" w14:textId="2FA3FFFF" w:rsidR="001C4A41" w:rsidRDefault="00C7034F" w:rsidP="00E2616F">
      <w:pPr>
        <w:tabs>
          <w:tab w:val="right" w:pos="1701"/>
        </w:tabs>
      </w:pPr>
      <w:r>
        <w:t xml:space="preserve">Providers should liaise with the SEE </w:t>
      </w:r>
      <w:r w:rsidR="00E42050">
        <w:t>provider</w:t>
      </w:r>
      <w:r>
        <w:t xml:space="preserve"> regarding the </w:t>
      </w:r>
      <w:r w:rsidR="004D72FB">
        <w:t>participant</w:t>
      </w:r>
      <w:r>
        <w:t xml:space="preserve">’s assessed capability levels and to establish agreed communication protocols for </w:t>
      </w:r>
      <w:r>
        <w:rPr>
          <w:rFonts w:cs="Calibri"/>
        </w:rPr>
        <w:t>advice on attendance and progression</w:t>
      </w:r>
      <w:r>
        <w:t xml:space="preserve">. </w:t>
      </w:r>
    </w:p>
    <w:p w14:paraId="2A58EC5E" w14:textId="6ECC5734" w:rsidR="00C7034F" w:rsidRDefault="00C7034F" w:rsidP="00E2616F">
      <w:pPr>
        <w:tabs>
          <w:tab w:val="right" w:pos="1701"/>
        </w:tabs>
        <w:rPr>
          <w:rFonts w:eastAsiaTheme="minorHAnsi"/>
        </w:rPr>
      </w:pPr>
      <w:r>
        <w:t xml:space="preserve">The SEE </w:t>
      </w:r>
      <w:r w:rsidR="00E42050">
        <w:rPr>
          <w:rFonts w:asciiTheme="minorHAnsi" w:hAnsiTheme="minorHAnsi" w:cstheme="minorHAnsi"/>
          <w:szCs w:val="22"/>
        </w:rPr>
        <w:t>p</w:t>
      </w:r>
      <w:r w:rsidRPr="00E2616F">
        <w:rPr>
          <w:rFonts w:asciiTheme="minorHAnsi" w:hAnsiTheme="minorHAnsi" w:cstheme="minorHAnsi"/>
          <w:szCs w:val="22"/>
        </w:rPr>
        <w:t>rovider</w:t>
      </w:r>
      <w:r>
        <w:t xml:space="preserve"> is </w:t>
      </w:r>
      <w:r w:rsidR="001C4A41">
        <w:t>will</w:t>
      </w:r>
      <w:r>
        <w:t xml:space="preserve"> exit </w:t>
      </w:r>
      <w:r w:rsidR="001C4A41">
        <w:t>a</w:t>
      </w:r>
      <w:r>
        <w:t xml:space="preserve"> </w:t>
      </w:r>
      <w:r w:rsidR="004D72FB">
        <w:t>participant</w:t>
      </w:r>
      <w:r>
        <w:t xml:space="preserve"> from SEE </w:t>
      </w:r>
      <w:r w:rsidR="001C4A41">
        <w:t xml:space="preserve">if the </w:t>
      </w:r>
      <w:r w:rsidR="004D72FB">
        <w:t>participant</w:t>
      </w:r>
      <w:r>
        <w:t xml:space="preserve"> cease</w:t>
      </w:r>
      <w:r w:rsidR="001C4A41">
        <w:t>s</w:t>
      </w:r>
      <w:r>
        <w:t xml:space="preserve"> to attend training regularly and </w:t>
      </w:r>
      <w:r w:rsidR="001C4A41">
        <w:t>can</w:t>
      </w:r>
      <w:r>
        <w:t xml:space="preserve">not </w:t>
      </w:r>
      <w:r w:rsidR="001C4A41">
        <w:t xml:space="preserve">be </w:t>
      </w:r>
      <w:r>
        <w:t>contact</w:t>
      </w:r>
      <w:r w:rsidR="001C4A41">
        <w:t>ed</w:t>
      </w:r>
      <w:r>
        <w:t xml:space="preserve"> to ascertain a reason. In this instance, the SEE </w:t>
      </w:r>
      <w:r w:rsidR="00E42050">
        <w:t>provider</w:t>
      </w:r>
      <w:r>
        <w:t xml:space="preserve"> will notify the </w:t>
      </w:r>
      <w:r w:rsidR="00E42050">
        <w:t>provider</w:t>
      </w:r>
      <w:r>
        <w:t>.</w:t>
      </w:r>
    </w:p>
    <w:p w14:paraId="30709F53" w14:textId="47E7C105" w:rsidR="00C7034F" w:rsidRDefault="00C7034F" w:rsidP="00E2616F">
      <w:pPr>
        <w:tabs>
          <w:tab w:val="right" w:pos="1701"/>
        </w:tabs>
      </w:pPr>
      <w:r>
        <w:t xml:space="preserve">No system steps are required of the </w:t>
      </w:r>
      <w:r w:rsidR="00E42050">
        <w:t>provider</w:t>
      </w:r>
      <w:r>
        <w:t xml:space="preserve"> when the </w:t>
      </w:r>
      <w:r w:rsidR="004D72FB">
        <w:t>participant</w:t>
      </w:r>
      <w:r>
        <w:t xml:space="preserve"> is exited from the SEE program.</w:t>
      </w:r>
    </w:p>
    <w:p w14:paraId="42D59B3D" w14:textId="77777777" w:rsidR="007A1912" w:rsidRDefault="007A1912" w:rsidP="004206A4">
      <w:pPr>
        <w:pStyle w:val="guidelinetext"/>
        <w:spacing w:line="240" w:lineRule="auto"/>
        <w:ind w:left="0"/>
      </w:pPr>
    </w:p>
    <w:p w14:paraId="6B9D1070" w14:textId="77777777" w:rsidR="00C7034F" w:rsidRDefault="00C7034F" w:rsidP="007A1912">
      <w:pPr>
        <w:pStyle w:val="Heading3"/>
        <w:spacing w:before="0" w:after="120"/>
      </w:pPr>
      <w:bookmarkStart w:id="191" w:name="_Toc95299347"/>
      <w:bookmarkStart w:id="192" w:name="_Toc113876110"/>
      <w:r w:rsidRPr="007A1912">
        <w:t>Completion of SEE</w:t>
      </w:r>
      <w:bookmarkEnd w:id="191"/>
      <w:bookmarkEnd w:id="192"/>
    </w:p>
    <w:p w14:paraId="2D2A670C" w14:textId="011ABE63" w:rsidR="001C4A41" w:rsidRDefault="004D72FB" w:rsidP="00E2616F">
      <w:pPr>
        <w:tabs>
          <w:tab w:val="right" w:pos="1701"/>
        </w:tabs>
      </w:pPr>
      <w:r>
        <w:t>participant</w:t>
      </w:r>
      <w:r w:rsidR="001C4A41">
        <w:t xml:space="preserve">s </w:t>
      </w:r>
      <w:r w:rsidR="00C7034F">
        <w:t xml:space="preserve">have 2 years in a single referral period to complete their chosen </w:t>
      </w:r>
      <w:r w:rsidR="001C4A41">
        <w:t xml:space="preserve">SEE </w:t>
      </w:r>
      <w:r w:rsidR="00C7034F">
        <w:t xml:space="preserve">course(s) or qualification(s). </w:t>
      </w:r>
      <w:r w:rsidR="001C4A41">
        <w:t xml:space="preserve">Average participation in SEE is approximately 8 months. </w:t>
      </w:r>
    </w:p>
    <w:p w14:paraId="456416C6" w14:textId="4A550A30" w:rsidR="001C4A41" w:rsidRDefault="004D72FB" w:rsidP="00E2616F">
      <w:pPr>
        <w:tabs>
          <w:tab w:val="right" w:pos="1701"/>
        </w:tabs>
        <w:rPr>
          <w:rFonts w:asciiTheme="minorHAnsi" w:hAnsiTheme="minorHAnsi" w:cstheme="minorHAnsi"/>
          <w:szCs w:val="22"/>
        </w:rPr>
      </w:pPr>
      <w:r>
        <w:t>Participant</w:t>
      </w:r>
      <w:r w:rsidR="001C4A41">
        <w:t>s</w:t>
      </w:r>
      <w:r w:rsidR="00C7034F">
        <w:t xml:space="preserve"> can continue to access the program, which may involve iterative referrals, until they achieve an exit benchmark, </w:t>
      </w:r>
      <w:bookmarkStart w:id="193" w:name="_Int_1B3cT6hz"/>
      <w:r w:rsidR="00C7034F">
        <w:t>i.e.</w:t>
      </w:r>
      <w:bookmarkEnd w:id="193"/>
      <w:r w:rsidR="00C7034F">
        <w:t xml:space="preserve"> a </w:t>
      </w:r>
      <w:r w:rsidR="00C7034F" w:rsidRPr="00E2616F">
        <w:rPr>
          <w:rFonts w:asciiTheme="minorHAnsi" w:hAnsiTheme="minorHAnsi" w:cstheme="minorHAnsi"/>
          <w:szCs w:val="22"/>
        </w:rPr>
        <w:t xml:space="preserve">Certificate IV in a foundation course or a Certificate III in a mainstream VET course. </w:t>
      </w:r>
    </w:p>
    <w:p w14:paraId="038C7800" w14:textId="69F894C8" w:rsidR="00C7034F" w:rsidRPr="00E2616F" w:rsidRDefault="00C7034F"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After achievement of an exit benchmark, a </w:t>
      </w:r>
      <w:r w:rsidR="004D72FB">
        <w:rPr>
          <w:rFonts w:asciiTheme="minorHAnsi" w:hAnsiTheme="minorHAnsi" w:cstheme="minorHAnsi"/>
          <w:szCs w:val="22"/>
        </w:rPr>
        <w:t>participant</w:t>
      </w:r>
      <w:r w:rsidRPr="00E2616F">
        <w:rPr>
          <w:rFonts w:asciiTheme="minorHAnsi" w:hAnsiTheme="minorHAnsi" w:cstheme="minorHAnsi"/>
          <w:szCs w:val="22"/>
        </w:rPr>
        <w:t xml:space="preserve"> may again access the program, following a 3-month break, if a new PTA indicates further capacity to benefit.</w:t>
      </w:r>
    </w:p>
    <w:p w14:paraId="33A56BF8" w14:textId="7AC03281" w:rsidR="002F75A0" w:rsidRDefault="00C7034F" w:rsidP="001C4A41">
      <w:pPr>
        <w:tabs>
          <w:tab w:val="right" w:pos="1701"/>
        </w:tabs>
        <w:rPr>
          <w:rFonts w:asciiTheme="minorHAnsi" w:eastAsiaTheme="minorHAnsi" w:hAnsiTheme="minorHAnsi" w:cstheme="minorBidi"/>
          <w:szCs w:val="22"/>
          <w:lang w:eastAsia="en-US"/>
        </w:rPr>
      </w:pPr>
      <w:r w:rsidRPr="00E2616F">
        <w:rPr>
          <w:rFonts w:asciiTheme="minorHAnsi" w:hAnsiTheme="minorHAnsi" w:cstheme="minorHAnsi"/>
          <w:szCs w:val="22"/>
        </w:rPr>
        <w:t>No system</w:t>
      </w:r>
      <w:r>
        <w:t xml:space="preserve"> steps are required of the </w:t>
      </w:r>
      <w:r w:rsidR="00E42050">
        <w:t>provider</w:t>
      </w:r>
      <w:r>
        <w:t xml:space="preserve"> when the </w:t>
      </w:r>
      <w:r w:rsidR="004D72FB">
        <w:t>participant</w:t>
      </w:r>
      <w:r>
        <w:t xml:space="preserve"> completes a SEE referral.</w:t>
      </w:r>
      <w:r w:rsidR="002F75A0">
        <w:br w:type="page"/>
      </w:r>
    </w:p>
    <w:p w14:paraId="59F8C0EF" w14:textId="77777777" w:rsidR="002F75A0" w:rsidRPr="00D43353" w:rsidRDefault="002F75A0" w:rsidP="002F75A0">
      <w:pPr>
        <w:rPr>
          <w:rFonts w:eastAsiaTheme="minorEastAsia"/>
          <w:b/>
          <w:noProof/>
          <w:szCs w:val="22"/>
        </w:rPr>
      </w:pPr>
      <w:r>
        <w:rPr>
          <w:rFonts w:eastAsiaTheme="minorEastAsia"/>
          <w:b/>
          <w:noProof/>
          <w:szCs w:val="22"/>
        </w:rPr>
        <w:lastRenderedPageBreak/>
        <w:t>Activity Management</w:t>
      </w:r>
      <w:r w:rsidRPr="00427E22">
        <w:rPr>
          <w:rFonts w:eastAsiaTheme="minorEastAsia"/>
          <w:b/>
          <w:noProof/>
          <w:szCs w:val="22"/>
        </w:rPr>
        <w:t xml:space="preserve"> Guidelines</w:t>
      </w:r>
    </w:p>
    <w:p w14:paraId="370E6798" w14:textId="77777777" w:rsidR="002F75A0" w:rsidRDefault="002F75A0" w:rsidP="002F75A0">
      <w:pPr>
        <w:pStyle w:val="guidelinetext"/>
        <w:pBdr>
          <w:top w:val="single" w:sz="4" w:space="1" w:color="auto"/>
        </w:pBdr>
        <w:spacing w:line="240" w:lineRule="auto"/>
        <w:ind w:left="0"/>
      </w:pPr>
    </w:p>
    <w:p w14:paraId="3EA8F2BB" w14:textId="59662DBC" w:rsidR="002F75A0" w:rsidRDefault="002F75A0" w:rsidP="002F75A0">
      <w:pPr>
        <w:pStyle w:val="Heading2"/>
        <w:spacing w:before="0"/>
        <w:ind w:left="567" w:hanging="567"/>
      </w:pPr>
      <w:bookmarkStart w:id="194" w:name="_Toc113876111"/>
      <w:r>
        <w:t>Adult Migrant Education Program (AMEP)</w:t>
      </w:r>
      <w:bookmarkEnd w:id="194"/>
    </w:p>
    <w:p w14:paraId="7274D8D5" w14:textId="77777777" w:rsidR="002F75A0" w:rsidRDefault="002F75A0" w:rsidP="002F75A0">
      <w:pPr>
        <w:pStyle w:val="Heading3"/>
        <w:spacing w:before="0" w:after="120"/>
      </w:pPr>
      <w:bookmarkStart w:id="195" w:name="_Toc113876112"/>
      <w:r>
        <w:t>Overview</w:t>
      </w:r>
      <w:bookmarkEnd w:id="195"/>
    </w:p>
    <w:p w14:paraId="54FE0DD4" w14:textId="24F9268D" w:rsidR="00F56750" w:rsidRPr="00E2616F" w:rsidRDefault="00F56750" w:rsidP="00E2616F">
      <w:pPr>
        <w:tabs>
          <w:tab w:val="right" w:pos="1701"/>
        </w:tabs>
        <w:rPr>
          <w:rFonts w:asciiTheme="minorHAnsi" w:hAnsiTheme="minorHAnsi" w:cstheme="minorHAnsi"/>
          <w:szCs w:val="22"/>
        </w:rPr>
      </w:pPr>
      <w:r w:rsidRPr="00E2616F">
        <w:rPr>
          <w:rFonts w:asciiTheme="minorHAnsi" w:hAnsiTheme="minorHAnsi" w:cstheme="minorHAnsi"/>
          <w:szCs w:val="22"/>
        </w:rPr>
        <w:t xml:space="preserve">This section outlines requirements for a </w:t>
      </w:r>
      <w:r w:rsidR="00E42050">
        <w:rPr>
          <w:rFonts w:asciiTheme="minorHAnsi" w:hAnsiTheme="minorHAnsi" w:cstheme="minorHAnsi"/>
          <w:szCs w:val="22"/>
        </w:rPr>
        <w:t>provider</w:t>
      </w:r>
      <w:r w:rsidRPr="00E2616F">
        <w:rPr>
          <w:rFonts w:asciiTheme="minorHAnsi" w:hAnsiTheme="minorHAnsi" w:cstheme="minorHAnsi"/>
          <w:szCs w:val="22"/>
        </w:rPr>
        <w:t xml:space="preserve"> regarding the Adult Migrant English Program (AMEP).</w:t>
      </w:r>
    </w:p>
    <w:p w14:paraId="2D7667C0" w14:textId="2B19EDEB" w:rsidR="00F56750" w:rsidRPr="00E2616F" w:rsidRDefault="00F56750" w:rsidP="00E2616F">
      <w:pPr>
        <w:tabs>
          <w:tab w:val="right" w:pos="1701"/>
        </w:tabs>
        <w:rPr>
          <w:rFonts w:asciiTheme="minorHAnsi" w:hAnsiTheme="minorHAnsi" w:cstheme="minorHAnsi"/>
          <w:szCs w:val="22"/>
        </w:rPr>
      </w:pPr>
      <w:r w:rsidRPr="00E2616F">
        <w:rPr>
          <w:rFonts w:asciiTheme="minorHAnsi" w:hAnsiTheme="minorHAnsi" w:cstheme="minorHAnsi"/>
          <w:szCs w:val="22"/>
        </w:rPr>
        <w:t>AMEP provides free English language tuition to eligible migrants and humanitarian entrants to help them learn foundation English language and settlement skills to enable them to participate socially and econ</w:t>
      </w:r>
      <w:r w:rsidR="001C4A41">
        <w:rPr>
          <w:rFonts w:asciiTheme="minorHAnsi" w:hAnsiTheme="minorHAnsi" w:cstheme="minorHAnsi"/>
          <w:szCs w:val="22"/>
        </w:rPr>
        <w:t>omically in Australian society.</w:t>
      </w:r>
    </w:p>
    <w:p w14:paraId="3276F037" w14:textId="05AF93E6" w:rsidR="00F56750" w:rsidRPr="00E2616F" w:rsidRDefault="004D72FB" w:rsidP="00E2616F">
      <w:pPr>
        <w:tabs>
          <w:tab w:val="right" w:pos="1701"/>
        </w:tabs>
        <w:rPr>
          <w:rFonts w:asciiTheme="minorHAnsi" w:hAnsiTheme="minorHAnsi" w:cstheme="minorHAnsi"/>
          <w:szCs w:val="22"/>
        </w:rPr>
      </w:pPr>
      <w:r>
        <w:rPr>
          <w:rFonts w:asciiTheme="minorHAnsi" w:hAnsiTheme="minorHAnsi" w:cstheme="minorHAnsi"/>
          <w:szCs w:val="22"/>
        </w:rPr>
        <w:t>Participant</w:t>
      </w:r>
      <w:r w:rsidR="00F56750" w:rsidRPr="00E2616F">
        <w:rPr>
          <w:rFonts w:asciiTheme="minorHAnsi" w:hAnsiTheme="minorHAnsi" w:cstheme="minorHAnsi"/>
          <w:szCs w:val="22"/>
        </w:rPr>
        <w:t xml:space="preserve">s can access unlimited hours of English classes until vocational English is achieved for clients with a visa commencement date on or before 1 October 2020. No time limits for registration, commencement or completion apply. </w:t>
      </w:r>
    </w:p>
    <w:p w14:paraId="17EA420E" w14:textId="77777777" w:rsidR="00F56750" w:rsidRPr="00E2616F" w:rsidRDefault="00F56750" w:rsidP="00E2616F">
      <w:pPr>
        <w:tabs>
          <w:tab w:val="right" w:pos="1701"/>
        </w:tabs>
        <w:rPr>
          <w:rFonts w:asciiTheme="minorHAnsi" w:hAnsiTheme="minorHAnsi" w:cstheme="minorHAnsi"/>
          <w:szCs w:val="22"/>
        </w:rPr>
      </w:pPr>
      <w:r w:rsidRPr="00E2616F">
        <w:rPr>
          <w:rFonts w:asciiTheme="minorHAnsi" w:hAnsiTheme="minorHAnsi" w:cstheme="minorHAnsi"/>
          <w:szCs w:val="22"/>
        </w:rPr>
        <w:t>Clients who have a visa commencement date after 1 October 2020 also have unlimited hours of tuition until vocational English is achieved, however a five-year completion timeframe applies. This can be extended to 10 years in certain circumstances.</w:t>
      </w:r>
    </w:p>
    <w:p w14:paraId="1B5D9667" w14:textId="51A73B64" w:rsidR="00F56750" w:rsidRDefault="00F56750" w:rsidP="00E2616F">
      <w:pPr>
        <w:tabs>
          <w:tab w:val="right" w:pos="1701"/>
        </w:tabs>
      </w:pPr>
      <w:r w:rsidRPr="00E2616F">
        <w:rPr>
          <w:rFonts w:asciiTheme="minorHAnsi" w:hAnsiTheme="minorHAnsi" w:cstheme="minorHAnsi"/>
          <w:szCs w:val="22"/>
        </w:rPr>
        <w:t>AMEP is</w:t>
      </w:r>
      <w:r>
        <w:t xml:space="preserve"> delivered by AMEP </w:t>
      </w:r>
      <w:r w:rsidR="00E42050">
        <w:t>provider</w:t>
      </w:r>
      <w:r>
        <w:t>s engaged</w:t>
      </w:r>
      <w:r w:rsidRPr="00383181">
        <w:t xml:space="preserve"> by the Department</w:t>
      </w:r>
      <w:r>
        <w:t xml:space="preserve"> of Home Affairs.</w:t>
      </w:r>
    </w:p>
    <w:p w14:paraId="7D37B517" w14:textId="77777777" w:rsidR="002F75A0" w:rsidRDefault="002F75A0" w:rsidP="002F75A0">
      <w:pPr>
        <w:pStyle w:val="guidelinetext"/>
        <w:spacing w:line="240" w:lineRule="auto"/>
        <w:ind w:left="0"/>
      </w:pPr>
    </w:p>
    <w:p w14:paraId="43665310" w14:textId="77777777" w:rsidR="00F56750" w:rsidRPr="00F56750" w:rsidRDefault="00F56750" w:rsidP="00F56750">
      <w:pPr>
        <w:pStyle w:val="Heading3"/>
        <w:spacing w:before="0" w:after="120"/>
      </w:pPr>
      <w:bookmarkStart w:id="196" w:name="_Toc95299393"/>
      <w:bookmarkStart w:id="197" w:name="_Toc113876113"/>
      <w:r w:rsidRPr="00F56750">
        <w:t xml:space="preserve">Benefits of </w:t>
      </w:r>
      <w:bookmarkEnd w:id="196"/>
      <w:r w:rsidRPr="00F56750">
        <w:t>the AMEP</w:t>
      </w:r>
      <w:bookmarkEnd w:id="197"/>
    </w:p>
    <w:p w14:paraId="478D562B" w14:textId="390D094E" w:rsidR="00F56750" w:rsidRPr="00E2616F" w:rsidRDefault="00F56750" w:rsidP="00E2616F">
      <w:pPr>
        <w:tabs>
          <w:tab w:val="right" w:pos="1701"/>
        </w:tabs>
        <w:rPr>
          <w:rFonts w:asciiTheme="minorHAnsi" w:hAnsiTheme="minorHAnsi" w:cstheme="minorHAnsi"/>
          <w:szCs w:val="22"/>
        </w:rPr>
      </w:pPr>
      <w:r>
        <w:t xml:space="preserve">AMEP </w:t>
      </w:r>
      <w:r w:rsidRPr="00E2616F">
        <w:rPr>
          <w:rFonts w:asciiTheme="minorHAnsi" w:hAnsiTheme="minorHAnsi" w:cstheme="minorHAnsi"/>
          <w:szCs w:val="22"/>
        </w:rPr>
        <w:t>gives participants the opportunity to learn the English that they need to get a job, help their children settle, and participate more in day-to-day life in Australia.</w:t>
      </w:r>
    </w:p>
    <w:p w14:paraId="142F82CB" w14:textId="686576B5" w:rsidR="00F56750" w:rsidRPr="00E2616F" w:rsidRDefault="00F56750" w:rsidP="00E2616F">
      <w:pPr>
        <w:tabs>
          <w:tab w:val="right" w:pos="1701"/>
        </w:tabs>
        <w:rPr>
          <w:rFonts w:asciiTheme="minorHAnsi" w:hAnsiTheme="minorHAnsi" w:cstheme="minorHAnsi"/>
          <w:szCs w:val="22"/>
        </w:rPr>
      </w:pPr>
      <w:r w:rsidRPr="00E2616F">
        <w:rPr>
          <w:rFonts w:asciiTheme="minorHAnsi" w:hAnsiTheme="minorHAnsi" w:cstheme="minorHAnsi"/>
          <w:szCs w:val="22"/>
        </w:rPr>
        <w:t>AMEP provides a range of flexible learning options to help participants study, including full-time, part-time, evening and weekend classes.</w:t>
      </w:r>
    </w:p>
    <w:p w14:paraId="7DB9710C" w14:textId="29885BC3" w:rsidR="00F56750" w:rsidRDefault="00F56750" w:rsidP="00E2616F">
      <w:pPr>
        <w:tabs>
          <w:tab w:val="right" w:pos="1701"/>
        </w:tabs>
      </w:pPr>
      <w:r w:rsidRPr="00E2616F">
        <w:rPr>
          <w:rFonts w:asciiTheme="minorHAnsi" w:hAnsiTheme="minorHAnsi" w:cstheme="minorHAnsi"/>
          <w:szCs w:val="22"/>
        </w:rPr>
        <w:t>It offers face-to-face and online classes, a volunteer tutor scheme and distance learning. AMEP also provides free childcare services if participants have under school-aged children when participating</w:t>
      </w:r>
      <w:r>
        <w:t xml:space="preserve"> in face-to-face classes.</w:t>
      </w:r>
    </w:p>
    <w:p w14:paraId="26C86E91" w14:textId="77777777" w:rsidR="00F56750" w:rsidRDefault="00F56750" w:rsidP="004206A4">
      <w:pPr>
        <w:pStyle w:val="guidelinetext"/>
        <w:spacing w:line="240" w:lineRule="auto"/>
        <w:ind w:left="0"/>
      </w:pPr>
    </w:p>
    <w:p w14:paraId="4E32C841" w14:textId="319EC874" w:rsidR="00F56750" w:rsidRDefault="00F56750" w:rsidP="00F56750">
      <w:pPr>
        <w:pStyle w:val="Heading3"/>
        <w:spacing w:before="0" w:after="120"/>
      </w:pPr>
      <w:bookmarkStart w:id="198" w:name="_Toc95299394"/>
      <w:bookmarkStart w:id="199" w:name="_Toc113876114"/>
      <w:r w:rsidRPr="00F56750">
        <w:t xml:space="preserve">Role of </w:t>
      </w:r>
      <w:r w:rsidR="00E42050">
        <w:t>provider</w:t>
      </w:r>
      <w:r w:rsidRPr="00F56750">
        <w:t>s</w:t>
      </w:r>
      <w:bookmarkEnd w:id="198"/>
      <w:bookmarkEnd w:id="199"/>
    </w:p>
    <w:p w14:paraId="670D97E8" w14:textId="77777777" w:rsidR="001C4A41" w:rsidRDefault="001C4A41" w:rsidP="001C4A41">
      <w:pPr>
        <w:tabs>
          <w:tab w:val="right" w:pos="1701"/>
        </w:tabs>
      </w:pPr>
      <w:r>
        <w:t>Providers have the responsibility to:</w:t>
      </w:r>
    </w:p>
    <w:p w14:paraId="0F897C1F" w14:textId="6C2AF6E7" w:rsidR="001C4A41" w:rsidRDefault="001C4A41" w:rsidP="001C4A41">
      <w:pPr>
        <w:pStyle w:val="guidelinetext"/>
        <w:numPr>
          <w:ilvl w:val="0"/>
          <w:numId w:val="9"/>
        </w:numPr>
        <w:spacing w:before="60" w:line="240" w:lineRule="auto"/>
        <w:ind w:left="714" w:hanging="357"/>
      </w:pPr>
      <w:r>
        <w:t xml:space="preserve">work with their </w:t>
      </w:r>
      <w:hyperlink r:id="rId21" w:history="1">
        <w:r>
          <w:rPr>
            <w:rStyle w:val="Hyperlink"/>
          </w:rPr>
          <w:t xml:space="preserve">local AMEP </w:t>
        </w:r>
        <w:r w:rsidR="00E42050">
          <w:rPr>
            <w:rStyle w:val="Hyperlink"/>
          </w:rPr>
          <w:t>provider</w:t>
        </w:r>
        <w:r>
          <w:rPr>
            <w:rStyle w:val="Hyperlink"/>
          </w:rPr>
          <w:t>s</w:t>
        </w:r>
      </w:hyperlink>
      <w:r>
        <w:t xml:space="preserve"> and ensure they are familiar with SEE’s service offering. The </w:t>
      </w:r>
      <w:hyperlink r:id="rId22" w:history="1">
        <w:r>
          <w:rPr>
            <w:rStyle w:val="Hyperlink"/>
          </w:rPr>
          <w:t>Differentiating between AMEP and SEE</w:t>
        </w:r>
      </w:hyperlink>
      <w:r>
        <w:t xml:space="preserve"> course sets out when to refer a </w:t>
      </w:r>
      <w:r w:rsidR="004D72FB">
        <w:t>participant</w:t>
      </w:r>
      <w:r>
        <w:t xml:space="preserve"> to which program to develop their English language skills</w:t>
      </w:r>
    </w:p>
    <w:p w14:paraId="286B66C3" w14:textId="3A61F77F" w:rsidR="001C4A41" w:rsidRDefault="001C4A41" w:rsidP="001C4A41">
      <w:pPr>
        <w:pStyle w:val="guidelinetext"/>
        <w:numPr>
          <w:ilvl w:val="0"/>
          <w:numId w:val="9"/>
        </w:numPr>
        <w:spacing w:before="60" w:line="240" w:lineRule="auto"/>
        <w:ind w:left="714" w:hanging="357"/>
      </w:pPr>
      <w:r>
        <w:t xml:space="preserve">actively identify </w:t>
      </w:r>
      <w:r w:rsidR="004D72FB">
        <w:t>participant</w:t>
      </w:r>
      <w:r>
        <w:t>s likely to benefit, such as those with difficulty completing forms or navigating online environments, or with limited reading or writing ability, and consider referral</w:t>
      </w:r>
    </w:p>
    <w:p w14:paraId="3B5214D7" w14:textId="0CCB3BAA" w:rsidR="001C4A41" w:rsidRDefault="001C4A41" w:rsidP="001C4A41">
      <w:pPr>
        <w:pStyle w:val="guidelinetext"/>
        <w:numPr>
          <w:ilvl w:val="0"/>
          <w:numId w:val="9"/>
        </w:numPr>
        <w:spacing w:before="60" w:line="240" w:lineRule="auto"/>
        <w:ind w:left="714" w:hanging="357"/>
      </w:pPr>
      <w:r>
        <w:t xml:space="preserve">ensure potential candidates are advised about the program, its flexible delivery options, and the opportunities and benefits it offers. </w:t>
      </w:r>
    </w:p>
    <w:p w14:paraId="56F65951" w14:textId="09A4CEA3" w:rsidR="001C4A41" w:rsidRDefault="001C4A41" w:rsidP="001C4A41">
      <w:pPr>
        <w:pStyle w:val="guidelinetext"/>
        <w:numPr>
          <w:ilvl w:val="0"/>
          <w:numId w:val="9"/>
        </w:numPr>
        <w:spacing w:before="60" w:line="240" w:lineRule="auto"/>
        <w:ind w:left="714" w:hanging="357"/>
      </w:pPr>
      <w:r>
        <w:t>adjust Job Search Requirements as appropriate to support successful completion of AMEP.</w:t>
      </w:r>
    </w:p>
    <w:p w14:paraId="2EF79C93" w14:textId="4F4874BB" w:rsidR="00F56750" w:rsidRDefault="00F56750" w:rsidP="00F56750">
      <w:pPr>
        <w:pStyle w:val="DeedReferences"/>
      </w:pPr>
      <w:r w:rsidRPr="001C4A41">
        <w:t>(</w:t>
      </w:r>
      <w:r w:rsidR="001C4A41" w:rsidRPr="001C4A41">
        <w:t>Grant Agreement</w:t>
      </w:r>
      <w:r w:rsidRPr="001C4A41">
        <w:t xml:space="preserve"> reference: Clause</w:t>
      </w:r>
      <w:r w:rsidR="001C4A41" w:rsidRPr="001C4A41">
        <w:t xml:space="preserve"> 10.1</w:t>
      </w:r>
      <w:r w:rsidRPr="001C4A41">
        <w:t>)</w:t>
      </w:r>
    </w:p>
    <w:p w14:paraId="47056878" w14:textId="77777777" w:rsidR="00F56750" w:rsidRDefault="00F56750" w:rsidP="004206A4">
      <w:pPr>
        <w:pStyle w:val="guidelinetext"/>
        <w:spacing w:line="240" w:lineRule="auto"/>
        <w:ind w:left="0"/>
      </w:pPr>
    </w:p>
    <w:p w14:paraId="6C3E8705" w14:textId="77777777" w:rsidR="00F56750" w:rsidRDefault="00F56750" w:rsidP="00E54808">
      <w:pPr>
        <w:pStyle w:val="Heading3"/>
        <w:spacing w:before="0" w:after="120"/>
      </w:pPr>
      <w:bookmarkStart w:id="200" w:name="_Toc95299395"/>
      <w:bookmarkStart w:id="201" w:name="_Toc113876115"/>
      <w:r w:rsidRPr="00F56750">
        <w:lastRenderedPageBreak/>
        <w:t>Eligibility</w:t>
      </w:r>
      <w:bookmarkEnd w:id="200"/>
      <w:bookmarkEnd w:id="201"/>
    </w:p>
    <w:p w14:paraId="4BE4AAB5" w14:textId="24D78FF8" w:rsidR="00315E10" w:rsidRDefault="00315E10" w:rsidP="00E54808">
      <w:pPr>
        <w:keepNext/>
        <w:keepLines/>
        <w:tabs>
          <w:tab w:val="right" w:pos="1701"/>
        </w:tabs>
      </w:pPr>
      <w:r>
        <w:t xml:space="preserve">AMEP is available to </w:t>
      </w:r>
      <w:r w:rsidR="004D72FB">
        <w:t>participant</w:t>
      </w:r>
      <w:r w:rsidR="00F56750">
        <w:t xml:space="preserve">s </w:t>
      </w:r>
      <w:r>
        <w:t>who are:</w:t>
      </w:r>
    </w:p>
    <w:p w14:paraId="07D699FC" w14:textId="77777777" w:rsidR="00315E10" w:rsidRPr="00315E10" w:rsidRDefault="00F56750" w:rsidP="00315E10">
      <w:pPr>
        <w:pStyle w:val="guidelinetext"/>
        <w:numPr>
          <w:ilvl w:val="0"/>
          <w:numId w:val="9"/>
        </w:numPr>
        <w:spacing w:before="60" w:line="240" w:lineRule="auto"/>
        <w:ind w:left="714" w:hanging="357"/>
        <w:rPr>
          <w:u w:val="single"/>
        </w:rPr>
      </w:pPr>
      <w:r>
        <w:t>18 years or over (15-17 years in specific circumstances as assessed by an AMEP provider)</w:t>
      </w:r>
    </w:p>
    <w:p w14:paraId="1178B90F" w14:textId="77777777" w:rsidR="00315E10" w:rsidRPr="00315E10" w:rsidRDefault="00F56750" w:rsidP="00315E10">
      <w:pPr>
        <w:pStyle w:val="guidelinetext"/>
        <w:numPr>
          <w:ilvl w:val="0"/>
          <w:numId w:val="9"/>
        </w:numPr>
        <w:spacing w:before="60" w:line="240" w:lineRule="auto"/>
        <w:ind w:left="714" w:hanging="357"/>
        <w:rPr>
          <w:u w:val="single"/>
        </w:rPr>
      </w:pPr>
      <w:r>
        <w:t>a permanent resident of Australia or hold an eligible temporary visa, or a citizen who pr</w:t>
      </w:r>
      <w:r w:rsidR="00315E10">
        <w:t>eviously held an eligible visa.</w:t>
      </w:r>
    </w:p>
    <w:p w14:paraId="462FB94C" w14:textId="77777777" w:rsidR="00315E10" w:rsidRPr="00315E10" w:rsidRDefault="00315E10" w:rsidP="00315E10">
      <w:pPr>
        <w:pStyle w:val="guidelinetext"/>
        <w:spacing w:line="240" w:lineRule="auto"/>
        <w:ind w:left="0"/>
      </w:pPr>
    </w:p>
    <w:p w14:paraId="57A5E3B4" w14:textId="77777777" w:rsidR="00F56750" w:rsidRDefault="00F56750" w:rsidP="00F56750">
      <w:pPr>
        <w:pStyle w:val="Heading3"/>
        <w:spacing w:before="0" w:after="120"/>
      </w:pPr>
      <w:bookmarkStart w:id="202" w:name="_Toc95299396"/>
      <w:bookmarkStart w:id="203" w:name="_Toc113876116"/>
      <w:r w:rsidRPr="00F56750">
        <w:t>Further Information</w:t>
      </w:r>
      <w:bookmarkEnd w:id="202"/>
      <w:bookmarkEnd w:id="203"/>
    </w:p>
    <w:p w14:paraId="5B063FAB" w14:textId="0824F40A" w:rsidR="00E54808" w:rsidRDefault="00E54808" w:rsidP="00E54808">
      <w:pPr>
        <w:tabs>
          <w:tab w:val="right" w:pos="1701"/>
        </w:tabs>
        <w:rPr>
          <w:u w:val="single"/>
        </w:rPr>
      </w:pPr>
      <w:r>
        <w:t>M</w:t>
      </w:r>
      <w:r w:rsidR="00F56750" w:rsidRPr="00E2616F">
        <w:rPr>
          <w:rFonts w:asciiTheme="minorHAnsi" w:hAnsiTheme="minorHAnsi" w:cstheme="minorHAnsi"/>
          <w:szCs w:val="22"/>
        </w:rPr>
        <w:t>ore</w:t>
      </w:r>
      <w:r w:rsidR="00F56750">
        <w:t xml:space="preserve"> information about AMEP, including contact details for local AMEP providers</w:t>
      </w:r>
      <w:r>
        <w:t>,</w:t>
      </w:r>
      <w:r w:rsidR="00F56750">
        <w:t xml:space="preserve"> is available on </w:t>
      </w:r>
      <w:hyperlink r:id="rId23" w:history="1">
        <w:r>
          <w:rPr>
            <w:rStyle w:val="Hyperlink"/>
          </w:rPr>
          <w:t>Department of Home Affairs Website</w:t>
        </w:r>
      </w:hyperlink>
      <w:r>
        <w:rPr>
          <w:u w:val="single"/>
        </w:rPr>
        <w:t>.</w:t>
      </w:r>
    </w:p>
    <w:p w14:paraId="03E140C0" w14:textId="3BC3A10D" w:rsidR="002F75A0" w:rsidRDefault="002F75A0" w:rsidP="00E54808">
      <w:pPr>
        <w:tabs>
          <w:tab w:val="right" w:pos="1701"/>
        </w:tabs>
      </w:pPr>
    </w:p>
    <w:sectPr w:rsidR="002F75A0" w:rsidSect="00C3647F">
      <w:footerReference w:type="default" r:id="rId24"/>
      <w:headerReference w:type="first" r:id="rId25"/>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6C865" w14:textId="77777777" w:rsidR="00E367DF" w:rsidRDefault="00E367DF">
      <w:r>
        <w:separator/>
      </w:r>
    </w:p>
    <w:p w14:paraId="53529000" w14:textId="77777777" w:rsidR="00E367DF" w:rsidRDefault="00E367DF"/>
  </w:endnote>
  <w:endnote w:type="continuationSeparator" w:id="0">
    <w:p w14:paraId="274ACD9D" w14:textId="77777777" w:rsidR="00E367DF" w:rsidRDefault="00E367DF">
      <w:r>
        <w:continuationSeparator/>
      </w:r>
    </w:p>
    <w:p w14:paraId="7BBEDAB2" w14:textId="77777777" w:rsidR="00E367DF" w:rsidRDefault="00E367DF"/>
  </w:endnote>
  <w:endnote w:type="continuationNotice" w:id="1">
    <w:p w14:paraId="10AE8AA0" w14:textId="77777777" w:rsidR="00E367DF" w:rsidRDefault="00E367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E5BF" w14:textId="34E14643" w:rsidR="00AE2144" w:rsidRDefault="00AE2144" w:rsidP="008D1525">
    <w:pPr>
      <w:pStyle w:val="Footer"/>
      <w:pBdr>
        <w:top w:val="single" w:sz="4" w:space="1" w:color="948A54" w:themeColor="background2" w:themeShade="80"/>
      </w:pBdr>
      <w:rPr>
        <w:sz w:val="20"/>
        <w:szCs w:val="20"/>
      </w:rPr>
    </w:pPr>
    <w:r>
      <w:rPr>
        <w:sz w:val="20"/>
        <w:szCs w:val="20"/>
      </w:rPr>
      <w:t>DES Activity Management Guidelines</w:t>
    </w:r>
  </w:p>
  <w:p w14:paraId="41515ADF" w14:textId="37FCBA8A" w:rsidR="00AE2144" w:rsidRDefault="00AE2144" w:rsidP="008D1525">
    <w:pPr>
      <w:pStyle w:val="Footer"/>
      <w:pBdr>
        <w:top w:val="single" w:sz="4" w:space="1" w:color="948A54" w:themeColor="background2" w:themeShade="80"/>
      </w:pBdr>
      <w:rPr>
        <w:sz w:val="20"/>
        <w:szCs w:val="20"/>
      </w:rPr>
    </w:pPr>
    <w:r>
      <w:rPr>
        <w:sz w:val="20"/>
        <w:szCs w:val="20"/>
      </w:rPr>
      <w:t>TRIM Id: D22/</w:t>
    </w:r>
    <w:r w:rsidR="007813D6">
      <w:rPr>
        <w:sz w:val="20"/>
        <w:szCs w:val="20"/>
      </w:rPr>
      <w:t>132</w:t>
    </w:r>
    <w:r w:rsidR="00470180">
      <w:rPr>
        <w:sz w:val="20"/>
        <w:szCs w:val="20"/>
      </w:rPr>
      <w:t>0703</w:t>
    </w:r>
  </w:p>
  <w:p w14:paraId="637DDF31" w14:textId="69829DC0" w:rsidR="00AE2144" w:rsidRDefault="00AE2144" w:rsidP="008D1525">
    <w:pPr>
      <w:pStyle w:val="Footer"/>
      <w:pBdr>
        <w:top w:val="single" w:sz="4" w:space="1" w:color="948A54" w:themeColor="background2" w:themeShade="80"/>
      </w:pBdr>
      <w:rPr>
        <w:sz w:val="20"/>
        <w:szCs w:val="20"/>
      </w:rPr>
    </w:pPr>
    <w:r>
      <w:rPr>
        <w:sz w:val="20"/>
        <w:szCs w:val="20"/>
      </w:rPr>
      <w:t>ARC Record Number:</w:t>
    </w:r>
    <w:r w:rsidRPr="008C76D1">
      <w:rPr>
        <w:sz w:val="20"/>
        <w:szCs w:val="20"/>
      </w:rPr>
      <w:t xml:space="preserve"> </w:t>
    </w:r>
    <w:r>
      <w:rPr>
        <w:sz w:val="20"/>
        <w:szCs w:val="20"/>
      </w:rPr>
      <w:t xml:space="preserve"> </w:t>
    </w:r>
    <w:r w:rsidRPr="00AA447A">
      <w:rPr>
        <w:sz w:val="20"/>
        <w:szCs w:val="20"/>
      </w:rPr>
      <w:t>D22/</w:t>
    </w:r>
    <w:r>
      <w:rPr>
        <w:sz w:val="20"/>
        <w:szCs w:val="20"/>
      </w:rPr>
      <w:t>939419</w:t>
    </w:r>
  </w:p>
  <w:p w14:paraId="617219BD" w14:textId="39896763" w:rsidR="00AE2144" w:rsidRDefault="00AE2144" w:rsidP="008522B4">
    <w:pPr>
      <w:pStyle w:val="Footer"/>
      <w:pBdr>
        <w:top w:val="single" w:sz="4" w:space="1" w:color="948A54" w:themeColor="background2" w:themeShade="80"/>
      </w:pBdr>
      <w:jc w:val="center"/>
      <w:rPr>
        <w:sz w:val="20"/>
        <w:szCs w:val="20"/>
      </w:rPr>
    </w:pPr>
    <w:r>
      <w:rPr>
        <w:sz w:val="20"/>
        <w:szCs w:val="20"/>
      </w:rPr>
      <w:tab/>
      <w:t>Effective Date: 1 January 2023</w:t>
    </w:r>
  </w:p>
  <w:p w14:paraId="3E7564A0" w14:textId="5DA93DD1" w:rsidR="00AE2144" w:rsidRPr="001F19A3" w:rsidRDefault="00AE2144" w:rsidP="008522B4">
    <w:pPr>
      <w:pStyle w:val="Footer"/>
      <w:pBdr>
        <w:top w:val="single" w:sz="4" w:space="1" w:color="948A54" w:themeColor="background2" w:themeShade="80"/>
      </w:pBdr>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sidR="00FE4B9D">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9042" w14:textId="77777777" w:rsidR="00E367DF" w:rsidRDefault="00E367DF">
      <w:r>
        <w:separator/>
      </w:r>
    </w:p>
    <w:p w14:paraId="22D00247" w14:textId="77777777" w:rsidR="00E367DF" w:rsidRDefault="00E367DF"/>
  </w:footnote>
  <w:footnote w:type="continuationSeparator" w:id="0">
    <w:p w14:paraId="52F5FFCF" w14:textId="77777777" w:rsidR="00E367DF" w:rsidRDefault="00E367DF">
      <w:r>
        <w:continuationSeparator/>
      </w:r>
    </w:p>
    <w:p w14:paraId="42638975" w14:textId="77777777" w:rsidR="00E367DF" w:rsidRDefault="00E367DF"/>
  </w:footnote>
  <w:footnote w:type="continuationNotice" w:id="1">
    <w:p w14:paraId="49A7FBE7" w14:textId="77777777" w:rsidR="00E367DF" w:rsidRDefault="00E367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E5CA" w14:textId="4ECC6259" w:rsidR="00AE2144" w:rsidRDefault="00AE2144" w:rsidP="008D15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A020CE2"/>
    <w:multiLevelType w:val="hybridMultilevel"/>
    <w:tmpl w:val="C308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FCA50A8"/>
    <w:multiLevelType w:val="hybridMultilevel"/>
    <w:tmpl w:val="10A6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8" w15:restartNumberingAfterBreak="0">
    <w:nsid w:val="2454659B"/>
    <w:multiLevelType w:val="hybridMultilevel"/>
    <w:tmpl w:val="704C851E"/>
    <w:lvl w:ilvl="0" w:tplc="66CC16CC">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2C3AA1"/>
    <w:multiLevelType w:val="hybridMultilevel"/>
    <w:tmpl w:val="CA8C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111CA"/>
    <w:multiLevelType w:val="hybridMultilevel"/>
    <w:tmpl w:val="86644216"/>
    <w:lvl w:ilvl="0" w:tplc="21E244DC">
      <w:start w:val="1"/>
      <w:numFmt w:val="bullet"/>
      <w:pStyle w:val="WHS"/>
      <w:lvlText w:val="✚"/>
      <w:lvlJc w:val="left"/>
      <w:pPr>
        <w:ind w:left="360" w:hanging="360"/>
      </w:pPr>
      <w:rPr>
        <w:rFonts w:ascii="Segoe UI Symbol" w:hAnsi="Segoe UI Symbol"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3A20C8"/>
    <w:multiLevelType w:val="multilevel"/>
    <w:tmpl w:val="84E82AC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8" w15:restartNumberingAfterBreak="0">
    <w:nsid w:val="7C727836"/>
    <w:multiLevelType w:val="hybridMultilevel"/>
    <w:tmpl w:val="8A1A70F8"/>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2"/>
  </w:num>
  <w:num w:numId="6">
    <w:abstractNumId w:val="18"/>
  </w:num>
  <w:num w:numId="7">
    <w:abstractNumId w:val="11"/>
  </w:num>
  <w:num w:numId="8">
    <w:abstractNumId w:val="15"/>
  </w:num>
  <w:num w:numId="9">
    <w:abstractNumId w:val="10"/>
  </w:num>
  <w:num w:numId="10">
    <w:abstractNumId w:val="12"/>
  </w:num>
  <w:num w:numId="11">
    <w:abstractNumId w:val="14"/>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8"/>
  </w:num>
  <w:num w:numId="17">
    <w:abstractNumId w:val="9"/>
  </w:num>
  <w:num w:numId="18">
    <w:abstractNumId w:val="6"/>
  </w:num>
  <w:num w:numId="19">
    <w:abstractNumId w:val="5"/>
  </w:num>
  <w:num w:numId="20">
    <w:abstractNumId w:val="3"/>
  </w:num>
  <w:num w:numId="21">
    <w:abstractNumId w:val="18"/>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2A2C"/>
    <w:rsid w:val="0000545D"/>
    <w:rsid w:val="0001297B"/>
    <w:rsid w:val="000148A4"/>
    <w:rsid w:val="00014ECD"/>
    <w:rsid w:val="000156E0"/>
    <w:rsid w:val="00016CD9"/>
    <w:rsid w:val="00022D4A"/>
    <w:rsid w:val="00024E82"/>
    <w:rsid w:val="00030930"/>
    <w:rsid w:val="000312AA"/>
    <w:rsid w:val="000340FA"/>
    <w:rsid w:val="0003447E"/>
    <w:rsid w:val="00034A9D"/>
    <w:rsid w:val="00035383"/>
    <w:rsid w:val="000421D4"/>
    <w:rsid w:val="0004391C"/>
    <w:rsid w:val="00043F7B"/>
    <w:rsid w:val="000462E1"/>
    <w:rsid w:val="00051119"/>
    <w:rsid w:val="00051222"/>
    <w:rsid w:val="00051284"/>
    <w:rsid w:val="00051900"/>
    <w:rsid w:val="00052E5A"/>
    <w:rsid w:val="000530DC"/>
    <w:rsid w:val="00053875"/>
    <w:rsid w:val="00053A9F"/>
    <w:rsid w:val="000555B3"/>
    <w:rsid w:val="00061E04"/>
    <w:rsid w:val="00061FB8"/>
    <w:rsid w:val="00061FDD"/>
    <w:rsid w:val="000623AC"/>
    <w:rsid w:val="00063E26"/>
    <w:rsid w:val="0006416C"/>
    <w:rsid w:val="0006449D"/>
    <w:rsid w:val="000656CE"/>
    <w:rsid w:val="00065DED"/>
    <w:rsid w:val="000665E5"/>
    <w:rsid w:val="00066743"/>
    <w:rsid w:val="00070003"/>
    <w:rsid w:val="000709CC"/>
    <w:rsid w:val="00075159"/>
    <w:rsid w:val="00076096"/>
    <w:rsid w:val="00077752"/>
    <w:rsid w:val="00077FAD"/>
    <w:rsid w:val="000803E9"/>
    <w:rsid w:val="00080F2E"/>
    <w:rsid w:val="00084B5A"/>
    <w:rsid w:val="000868F1"/>
    <w:rsid w:val="00087EE0"/>
    <w:rsid w:val="00091029"/>
    <w:rsid w:val="000921E0"/>
    <w:rsid w:val="00093BC7"/>
    <w:rsid w:val="000961EA"/>
    <w:rsid w:val="000962E9"/>
    <w:rsid w:val="00097A3A"/>
    <w:rsid w:val="000A0F5A"/>
    <w:rsid w:val="000A0F60"/>
    <w:rsid w:val="000A2106"/>
    <w:rsid w:val="000A2962"/>
    <w:rsid w:val="000A2C03"/>
    <w:rsid w:val="000A579D"/>
    <w:rsid w:val="000A5B16"/>
    <w:rsid w:val="000B0DAD"/>
    <w:rsid w:val="000B1D00"/>
    <w:rsid w:val="000B1D7A"/>
    <w:rsid w:val="000B3676"/>
    <w:rsid w:val="000B3E4E"/>
    <w:rsid w:val="000B4BFE"/>
    <w:rsid w:val="000B5F3B"/>
    <w:rsid w:val="000B6522"/>
    <w:rsid w:val="000B7029"/>
    <w:rsid w:val="000B70AE"/>
    <w:rsid w:val="000B72C6"/>
    <w:rsid w:val="000C021B"/>
    <w:rsid w:val="000C1BD2"/>
    <w:rsid w:val="000C1DB2"/>
    <w:rsid w:val="000C252B"/>
    <w:rsid w:val="000C399E"/>
    <w:rsid w:val="000C51BE"/>
    <w:rsid w:val="000C5DBA"/>
    <w:rsid w:val="000C5F80"/>
    <w:rsid w:val="000D35F4"/>
    <w:rsid w:val="000D5683"/>
    <w:rsid w:val="000D56F1"/>
    <w:rsid w:val="000D6C9A"/>
    <w:rsid w:val="000D6F5B"/>
    <w:rsid w:val="000D7C6F"/>
    <w:rsid w:val="000E0418"/>
    <w:rsid w:val="000E0F58"/>
    <w:rsid w:val="000E24FD"/>
    <w:rsid w:val="000E3AA9"/>
    <w:rsid w:val="000E42B0"/>
    <w:rsid w:val="000E55FF"/>
    <w:rsid w:val="000E57DB"/>
    <w:rsid w:val="000E6690"/>
    <w:rsid w:val="000E6B24"/>
    <w:rsid w:val="000F3964"/>
    <w:rsid w:val="000F41B1"/>
    <w:rsid w:val="000F51CF"/>
    <w:rsid w:val="000F5B10"/>
    <w:rsid w:val="00103948"/>
    <w:rsid w:val="001101E3"/>
    <w:rsid w:val="00110C28"/>
    <w:rsid w:val="00110E4F"/>
    <w:rsid w:val="00113449"/>
    <w:rsid w:val="00113E6B"/>
    <w:rsid w:val="0011647D"/>
    <w:rsid w:val="00124D92"/>
    <w:rsid w:val="00126062"/>
    <w:rsid w:val="001266F1"/>
    <w:rsid w:val="00127383"/>
    <w:rsid w:val="001300E2"/>
    <w:rsid w:val="001316DF"/>
    <w:rsid w:val="00132EED"/>
    <w:rsid w:val="00135546"/>
    <w:rsid w:val="00136EA2"/>
    <w:rsid w:val="00137233"/>
    <w:rsid w:val="001376EB"/>
    <w:rsid w:val="001409AC"/>
    <w:rsid w:val="0014352B"/>
    <w:rsid w:val="00143EF7"/>
    <w:rsid w:val="001444C0"/>
    <w:rsid w:val="00144A9D"/>
    <w:rsid w:val="0014504B"/>
    <w:rsid w:val="00145B1F"/>
    <w:rsid w:val="00145F48"/>
    <w:rsid w:val="00146AF9"/>
    <w:rsid w:val="00147B8E"/>
    <w:rsid w:val="001500AA"/>
    <w:rsid w:val="00151F1F"/>
    <w:rsid w:val="001535BD"/>
    <w:rsid w:val="001552FB"/>
    <w:rsid w:val="00155727"/>
    <w:rsid w:val="00155F62"/>
    <w:rsid w:val="00156E05"/>
    <w:rsid w:val="00156E5C"/>
    <w:rsid w:val="00160B11"/>
    <w:rsid w:val="001633B6"/>
    <w:rsid w:val="00170678"/>
    <w:rsid w:val="00174E70"/>
    <w:rsid w:val="0017723C"/>
    <w:rsid w:val="001776B7"/>
    <w:rsid w:val="00183433"/>
    <w:rsid w:val="00183C93"/>
    <w:rsid w:val="0018488E"/>
    <w:rsid w:val="00190391"/>
    <w:rsid w:val="001906DA"/>
    <w:rsid w:val="001918CE"/>
    <w:rsid w:val="00191CC9"/>
    <w:rsid w:val="00194131"/>
    <w:rsid w:val="0019503D"/>
    <w:rsid w:val="00196C20"/>
    <w:rsid w:val="00197FAB"/>
    <w:rsid w:val="001A0B0D"/>
    <w:rsid w:val="001A295E"/>
    <w:rsid w:val="001A3FAA"/>
    <w:rsid w:val="001A4FF9"/>
    <w:rsid w:val="001A549D"/>
    <w:rsid w:val="001A5541"/>
    <w:rsid w:val="001A5B64"/>
    <w:rsid w:val="001A5DE4"/>
    <w:rsid w:val="001A689D"/>
    <w:rsid w:val="001A6B43"/>
    <w:rsid w:val="001B02D7"/>
    <w:rsid w:val="001B14FB"/>
    <w:rsid w:val="001B22E1"/>
    <w:rsid w:val="001B2358"/>
    <w:rsid w:val="001B2B7B"/>
    <w:rsid w:val="001B38A9"/>
    <w:rsid w:val="001B39F8"/>
    <w:rsid w:val="001B3DAD"/>
    <w:rsid w:val="001C24C1"/>
    <w:rsid w:val="001C2A5E"/>
    <w:rsid w:val="001C4A41"/>
    <w:rsid w:val="001C4B61"/>
    <w:rsid w:val="001C50A1"/>
    <w:rsid w:val="001C70B6"/>
    <w:rsid w:val="001D08F6"/>
    <w:rsid w:val="001D12D5"/>
    <w:rsid w:val="001D3D85"/>
    <w:rsid w:val="001D6C78"/>
    <w:rsid w:val="001E01CF"/>
    <w:rsid w:val="001E0CD9"/>
    <w:rsid w:val="001E4B27"/>
    <w:rsid w:val="001E7ADA"/>
    <w:rsid w:val="001F0E50"/>
    <w:rsid w:val="001F179D"/>
    <w:rsid w:val="001F262D"/>
    <w:rsid w:val="001F40EE"/>
    <w:rsid w:val="001F5500"/>
    <w:rsid w:val="001F5A01"/>
    <w:rsid w:val="001F62FC"/>
    <w:rsid w:val="00200FCC"/>
    <w:rsid w:val="00202944"/>
    <w:rsid w:val="00202A8C"/>
    <w:rsid w:val="00210E0C"/>
    <w:rsid w:val="00212809"/>
    <w:rsid w:val="00212989"/>
    <w:rsid w:val="0021332D"/>
    <w:rsid w:val="0021363E"/>
    <w:rsid w:val="002145C8"/>
    <w:rsid w:val="00215E9F"/>
    <w:rsid w:val="00217B5D"/>
    <w:rsid w:val="002219D2"/>
    <w:rsid w:val="00222E6D"/>
    <w:rsid w:val="002232FD"/>
    <w:rsid w:val="00223771"/>
    <w:rsid w:val="0022586D"/>
    <w:rsid w:val="002262AE"/>
    <w:rsid w:val="00227CFE"/>
    <w:rsid w:val="00231486"/>
    <w:rsid w:val="002316B1"/>
    <w:rsid w:val="00232ADD"/>
    <w:rsid w:val="00233239"/>
    <w:rsid w:val="00233D53"/>
    <w:rsid w:val="002348BF"/>
    <w:rsid w:val="00236186"/>
    <w:rsid w:val="002376CD"/>
    <w:rsid w:val="00243B02"/>
    <w:rsid w:val="002458C7"/>
    <w:rsid w:val="00246655"/>
    <w:rsid w:val="00255A77"/>
    <w:rsid w:val="00255A9A"/>
    <w:rsid w:val="00257EDE"/>
    <w:rsid w:val="002613F7"/>
    <w:rsid w:val="00262A40"/>
    <w:rsid w:val="0026346D"/>
    <w:rsid w:val="002748FA"/>
    <w:rsid w:val="002749A7"/>
    <w:rsid w:val="00276143"/>
    <w:rsid w:val="00276A50"/>
    <w:rsid w:val="00276FA0"/>
    <w:rsid w:val="00277200"/>
    <w:rsid w:val="002773A2"/>
    <w:rsid w:val="0028103E"/>
    <w:rsid w:val="00283858"/>
    <w:rsid w:val="0028487B"/>
    <w:rsid w:val="00290FF9"/>
    <w:rsid w:val="00293C28"/>
    <w:rsid w:val="00293C83"/>
    <w:rsid w:val="002942B8"/>
    <w:rsid w:val="002943D5"/>
    <w:rsid w:val="002970B0"/>
    <w:rsid w:val="00297252"/>
    <w:rsid w:val="002A05A4"/>
    <w:rsid w:val="002A2E5C"/>
    <w:rsid w:val="002A5C80"/>
    <w:rsid w:val="002A7845"/>
    <w:rsid w:val="002B0EB8"/>
    <w:rsid w:val="002B14FD"/>
    <w:rsid w:val="002B1A70"/>
    <w:rsid w:val="002B2D51"/>
    <w:rsid w:val="002B4ACD"/>
    <w:rsid w:val="002B5E49"/>
    <w:rsid w:val="002B64FB"/>
    <w:rsid w:val="002B6E69"/>
    <w:rsid w:val="002B7276"/>
    <w:rsid w:val="002C369D"/>
    <w:rsid w:val="002C3C2C"/>
    <w:rsid w:val="002C6FB5"/>
    <w:rsid w:val="002C7C32"/>
    <w:rsid w:val="002D2DD1"/>
    <w:rsid w:val="002D612A"/>
    <w:rsid w:val="002E0DA0"/>
    <w:rsid w:val="002E1381"/>
    <w:rsid w:val="002E2993"/>
    <w:rsid w:val="002E3382"/>
    <w:rsid w:val="002E3A6E"/>
    <w:rsid w:val="002E5190"/>
    <w:rsid w:val="002F1741"/>
    <w:rsid w:val="002F20BB"/>
    <w:rsid w:val="002F2594"/>
    <w:rsid w:val="002F2C82"/>
    <w:rsid w:val="002F3336"/>
    <w:rsid w:val="002F522B"/>
    <w:rsid w:val="002F75A0"/>
    <w:rsid w:val="00301EBC"/>
    <w:rsid w:val="00302565"/>
    <w:rsid w:val="003028A3"/>
    <w:rsid w:val="00302B34"/>
    <w:rsid w:val="00303A0E"/>
    <w:rsid w:val="00303BA2"/>
    <w:rsid w:val="00304997"/>
    <w:rsid w:val="00304CD7"/>
    <w:rsid w:val="00304DE5"/>
    <w:rsid w:val="00305BA4"/>
    <w:rsid w:val="00305C85"/>
    <w:rsid w:val="0030646E"/>
    <w:rsid w:val="00310206"/>
    <w:rsid w:val="00311514"/>
    <w:rsid w:val="00312B04"/>
    <w:rsid w:val="00312C10"/>
    <w:rsid w:val="00315C5F"/>
    <w:rsid w:val="00315E10"/>
    <w:rsid w:val="003220E7"/>
    <w:rsid w:val="00322E01"/>
    <w:rsid w:val="00323D95"/>
    <w:rsid w:val="00327574"/>
    <w:rsid w:val="0033140F"/>
    <w:rsid w:val="00332540"/>
    <w:rsid w:val="0033479E"/>
    <w:rsid w:val="00334C85"/>
    <w:rsid w:val="00335E47"/>
    <w:rsid w:val="00340E4C"/>
    <w:rsid w:val="00341648"/>
    <w:rsid w:val="00341B8F"/>
    <w:rsid w:val="0034605D"/>
    <w:rsid w:val="0034683D"/>
    <w:rsid w:val="00347DC3"/>
    <w:rsid w:val="00347E82"/>
    <w:rsid w:val="00350413"/>
    <w:rsid w:val="00350A8B"/>
    <w:rsid w:val="00350FC8"/>
    <w:rsid w:val="0035186A"/>
    <w:rsid w:val="0035201C"/>
    <w:rsid w:val="00360829"/>
    <w:rsid w:val="00361CF9"/>
    <w:rsid w:val="00365EBF"/>
    <w:rsid w:val="003665AA"/>
    <w:rsid w:val="0036782F"/>
    <w:rsid w:val="00370217"/>
    <w:rsid w:val="003718F0"/>
    <w:rsid w:val="00372EBD"/>
    <w:rsid w:val="00373407"/>
    <w:rsid w:val="003748F8"/>
    <w:rsid w:val="003757B3"/>
    <w:rsid w:val="0037709C"/>
    <w:rsid w:val="00380C00"/>
    <w:rsid w:val="00380C16"/>
    <w:rsid w:val="00391E64"/>
    <w:rsid w:val="00394050"/>
    <w:rsid w:val="00394EA8"/>
    <w:rsid w:val="00395915"/>
    <w:rsid w:val="00396663"/>
    <w:rsid w:val="00396CD3"/>
    <w:rsid w:val="00397BCE"/>
    <w:rsid w:val="003A070C"/>
    <w:rsid w:val="003A109E"/>
    <w:rsid w:val="003A1B98"/>
    <w:rsid w:val="003A2A5D"/>
    <w:rsid w:val="003A3651"/>
    <w:rsid w:val="003A7219"/>
    <w:rsid w:val="003B0754"/>
    <w:rsid w:val="003B09D9"/>
    <w:rsid w:val="003B6113"/>
    <w:rsid w:val="003B7850"/>
    <w:rsid w:val="003B7A07"/>
    <w:rsid w:val="003C0BF9"/>
    <w:rsid w:val="003C1C94"/>
    <w:rsid w:val="003C3946"/>
    <w:rsid w:val="003C4577"/>
    <w:rsid w:val="003C6597"/>
    <w:rsid w:val="003D2BCA"/>
    <w:rsid w:val="003D5AF4"/>
    <w:rsid w:val="003D6EBD"/>
    <w:rsid w:val="003D73AC"/>
    <w:rsid w:val="003D7C2F"/>
    <w:rsid w:val="003E0D6A"/>
    <w:rsid w:val="003E2ADF"/>
    <w:rsid w:val="003E3DEC"/>
    <w:rsid w:val="003E4997"/>
    <w:rsid w:val="003E75D1"/>
    <w:rsid w:val="003F298D"/>
    <w:rsid w:val="003F3EAD"/>
    <w:rsid w:val="003F4C74"/>
    <w:rsid w:val="003F5316"/>
    <w:rsid w:val="003F5456"/>
    <w:rsid w:val="004017E3"/>
    <w:rsid w:val="0040221F"/>
    <w:rsid w:val="004045C4"/>
    <w:rsid w:val="00405595"/>
    <w:rsid w:val="00406F36"/>
    <w:rsid w:val="004100C8"/>
    <w:rsid w:val="004109E4"/>
    <w:rsid w:val="00410A60"/>
    <w:rsid w:val="0041223B"/>
    <w:rsid w:val="00416835"/>
    <w:rsid w:val="00416DE6"/>
    <w:rsid w:val="004206A4"/>
    <w:rsid w:val="0042100D"/>
    <w:rsid w:val="00421123"/>
    <w:rsid w:val="00422F8F"/>
    <w:rsid w:val="00425996"/>
    <w:rsid w:val="0042605A"/>
    <w:rsid w:val="004276BF"/>
    <w:rsid w:val="00427E22"/>
    <w:rsid w:val="00430498"/>
    <w:rsid w:val="004315E4"/>
    <w:rsid w:val="00432E08"/>
    <w:rsid w:val="00433F03"/>
    <w:rsid w:val="00433FDE"/>
    <w:rsid w:val="00434776"/>
    <w:rsid w:val="00434E37"/>
    <w:rsid w:val="00436999"/>
    <w:rsid w:val="0043748C"/>
    <w:rsid w:val="004376FC"/>
    <w:rsid w:val="00437EC7"/>
    <w:rsid w:val="00440890"/>
    <w:rsid w:val="004416D4"/>
    <w:rsid w:val="00442740"/>
    <w:rsid w:val="00443CA4"/>
    <w:rsid w:val="00445026"/>
    <w:rsid w:val="004467EF"/>
    <w:rsid w:val="004501B6"/>
    <w:rsid w:val="00450476"/>
    <w:rsid w:val="00451B1E"/>
    <w:rsid w:val="0045397A"/>
    <w:rsid w:val="00455896"/>
    <w:rsid w:val="00456CB1"/>
    <w:rsid w:val="00457F5B"/>
    <w:rsid w:val="004604C9"/>
    <w:rsid w:val="00462205"/>
    <w:rsid w:val="004659FB"/>
    <w:rsid w:val="00465FE4"/>
    <w:rsid w:val="00470180"/>
    <w:rsid w:val="00470766"/>
    <w:rsid w:val="00472CC7"/>
    <w:rsid w:val="0047387D"/>
    <w:rsid w:val="00473BBD"/>
    <w:rsid w:val="00474D17"/>
    <w:rsid w:val="004757B7"/>
    <w:rsid w:val="00482D68"/>
    <w:rsid w:val="004869C8"/>
    <w:rsid w:val="00486C63"/>
    <w:rsid w:val="00487FF9"/>
    <w:rsid w:val="00490A06"/>
    <w:rsid w:val="0049166A"/>
    <w:rsid w:val="0049352E"/>
    <w:rsid w:val="004935D8"/>
    <w:rsid w:val="004939C1"/>
    <w:rsid w:val="00494459"/>
    <w:rsid w:val="0049573F"/>
    <w:rsid w:val="004A3003"/>
    <w:rsid w:val="004A42B9"/>
    <w:rsid w:val="004A474D"/>
    <w:rsid w:val="004A5792"/>
    <w:rsid w:val="004A7CFA"/>
    <w:rsid w:val="004B0CEF"/>
    <w:rsid w:val="004B2063"/>
    <w:rsid w:val="004B2B2C"/>
    <w:rsid w:val="004B33F7"/>
    <w:rsid w:val="004B38C5"/>
    <w:rsid w:val="004B3A7C"/>
    <w:rsid w:val="004B4DD8"/>
    <w:rsid w:val="004B631B"/>
    <w:rsid w:val="004B6957"/>
    <w:rsid w:val="004B7718"/>
    <w:rsid w:val="004B7D11"/>
    <w:rsid w:val="004C01A3"/>
    <w:rsid w:val="004C20DC"/>
    <w:rsid w:val="004C22A1"/>
    <w:rsid w:val="004C258E"/>
    <w:rsid w:val="004C31A7"/>
    <w:rsid w:val="004C385D"/>
    <w:rsid w:val="004C4103"/>
    <w:rsid w:val="004C6671"/>
    <w:rsid w:val="004C7B7A"/>
    <w:rsid w:val="004D30E9"/>
    <w:rsid w:val="004D4385"/>
    <w:rsid w:val="004D656B"/>
    <w:rsid w:val="004D6B20"/>
    <w:rsid w:val="004D72FB"/>
    <w:rsid w:val="004D7F9B"/>
    <w:rsid w:val="004E0715"/>
    <w:rsid w:val="004E1EE2"/>
    <w:rsid w:val="004E1F22"/>
    <w:rsid w:val="004E217C"/>
    <w:rsid w:val="004E24F5"/>
    <w:rsid w:val="004E2788"/>
    <w:rsid w:val="004E3240"/>
    <w:rsid w:val="004E405C"/>
    <w:rsid w:val="004E484D"/>
    <w:rsid w:val="004E4E54"/>
    <w:rsid w:val="004E5F5D"/>
    <w:rsid w:val="004E7BBE"/>
    <w:rsid w:val="004F3E2B"/>
    <w:rsid w:val="004F4308"/>
    <w:rsid w:val="004F43CF"/>
    <w:rsid w:val="004F447B"/>
    <w:rsid w:val="004F4C66"/>
    <w:rsid w:val="004F6ECE"/>
    <w:rsid w:val="00500099"/>
    <w:rsid w:val="005003D2"/>
    <w:rsid w:val="005014B7"/>
    <w:rsid w:val="00503EB1"/>
    <w:rsid w:val="0050433B"/>
    <w:rsid w:val="005049BF"/>
    <w:rsid w:val="00505D70"/>
    <w:rsid w:val="00511493"/>
    <w:rsid w:val="00511595"/>
    <w:rsid w:val="00511BEB"/>
    <w:rsid w:val="00512AFE"/>
    <w:rsid w:val="00513376"/>
    <w:rsid w:val="0051368A"/>
    <w:rsid w:val="00513851"/>
    <w:rsid w:val="00515FF7"/>
    <w:rsid w:val="00516E5B"/>
    <w:rsid w:val="00517276"/>
    <w:rsid w:val="00517BE5"/>
    <w:rsid w:val="005202A3"/>
    <w:rsid w:val="00520738"/>
    <w:rsid w:val="005210F9"/>
    <w:rsid w:val="00521784"/>
    <w:rsid w:val="00522D44"/>
    <w:rsid w:val="0052339B"/>
    <w:rsid w:val="00523689"/>
    <w:rsid w:val="005237CB"/>
    <w:rsid w:val="00523F89"/>
    <w:rsid w:val="00523FCC"/>
    <w:rsid w:val="005244E2"/>
    <w:rsid w:val="00526942"/>
    <w:rsid w:val="005269CA"/>
    <w:rsid w:val="00530D52"/>
    <w:rsid w:val="00532299"/>
    <w:rsid w:val="00533B58"/>
    <w:rsid w:val="00534300"/>
    <w:rsid w:val="0053499F"/>
    <w:rsid w:val="00534A19"/>
    <w:rsid w:val="0053557E"/>
    <w:rsid w:val="00536AB9"/>
    <w:rsid w:val="005372F1"/>
    <w:rsid w:val="00541E77"/>
    <w:rsid w:val="00544E95"/>
    <w:rsid w:val="005462B4"/>
    <w:rsid w:val="00546501"/>
    <w:rsid w:val="00546BCA"/>
    <w:rsid w:val="005479AA"/>
    <w:rsid w:val="00547CC8"/>
    <w:rsid w:val="00547ED7"/>
    <w:rsid w:val="00551049"/>
    <w:rsid w:val="005523BE"/>
    <w:rsid w:val="00552EA6"/>
    <w:rsid w:val="0056048B"/>
    <w:rsid w:val="00560B43"/>
    <w:rsid w:val="00562225"/>
    <w:rsid w:val="00562E70"/>
    <w:rsid w:val="00564F3B"/>
    <w:rsid w:val="005658D3"/>
    <w:rsid w:val="00566DC1"/>
    <w:rsid w:val="00570C56"/>
    <w:rsid w:val="00572AE4"/>
    <w:rsid w:val="00572AE5"/>
    <w:rsid w:val="0057347A"/>
    <w:rsid w:val="005746D2"/>
    <w:rsid w:val="00574E08"/>
    <w:rsid w:val="00574EAD"/>
    <w:rsid w:val="00580CB3"/>
    <w:rsid w:val="00582C49"/>
    <w:rsid w:val="00582D01"/>
    <w:rsid w:val="00583631"/>
    <w:rsid w:val="00584084"/>
    <w:rsid w:val="00584305"/>
    <w:rsid w:val="00585236"/>
    <w:rsid w:val="00585DDB"/>
    <w:rsid w:val="0058679B"/>
    <w:rsid w:val="005925CD"/>
    <w:rsid w:val="00593C90"/>
    <w:rsid w:val="005A22F9"/>
    <w:rsid w:val="005A2F5F"/>
    <w:rsid w:val="005A466D"/>
    <w:rsid w:val="005A5914"/>
    <w:rsid w:val="005A5AED"/>
    <w:rsid w:val="005A67CB"/>
    <w:rsid w:val="005A79AE"/>
    <w:rsid w:val="005B14AE"/>
    <w:rsid w:val="005B30B5"/>
    <w:rsid w:val="005B41A7"/>
    <w:rsid w:val="005B51B6"/>
    <w:rsid w:val="005B6819"/>
    <w:rsid w:val="005B698B"/>
    <w:rsid w:val="005B751D"/>
    <w:rsid w:val="005C25E0"/>
    <w:rsid w:val="005C537B"/>
    <w:rsid w:val="005D04F3"/>
    <w:rsid w:val="005D0A01"/>
    <w:rsid w:val="005D0EF5"/>
    <w:rsid w:val="005D2019"/>
    <w:rsid w:val="005D7AC1"/>
    <w:rsid w:val="005E0980"/>
    <w:rsid w:val="005E23D7"/>
    <w:rsid w:val="005E23E2"/>
    <w:rsid w:val="005E5FAC"/>
    <w:rsid w:val="005E6D87"/>
    <w:rsid w:val="005E727E"/>
    <w:rsid w:val="005E7874"/>
    <w:rsid w:val="005F00D9"/>
    <w:rsid w:val="005F1FB9"/>
    <w:rsid w:val="005F2FEB"/>
    <w:rsid w:val="005F3103"/>
    <w:rsid w:val="005F3186"/>
    <w:rsid w:val="005F34F3"/>
    <w:rsid w:val="005F4A58"/>
    <w:rsid w:val="005F606E"/>
    <w:rsid w:val="006012D2"/>
    <w:rsid w:val="00601AC4"/>
    <w:rsid w:val="00602124"/>
    <w:rsid w:val="00602423"/>
    <w:rsid w:val="0060681B"/>
    <w:rsid w:val="00606BF4"/>
    <w:rsid w:val="0061023E"/>
    <w:rsid w:val="006106F9"/>
    <w:rsid w:val="00610C48"/>
    <w:rsid w:val="00615C1E"/>
    <w:rsid w:val="006171C4"/>
    <w:rsid w:val="00620F92"/>
    <w:rsid w:val="00621DC3"/>
    <w:rsid w:val="006224C6"/>
    <w:rsid w:val="00623924"/>
    <w:rsid w:val="006249CF"/>
    <w:rsid w:val="00625128"/>
    <w:rsid w:val="0062585B"/>
    <w:rsid w:val="00626566"/>
    <w:rsid w:val="00626D57"/>
    <w:rsid w:val="0063357D"/>
    <w:rsid w:val="00634774"/>
    <w:rsid w:val="00635EF6"/>
    <w:rsid w:val="00642304"/>
    <w:rsid w:val="00642582"/>
    <w:rsid w:val="00643DF8"/>
    <w:rsid w:val="006447F9"/>
    <w:rsid w:val="0064636F"/>
    <w:rsid w:val="00646C0F"/>
    <w:rsid w:val="00650540"/>
    <w:rsid w:val="0065358C"/>
    <w:rsid w:val="006550FD"/>
    <w:rsid w:val="00655441"/>
    <w:rsid w:val="0065556A"/>
    <w:rsid w:val="0065728C"/>
    <w:rsid w:val="0065732A"/>
    <w:rsid w:val="006601E1"/>
    <w:rsid w:val="006632FC"/>
    <w:rsid w:val="0066561F"/>
    <w:rsid w:val="006659A3"/>
    <w:rsid w:val="00666070"/>
    <w:rsid w:val="006666D6"/>
    <w:rsid w:val="006712D7"/>
    <w:rsid w:val="006724BF"/>
    <w:rsid w:val="00672927"/>
    <w:rsid w:val="00672A48"/>
    <w:rsid w:val="00674FBC"/>
    <w:rsid w:val="00676041"/>
    <w:rsid w:val="00680459"/>
    <w:rsid w:val="006847C5"/>
    <w:rsid w:val="00684EAD"/>
    <w:rsid w:val="00685C46"/>
    <w:rsid w:val="00691B40"/>
    <w:rsid w:val="00692B34"/>
    <w:rsid w:val="00693231"/>
    <w:rsid w:val="00693626"/>
    <w:rsid w:val="006936B1"/>
    <w:rsid w:val="006966CC"/>
    <w:rsid w:val="006A76C3"/>
    <w:rsid w:val="006B168E"/>
    <w:rsid w:val="006B5184"/>
    <w:rsid w:val="006B5A25"/>
    <w:rsid w:val="006B6B9B"/>
    <w:rsid w:val="006B6CE6"/>
    <w:rsid w:val="006B7F21"/>
    <w:rsid w:val="006C0880"/>
    <w:rsid w:val="006C1B3D"/>
    <w:rsid w:val="006C2E62"/>
    <w:rsid w:val="006C353D"/>
    <w:rsid w:val="006C4D3F"/>
    <w:rsid w:val="006C73FE"/>
    <w:rsid w:val="006D0A68"/>
    <w:rsid w:val="006D160C"/>
    <w:rsid w:val="006D1A4C"/>
    <w:rsid w:val="006D364A"/>
    <w:rsid w:val="006D3BD8"/>
    <w:rsid w:val="006D4521"/>
    <w:rsid w:val="006D4952"/>
    <w:rsid w:val="006D4EBB"/>
    <w:rsid w:val="006D566F"/>
    <w:rsid w:val="006D795A"/>
    <w:rsid w:val="006D7BC6"/>
    <w:rsid w:val="006E036F"/>
    <w:rsid w:val="006E07EB"/>
    <w:rsid w:val="006E1067"/>
    <w:rsid w:val="006E212B"/>
    <w:rsid w:val="006E2B49"/>
    <w:rsid w:val="006E3D7F"/>
    <w:rsid w:val="006E4B6B"/>
    <w:rsid w:val="006E586D"/>
    <w:rsid w:val="006E6F99"/>
    <w:rsid w:val="006E77A9"/>
    <w:rsid w:val="006F00BD"/>
    <w:rsid w:val="006F03A2"/>
    <w:rsid w:val="006F11CD"/>
    <w:rsid w:val="006F261E"/>
    <w:rsid w:val="006F4860"/>
    <w:rsid w:val="006F5CCD"/>
    <w:rsid w:val="006F5DE0"/>
    <w:rsid w:val="00701CFA"/>
    <w:rsid w:val="0070312A"/>
    <w:rsid w:val="0070472F"/>
    <w:rsid w:val="00704CE7"/>
    <w:rsid w:val="00705318"/>
    <w:rsid w:val="00705DDA"/>
    <w:rsid w:val="007073AB"/>
    <w:rsid w:val="007073F5"/>
    <w:rsid w:val="007108A2"/>
    <w:rsid w:val="007119B7"/>
    <w:rsid w:val="00712A13"/>
    <w:rsid w:val="00713767"/>
    <w:rsid w:val="00715D90"/>
    <w:rsid w:val="00717DFE"/>
    <w:rsid w:val="007201EF"/>
    <w:rsid w:val="0072036E"/>
    <w:rsid w:val="007203BA"/>
    <w:rsid w:val="0072173B"/>
    <w:rsid w:val="0072226C"/>
    <w:rsid w:val="0072250C"/>
    <w:rsid w:val="00725BA6"/>
    <w:rsid w:val="00727275"/>
    <w:rsid w:val="00730E7F"/>
    <w:rsid w:val="007331F0"/>
    <w:rsid w:val="0073392F"/>
    <w:rsid w:val="007339BA"/>
    <w:rsid w:val="007342E8"/>
    <w:rsid w:val="0073442A"/>
    <w:rsid w:val="007353E6"/>
    <w:rsid w:val="00735C67"/>
    <w:rsid w:val="007372B4"/>
    <w:rsid w:val="00737D8B"/>
    <w:rsid w:val="007403B9"/>
    <w:rsid w:val="00740454"/>
    <w:rsid w:val="007417E0"/>
    <w:rsid w:val="00742213"/>
    <w:rsid w:val="00742BDF"/>
    <w:rsid w:val="00743799"/>
    <w:rsid w:val="00746C1C"/>
    <w:rsid w:val="00756241"/>
    <w:rsid w:val="007562E0"/>
    <w:rsid w:val="0075694C"/>
    <w:rsid w:val="00756DC4"/>
    <w:rsid w:val="007600AB"/>
    <w:rsid w:val="007618BB"/>
    <w:rsid w:val="007634FA"/>
    <w:rsid w:val="00763C05"/>
    <w:rsid w:val="007640C1"/>
    <w:rsid w:val="0076609A"/>
    <w:rsid w:val="00767989"/>
    <w:rsid w:val="00771B24"/>
    <w:rsid w:val="0077381F"/>
    <w:rsid w:val="00777219"/>
    <w:rsid w:val="007779B8"/>
    <w:rsid w:val="0078027A"/>
    <w:rsid w:val="00780E30"/>
    <w:rsid w:val="007813D6"/>
    <w:rsid w:val="00783554"/>
    <w:rsid w:val="00785F05"/>
    <w:rsid w:val="00787233"/>
    <w:rsid w:val="007908AF"/>
    <w:rsid w:val="00790E68"/>
    <w:rsid w:val="00791D2D"/>
    <w:rsid w:val="00792024"/>
    <w:rsid w:val="00793249"/>
    <w:rsid w:val="00794BC0"/>
    <w:rsid w:val="00794DE1"/>
    <w:rsid w:val="007955AF"/>
    <w:rsid w:val="0079605E"/>
    <w:rsid w:val="00797982"/>
    <w:rsid w:val="00797FD9"/>
    <w:rsid w:val="007A0293"/>
    <w:rsid w:val="007A040A"/>
    <w:rsid w:val="007A164D"/>
    <w:rsid w:val="007A1912"/>
    <w:rsid w:val="007A218D"/>
    <w:rsid w:val="007A337E"/>
    <w:rsid w:val="007A5C32"/>
    <w:rsid w:val="007A66C1"/>
    <w:rsid w:val="007B1EC9"/>
    <w:rsid w:val="007B216E"/>
    <w:rsid w:val="007B454A"/>
    <w:rsid w:val="007B4897"/>
    <w:rsid w:val="007B5AEF"/>
    <w:rsid w:val="007B630A"/>
    <w:rsid w:val="007B63A6"/>
    <w:rsid w:val="007B653C"/>
    <w:rsid w:val="007B6A59"/>
    <w:rsid w:val="007C1A39"/>
    <w:rsid w:val="007C236E"/>
    <w:rsid w:val="007C26E0"/>
    <w:rsid w:val="007C28F5"/>
    <w:rsid w:val="007C2D7E"/>
    <w:rsid w:val="007C3212"/>
    <w:rsid w:val="007C4C5D"/>
    <w:rsid w:val="007C5B14"/>
    <w:rsid w:val="007C5BB9"/>
    <w:rsid w:val="007D1DFF"/>
    <w:rsid w:val="007D49B0"/>
    <w:rsid w:val="007D5227"/>
    <w:rsid w:val="007E15BF"/>
    <w:rsid w:val="007E3BBE"/>
    <w:rsid w:val="007E5393"/>
    <w:rsid w:val="007E5600"/>
    <w:rsid w:val="007E5B52"/>
    <w:rsid w:val="007E7FF2"/>
    <w:rsid w:val="007F05A8"/>
    <w:rsid w:val="007F0DEF"/>
    <w:rsid w:val="007F1D17"/>
    <w:rsid w:val="007F3135"/>
    <w:rsid w:val="007F3155"/>
    <w:rsid w:val="007F3527"/>
    <w:rsid w:val="007F38D5"/>
    <w:rsid w:val="007F3C07"/>
    <w:rsid w:val="007F4069"/>
    <w:rsid w:val="007F595F"/>
    <w:rsid w:val="007F7190"/>
    <w:rsid w:val="00800CC6"/>
    <w:rsid w:val="0080552F"/>
    <w:rsid w:val="00806107"/>
    <w:rsid w:val="008138FD"/>
    <w:rsid w:val="00817A17"/>
    <w:rsid w:val="00821645"/>
    <w:rsid w:val="00822BC0"/>
    <w:rsid w:val="00823C1B"/>
    <w:rsid w:val="00825165"/>
    <w:rsid w:val="008254B4"/>
    <w:rsid w:val="00825B1E"/>
    <w:rsid w:val="0082694A"/>
    <w:rsid w:val="008275B8"/>
    <w:rsid w:val="008276C9"/>
    <w:rsid w:val="00827BFB"/>
    <w:rsid w:val="00830485"/>
    <w:rsid w:val="008309F1"/>
    <w:rsid w:val="00830B7F"/>
    <w:rsid w:val="00831CED"/>
    <w:rsid w:val="00832320"/>
    <w:rsid w:val="00832963"/>
    <w:rsid w:val="00833D89"/>
    <w:rsid w:val="00836DA5"/>
    <w:rsid w:val="008379AE"/>
    <w:rsid w:val="00837EEF"/>
    <w:rsid w:val="00840FCD"/>
    <w:rsid w:val="00843E14"/>
    <w:rsid w:val="0084603F"/>
    <w:rsid w:val="008469A6"/>
    <w:rsid w:val="00850A05"/>
    <w:rsid w:val="00851593"/>
    <w:rsid w:val="00851D82"/>
    <w:rsid w:val="008522B4"/>
    <w:rsid w:val="0085636D"/>
    <w:rsid w:val="00856506"/>
    <w:rsid w:val="00856599"/>
    <w:rsid w:val="00857EC1"/>
    <w:rsid w:val="0086021E"/>
    <w:rsid w:val="008612B6"/>
    <w:rsid w:val="00862347"/>
    <w:rsid w:val="008631A7"/>
    <w:rsid w:val="00864121"/>
    <w:rsid w:val="00864222"/>
    <w:rsid w:val="00866008"/>
    <w:rsid w:val="00867009"/>
    <w:rsid w:val="008711AD"/>
    <w:rsid w:val="0087271F"/>
    <w:rsid w:val="00874CFA"/>
    <w:rsid w:val="00875BAF"/>
    <w:rsid w:val="008771BE"/>
    <w:rsid w:val="008826EB"/>
    <w:rsid w:val="00884146"/>
    <w:rsid w:val="00886DF5"/>
    <w:rsid w:val="00890053"/>
    <w:rsid w:val="008925E4"/>
    <w:rsid w:val="008949C1"/>
    <w:rsid w:val="008A0499"/>
    <w:rsid w:val="008A1826"/>
    <w:rsid w:val="008A3D63"/>
    <w:rsid w:val="008A4F21"/>
    <w:rsid w:val="008A5958"/>
    <w:rsid w:val="008A657A"/>
    <w:rsid w:val="008A7253"/>
    <w:rsid w:val="008B0F17"/>
    <w:rsid w:val="008B2356"/>
    <w:rsid w:val="008B3CB8"/>
    <w:rsid w:val="008B595B"/>
    <w:rsid w:val="008B5CBE"/>
    <w:rsid w:val="008B60DC"/>
    <w:rsid w:val="008B764D"/>
    <w:rsid w:val="008B7CA2"/>
    <w:rsid w:val="008B7E1E"/>
    <w:rsid w:val="008C11C0"/>
    <w:rsid w:val="008C265D"/>
    <w:rsid w:val="008C2C10"/>
    <w:rsid w:val="008C3E4A"/>
    <w:rsid w:val="008C4205"/>
    <w:rsid w:val="008C43AA"/>
    <w:rsid w:val="008C5299"/>
    <w:rsid w:val="008C76D1"/>
    <w:rsid w:val="008D1525"/>
    <w:rsid w:val="008D19BF"/>
    <w:rsid w:val="008D5E23"/>
    <w:rsid w:val="008D67C7"/>
    <w:rsid w:val="008D68BC"/>
    <w:rsid w:val="008D6B0D"/>
    <w:rsid w:val="008D6E69"/>
    <w:rsid w:val="008D7B15"/>
    <w:rsid w:val="008E21E8"/>
    <w:rsid w:val="008E2254"/>
    <w:rsid w:val="008E22DA"/>
    <w:rsid w:val="008E2CDD"/>
    <w:rsid w:val="008E30D2"/>
    <w:rsid w:val="008E3B35"/>
    <w:rsid w:val="008E5349"/>
    <w:rsid w:val="008E5FCD"/>
    <w:rsid w:val="008E772F"/>
    <w:rsid w:val="008F1046"/>
    <w:rsid w:val="008F30AF"/>
    <w:rsid w:val="008F47AA"/>
    <w:rsid w:val="008F685A"/>
    <w:rsid w:val="008F77E0"/>
    <w:rsid w:val="0090089A"/>
    <w:rsid w:val="00902051"/>
    <w:rsid w:val="0090360C"/>
    <w:rsid w:val="00904DD8"/>
    <w:rsid w:val="009073CC"/>
    <w:rsid w:val="009077D0"/>
    <w:rsid w:val="00907EFD"/>
    <w:rsid w:val="00907F57"/>
    <w:rsid w:val="00912BE3"/>
    <w:rsid w:val="0091336C"/>
    <w:rsid w:val="00914B1E"/>
    <w:rsid w:val="00917DC0"/>
    <w:rsid w:val="0092122C"/>
    <w:rsid w:val="00922145"/>
    <w:rsid w:val="00922194"/>
    <w:rsid w:val="00922783"/>
    <w:rsid w:val="00923B27"/>
    <w:rsid w:val="0092437E"/>
    <w:rsid w:val="00924E9A"/>
    <w:rsid w:val="009250A8"/>
    <w:rsid w:val="00926020"/>
    <w:rsid w:val="009273B6"/>
    <w:rsid w:val="00927D52"/>
    <w:rsid w:val="00930665"/>
    <w:rsid w:val="00930E4F"/>
    <w:rsid w:val="00932E41"/>
    <w:rsid w:val="0093595C"/>
    <w:rsid w:val="00936894"/>
    <w:rsid w:val="009402E3"/>
    <w:rsid w:val="00940305"/>
    <w:rsid w:val="00941B52"/>
    <w:rsid w:val="009438FC"/>
    <w:rsid w:val="00945F4C"/>
    <w:rsid w:val="00947ADD"/>
    <w:rsid w:val="00951498"/>
    <w:rsid w:val="00955672"/>
    <w:rsid w:val="009575F0"/>
    <w:rsid w:val="009602A5"/>
    <w:rsid w:val="00960C90"/>
    <w:rsid w:val="00965DD9"/>
    <w:rsid w:val="009664FC"/>
    <w:rsid w:val="00967E82"/>
    <w:rsid w:val="00970797"/>
    <w:rsid w:val="009733C9"/>
    <w:rsid w:val="00973A61"/>
    <w:rsid w:val="00973B21"/>
    <w:rsid w:val="00974352"/>
    <w:rsid w:val="00974BF5"/>
    <w:rsid w:val="00975BD6"/>
    <w:rsid w:val="00975CCB"/>
    <w:rsid w:val="0097641F"/>
    <w:rsid w:val="009769F5"/>
    <w:rsid w:val="00976DB2"/>
    <w:rsid w:val="00977445"/>
    <w:rsid w:val="00980EE9"/>
    <w:rsid w:val="00984B5B"/>
    <w:rsid w:val="00985297"/>
    <w:rsid w:val="00987291"/>
    <w:rsid w:val="00991B63"/>
    <w:rsid w:val="0099483B"/>
    <w:rsid w:val="00994ECB"/>
    <w:rsid w:val="009957AE"/>
    <w:rsid w:val="00997983"/>
    <w:rsid w:val="009A0D01"/>
    <w:rsid w:val="009A178A"/>
    <w:rsid w:val="009A3CB2"/>
    <w:rsid w:val="009A5241"/>
    <w:rsid w:val="009A5BBB"/>
    <w:rsid w:val="009A63F4"/>
    <w:rsid w:val="009B0F53"/>
    <w:rsid w:val="009B25D5"/>
    <w:rsid w:val="009B2C0F"/>
    <w:rsid w:val="009B4050"/>
    <w:rsid w:val="009B58C2"/>
    <w:rsid w:val="009B7F40"/>
    <w:rsid w:val="009C1FEF"/>
    <w:rsid w:val="009C2100"/>
    <w:rsid w:val="009C2E70"/>
    <w:rsid w:val="009C34FE"/>
    <w:rsid w:val="009C3E28"/>
    <w:rsid w:val="009C4291"/>
    <w:rsid w:val="009C4485"/>
    <w:rsid w:val="009C577B"/>
    <w:rsid w:val="009C6E96"/>
    <w:rsid w:val="009D0360"/>
    <w:rsid w:val="009D0C6A"/>
    <w:rsid w:val="009D2283"/>
    <w:rsid w:val="009D3477"/>
    <w:rsid w:val="009D3E84"/>
    <w:rsid w:val="009D5D29"/>
    <w:rsid w:val="009E05B7"/>
    <w:rsid w:val="009E091E"/>
    <w:rsid w:val="009E3908"/>
    <w:rsid w:val="009E4B99"/>
    <w:rsid w:val="009E50BD"/>
    <w:rsid w:val="009E530D"/>
    <w:rsid w:val="009E580D"/>
    <w:rsid w:val="009E7357"/>
    <w:rsid w:val="009E792F"/>
    <w:rsid w:val="009F0061"/>
    <w:rsid w:val="009F0314"/>
    <w:rsid w:val="009F0F85"/>
    <w:rsid w:val="009F1C00"/>
    <w:rsid w:val="009F24DE"/>
    <w:rsid w:val="009F61BA"/>
    <w:rsid w:val="009F74B2"/>
    <w:rsid w:val="00A0077E"/>
    <w:rsid w:val="00A04B67"/>
    <w:rsid w:val="00A053F9"/>
    <w:rsid w:val="00A05966"/>
    <w:rsid w:val="00A119A3"/>
    <w:rsid w:val="00A128F8"/>
    <w:rsid w:val="00A12C2E"/>
    <w:rsid w:val="00A13A22"/>
    <w:rsid w:val="00A141DE"/>
    <w:rsid w:val="00A14EC8"/>
    <w:rsid w:val="00A20273"/>
    <w:rsid w:val="00A204D0"/>
    <w:rsid w:val="00A220F8"/>
    <w:rsid w:val="00A222E6"/>
    <w:rsid w:val="00A25537"/>
    <w:rsid w:val="00A260AB"/>
    <w:rsid w:val="00A278CF"/>
    <w:rsid w:val="00A3321A"/>
    <w:rsid w:val="00A34747"/>
    <w:rsid w:val="00A354F1"/>
    <w:rsid w:val="00A357FF"/>
    <w:rsid w:val="00A3755E"/>
    <w:rsid w:val="00A37CA6"/>
    <w:rsid w:val="00A40C90"/>
    <w:rsid w:val="00A43C5C"/>
    <w:rsid w:val="00A4408D"/>
    <w:rsid w:val="00A458F6"/>
    <w:rsid w:val="00A46237"/>
    <w:rsid w:val="00A4647B"/>
    <w:rsid w:val="00A507AE"/>
    <w:rsid w:val="00A50935"/>
    <w:rsid w:val="00A53AF4"/>
    <w:rsid w:val="00A54E36"/>
    <w:rsid w:val="00A55A08"/>
    <w:rsid w:val="00A55AC3"/>
    <w:rsid w:val="00A55F29"/>
    <w:rsid w:val="00A57E78"/>
    <w:rsid w:val="00A60148"/>
    <w:rsid w:val="00A6179E"/>
    <w:rsid w:val="00A61E46"/>
    <w:rsid w:val="00A61EA7"/>
    <w:rsid w:val="00A61F77"/>
    <w:rsid w:val="00A62204"/>
    <w:rsid w:val="00A62387"/>
    <w:rsid w:val="00A62BF7"/>
    <w:rsid w:val="00A64312"/>
    <w:rsid w:val="00A65769"/>
    <w:rsid w:val="00A65D4B"/>
    <w:rsid w:val="00A65FE5"/>
    <w:rsid w:val="00A66113"/>
    <w:rsid w:val="00A6650E"/>
    <w:rsid w:val="00A67F96"/>
    <w:rsid w:val="00A7104D"/>
    <w:rsid w:val="00A7154F"/>
    <w:rsid w:val="00A72A03"/>
    <w:rsid w:val="00A73082"/>
    <w:rsid w:val="00A732AF"/>
    <w:rsid w:val="00A759C0"/>
    <w:rsid w:val="00A759FF"/>
    <w:rsid w:val="00A82424"/>
    <w:rsid w:val="00A840F4"/>
    <w:rsid w:val="00A85D2E"/>
    <w:rsid w:val="00A868DC"/>
    <w:rsid w:val="00A91523"/>
    <w:rsid w:val="00A97784"/>
    <w:rsid w:val="00AA1C54"/>
    <w:rsid w:val="00AA27BC"/>
    <w:rsid w:val="00AA2AED"/>
    <w:rsid w:val="00AA447A"/>
    <w:rsid w:val="00AA567D"/>
    <w:rsid w:val="00AA6384"/>
    <w:rsid w:val="00AB035D"/>
    <w:rsid w:val="00AB3D89"/>
    <w:rsid w:val="00AB3F47"/>
    <w:rsid w:val="00AB45A0"/>
    <w:rsid w:val="00AB53EE"/>
    <w:rsid w:val="00AB558E"/>
    <w:rsid w:val="00AC0D3B"/>
    <w:rsid w:val="00AC0E3B"/>
    <w:rsid w:val="00AC105C"/>
    <w:rsid w:val="00AC2A40"/>
    <w:rsid w:val="00AC2CFE"/>
    <w:rsid w:val="00AC35BB"/>
    <w:rsid w:val="00AC373D"/>
    <w:rsid w:val="00AC3F41"/>
    <w:rsid w:val="00AC4925"/>
    <w:rsid w:val="00AC50E9"/>
    <w:rsid w:val="00AC5EA7"/>
    <w:rsid w:val="00AC7124"/>
    <w:rsid w:val="00AD0363"/>
    <w:rsid w:val="00AD0561"/>
    <w:rsid w:val="00AD2C5D"/>
    <w:rsid w:val="00AD522A"/>
    <w:rsid w:val="00AD5920"/>
    <w:rsid w:val="00AD651D"/>
    <w:rsid w:val="00AE0C7A"/>
    <w:rsid w:val="00AE1177"/>
    <w:rsid w:val="00AE1D79"/>
    <w:rsid w:val="00AE2144"/>
    <w:rsid w:val="00AE22C7"/>
    <w:rsid w:val="00AF0366"/>
    <w:rsid w:val="00AF350A"/>
    <w:rsid w:val="00AF682F"/>
    <w:rsid w:val="00B00BE4"/>
    <w:rsid w:val="00B03730"/>
    <w:rsid w:val="00B03CCB"/>
    <w:rsid w:val="00B0749F"/>
    <w:rsid w:val="00B07607"/>
    <w:rsid w:val="00B10332"/>
    <w:rsid w:val="00B113CA"/>
    <w:rsid w:val="00B13E99"/>
    <w:rsid w:val="00B14651"/>
    <w:rsid w:val="00B1782E"/>
    <w:rsid w:val="00B21902"/>
    <w:rsid w:val="00B22B2F"/>
    <w:rsid w:val="00B26335"/>
    <w:rsid w:val="00B26DCE"/>
    <w:rsid w:val="00B30F14"/>
    <w:rsid w:val="00B31C3D"/>
    <w:rsid w:val="00B322A6"/>
    <w:rsid w:val="00B349FD"/>
    <w:rsid w:val="00B35D5A"/>
    <w:rsid w:val="00B416BE"/>
    <w:rsid w:val="00B416E1"/>
    <w:rsid w:val="00B443A6"/>
    <w:rsid w:val="00B44649"/>
    <w:rsid w:val="00B46DAF"/>
    <w:rsid w:val="00B503F0"/>
    <w:rsid w:val="00B508AA"/>
    <w:rsid w:val="00B53D58"/>
    <w:rsid w:val="00B54BFB"/>
    <w:rsid w:val="00B56FC3"/>
    <w:rsid w:val="00B57137"/>
    <w:rsid w:val="00B57409"/>
    <w:rsid w:val="00B60D57"/>
    <w:rsid w:val="00B64103"/>
    <w:rsid w:val="00B65A86"/>
    <w:rsid w:val="00B661F0"/>
    <w:rsid w:val="00B668B6"/>
    <w:rsid w:val="00B66934"/>
    <w:rsid w:val="00B707F7"/>
    <w:rsid w:val="00B71B72"/>
    <w:rsid w:val="00B727B6"/>
    <w:rsid w:val="00B73A4B"/>
    <w:rsid w:val="00B75933"/>
    <w:rsid w:val="00B76CFE"/>
    <w:rsid w:val="00B77D92"/>
    <w:rsid w:val="00B8097D"/>
    <w:rsid w:val="00B832D2"/>
    <w:rsid w:val="00B833EF"/>
    <w:rsid w:val="00B84760"/>
    <w:rsid w:val="00B867C6"/>
    <w:rsid w:val="00B86B6B"/>
    <w:rsid w:val="00B86CDF"/>
    <w:rsid w:val="00B8738F"/>
    <w:rsid w:val="00B87558"/>
    <w:rsid w:val="00B87E2D"/>
    <w:rsid w:val="00B87FB6"/>
    <w:rsid w:val="00B904A0"/>
    <w:rsid w:val="00B90D07"/>
    <w:rsid w:val="00B967AD"/>
    <w:rsid w:val="00B969F9"/>
    <w:rsid w:val="00B97007"/>
    <w:rsid w:val="00B979F4"/>
    <w:rsid w:val="00B97DB8"/>
    <w:rsid w:val="00BA04C6"/>
    <w:rsid w:val="00BA12D6"/>
    <w:rsid w:val="00BA1D51"/>
    <w:rsid w:val="00BA3A0A"/>
    <w:rsid w:val="00BA5A99"/>
    <w:rsid w:val="00BA5F87"/>
    <w:rsid w:val="00BA60CE"/>
    <w:rsid w:val="00BA6F6C"/>
    <w:rsid w:val="00BA796A"/>
    <w:rsid w:val="00BB0A46"/>
    <w:rsid w:val="00BB2D61"/>
    <w:rsid w:val="00BB5D9F"/>
    <w:rsid w:val="00BB7751"/>
    <w:rsid w:val="00BC0C6F"/>
    <w:rsid w:val="00BC454D"/>
    <w:rsid w:val="00BD1A2E"/>
    <w:rsid w:val="00BD7421"/>
    <w:rsid w:val="00BE1600"/>
    <w:rsid w:val="00BE1F3C"/>
    <w:rsid w:val="00BE518B"/>
    <w:rsid w:val="00BF5425"/>
    <w:rsid w:val="00BF6444"/>
    <w:rsid w:val="00BF67FB"/>
    <w:rsid w:val="00BF6802"/>
    <w:rsid w:val="00BF74E0"/>
    <w:rsid w:val="00C00314"/>
    <w:rsid w:val="00C0181E"/>
    <w:rsid w:val="00C018EC"/>
    <w:rsid w:val="00C02388"/>
    <w:rsid w:val="00C0315E"/>
    <w:rsid w:val="00C03FFF"/>
    <w:rsid w:val="00C04F0A"/>
    <w:rsid w:val="00C052C5"/>
    <w:rsid w:val="00C05710"/>
    <w:rsid w:val="00C07F22"/>
    <w:rsid w:val="00C11B2D"/>
    <w:rsid w:val="00C13088"/>
    <w:rsid w:val="00C1358C"/>
    <w:rsid w:val="00C14C8D"/>
    <w:rsid w:val="00C256C7"/>
    <w:rsid w:val="00C26774"/>
    <w:rsid w:val="00C275CF"/>
    <w:rsid w:val="00C27DCB"/>
    <w:rsid w:val="00C30632"/>
    <w:rsid w:val="00C308CD"/>
    <w:rsid w:val="00C31880"/>
    <w:rsid w:val="00C31F01"/>
    <w:rsid w:val="00C32148"/>
    <w:rsid w:val="00C32EC0"/>
    <w:rsid w:val="00C34313"/>
    <w:rsid w:val="00C34FE5"/>
    <w:rsid w:val="00C3647F"/>
    <w:rsid w:val="00C3669A"/>
    <w:rsid w:val="00C379D2"/>
    <w:rsid w:val="00C37EAC"/>
    <w:rsid w:val="00C43CB9"/>
    <w:rsid w:val="00C44ABD"/>
    <w:rsid w:val="00C45603"/>
    <w:rsid w:val="00C45E0F"/>
    <w:rsid w:val="00C46768"/>
    <w:rsid w:val="00C470DC"/>
    <w:rsid w:val="00C53C3F"/>
    <w:rsid w:val="00C53CA5"/>
    <w:rsid w:val="00C54D6A"/>
    <w:rsid w:val="00C5511E"/>
    <w:rsid w:val="00C5648E"/>
    <w:rsid w:val="00C57C3A"/>
    <w:rsid w:val="00C60F44"/>
    <w:rsid w:val="00C62C0D"/>
    <w:rsid w:val="00C643D7"/>
    <w:rsid w:val="00C65E28"/>
    <w:rsid w:val="00C663CA"/>
    <w:rsid w:val="00C66EA5"/>
    <w:rsid w:val="00C671E0"/>
    <w:rsid w:val="00C7034F"/>
    <w:rsid w:val="00C7182D"/>
    <w:rsid w:val="00C72376"/>
    <w:rsid w:val="00C731A1"/>
    <w:rsid w:val="00C73D6B"/>
    <w:rsid w:val="00C745FF"/>
    <w:rsid w:val="00C77CCF"/>
    <w:rsid w:val="00C80433"/>
    <w:rsid w:val="00C811A4"/>
    <w:rsid w:val="00C8224E"/>
    <w:rsid w:val="00C82774"/>
    <w:rsid w:val="00C84D65"/>
    <w:rsid w:val="00C85753"/>
    <w:rsid w:val="00C86A6E"/>
    <w:rsid w:val="00C86BDC"/>
    <w:rsid w:val="00C8750D"/>
    <w:rsid w:val="00C87856"/>
    <w:rsid w:val="00C87ABA"/>
    <w:rsid w:val="00C90BF1"/>
    <w:rsid w:val="00C927F3"/>
    <w:rsid w:val="00C93CFC"/>
    <w:rsid w:val="00C94842"/>
    <w:rsid w:val="00C963DB"/>
    <w:rsid w:val="00C973E5"/>
    <w:rsid w:val="00C9779A"/>
    <w:rsid w:val="00C97C91"/>
    <w:rsid w:val="00CA00F9"/>
    <w:rsid w:val="00CA3772"/>
    <w:rsid w:val="00CA50BF"/>
    <w:rsid w:val="00CA5FF7"/>
    <w:rsid w:val="00CB0640"/>
    <w:rsid w:val="00CB1FBF"/>
    <w:rsid w:val="00CB4FF1"/>
    <w:rsid w:val="00CB665D"/>
    <w:rsid w:val="00CB793D"/>
    <w:rsid w:val="00CC1787"/>
    <w:rsid w:val="00CC5071"/>
    <w:rsid w:val="00CC58EC"/>
    <w:rsid w:val="00CC5DE2"/>
    <w:rsid w:val="00CC7AF8"/>
    <w:rsid w:val="00CC7B14"/>
    <w:rsid w:val="00CC7F37"/>
    <w:rsid w:val="00CD01A7"/>
    <w:rsid w:val="00CD02F6"/>
    <w:rsid w:val="00CD0AFB"/>
    <w:rsid w:val="00CD2C95"/>
    <w:rsid w:val="00CD4722"/>
    <w:rsid w:val="00CD4ED1"/>
    <w:rsid w:val="00CD5458"/>
    <w:rsid w:val="00CD68CC"/>
    <w:rsid w:val="00CE07F5"/>
    <w:rsid w:val="00CE60A1"/>
    <w:rsid w:val="00CE73DD"/>
    <w:rsid w:val="00CF2067"/>
    <w:rsid w:val="00CF2F85"/>
    <w:rsid w:val="00CF39B7"/>
    <w:rsid w:val="00CF4106"/>
    <w:rsid w:val="00CF425E"/>
    <w:rsid w:val="00CF644B"/>
    <w:rsid w:val="00CF7EF1"/>
    <w:rsid w:val="00D002EE"/>
    <w:rsid w:val="00D00C43"/>
    <w:rsid w:val="00D015F4"/>
    <w:rsid w:val="00D01F53"/>
    <w:rsid w:val="00D02706"/>
    <w:rsid w:val="00D04C95"/>
    <w:rsid w:val="00D063AE"/>
    <w:rsid w:val="00D06EDB"/>
    <w:rsid w:val="00D077EB"/>
    <w:rsid w:val="00D10609"/>
    <w:rsid w:val="00D10A50"/>
    <w:rsid w:val="00D13102"/>
    <w:rsid w:val="00D138C8"/>
    <w:rsid w:val="00D14464"/>
    <w:rsid w:val="00D200B8"/>
    <w:rsid w:val="00D20A8A"/>
    <w:rsid w:val="00D21C69"/>
    <w:rsid w:val="00D2337C"/>
    <w:rsid w:val="00D24146"/>
    <w:rsid w:val="00D24BFD"/>
    <w:rsid w:val="00D26F66"/>
    <w:rsid w:val="00D30086"/>
    <w:rsid w:val="00D30D45"/>
    <w:rsid w:val="00D32139"/>
    <w:rsid w:val="00D324C8"/>
    <w:rsid w:val="00D36681"/>
    <w:rsid w:val="00D41681"/>
    <w:rsid w:val="00D426D5"/>
    <w:rsid w:val="00D43353"/>
    <w:rsid w:val="00D4545E"/>
    <w:rsid w:val="00D46290"/>
    <w:rsid w:val="00D46428"/>
    <w:rsid w:val="00D4647B"/>
    <w:rsid w:val="00D465DB"/>
    <w:rsid w:val="00D467FC"/>
    <w:rsid w:val="00D47ADB"/>
    <w:rsid w:val="00D503A0"/>
    <w:rsid w:val="00D5058D"/>
    <w:rsid w:val="00D50709"/>
    <w:rsid w:val="00D50FEF"/>
    <w:rsid w:val="00D51B82"/>
    <w:rsid w:val="00D52383"/>
    <w:rsid w:val="00D53AD0"/>
    <w:rsid w:val="00D54727"/>
    <w:rsid w:val="00D5557A"/>
    <w:rsid w:val="00D56A07"/>
    <w:rsid w:val="00D60103"/>
    <w:rsid w:val="00D605BC"/>
    <w:rsid w:val="00D60BE7"/>
    <w:rsid w:val="00D61174"/>
    <w:rsid w:val="00D628CE"/>
    <w:rsid w:val="00D648B0"/>
    <w:rsid w:val="00D66B4C"/>
    <w:rsid w:val="00D701EF"/>
    <w:rsid w:val="00D706A1"/>
    <w:rsid w:val="00D737AC"/>
    <w:rsid w:val="00D74D89"/>
    <w:rsid w:val="00D7714C"/>
    <w:rsid w:val="00D80E49"/>
    <w:rsid w:val="00D82505"/>
    <w:rsid w:val="00D82C0F"/>
    <w:rsid w:val="00D85080"/>
    <w:rsid w:val="00D8515B"/>
    <w:rsid w:val="00D85763"/>
    <w:rsid w:val="00D85969"/>
    <w:rsid w:val="00D85C16"/>
    <w:rsid w:val="00D86F84"/>
    <w:rsid w:val="00D875CF"/>
    <w:rsid w:val="00D87D9D"/>
    <w:rsid w:val="00D9010E"/>
    <w:rsid w:val="00D9081E"/>
    <w:rsid w:val="00D91F2E"/>
    <w:rsid w:val="00D9211B"/>
    <w:rsid w:val="00D92A8D"/>
    <w:rsid w:val="00D93187"/>
    <w:rsid w:val="00D9721F"/>
    <w:rsid w:val="00DA0E7A"/>
    <w:rsid w:val="00DA201C"/>
    <w:rsid w:val="00DA2B0F"/>
    <w:rsid w:val="00DB2957"/>
    <w:rsid w:val="00DB4CA4"/>
    <w:rsid w:val="00DB598B"/>
    <w:rsid w:val="00DB6873"/>
    <w:rsid w:val="00DB7094"/>
    <w:rsid w:val="00DC135A"/>
    <w:rsid w:val="00DC338C"/>
    <w:rsid w:val="00DC3D7E"/>
    <w:rsid w:val="00DC4103"/>
    <w:rsid w:val="00DC6F20"/>
    <w:rsid w:val="00DD05AE"/>
    <w:rsid w:val="00DD0A47"/>
    <w:rsid w:val="00DD297E"/>
    <w:rsid w:val="00DD49D9"/>
    <w:rsid w:val="00DD4D1C"/>
    <w:rsid w:val="00DD7693"/>
    <w:rsid w:val="00DE160C"/>
    <w:rsid w:val="00DE3213"/>
    <w:rsid w:val="00DE47AF"/>
    <w:rsid w:val="00DF01AE"/>
    <w:rsid w:val="00DF04B4"/>
    <w:rsid w:val="00DF0B3C"/>
    <w:rsid w:val="00DF18A2"/>
    <w:rsid w:val="00DF1E51"/>
    <w:rsid w:val="00DF2C78"/>
    <w:rsid w:val="00DF337D"/>
    <w:rsid w:val="00DF5B5F"/>
    <w:rsid w:val="00DF63AB"/>
    <w:rsid w:val="00DF71EC"/>
    <w:rsid w:val="00E038B1"/>
    <w:rsid w:val="00E03E42"/>
    <w:rsid w:val="00E136AF"/>
    <w:rsid w:val="00E13F4C"/>
    <w:rsid w:val="00E14A5B"/>
    <w:rsid w:val="00E1591D"/>
    <w:rsid w:val="00E16380"/>
    <w:rsid w:val="00E20B4C"/>
    <w:rsid w:val="00E21DEB"/>
    <w:rsid w:val="00E2616F"/>
    <w:rsid w:val="00E27FC5"/>
    <w:rsid w:val="00E30A5E"/>
    <w:rsid w:val="00E31144"/>
    <w:rsid w:val="00E31E58"/>
    <w:rsid w:val="00E33EE2"/>
    <w:rsid w:val="00E341A6"/>
    <w:rsid w:val="00E34DB3"/>
    <w:rsid w:val="00E36246"/>
    <w:rsid w:val="00E3679A"/>
    <w:rsid w:val="00E367DF"/>
    <w:rsid w:val="00E407E3"/>
    <w:rsid w:val="00E4155E"/>
    <w:rsid w:val="00E42050"/>
    <w:rsid w:val="00E447B4"/>
    <w:rsid w:val="00E44C74"/>
    <w:rsid w:val="00E45712"/>
    <w:rsid w:val="00E458FE"/>
    <w:rsid w:val="00E46022"/>
    <w:rsid w:val="00E47986"/>
    <w:rsid w:val="00E54808"/>
    <w:rsid w:val="00E573F7"/>
    <w:rsid w:val="00E57467"/>
    <w:rsid w:val="00E60286"/>
    <w:rsid w:val="00E61795"/>
    <w:rsid w:val="00E61D59"/>
    <w:rsid w:val="00E61F97"/>
    <w:rsid w:val="00E62A52"/>
    <w:rsid w:val="00E63851"/>
    <w:rsid w:val="00E658BC"/>
    <w:rsid w:val="00E6740B"/>
    <w:rsid w:val="00E67ABB"/>
    <w:rsid w:val="00E70A85"/>
    <w:rsid w:val="00E71658"/>
    <w:rsid w:val="00E73E1F"/>
    <w:rsid w:val="00E75A66"/>
    <w:rsid w:val="00E76407"/>
    <w:rsid w:val="00E76B37"/>
    <w:rsid w:val="00E76D2D"/>
    <w:rsid w:val="00E7727F"/>
    <w:rsid w:val="00E80643"/>
    <w:rsid w:val="00E8322F"/>
    <w:rsid w:val="00E84B9D"/>
    <w:rsid w:val="00E90DE7"/>
    <w:rsid w:val="00E90E7F"/>
    <w:rsid w:val="00E90F54"/>
    <w:rsid w:val="00E93283"/>
    <w:rsid w:val="00E94943"/>
    <w:rsid w:val="00E957E6"/>
    <w:rsid w:val="00E975A6"/>
    <w:rsid w:val="00EA0357"/>
    <w:rsid w:val="00EA28AF"/>
    <w:rsid w:val="00EA2C97"/>
    <w:rsid w:val="00EA5B89"/>
    <w:rsid w:val="00EA5CF7"/>
    <w:rsid w:val="00EA5D6D"/>
    <w:rsid w:val="00EA60F6"/>
    <w:rsid w:val="00EA6298"/>
    <w:rsid w:val="00EA6669"/>
    <w:rsid w:val="00EB0D85"/>
    <w:rsid w:val="00EB11B3"/>
    <w:rsid w:val="00EB1547"/>
    <w:rsid w:val="00EB172A"/>
    <w:rsid w:val="00EB2104"/>
    <w:rsid w:val="00EB3914"/>
    <w:rsid w:val="00EB492B"/>
    <w:rsid w:val="00EB50D1"/>
    <w:rsid w:val="00EB6D3C"/>
    <w:rsid w:val="00EB72F9"/>
    <w:rsid w:val="00EC0599"/>
    <w:rsid w:val="00EC077F"/>
    <w:rsid w:val="00EC0793"/>
    <w:rsid w:val="00EC17AA"/>
    <w:rsid w:val="00EC2700"/>
    <w:rsid w:val="00EC31C0"/>
    <w:rsid w:val="00EC51E1"/>
    <w:rsid w:val="00EC5403"/>
    <w:rsid w:val="00EC56FB"/>
    <w:rsid w:val="00EC657F"/>
    <w:rsid w:val="00ED23B5"/>
    <w:rsid w:val="00ED2680"/>
    <w:rsid w:val="00ED3C17"/>
    <w:rsid w:val="00ED451D"/>
    <w:rsid w:val="00ED4A0A"/>
    <w:rsid w:val="00ED4D51"/>
    <w:rsid w:val="00ED55DC"/>
    <w:rsid w:val="00ED5805"/>
    <w:rsid w:val="00ED799F"/>
    <w:rsid w:val="00ED7B71"/>
    <w:rsid w:val="00ED7C1C"/>
    <w:rsid w:val="00EE04A4"/>
    <w:rsid w:val="00EE4D85"/>
    <w:rsid w:val="00EE60AE"/>
    <w:rsid w:val="00EF0BD6"/>
    <w:rsid w:val="00EF0FFF"/>
    <w:rsid w:val="00EF106E"/>
    <w:rsid w:val="00EF3540"/>
    <w:rsid w:val="00EF5EF0"/>
    <w:rsid w:val="00EF7CAC"/>
    <w:rsid w:val="00F008D4"/>
    <w:rsid w:val="00F00C3A"/>
    <w:rsid w:val="00F021A9"/>
    <w:rsid w:val="00F027C8"/>
    <w:rsid w:val="00F04BAF"/>
    <w:rsid w:val="00F056E6"/>
    <w:rsid w:val="00F075B3"/>
    <w:rsid w:val="00F076AE"/>
    <w:rsid w:val="00F10AFA"/>
    <w:rsid w:val="00F10D88"/>
    <w:rsid w:val="00F11A77"/>
    <w:rsid w:val="00F1277F"/>
    <w:rsid w:val="00F12D38"/>
    <w:rsid w:val="00F1484A"/>
    <w:rsid w:val="00F2045F"/>
    <w:rsid w:val="00F20694"/>
    <w:rsid w:val="00F21DA3"/>
    <w:rsid w:val="00F2241F"/>
    <w:rsid w:val="00F2529F"/>
    <w:rsid w:val="00F3043D"/>
    <w:rsid w:val="00F3103A"/>
    <w:rsid w:val="00F3282B"/>
    <w:rsid w:val="00F371D8"/>
    <w:rsid w:val="00F378E8"/>
    <w:rsid w:val="00F41991"/>
    <w:rsid w:val="00F41FA7"/>
    <w:rsid w:val="00F42095"/>
    <w:rsid w:val="00F4227C"/>
    <w:rsid w:val="00F43A49"/>
    <w:rsid w:val="00F44242"/>
    <w:rsid w:val="00F44612"/>
    <w:rsid w:val="00F5063C"/>
    <w:rsid w:val="00F50B72"/>
    <w:rsid w:val="00F52280"/>
    <w:rsid w:val="00F5355C"/>
    <w:rsid w:val="00F53CB9"/>
    <w:rsid w:val="00F56750"/>
    <w:rsid w:val="00F56B98"/>
    <w:rsid w:val="00F6016F"/>
    <w:rsid w:val="00F605C6"/>
    <w:rsid w:val="00F614CF"/>
    <w:rsid w:val="00F62AC0"/>
    <w:rsid w:val="00F63037"/>
    <w:rsid w:val="00F636AE"/>
    <w:rsid w:val="00F64031"/>
    <w:rsid w:val="00F64427"/>
    <w:rsid w:val="00F67387"/>
    <w:rsid w:val="00F677C3"/>
    <w:rsid w:val="00F704DE"/>
    <w:rsid w:val="00F705A8"/>
    <w:rsid w:val="00F71E7C"/>
    <w:rsid w:val="00F727A3"/>
    <w:rsid w:val="00F76CEC"/>
    <w:rsid w:val="00F776C7"/>
    <w:rsid w:val="00F80529"/>
    <w:rsid w:val="00F8262B"/>
    <w:rsid w:val="00F857DD"/>
    <w:rsid w:val="00F863B1"/>
    <w:rsid w:val="00F90289"/>
    <w:rsid w:val="00F90787"/>
    <w:rsid w:val="00F90C04"/>
    <w:rsid w:val="00F913AB"/>
    <w:rsid w:val="00F930F9"/>
    <w:rsid w:val="00F94F16"/>
    <w:rsid w:val="00F96035"/>
    <w:rsid w:val="00FA0CF4"/>
    <w:rsid w:val="00FA30EA"/>
    <w:rsid w:val="00FA3498"/>
    <w:rsid w:val="00FA53FD"/>
    <w:rsid w:val="00FA5BBE"/>
    <w:rsid w:val="00FA6190"/>
    <w:rsid w:val="00FA6893"/>
    <w:rsid w:val="00FA6A45"/>
    <w:rsid w:val="00FA6E34"/>
    <w:rsid w:val="00FA70EF"/>
    <w:rsid w:val="00FA76B9"/>
    <w:rsid w:val="00FB180F"/>
    <w:rsid w:val="00FB4639"/>
    <w:rsid w:val="00FB470C"/>
    <w:rsid w:val="00FB5C59"/>
    <w:rsid w:val="00FC000B"/>
    <w:rsid w:val="00FC74E8"/>
    <w:rsid w:val="00FD07E5"/>
    <w:rsid w:val="00FD283E"/>
    <w:rsid w:val="00FD7C1B"/>
    <w:rsid w:val="00FE003D"/>
    <w:rsid w:val="00FE0950"/>
    <w:rsid w:val="00FE359B"/>
    <w:rsid w:val="00FE4B9D"/>
    <w:rsid w:val="00FE65D4"/>
    <w:rsid w:val="00FF00C6"/>
    <w:rsid w:val="00FF02C4"/>
    <w:rsid w:val="00FF0BC1"/>
    <w:rsid w:val="00FF24F0"/>
    <w:rsid w:val="00FF2F09"/>
    <w:rsid w:val="00FF37BA"/>
    <w:rsid w:val="00FF5793"/>
    <w:rsid w:val="00FF5852"/>
    <w:rsid w:val="00FF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b54a,#1869b2"/>
    </o:shapedefaults>
    <o:shapelayout v:ext="edit">
      <o:idmap v:ext="edit" data="2"/>
    </o:shapelayout>
  </w:shapeDefaults>
  <w:decimalSymbol w:val="."/>
  <w:listSeparator w:val=","/>
  <w14:docId w14:val="7F455885"/>
  <w15:docId w15:val="{C997B257-9140-484E-9B3D-8DB8DBD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aliases w:val="Chapter Level 2"/>
    <w:basedOn w:val="Normal"/>
    <w:next w:val="Normal"/>
    <w:link w:val="Heading1Char"/>
    <w:uiPriority w:val="9"/>
    <w:qFormat/>
    <w:rsid w:val="007908AF"/>
    <w:pPr>
      <w:jc w:val="center"/>
      <w:outlineLvl w:val="0"/>
    </w:pPr>
    <w:rPr>
      <w:b/>
      <w:sz w:val="52"/>
      <w:szCs w:val="36"/>
    </w:rPr>
  </w:style>
  <w:style w:type="paragraph" w:styleId="Heading2">
    <w:name w:val="heading 2"/>
    <w:aliases w:val="Chapter Level 3,Chapter Level 1"/>
    <w:basedOn w:val="Normal"/>
    <w:next w:val="Normal"/>
    <w:link w:val="Heading2Char"/>
    <w:uiPriority w:val="9"/>
    <w:qFormat/>
    <w:rsid w:val="00EF3540"/>
    <w:pPr>
      <w:numPr>
        <w:numId w:val="16"/>
      </w:numPr>
      <w:spacing w:before="240" w:after="240"/>
      <w:outlineLvl w:val="1"/>
    </w:pPr>
    <w:rPr>
      <w:b/>
      <w:sz w:val="28"/>
      <w:szCs w:val="36"/>
    </w:rPr>
  </w:style>
  <w:style w:type="paragraph" w:styleId="Heading3">
    <w:name w:val="heading 3"/>
    <w:basedOn w:val="Normal"/>
    <w:next w:val="Normal"/>
    <w:link w:val="Heading3Char"/>
    <w:uiPriority w:val="9"/>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Heading3"/>
    <w:next w:val="guidelinetext"/>
    <w:link w:val="Heading4Char"/>
    <w:uiPriority w:val="9"/>
    <w:unhideWhenUsed/>
    <w:qFormat/>
    <w:rsid w:val="00035383"/>
    <w:pPr>
      <w:spacing w:after="0"/>
      <w:ind w:left="1452"/>
      <w:outlineLvl w:val="3"/>
    </w:pPr>
    <w:rPr>
      <w:rFonts w:asciiTheme="majorHAnsi" w:hAnsiTheme="majorHAnsi"/>
      <w:b w:val="0"/>
      <w:bCs w:val="0"/>
      <w:color w:val="243F60" w:themeColor="accent1" w:themeShade="7F"/>
      <w:lang w:eastAsia="en-US"/>
    </w:rPr>
  </w:style>
  <w:style w:type="paragraph" w:styleId="Heading6">
    <w:name w:val="heading 6"/>
    <w:basedOn w:val="Normal"/>
    <w:next w:val="Normal"/>
    <w:link w:val="Heading6Char"/>
    <w:uiPriority w:val="9"/>
    <w:unhideWhenUsed/>
    <w:qFormat/>
    <w:rsid w:val="00035383"/>
    <w:pPr>
      <w:spacing w:before="200" w:after="0" w:line="276" w:lineRule="auto"/>
      <w:outlineLvl w:val="5"/>
    </w:pPr>
    <w:rPr>
      <w:rFonts w:eastAsiaTheme="majorEastAsia" w:cstheme="majorBidi"/>
      <w:b/>
      <w:bCs/>
      <w:i/>
      <w:iCs/>
      <w:color w:val="757575"/>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aliases w:val="Chapter Level 3 Char,Chapter Level 1 Char"/>
    <w:basedOn w:val="DefaultParagraphFont"/>
    <w:link w:val="Heading2"/>
    <w:uiPriority w:val="9"/>
    <w:rsid w:val="00EF3540"/>
    <w:rPr>
      <w:rFonts w:ascii="Calibri" w:hAnsi="Calibri"/>
      <w:b/>
      <w:sz w:val="28"/>
      <w:szCs w:val="36"/>
    </w:rPr>
  </w:style>
  <w:style w:type="paragraph" w:styleId="TOC2">
    <w:name w:val="toc 2"/>
    <w:basedOn w:val="Normal"/>
    <w:next w:val="Normal"/>
    <w:autoRedefine/>
    <w:uiPriority w:val="39"/>
    <w:rsid w:val="00625128"/>
    <w:pPr>
      <w:tabs>
        <w:tab w:val="left" w:pos="660"/>
        <w:tab w:val="right" w:leader="dot" w:pos="9016"/>
      </w:tabs>
      <w:spacing w:after="0"/>
      <w:ind w:left="221"/>
    </w:pPr>
    <w:rPr>
      <w:rFonts w:asciiTheme="minorHAnsi" w:hAnsiTheme="minorHAnsi" w:cstheme="minorHAnsi"/>
      <w:b/>
      <w:iCs/>
      <w:sz w:val="20"/>
      <w:szCs w:val="20"/>
    </w:rPr>
  </w:style>
  <w:style w:type="character" w:styleId="PageNumber">
    <w:name w:val="page number"/>
    <w:basedOn w:val="DefaultParagraphFont"/>
    <w:rsid w:val="007073F5"/>
  </w:style>
  <w:style w:type="paragraph" w:styleId="BalloonText">
    <w:name w:val="Balloon Text"/>
    <w:basedOn w:val="Normal"/>
    <w:link w:val="BalloonTextChar"/>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link w:val="CommentSubjectChar"/>
    <w:uiPriority w:val="99"/>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uiPriority w:val="10"/>
    <w:qFormat/>
    <w:rsid w:val="00685C46"/>
    <w:pPr>
      <w:spacing w:before="960"/>
      <w:jc w:val="center"/>
    </w:pPr>
    <w:rPr>
      <w:b/>
      <w:sz w:val="52"/>
      <w:szCs w:val="52"/>
    </w:rPr>
  </w:style>
  <w:style w:type="character" w:customStyle="1" w:styleId="TitleChar">
    <w:name w:val="Title Char"/>
    <w:basedOn w:val="DefaultParagraphFont"/>
    <w:link w:val="Title"/>
    <w:uiPriority w:val="10"/>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uiPriority w:val="22"/>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uiPriority w:val="99"/>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EF3540"/>
    <w:pPr>
      <w:tabs>
        <w:tab w:val="right" w:pos="9016"/>
      </w:tabs>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numPr>
        <w:numId w:val="6"/>
      </w:numPr>
      <w:spacing w:before="60" w:after="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ind w:left="0"/>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CommentTextChar">
    <w:name w:val="Comment Text Char"/>
    <w:basedOn w:val="DefaultParagraphFont"/>
    <w:link w:val="CommentText"/>
    <w:uiPriority w:val="99"/>
    <w:rsid w:val="000340FA"/>
    <w:rPr>
      <w:rFonts w:ascii="Calibri" w:hAnsi="Calibri"/>
    </w:rPr>
  </w:style>
  <w:style w:type="paragraph" w:customStyle="1" w:styleId="WHS">
    <w:name w:val="WHS"/>
    <w:basedOn w:val="guidelinetext"/>
    <w:link w:val="WHSChar"/>
    <w:qFormat/>
    <w:rsid w:val="000340FA"/>
    <w:pPr>
      <w:numPr>
        <w:numId w:val="10"/>
      </w:numPr>
    </w:pPr>
  </w:style>
  <w:style w:type="character" w:customStyle="1" w:styleId="WHSChar">
    <w:name w:val="WHS Char"/>
    <w:basedOn w:val="DefaultParagraphFont"/>
    <w:link w:val="WHS"/>
    <w:rsid w:val="000340FA"/>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0340FA"/>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0340FA"/>
    <w:rPr>
      <w:rFonts w:ascii="Garamond" w:eastAsiaTheme="minorHAnsi" w:hAnsi="Garamond" w:cstheme="minorBidi"/>
      <w:szCs w:val="22"/>
      <w:lang w:eastAsia="en-US"/>
    </w:rPr>
  </w:style>
  <w:style w:type="paragraph" w:styleId="NormalWeb">
    <w:name w:val="Normal (Web)"/>
    <w:basedOn w:val="Normal"/>
    <w:uiPriority w:val="99"/>
    <w:semiHidden/>
    <w:unhideWhenUsed/>
    <w:rsid w:val="006936B1"/>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155727"/>
    <w:rPr>
      <w:rFonts w:ascii="Calibri" w:hAnsi="Calibri"/>
      <w:sz w:val="22"/>
      <w:szCs w:val="24"/>
    </w:rPr>
  </w:style>
  <w:style w:type="character" w:customStyle="1" w:styleId="FooterChar">
    <w:name w:val="Footer Char"/>
    <w:basedOn w:val="DefaultParagraphFont"/>
    <w:link w:val="Footer"/>
    <w:uiPriority w:val="99"/>
    <w:rsid w:val="00155727"/>
    <w:rPr>
      <w:rFonts w:ascii="Calibri" w:hAnsi="Calibri"/>
      <w:color w:val="808080" w:themeColor="background1" w:themeShade="80"/>
      <w:sz w:val="22"/>
      <w:szCs w:val="24"/>
    </w:rPr>
  </w:style>
  <w:style w:type="table" w:customStyle="1" w:styleId="TableGrid1">
    <w:name w:val="Table Grid1"/>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38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035383"/>
    <w:rPr>
      <w:rFonts w:ascii="Calibri" w:eastAsiaTheme="majorEastAsia" w:hAnsi="Calibri" w:cstheme="majorBidi"/>
      <w:b/>
      <w:bCs/>
      <w:i/>
      <w:iCs/>
      <w:color w:val="757575"/>
      <w:sz w:val="22"/>
      <w:szCs w:val="22"/>
      <w:lang w:eastAsia="en-US"/>
    </w:rPr>
  </w:style>
  <w:style w:type="character" w:customStyle="1" w:styleId="Heading1Char">
    <w:name w:val="Heading 1 Char"/>
    <w:aliases w:val="Chapter Level 2 Char"/>
    <w:basedOn w:val="DefaultParagraphFont"/>
    <w:link w:val="Heading1"/>
    <w:uiPriority w:val="9"/>
    <w:rsid w:val="00035383"/>
    <w:rPr>
      <w:rFonts w:ascii="Calibri" w:hAnsi="Calibri"/>
      <w:b/>
      <w:sz w:val="52"/>
      <w:szCs w:val="36"/>
    </w:rPr>
  </w:style>
  <w:style w:type="paragraph" w:customStyle="1" w:styleId="TableHeadingCentred">
    <w:name w:val="Table Heading Centred"/>
    <w:basedOn w:val="Normal"/>
    <w:rsid w:val="00035383"/>
    <w:pPr>
      <w:spacing w:before="60" w:after="60"/>
      <w:jc w:val="center"/>
    </w:pPr>
    <w:rPr>
      <w:rFonts w:cs="Arial"/>
      <w:b/>
      <w:bCs/>
      <w:color w:val="FFFFFF"/>
    </w:rPr>
  </w:style>
  <w:style w:type="paragraph" w:customStyle="1" w:styleId="guidelineintro">
    <w:name w:val="guideline intro"/>
    <w:basedOn w:val="Normal"/>
    <w:link w:val="guidelineintroChar"/>
    <w:rsid w:val="00035383"/>
    <w:pPr>
      <w:spacing w:after="0"/>
      <w:ind w:left="1440"/>
    </w:pPr>
    <w:rPr>
      <w:rFonts w:asciiTheme="minorHAnsi" w:eastAsiaTheme="minorHAnsi" w:hAnsiTheme="minorHAnsi" w:cstheme="minorBidi"/>
      <w:sz w:val="28"/>
      <w:szCs w:val="22"/>
      <w:lang w:eastAsia="en-US"/>
    </w:rPr>
  </w:style>
  <w:style w:type="character" w:customStyle="1" w:styleId="guidelineintroChar">
    <w:name w:val="guideline intro Char"/>
    <w:basedOn w:val="DefaultParagraphFont"/>
    <w:link w:val="guidelineintro"/>
    <w:rsid w:val="00035383"/>
    <w:rPr>
      <w:rFonts w:asciiTheme="minorHAnsi" w:eastAsiaTheme="minorHAnsi" w:hAnsiTheme="minorHAnsi" w:cstheme="minorBidi"/>
      <w:sz w:val="28"/>
      <w:szCs w:val="22"/>
      <w:lang w:eastAsia="en-US"/>
    </w:rPr>
  </w:style>
  <w:style w:type="paragraph" w:customStyle="1" w:styleId="guidelinedocinfo">
    <w:name w:val="guideline doc info"/>
    <w:basedOn w:val="Normal"/>
    <w:link w:val="guidelinedocinfoChar"/>
    <w:qFormat/>
    <w:rsid w:val="00035383"/>
    <w:pPr>
      <w:pBdr>
        <w:top w:val="single" w:sz="4" w:space="1" w:color="948A54" w:themeColor="background2" w:themeShade="80"/>
      </w:pBdr>
      <w:spacing w:after="0"/>
    </w:pPr>
    <w:rPr>
      <w:rFonts w:asciiTheme="minorHAnsi" w:eastAsiaTheme="minorHAnsi" w:hAnsiTheme="minorHAnsi" w:cstheme="minorBidi"/>
      <w:color w:val="948A54" w:themeColor="background2" w:themeShade="80"/>
      <w:szCs w:val="22"/>
      <w:lang w:eastAsia="en-US"/>
    </w:rPr>
  </w:style>
  <w:style w:type="character" w:customStyle="1" w:styleId="guidelinedocinfoChar">
    <w:name w:val="guideline doc info Char"/>
    <w:basedOn w:val="DefaultParagraphFont"/>
    <w:link w:val="guidelinedocinfo"/>
    <w:rsid w:val="00035383"/>
    <w:rPr>
      <w:rFonts w:asciiTheme="minorHAnsi" w:eastAsiaTheme="minorHAnsi" w:hAnsiTheme="minorHAnsi" w:cstheme="minorBidi"/>
      <w:color w:val="948A54" w:themeColor="background2" w:themeShade="80"/>
      <w:sz w:val="22"/>
      <w:szCs w:val="22"/>
      <w:lang w:eastAsia="en-US"/>
    </w:rPr>
  </w:style>
  <w:style w:type="paragraph" w:customStyle="1" w:styleId="Systemstep">
    <w:name w:val="System step"/>
    <w:basedOn w:val="guidelinetext"/>
    <w:link w:val="SystemstepChar"/>
    <w:qFormat/>
    <w:rsid w:val="00035383"/>
    <w:pPr>
      <w:numPr>
        <w:numId w:val="11"/>
      </w:numPr>
    </w:pPr>
  </w:style>
  <w:style w:type="character" w:customStyle="1" w:styleId="SystemstepChar">
    <w:name w:val="System step Char"/>
    <w:basedOn w:val="guidelinetextChar"/>
    <w:link w:val="Systemstep"/>
    <w:rsid w:val="00035383"/>
    <w:rPr>
      <w:rFonts w:asciiTheme="minorHAnsi" w:eastAsiaTheme="minorHAnsi" w:hAnsiTheme="minorHAnsi" w:cstheme="minorBidi"/>
      <w:sz w:val="22"/>
      <w:szCs w:val="22"/>
      <w:lang w:eastAsia="en-US"/>
    </w:rPr>
  </w:style>
  <w:style w:type="paragraph" w:customStyle="1" w:styleId="tabletext">
    <w:name w:val="table text"/>
    <w:basedOn w:val="guidelinetext"/>
    <w:link w:val="tabletextChar"/>
    <w:qFormat/>
    <w:rsid w:val="00035383"/>
    <w:pPr>
      <w:spacing w:before="0"/>
      <w:ind w:left="0"/>
    </w:pPr>
  </w:style>
  <w:style w:type="character" w:customStyle="1" w:styleId="tabletextChar">
    <w:name w:val="table text Char"/>
    <w:basedOn w:val="guidelinetextChar"/>
    <w:link w:val="tabletext"/>
    <w:rsid w:val="00035383"/>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035383"/>
    <w:rPr>
      <w:rFonts w:ascii="Calibri" w:hAnsi="Calibri"/>
      <w:b/>
      <w:bCs/>
    </w:rPr>
  </w:style>
  <w:style w:type="character" w:customStyle="1" w:styleId="BalloonTextChar">
    <w:name w:val="Balloon Text Char"/>
    <w:basedOn w:val="DefaultParagraphFont"/>
    <w:link w:val="BalloonText"/>
    <w:rsid w:val="00035383"/>
    <w:rPr>
      <w:rFonts w:ascii="Tahoma" w:hAnsi="Tahoma" w:cs="Tahoma"/>
      <w:sz w:val="16"/>
      <w:szCs w:val="16"/>
    </w:rPr>
  </w:style>
  <w:style w:type="paragraph" w:styleId="ListBullet3">
    <w:name w:val="List Bullet 3"/>
    <w:basedOn w:val="Normal"/>
    <w:uiPriority w:val="99"/>
    <w:unhideWhenUsed/>
    <w:rsid w:val="00035383"/>
    <w:pPr>
      <w:spacing w:before="0" w:line="276" w:lineRule="auto"/>
      <w:ind w:left="1134" w:hanging="340"/>
      <w:contextualSpacing/>
    </w:pPr>
    <w:rPr>
      <w:rFonts w:asciiTheme="minorHAnsi" w:eastAsiaTheme="minorEastAsia" w:hAnsiTheme="minorHAnsi" w:cstheme="minorBidi"/>
      <w:szCs w:val="22"/>
      <w:lang w:eastAsia="en-US"/>
    </w:rPr>
  </w:style>
  <w:style w:type="paragraph" w:styleId="ListBullet4">
    <w:name w:val="List Bullet 4"/>
    <w:basedOn w:val="Normal"/>
    <w:uiPriority w:val="99"/>
    <w:unhideWhenUsed/>
    <w:rsid w:val="00035383"/>
    <w:pPr>
      <w:spacing w:before="0" w:line="276" w:lineRule="auto"/>
      <w:ind w:left="1531" w:hanging="397"/>
      <w:contextualSpacing/>
    </w:pPr>
    <w:rPr>
      <w:rFonts w:asciiTheme="minorHAnsi" w:eastAsiaTheme="minorEastAsia" w:hAnsiTheme="minorHAnsi" w:cstheme="minorBidi"/>
      <w:szCs w:val="22"/>
      <w:lang w:eastAsia="en-US"/>
    </w:rPr>
  </w:style>
  <w:style w:type="numbering" w:customStyle="1" w:styleId="BulletList">
    <w:name w:val="Bullet List"/>
    <w:uiPriority w:val="99"/>
    <w:rsid w:val="00035383"/>
    <w:pPr>
      <w:numPr>
        <w:numId w:val="12"/>
      </w:numPr>
    </w:pPr>
  </w:style>
  <w:style w:type="paragraph" w:styleId="ListBullet5">
    <w:name w:val="List Bullet 5"/>
    <w:basedOn w:val="Normal"/>
    <w:uiPriority w:val="99"/>
    <w:semiHidden/>
    <w:unhideWhenUsed/>
    <w:rsid w:val="00035383"/>
    <w:pPr>
      <w:spacing w:before="0" w:after="200" w:line="276" w:lineRule="auto"/>
      <w:ind w:left="3240" w:hanging="360"/>
      <w:contextualSpacing/>
    </w:pPr>
    <w:rPr>
      <w:rFonts w:asciiTheme="minorHAnsi" w:eastAsiaTheme="minorEastAsia" w:hAnsiTheme="minorHAnsi" w:cstheme="minorBidi"/>
      <w:szCs w:val="22"/>
      <w:lang w:eastAsia="en-US"/>
    </w:rPr>
  </w:style>
  <w:style w:type="table" w:styleId="ListTable2-Accent3">
    <w:name w:val="List Table 2 Accent 3"/>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10pt33">
    <w:name w:val="Note 10pt 3/3"/>
    <w:basedOn w:val="Normal"/>
    <w:link w:val="Note10pt33Char"/>
    <w:qFormat/>
    <w:rsid w:val="00035383"/>
    <w:pPr>
      <w:spacing w:before="60" w:after="60"/>
    </w:pPr>
    <w:rPr>
      <w:rFonts w:asciiTheme="minorHAnsi" w:eastAsiaTheme="minorHAnsi" w:hAnsiTheme="minorHAnsi" w:cs="Segoe UI Symbol"/>
      <w:i/>
      <w:sz w:val="20"/>
      <w:szCs w:val="22"/>
      <w:lang w:eastAsia="en-US"/>
    </w:rPr>
  </w:style>
  <w:style w:type="character" w:customStyle="1" w:styleId="Note10pt33Char">
    <w:name w:val="Note 10pt 3/3 Char"/>
    <w:basedOn w:val="DefaultParagraphFont"/>
    <w:link w:val="Note10pt33"/>
    <w:rsid w:val="00035383"/>
    <w:rPr>
      <w:rFonts w:asciiTheme="minorHAnsi" w:eastAsiaTheme="minorHAnsi" w:hAnsiTheme="minorHAnsi" w:cs="Segoe UI Symbol"/>
      <w:i/>
      <w:szCs w:val="22"/>
      <w:lang w:eastAsia="en-US"/>
    </w:rPr>
  </w:style>
  <w:style w:type="character" w:styleId="FollowedHyperlink">
    <w:name w:val="FollowedHyperlink"/>
    <w:basedOn w:val="DefaultParagraphFont"/>
    <w:uiPriority w:val="99"/>
    <w:semiHidden/>
    <w:unhideWhenUsed/>
    <w:rsid w:val="00035383"/>
    <w:rPr>
      <w:color w:val="800080" w:themeColor="followedHyperlink"/>
      <w:u w:val="single"/>
    </w:rPr>
  </w:style>
  <w:style w:type="paragraph" w:customStyle="1" w:styleId="numberedpara">
    <w:name w:val="numbered para"/>
    <w:basedOn w:val="Normal"/>
    <w:uiPriority w:val="99"/>
    <w:rsid w:val="00035383"/>
    <w:pPr>
      <w:numPr>
        <w:numId w:val="13"/>
      </w:numPr>
      <w:spacing w:before="0" w:after="0"/>
    </w:pPr>
    <w:rPr>
      <w:rFonts w:eastAsiaTheme="minorHAnsi" w:cs="Calibri"/>
      <w:szCs w:val="22"/>
      <w:lang w:eastAsia="en-US"/>
    </w:rPr>
  </w:style>
  <w:style w:type="paragraph" w:customStyle="1" w:styleId="paragraph">
    <w:name w:val="paragraph"/>
    <w:aliases w:val="a"/>
    <w:basedOn w:val="Normal"/>
    <w:link w:val="paragraphChar"/>
    <w:rsid w:val="00035383"/>
    <w:pPr>
      <w:tabs>
        <w:tab w:val="right" w:pos="1531"/>
      </w:tabs>
      <w:spacing w:before="40" w:after="0"/>
      <w:ind w:left="1644" w:hanging="1644"/>
    </w:pPr>
    <w:rPr>
      <w:rFonts w:ascii="Times New Roman" w:hAnsi="Times New Roman"/>
      <w:szCs w:val="20"/>
    </w:rPr>
  </w:style>
  <w:style w:type="paragraph" w:customStyle="1" w:styleId="paragraphsub">
    <w:name w:val="paragraph(sub)"/>
    <w:aliases w:val="aa"/>
    <w:basedOn w:val="Normal"/>
    <w:rsid w:val="00035383"/>
    <w:pPr>
      <w:tabs>
        <w:tab w:val="right" w:pos="1985"/>
      </w:tabs>
      <w:spacing w:before="40" w:after="0"/>
      <w:ind w:left="2098" w:hanging="2098"/>
    </w:pPr>
    <w:rPr>
      <w:rFonts w:ascii="Times New Roman" w:hAnsi="Times New Roman"/>
      <w:szCs w:val="20"/>
    </w:rPr>
  </w:style>
  <w:style w:type="character" w:customStyle="1" w:styleId="paragraphChar">
    <w:name w:val="paragraph Char"/>
    <w:aliases w:val="a Char"/>
    <w:link w:val="paragraph"/>
    <w:rsid w:val="00035383"/>
    <w:rPr>
      <w:sz w:val="22"/>
    </w:rPr>
  </w:style>
  <w:style w:type="paragraph" w:customStyle="1" w:styleId="5Clsi">
    <w:name w:val="5. Cls (i)"/>
    <w:basedOn w:val="Normal"/>
    <w:link w:val="5ClsiChar"/>
    <w:qFormat/>
    <w:rsid w:val="00035383"/>
    <w:pPr>
      <w:numPr>
        <w:ilvl w:val="3"/>
      </w:numPr>
      <w:suppressAutoHyphens/>
      <w:spacing w:line="264" w:lineRule="auto"/>
    </w:pPr>
    <w:rPr>
      <w:szCs w:val="20"/>
    </w:rPr>
  </w:style>
  <w:style w:type="character" w:customStyle="1" w:styleId="5ClsiChar">
    <w:name w:val="5. Cls (i) Char"/>
    <w:basedOn w:val="DefaultParagraphFont"/>
    <w:link w:val="5Clsi"/>
    <w:rsid w:val="00035383"/>
    <w:rPr>
      <w:rFonts w:ascii="Calibri" w:hAnsi="Calibri"/>
      <w:sz w:val="22"/>
    </w:rPr>
  </w:style>
  <w:style w:type="paragraph" w:customStyle="1" w:styleId="2Clause1">
    <w:name w:val="2. Clause 1"/>
    <w:basedOn w:val="Normal"/>
    <w:qFormat/>
    <w:rsid w:val="00035383"/>
    <w:pPr>
      <w:keepNext/>
      <w:keepLines/>
      <w:numPr>
        <w:numId w:val="14"/>
      </w:numPr>
      <w:suppressAutoHyphens/>
      <w:spacing w:before="240" w:line="264" w:lineRule="auto"/>
      <w:outlineLvl w:val="0"/>
    </w:pPr>
    <w:rPr>
      <w:b/>
      <w:szCs w:val="20"/>
    </w:rPr>
  </w:style>
  <w:style w:type="paragraph" w:customStyle="1" w:styleId="3Cls11">
    <w:name w:val="3. Cls 1.1"/>
    <w:basedOn w:val="Normal"/>
    <w:link w:val="3Cls11Char"/>
    <w:qFormat/>
    <w:rsid w:val="00035383"/>
    <w:pPr>
      <w:keepLines/>
      <w:numPr>
        <w:ilvl w:val="1"/>
        <w:numId w:val="14"/>
      </w:numPr>
      <w:suppressAutoHyphens/>
      <w:spacing w:line="264" w:lineRule="auto"/>
      <w:outlineLvl w:val="1"/>
    </w:pPr>
    <w:rPr>
      <w:color w:val="000000"/>
      <w:szCs w:val="20"/>
    </w:rPr>
  </w:style>
  <w:style w:type="character" w:customStyle="1" w:styleId="3Cls11Char">
    <w:name w:val="3. Cls 1.1 Char"/>
    <w:basedOn w:val="DefaultParagraphFont"/>
    <w:link w:val="3Cls11"/>
    <w:rsid w:val="00035383"/>
    <w:rPr>
      <w:rFonts w:ascii="Calibri" w:hAnsi="Calibri"/>
      <w:color w:val="000000"/>
      <w:sz w:val="22"/>
    </w:rPr>
  </w:style>
  <w:style w:type="paragraph" w:customStyle="1" w:styleId="4Clsa">
    <w:name w:val="4. Cls (a)"/>
    <w:basedOn w:val="Normal"/>
    <w:link w:val="4ClsaChar"/>
    <w:autoRedefine/>
    <w:qFormat/>
    <w:rsid w:val="00035383"/>
    <w:pPr>
      <w:numPr>
        <w:ilvl w:val="2"/>
        <w:numId w:val="14"/>
      </w:numPr>
      <w:suppressAutoHyphens/>
      <w:spacing w:line="264" w:lineRule="auto"/>
    </w:pPr>
    <w:rPr>
      <w:szCs w:val="20"/>
    </w:rPr>
  </w:style>
  <w:style w:type="character" w:customStyle="1" w:styleId="7DefinitionTitle">
    <w:name w:val="7. Definition Title"/>
    <w:basedOn w:val="DefaultParagraphFont"/>
    <w:qFormat/>
    <w:rsid w:val="00035383"/>
    <w:rPr>
      <w:rFonts w:ascii="Calibri" w:hAnsi="Calibri" w:cstheme="minorHAnsi"/>
      <w:b/>
      <w:iCs/>
      <w:color w:val="000000" w:themeColor="text1"/>
      <w:sz w:val="22"/>
      <w:szCs w:val="22"/>
    </w:rPr>
  </w:style>
  <w:style w:type="character" w:customStyle="1" w:styleId="4ClsaChar">
    <w:name w:val="4. Cls (a) Char"/>
    <w:basedOn w:val="DefaultParagraphFont"/>
    <w:link w:val="4Clsa"/>
    <w:rsid w:val="00035383"/>
    <w:rPr>
      <w:rFonts w:ascii="Calibri" w:hAnsi="Calibri"/>
      <w:sz w:val="22"/>
    </w:rPr>
  </w:style>
  <w:style w:type="paragraph" w:customStyle="1" w:styleId="5aifollowing">
    <w:name w:val="5a. (i) following"/>
    <w:basedOn w:val="Normal"/>
    <w:link w:val="5aifollowingChar"/>
    <w:qFormat/>
    <w:rsid w:val="00035383"/>
    <w:pPr>
      <w:suppressAutoHyphens/>
      <w:ind w:left="1802" w:hanging="101"/>
      <w:outlineLvl w:val="2"/>
    </w:pPr>
    <w:rPr>
      <w:szCs w:val="20"/>
    </w:rPr>
  </w:style>
  <w:style w:type="character" w:customStyle="1" w:styleId="5aifollowingChar">
    <w:name w:val="5a. (i) following Char"/>
    <w:basedOn w:val="DefaultParagraphFont"/>
    <w:link w:val="5aifollowing"/>
    <w:rsid w:val="00035383"/>
    <w:rPr>
      <w:rFonts w:ascii="Calibri" w:hAnsi="Calibri"/>
      <w:sz w:val="22"/>
    </w:rPr>
  </w:style>
  <w:style w:type="paragraph" w:customStyle="1" w:styleId="subsection">
    <w:name w:val="subsection"/>
    <w:basedOn w:val="Normal"/>
    <w:rsid w:val="00035383"/>
    <w:pPr>
      <w:spacing w:before="100" w:beforeAutospacing="1" w:after="100" w:afterAutospacing="1"/>
    </w:pPr>
    <w:rPr>
      <w:rFonts w:ascii="Times New Roman" w:hAnsi="Times New Roman"/>
      <w:sz w:val="24"/>
    </w:rPr>
  </w:style>
  <w:style w:type="paragraph" w:customStyle="1" w:styleId="paragraphsub0">
    <w:name w:val="paragraphsub"/>
    <w:basedOn w:val="Normal"/>
    <w:rsid w:val="00035383"/>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035383"/>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3538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35383"/>
    <w:rPr>
      <w:vertAlign w:val="superscript"/>
    </w:rPr>
  </w:style>
  <w:style w:type="paragraph" w:customStyle="1" w:styleId="BulletLevel1">
    <w:name w:val="Bullet Level 1"/>
    <w:basedOn w:val="Normal"/>
    <w:link w:val="BulletLevel1Char"/>
    <w:qFormat/>
    <w:rsid w:val="00583631"/>
    <w:pPr>
      <w:numPr>
        <w:numId w:val="15"/>
      </w:numPr>
      <w:spacing w:before="60" w:after="0"/>
    </w:pPr>
    <w:rPr>
      <w:rFonts w:asciiTheme="minorHAnsi" w:eastAsiaTheme="minorHAnsi" w:hAnsiTheme="minorHAnsi" w:cstheme="minorBidi"/>
      <w:szCs w:val="22"/>
      <w:lang w:eastAsia="en-US"/>
    </w:rPr>
  </w:style>
  <w:style w:type="character" w:customStyle="1" w:styleId="BulletLevel1Char">
    <w:name w:val="Bullet Level 1 Char"/>
    <w:basedOn w:val="DefaultParagraphFont"/>
    <w:link w:val="BulletLevel1"/>
    <w:rsid w:val="00583631"/>
    <w:rPr>
      <w:rFonts w:asciiTheme="minorHAnsi" w:eastAsiaTheme="minorHAnsi" w:hAnsiTheme="minorHAnsi" w:cstheme="minorBidi"/>
      <w:sz w:val="22"/>
      <w:szCs w:val="22"/>
      <w:lang w:eastAsia="en-US"/>
    </w:rPr>
  </w:style>
  <w:style w:type="character" w:customStyle="1" w:styleId="1AllTextNormalCharacter">
    <w:name w:val="1. All Text (Normal Character)"/>
    <w:basedOn w:val="DefaultParagraphFont"/>
    <w:uiPriority w:val="1"/>
    <w:qFormat/>
    <w:rsid w:val="00583631"/>
  </w:style>
  <w:style w:type="character" w:customStyle="1" w:styleId="1AllTextBold">
    <w:name w:val="1. All Text (Bold)"/>
    <w:basedOn w:val="DefaultParagraphFont"/>
    <w:uiPriority w:val="1"/>
    <w:qFormat/>
    <w:rsid w:val="009273B6"/>
    <w:rPr>
      <w:b/>
      <w:bCs/>
    </w:rPr>
  </w:style>
  <w:style w:type="paragraph" w:customStyle="1" w:styleId="BulletLevel2">
    <w:name w:val="Bullet Level 2"/>
    <w:basedOn w:val="BulletLevel1"/>
    <w:link w:val="BulletLevel2Char"/>
    <w:qFormat/>
    <w:rsid w:val="009273B6"/>
    <w:pPr>
      <w:numPr>
        <w:numId w:val="0"/>
      </w:numPr>
      <w:ind w:left="1276" w:hanging="425"/>
    </w:pPr>
  </w:style>
  <w:style w:type="paragraph" w:customStyle="1" w:styleId="BulletLevel3">
    <w:name w:val="Bullet Level 3"/>
    <w:basedOn w:val="BulletLevel1"/>
    <w:qFormat/>
    <w:rsid w:val="009273B6"/>
    <w:pPr>
      <w:numPr>
        <w:numId w:val="0"/>
      </w:numPr>
      <w:ind w:left="1843" w:hanging="425"/>
    </w:pPr>
  </w:style>
  <w:style w:type="paragraph" w:customStyle="1" w:styleId="BulletLevel4">
    <w:name w:val="Bullet Level 4"/>
    <w:basedOn w:val="BulletLevel1"/>
    <w:link w:val="BulletLevel4Char"/>
    <w:qFormat/>
    <w:rsid w:val="009273B6"/>
    <w:pPr>
      <w:numPr>
        <w:numId w:val="0"/>
      </w:numPr>
      <w:ind w:left="2410" w:hanging="425"/>
    </w:pPr>
  </w:style>
  <w:style w:type="paragraph" w:customStyle="1" w:styleId="1AllTextNormalParagraph">
    <w:name w:val="1. All Text (Normal Paragraph)"/>
    <w:basedOn w:val="Normal"/>
    <w:link w:val="1AllTextNormalParagraphChar"/>
    <w:qFormat/>
    <w:rsid w:val="001C50A1"/>
    <w:pPr>
      <w:spacing w:after="0" w:line="276" w:lineRule="auto"/>
    </w:pPr>
    <w:rPr>
      <w:rFonts w:asciiTheme="minorHAnsi" w:eastAsiaTheme="minorHAnsi" w:hAnsiTheme="minorHAnsi" w:cstheme="minorBidi"/>
      <w:szCs w:val="22"/>
      <w:lang w:eastAsia="en-US"/>
    </w:rPr>
  </w:style>
  <w:style w:type="character" w:customStyle="1" w:styleId="1AllTextNormalParagraphChar">
    <w:name w:val="1. All Text (Normal Paragraph) Char"/>
    <w:basedOn w:val="DefaultParagraphFont"/>
    <w:link w:val="1AllTextNormalParagraph"/>
    <w:locked/>
    <w:rsid w:val="001C50A1"/>
    <w:rPr>
      <w:rFonts w:asciiTheme="minorHAnsi" w:eastAsiaTheme="minorHAnsi" w:hAnsiTheme="minorHAnsi" w:cstheme="minorBidi"/>
      <w:sz w:val="22"/>
      <w:szCs w:val="22"/>
      <w:lang w:eastAsia="en-US"/>
    </w:rPr>
  </w:style>
  <w:style w:type="character" w:customStyle="1" w:styleId="DocumentaryEvidencePointChar">
    <w:name w:val="Documentary Evidence Point Char"/>
    <w:basedOn w:val="SystemstepChar"/>
    <w:link w:val="DocumentaryEvidencePoint"/>
    <w:locked/>
    <w:rsid w:val="001C50A1"/>
    <w:rPr>
      <w:rFonts w:asciiTheme="minorHAnsi" w:eastAsiaTheme="minorHAnsi" w:hAnsiTheme="minorHAnsi" w:cstheme="minorBidi"/>
      <w:bCs/>
      <w:sz w:val="22"/>
      <w:szCs w:val="22"/>
      <w:lang w:eastAsia="en-US"/>
    </w:rPr>
  </w:style>
  <w:style w:type="paragraph" w:customStyle="1" w:styleId="DocumentaryEvidencePoint">
    <w:name w:val="Documentary Evidence Point"/>
    <w:basedOn w:val="Normal"/>
    <w:link w:val="DocumentaryEvidencePointChar"/>
    <w:qFormat/>
    <w:rsid w:val="001C50A1"/>
    <w:pPr>
      <w:spacing w:after="0"/>
      <w:ind w:left="284" w:hanging="284"/>
    </w:pPr>
    <w:rPr>
      <w:rFonts w:ascii="Times New Roman" w:hAnsi="Times New Roman"/>
      <w:bCs/>
      <w:sz w:val="20"/>
      <w:szCs w:val="20"/>
    </w:rPr>
  </w:style>
  <w:style w:type="character" w:customStyle="1" w:styleId="DeedReferencesChar">
    <w:name w:val="Deed References Char"/>
    <w:basedOn w:val="DefaultParagraphFont"/>
    <w:link w:val="DeedReferences"/>
    <w:locked/>
    <w:rsid w:val="001C50A1"/>
    <w:rPr>
      <w:rFonts w:ascii="Calibri Light" w:hAnsi="Calibri Light" w:cs="Calibri Light"/>
      <w:szCs w:val="24"/>
    </w:rPr>
  </w:style>
  <w:style w:type="paragraph" w:customStyle="1" w:styleId="DeedReferences">
    <w:name w:val="Deed References"/>
    <w:basedOn w:val="Normal"/>
    <w:link w:val="DeedReferencesChar"/>
    <w:qFormat/>
    <w:rsid w:val="001C50A1"/>
    <w:pPr>
      <w:spacing w:after="0"/>
    </w:pPr>
    <w:rPr>
      <w:rFonts w:ascii="Calibri Light" w:hAnsi="Calibri Light" w:cs="Calibri Light"/>
      <w:sz w:val="20"/>
    </w:rPr>
  </w:style>
  <w:style w:type="character" w:customStyle="1" w:styleId="BulletLevel2Char">
    <w:name w:val="Bullet Level 2 Char"/>
    <w:basedOn w:val="BulletLevel1Char"/>
    <w:link w:val="BulletLevel2"/>
    <w:rsid w:val="001C50A1"/>
    <w:rPr>
      <w:rFonts w:asciiTheme="minorHAnsi" w:eastAsiaTheme="minorHAnsi" w:hAnsiTheme="minorHAnsi" w:cstheme="minorBidi"/>
      <w:sz w:val="22"/>
      <w:szCs w:val="22"/>
      <w:lang w:eastAsia="en-US"/>
    </w:rPr>
  </w:style>
  <w:style w:type="paragraph" w:customStyle="1" w:styleId="ExampleTextBox">
    <w:name w:val="Example Text Box"/>
    <w:basedOn w:val="Normal"/>
    <w:link w:val="ExampleTextBoxChar"/>
    <w:qFormat/>
    <w:rsid w:val="001C50A1"/>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pacing w:after="360" w:line="264" w:lineRule="auto"/>
      <w:ind w:left="567" w:right="521"/>
    </w:pPr>
    <w:rPr>
      <w:rFonts w:asciiTheme="minorHAnsi" w:eastAsiaTheme="minorHAnsi" w:hAnsiTheme="minorHAnsi" w:cstheme="minorBidi"/>
      <w:szCs w:val="22"/>
      <w:lang w:eastAsia="en-US"/>
    </w:rPr>
  </w:style>
  <w:style w:type="character" w:customStyle="1" w:styleId="ExampleTextBoxChar">
    <w:name w:val="Example Text Box Char"/>
    <w:basedOn w:val="DefaultParagraphFont"/>
    <w:link w:val="ExampleTextBox"/>
    <w:rsid w:val="001C50A1"/>
    <w:rPr>
      <w:rFonts w:asciiTheme="minorHAnsi" w:eastAsiaTheme="minorHAnsi" w:hAnsiTheme="minorHAnsi" w:cstheme="minorBidi"/>
      <w:sz w:val="22"/>
      <w:szCs w:val="22"/>
      <w:lang w:eastAsia="en-US"/>
    </w:rPr>
  </w:style>
  <w:style w:type="character" w:customStyle="1" w:styleId="1AllTextHighlight">
    <w:name w:val="1. All Text (Highlight)"/>
    <w:basedOn w:val="DefaultParagraphFont"/>
    <w:uiPriority w:val="1"/>
    <w:qFormat/>
    <w:rsid w:val="00520738"/>
    <w:rPr>
      <w:b w:val="0"/>
      <w:bdr w:val="none" w:sz="0" w:space="0" w:color="auto"/>
      <w:shd w:val="clear" w:color="auto" w:fill="FFFF00"/>
      <w:lang w:val="en-GB"/>
    </w:rPr>
  </w:style>
  <w:style w:type="paragraph" w:customStyle="1" w:styleId="AttachmentHeading">
    <w:name w:val="Attachment Heading"/>
    <w:basedOn w:val="Heading2"/>
    <w:qFormat/>
    <w:rsid w:val="00BA1D51"/>
    <w:pPr>
      <w:keepNext/>
      <w:keepLines/>
      <w:numPr>
        <w:numId w:val="0"/>
      </w:numPr>
      <w:tabs>
        <w:tab w:val="num" w:pos="1134"/>
      </w:tabs>
      <w:spacing w:after="0" w:line="276" w:lineRule="auto"/>
      <w:ind w:left="1134" w:hanging="1134"/>
    </w:pPr>
    <w:rPr>
      <w:rFonts w:eastAsiaTheme="majorEastAsia" w:cstheme="majorBidi"/>
      <w:bCs/>
      <w:color w:val="343741"/>
      <w:sz w:val="30"/>
      <w:szCs w:val="26"/>
      <w:lang w:eastAsia="en-US"/>
    </w:rPr>
  </w:style>
  <w:style w:type="character" w:customStyle="1" w:styleId="UnresolvedMention1">
    <w:name w:val="Unresolved Mention1"/>
    <w:basedOn w:val="DefaultParagraphFont"/>
    <w:uiPriority w:val="99"/>
    <w:unhideWhenUsed/>
    <w:rsid w:val="007A040A"/>
    <w:rPr>
      <w:color w:val="605E5C"/>
      <w:shd w:val="clear" w:color="auto" w:fill="E1DFDD"/>
    </w:rPr>
  </w:style>
  <w:style w:type="character" w:customStyle="1" w:styleId="BulletLevel4Char">
    <w:name w:val="Bullet Level 4 Char"/>
    <w:basedOn w:val="BulletLevel1Char"/>
    <w:link w:val="BulletLevel4"/>
    <w:rsid w:val="00F378E8"/>
    <w:rPr>
      <w:rFonts w:asciiTheme="minorHAnsi" w:eastAsiaTheme="minorHAnsi" w:hAnsiTheme="minorHAnsi" w:cstheme="minorBidi"/>
      <w:sz w:val="22"/>
      <w:szCs w:val="22"/>
      <w:lang w:eastAsia="en-US"/>
    </w:rPr>
  </w:style>
  <w:style w:type="paragraph" w:styleId="Caption">
    <w:name w:val="caption"/>
    <w:basedOn w:val="Normal"/>
    <w:next w:val="Normal"/>
    <w:link w:val="CaptionChar"/>
    <w:uiPriority w:val="16"/>
    <w:qFormat/>
    <w:rsid w:val="00D85969"/>
    <w:pPr>
      <w:spacing w:before="240" w:after="40"/>
    </w:pPr>
    <w:rPr>
      <w:rFonts w:asciiTheme="minorHAnsi" w:eastAsiaTheme="minorHAnsi" w:hAnsiTheme="minorHAnsi" w:cstheme="minorBidi"/>
      <w:b/>
      <w:iCs/>
      <w:szCs w:val="18"/>
      <w:lang w:eastAsia="en-US"/>
    </w:rPr>
  </w:style>
  <w:style w:type="character" w:customStyle="1" w:styleId="CaptionChar">
    <w:name w:val="Caption Char"/>
    <w:basedOn w:val="DefaultParagraphFont"/>
    <w:link w:val="Caption"/>
    <w:uiPriority w:val="16"/>
    <w:rsid w:val="00D85969"/>
    <w:rPr>
      <w:rFonts w:asciiTheme="minorHAnsi" w:eastAsiaTheme="minorHAnsi" w:hAnsiTheme="minorHAnsi" w:cstheme="minorBidi"/>
      <w:b/>
      <w:iCs/>
      <w:sz w:val="22"/>
      <w:szCs w:val="18"/>
      <w:lang w:eastAsia="en-US"/>
    </w:rPr>
  </w:style>
  <w:style w:type="table" w:customStyle="1" w:styleId="DESE">
    <w:name w:val="DESE"/>
    <w:basedOn w:val="TableNormal"/>
    <w:uiPriority w:val="99"/>
    <w:rsid w:val="00D85969"/>
    <w:pPr>
      <w:spacing w:before="100" w:beforeAutospacing="1" w:after="100" w:afterAutospacing="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1F497D" w:themeFill="text2"/>
      </w:tcPr>
    </w:tblStylePr>
    <w:tblStylePr w:type="firstCol">
      <w:rPr>
        <w:b w:val="0"/>
      </w:rPr>
    </w:tblStylePr>
    <w:tblStylePr w:type="nwCell">
      <w:rPr>
        <w:b w:val="0"/>
      </w:rPr>
    </w:tblStylePr>
  </w:style>
  <w:style w:type="paragraph" w:customStyle="1" w:styleId="TableColumnHeading">
    <w:name w:val="Table Column Heading"/>
    <w:basedOn w:val="Normal"/>
    <w:link w:val="TableColumnHeadingChar"/>
    <w:qFormat/>
    <w:rsid w:val="00D85969"/>
    <w:pPr>
      <w:spacing w:before="60" w:after="60" w:line="276" w:lineRule="auto"/>
      <w:jc w:val="center"/>
    </w:pPr>
    <w:rPr>
      <w:rFonts w:eastAsiaTheme="minorHAnsi" w:cstheme="minorBidi"/>
      <w:b/>
      <w:bCs/>
      <w:color w:val="FFFFFF" w:themeColor="background1"/>
      <w:sz w:val="24"/>
      <w:lang w:eastAsia="en-US"/>
    </w:rPr>
  </w:style>
  <w:style w:type="character" w:customStyle="1" w:styleId="TableColumnHeadingChar">
    <w:name w:val="Table Column Heading Char"/>
    <w:basedOn w:val="DefaultParagraphFont"/>
    <w:link w:val="TableColumnHeading"/>
    <w:rsid w:val="00D85969"/>
    <w:rPr>
      <w:rFonts w:ascii="Calibri" w:eastAsiaTheme="minorHAnsi" w:hAnsi="Calibri" w:cstheme="minorBidi"/>
      <w:b/>
      <w:bCs/>
      <w:color w:val="FFFFFF" w:themeColor="background1"/>
      <w:sz w:val="24"/>
      <w:szCs w:val="24"/>
      <w:lang w:eastAsia="en-US"/>
    </w:rPr>
  </w:style>
  <w:style w:type="paragraph" w:customStyle="1" w:styleId="TableText0">
    <w:name w:val="Table Text"/>
    <w:basedOn w:val="Normal"/>
    <w:link w:val="TableTextChar0"/>
    <w:qFormat/>
    <w:rsid w:val="00D85969"/>
    <w:pPr>
      <w:spacing w:after="0" w:line="276" w:lineRule="auto"/>
    </w:pPr>
    <w:rPr>
      <w:rFonts w:asciiTheme="minorHAnsi" w:eastAsiaTheme="minorHAnsi" w:hAnsiTheme="minorHAnsi" w:cstheme="minorBidi"/>
      <w:szCs w:val="22"/>
      <w:lang w:eastAsia="en-US"/>
    </w:rPr>
  </w:style>
  <w:style w:type="character" w:customStyle="1" w:styleId="TableTextChar0">
    <w:name w:val="Table Text Char"/>
    <w:basedOn w:val="DefaultParagraphFont"/>
    <w:link w:val="TableText0"/>
    <w:rsid w:val="00D85969"/>
    <w:rPr>
      <w:rFonts w:asciiTheme="minorHAnsi" w:eastAsiaTheme="minorHAnsi" w:hAnsiTheme="minorHAnsi" w:cstheme="minorBidi"/>
      <w:sz w:val="22"/>
      <w:szCs w:val="22"/>
      <w:lang w:eastAsia="en-US"/>
    </w:rPr>
  </w:style>
  <w:style w:type="character" w:customStyle="1" w:styleId="1AllTextItalics">
    <w:name w:val="1. All Text (Italics)"/>
    <w:basedOn w:val="1AllTextBold"/>
    <w:uiPriority w:val="1"/>
    <w:qFormat/>
    <w:rsid w:val="00FB4639"/>
    <w:rPr>
      <w:b w:val="0"/>
      <w:bCs/>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5957">
      <w:bodyDiv w:val="1"/>
      <w:marLeft w:val="0"/>
      <w:marRight w:val="0"/>
      <w:marTop w:val="0"/>
      <w:marBottom w:val="0"/>
      <w:divBdr>
        <w:top w:val="none" w:sz="0" w:space="0" w:color="auto"/>
        <w:left w:val="none" w:sz="0" w:space="0" w:color="auto"/>
        <w:bottom w:val="none" w:sz="0" w:space="0" w:color="auto"/>
        <w:right w:val="none" w:sz="0" w:space="0" w:color="auto"/>
      </w:divBdr>
    </w:div>
    <w:div w:id="636106007">
      <w:bodyDiv w:val="1"/>
      <w:marLeft w:val="0"/>
      <w:marRight w:val="0"/>
      <w:marTop w:val="0"/>
      <w:marBottom w:val="0"/>
      <w:divBdr>
        <w:top w:val="none" w:sz="0" w:space="0" w:color="auto"/>
        <w:left w:val="none" w:sz="0" w:space="0" w:color="auto"/>
        <w:bottom w:val="none" w:sz="0" w:space="0" w:color="auto"/>
        <w:right w:val="none" w:sz="0" w:space="0" w:color="auto"/>
      </w:divBdr>
    </w:div>
    <w:div w:id="692073911">
      <w:bodyDiv w:val="1"/>
      <w:marLeft w:val="0"/>
      <w:marRight w:val="0"/>
      <w:marTop w:val="0"/>
      <w:marBottom w:val="0"/>
      <w:divBdr>
        <w:top w:val="none" w:sz="0" w:space="0" w:color="auto"/>
        <w:left w:val="none" w:sz="0" w:space="0" w:color="auto"/>
        <w:bottom w:val="none" w:sz="0" w:space="0" w:color="auto"/>
        <w:right w:val="none" w:sz="0" w:space="0" w:color="auto"/>
      </w:divBdr>
    </w:div>
    <w:div w:id="944120904">
      <w:bodyDiv w:val="1"/>
      <w:marLeft w:val="0"/>
      <w:marRight w:val="0"/>
      <w:marTop w:val="0"/>
      <w:marBottom w:val="0"/>
      <w:divBdr>
        <w:top w:val="none" w:sz="0" w:space="0" w:color="auto"/>
        <w:left w:val="none" w:sz="0" w:space="0" w:color="auto"/>
        <w:bottom w:val="none" w:sz="0" w:space="0" w:color="auto"/>
        <w:right w:val="none" w:sz="0" w:space="0" w:color="auto"/>
      </w:divBdr>
    </w:div>
    <w:div w:id="1584870495">
      <w:bodyDiv w:val="1"/>
      <w:marLeft w:val="0"/>
      <w:marRight w:val="0"/>
      <w:marTop w:val="0"/>
      <w:marBottom w:val="0"/>
      <w:divBdr>
        <w:top w:val="none" w:sz="0" w:space="0" w:color="auto"/>
        <w:left w:val="none" w:sz="0" w:space="0" w:color="auto"/>
        <w:bottom w:val="none" w:sz="0" w:space="0" w:color="auto"/>
        <w:right w:val="none" w:sz="0" w:space="0" w:color="auto"/>
      </w:divBdr>
    </w:div>
    <w:div w:id="1817992646">
      <w:bodyDiv w:val="1"/>
      <w:marLeft w:val="0"/>
      <w:marRight w:val="0"/>
      <w:marTop w:val="0"/>
      <w:marBottom w:val="0"/>
      <w:divBdr>
        <w:top w:val="none" w:sz="0" w:space="0" w:color="auto"/>
        <w:left w:val="none" w:sz="0" w:space="0" w:color="auto"/>
        <w:bottom w:val="none" w:sz="0" w:space="0" w:color="auto"/>
        <w:right w:val="none" w:sz="0" w:space="0" w:color="auto"/>
      </w:divBdr>
    </w:div>
    <w:div w:id="2094281985">
      <w:bodyDiv w:val="1"/>
      <w:marLeft w:val="0"/>
      <w:marRight w:val="0"/>
      <w:marTop w:val="0"/>
      <w:marBottom w:val="0"/>
      <w:divBdr>
        <w:top w:val="none" w:sz="0" w:space="0" w:color="auto"/>
        <w:left w:val="none" w:sz="0" w:space="0" w:color="auto"/>
        <w:bottom w:val="none" w:sz="0" w:space="0" w:color="auto"/>
        <w:right w:val="none" w:sz="0" w:space="0" w:color="auto"/>
      </w:divBdr>
    </w:div>
    <w:div w:id="21416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access.gov.au/ProviderPortal/jobactive/ProviderOperations/Pages/Insurance.aspx" TargetMode="External"/><Relationship Id="rId18" Type="http://schemas.openxmlformats.org/officeDocument/2006/relationships/hyperlink" Target="https://ecsnaccess.gov.au/ProviderPortal/Documents/Current/SEE-and-AMEP-Client-Capability-Guid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mmi.homeaffairs.gov.au/settling-in-australia/amep/find-a-class/providers-and-locations" TargetMode="External"/><Relationship Id="rId7" Type="http://schemas.openxmlformats.org/officeDocument/2006/relationships/settings" Target="settings.xml"/><Relationship Id="rId12" Type="http://schemas.openxmlformats.org/officeDocument/2006/relationships/hyperlink" Target="https://ecsnaccess.gov.au/providerportal/pages/Default.aspx" TargetMode="External"/><Relationship Id="rId17" Type="http://schemas.openxmlformats.org/officeDocument/2006/relationships/hyperlink" Target="https://learningcentre.employment.gov.au/view_course/25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se.gov.au/skills-education-and-employment/providers" TargetMode="External"/><Relationship Id="rId20" Type="http://schemas.openxmlformats.org/officeDocument/2006/relationships/hyperlink" Target="https://learningcentre.employment.gov.au/view_course/2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ese.gov.au/skills-information-training-providers/resources/core-skills-work-developmental-framework" TargetMode="External"/><Relationship Id="rId23" Type="http://schemas.openxmlformats.org/officeDocument/2006/relationships/hyperlink" Target="https://immi.homeaffairs.gov.au/settling-in-australia/amep/about-the-program" TargetMode="External"/><Relationship Id="rId10" Type="http://schemas.openxmlformats.org/officeDocument/2006/relationships/endnotes" Target="endnotes.xml"/><Relationship Id="rId19" Type="http://schemas.openxmlformats.org/officeDocument/2006/relationships/hyperlink" Target="https://learningcentre.employment.gov.au/view_course/2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ProviderPortal/jobactive/ProviderOperations/Pages/Insurance.aspx" TargetMode="External"/><Relationship Id="rId22" Type="http://schemas.openxmlformats.org/officeDocument/2006/relationships/hyperlink" Target="https://learningcentre.employment.gov.au/view_course/25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Activity Management, National Work Experience Program, PaTH Internships</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20221006-103527100361</ESCSSSubject>
    <ESCSSEffectiveStartDate xmlns="d4ed92f1-b901-42a9-bcc3-7b24959a6f87">2022-11-30T13:00:00+00:00</ESCSSEffectiveStartDate>
    <ESCSSContentApprover xmlns="d4ed92f1-b901-42a9-bcc3-7b24959a6f87">3711</ESCSSContentApprover>
    <ESCSSTopic xmlns="d4ed92f1-b901-42a9-bcc3-7b24959a6f87">511</ESCSSTopic>
    <ESCSSContentStatus xmlns="d4ed92f1-b901-42a9-bcc3-7b24959a6f87">Current</ESCSSContentStatus>
    <ESCSSIncludeInLatestUpdates xmlns="d4ed92f1-b901-42a9-bcc3-7b24959a6f87">false</ESCSSIncludeInLatestUpdates>
    <ESCSSSummaryOfUpdate xmlns="d4ed92f1-b901-42a9-bcc3-7b24959a6f87">Activity Management Guidelines has been updated as follows:
Amendment: Removal of all references to the PaTH Internships and the National Work Experience program as a result of the cessation of these programs effective 9 September 2022.
</ESCSSSummaryOfUpdate>
    <ESCSSDescription xmlns="d4ed92f1-b901-42a9-bcc3-7b24959a6f87">DES Activity Management Guidelines provides information about a Provider’s responsibilities and required actions in relation to optional Activities available to providers to use.</ESCSSDescription>
    <ESCSSContentAuthorBranch xmlns="d4ed92f1-b901-42a9-bcc3-7b24959a6f87">356</ESCSSContentAuthorBranch>
    <ESCSSLocation xmlns="a232d271-55e7-4aa6-9ab7-ccc10e765e65">DES Guidelines and Supporting Documents &gt; Activity Management</ESCSSLocation>
    <ESCSSSiteGroup xmlns="d4ed92f1-b901-42a9-bcc3-7b24959a6f87">
      <Value>8</Value>
    </ESCSSSiteGroup>
    <ESCSSPublishingInstructions xmlns="d4ed92f1-b901-42a9-bcc3-7b24959a6f87">Provider Portal &gt; DES &gt; DES Guidelines and Supporting Documents &gt; Activity Management</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D22/1320703</ESCSS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9D33-907B-48D0-8192-EEECE12BA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C9605-1F69-41C1-BACF-24FCA0D8BB47}">
  <ds:schemaRefs>
    <ds:schemaRef ds:uri="http://purl.org/dc/elements/1.1/"/>
    <ds:schemaRef ds:uri="http://schemas.openxmlformats.org/package/2006/metadata/core-properties"/>
    <ds:schemaRef ds:uri="http://www.w3.org/XML/1998/namespace"/>
    <ds:schemaRef ds:uri="d4ed92f1-b901-42a9-bcc3-7b24959a6f87"/>
    <ds:schemaRef ds:uri="http://purl.org/dc/terms/"/>
    <ds:schemaRef ds:uri="a232d271-55e7-4aa6-9ab7-ccc10e765e65"/>
    <ds:schemaRef ds:uri="http://schemas.microsoft.com/office/2006/metadata/properties"/>
    <ds:schemaRef ds:uri="http://schemas.microsoft.com/office/2006/documentManagement/types"/>
    <ds:schemaRef ds:uri="http://schemas.microsoft.com/office/infopath/2007/PartnerControls"/>
    <ds:schemaRef ds:uri="cb1825da-90f7-421b-9ea2-df4c5c18c700"/>
    <ds:schemaRef ds:uri="http://purl.org/dc/dcmitype/"/>
  </ds:schemaRefs>
</ds:datastoreItem>
</file>

<file path=customXml/itemProps3.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4.xml><?xml version="1.0" encoding="utf-8"?>
<ds:datastoreItem xmlns:ds="http://schemas.openxmlformats.org/officeDocument/2006/customXml" ds:itemID="{0B137268-0B87-4B17-A169-49B431AE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15896</Words>
  <Characters>91408</Characters>
  <Application>Microsoft Office Word</Application>
  <DocSecurity>4</DocSecurity>
  <Lines>1692</Lines>
  <Paragraphs>1031</Paragraphs>
  <ScaleCrop>false</ScaleCrop>
  <HeadingPairs>
    <vt:vector size="2" baseType="variant">
      <vt:variant>
        <vt:lpstr>Title</vt:lpstr>
      </vt:variant>
      <vt:variant>
        <vt:i4>1</vt:i4>
      </vt:variant>
    </vt:vector>
  </HeadingPairs>
  <TitlesOfParts>
    <vt:vector size="1" baseType="lpstr">
      <vt:lpstr>Upcoming Activity Management Guidelines v1.1</vt:lpstr>
    </vt:vector>
  </TitlesOfParts>
  <Company>Australian Government</Company>
  <LinksUpToDate>false</LinksUpToDate>
  <CharactersWithSpaces>106273</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Activity Management Guidelines v1.1</dc:title>
  <dc:subject/>
  <dc:creator>GOOLEY, Daniel</dc:creator>
  <cp:keywords>[SEC=OFFICIAL]</cp:keywords>
  <dc:description/>
  <cp:lastModifiedBy>SUTHERLAND, Jackie</cp:lastModifiedBy>
  <cp:revision>2</cp:revision>
  <cp:lastPrinted>2022-11-13T23:32:00Z</cp:lastPrinted>
  <dcterms:created xsi:type="dcterms:W3CDTF">2022-11-30T23:53:00Z</dcterms:created>
  <dcterms:modified xsi:type="dcterms:W3CDTF">2022-11-30T23:53:00Z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Order">
    <vt:r8>562000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C1A1AFB5BBED412FB3E555DC42163280</vt:lpwstr>
  </property>
  <property fmtid="{D5CDD505-2E9C-101B-9397-08002B2CF9AE}" pid="17" name="PM_ProtectiveMarkingValue_Footer">
    <vt:lpwstr>OFFICIAL</vt:lpwstr>
  </property>
  <property fmtid="{D5CDD505-2E9C-101B-9397-08002B2CF9AE}" pid="18" name="PM_Originator_Hash_SHA1">
    <vt:lpwstr>6DE9D28A3E41890A4810B0D058DBDC06A9E9EE6B</vt:lpwstr>
  </property>
  <property fmtid="{D5CDD505-2E9C-101B-9397-08002B2CF9AE}" pid="19" name="PM_OriginationTimeStamp">
    <vt:lpwstr>2022-11-30T23:53:04Z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2018.0</vt:lpwstr>
  </property>
  <property fmtid="{D5CDD505-2E9C-101B-9397-08002B2CF9AE}" pid="28" name="PM_Hash_Salt_Prev">
    <vt:lpwstr>81F9ACFCFCCCCA08FF672AC58821EA48</vt:lpwstr>
  </property>
  <property fmtid="{D5CDD505-2E9C-101B-9397-08002B2CF9AE}" pid="29" name="PM_Hash_Salt">
    <vt:lpwstr>40392C3E9EC0F93BCD6339956151B625</vt:lpwstr>
  </property>
  <property fmtid="{D5CDD505-2E9C-101B-9397-08002B2CF9AE}" pid="30" name="PM_Hash_SHA1">
    <vt:lpwstr>C4CE526C21545AE212E4F309C1786B69CCF70083</vt:lpwstr>
  </property>
  <property fmtid="{D5CDD505-2E9C-101B-9397-08002B2CF9AE}" pid="31" name="PM_OriginatorUserAccountName_SHA256">
    <vt:lpwstr>773B773A522757F70813FCD27890791A51D7DF5FFB165C4D9117866901CD95D2</vt:lpwstr>
  </property>
  <property fmtid="{D5CDD505-2E9C-101B-9397-08002B2CF9AE}" pid="32" name="PM_OriginatorDomainName_SHA256">
    <vt:lpwstr>E83A2A66C4061446A7E3732E8D44762184B6B377D962B96C83DC624302585857</vt:lpwstr>
  </property>
  <property fmtid="{D5CDD505-2E9C-101B-9397-08002B2CF9AE}" pid="33" name="PM_MinimumSecurityClassification">
    <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_ReviewingToolsShownOnce">
    <vt:lpwstr/>
  </property>
  <property fmtid="{D5CDD505-2E9C-101B-9397-08002B2CF9AE}" pid="37" name="MSIP_Label_79d889eb-932f-4752-8739-64d25806ef64_Enabled">
    <vt:lpwstr>true</vt:lpwstr>
  </property>
  <property fmtid="{D5CDD505-2E9C-101B-9397-08002B2CF9AE}" pid="38" name="MSIP_Label_79d889eb-932f-4752-8739-64d25806ef64_SetDate">
    <vt:lpwstr>2022-06-29T07:04:11Z</vt:lpwstr>
  </property>
  <property fmtid="{D5CDD505-2E9C-101B-9397-08002B2CF9AE}" pid="39" name="MSIP_Label_79d889eb-932f-4752-8739-64d25806ef64_Method">
    <vt:lpwstr>Privileged</vt:lpwstr>
  </property>
  <property fmtid="{D5CDD505-2E9C-101B-9397-08002B2CF9AE}" pid="40" name="MSIP_Label_79d889eb-932f-4752-8739-64d25806ef64_Name">
    <vt:lpwstr>79d889eb-932f-4752-8739-64d25806ef64</vt:lpwstr>
  </property>
  <property fmtid="{D5CDD505-2E9C-101B-9397-08002B2CF9AE}" pid="41" name="MSIP_Label_79d889eb-932f-4752-8739-64d25806ef64_SiteId">
    <vt:lpwstr>dd0cfd15-4558-4b12-8bad-ea26984fc417</vt:lpwstr>
  </property>
  <property fmtid="{D5CDD505-2E9C-101B-9397-08002B2CF9AE}" pid="42" name="MSIP_Label_79d889eb-932f-4752-8739-64d25806ef64_ActionId">
    <vt:lpwstr>7286eee7-2b56-4b15-9517-2c54fe48bf9f</vt:lpwstr>
  </property>
  <property fmtid="{D5CDD505-2E9C-101B-9397-08002B2CF9AE}" pid="43" name="MSIP_Label_79d889eb-932f-4752-8739-64d25806ef64_ContentBits">
    <vt:lpwstr>0</vt:lpwstr>
  </property>
</Properties>
</file>