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6BE" w:rsidRDefault="00CF553B" w:rsidP="00537B50">
      <w:pPr>
        <w:spacing w:before="0" w:after="0"/>
        <w:ind w:left="-850"/>
      </w:pPr>
      <w:bookmarkStart w:id="0" w:name="_GoBack"/>
      <w:r>
        <w:rPr>
          <w:noProof/>
        </w:rPr>
        <w:drawing>
          <wp:inline distT="0" distB="0" distL="0" distR="0" wp14:anchorId="28FAF120" wp14:editId="3E012248">
            <wp:extent cx="7541998" cy="1436354"/>
            <wp:effectExtent l="0" t="0" r="1905" b="0"/>
            <wp:docPr id="1" name="Picture 1" title="Australian Government Department of Social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S Portrait Factsheet h orang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998" cy="1436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80192" w:rsidRPr="00754D44" w:rsidRDefault="00626727" w:rsidP="00C80192">
      <w:pPr>
        <w:pStyle w:val="Title"/>
      </w:pPr>
      <w:r>
        <w:t>COVID-19 Response Package –further economic support payments</w:t>
      </w:r>
    </w:p>
    <w:p w:rsidR="00016B46" w:rsidRDefault="002B21C3" w:rsidP="00016B46">
      <w:pPr>
        <w:sectPr w:rsidR="00016B46" w:rsidSect="002B21C3">
          <w:headerReference w:type="first" r:id="rId9"/>
          <w:pgSz w:w="11906" w:h="16838" w:code="9"/>
          <w:pgMar w:top="567" w:right="851" w:bottom="1134" w:left="851" w:header="0" w:footer="471" w:gutter="0"/>
          <w:cols w:space="708"/>
          <w:titlePg/>
          <w:docGrid w:linePitch="360"/>
        </w:sectPr>
      </w:pPr>
      <w:r>
        <w:t>Budget 2020-21</w:t>
      </w:r>
    </w:p>
    <w:p w:rsidR="00016B46" w:rsidRDefault="00016B46" w:rsidP="00016B46">
      <w:pPr>
        <w:sectPr w:rsidR="00016B46" w:rsidSect="00016B46">
          <w:type w:val="continuous"/>
          <w:pgSz w:w="11906" w:h="16838" w:code="9"/>
          <w:pgMar w:top="567" w:right="851" w:bottom="1134" w:left="851" w:header="0" w:footer="471" w:gutter="0"/>
          <w:cols w:num="2" w:space="708"/>
          <w:titlePg/>
          <w:docGrid w:linePitch="360"/>
        </w:sectPr>
      </w:pPr>
    </w:p>
    <w:p w:rsidR="00016B46" w:rsidRDefault="00016B46" w:rsidP="00016B46">
      <w:pPr>
        <w:sectPr w:rsidR="00016B46" w:rsidSect="007B7159">
          <w:type w:val="continuous"/>
          <w:pgSz w:w="11906" w:h="16838" w:code="9"/>
          <w:pgMar w:top="567" w:right="851" w:bottom="1134" w:left="851" w:header="0" w:footer="471" w:gutter="0"/>
          <w:cols w:num="2" w:space="708"/>
          <w:titlePg/>
          <w:docGrid w:linePitch="360"/>
        </w:sectPr>
      </w:pPr>
    </w:p>
    <w:p w:rsidR="006B3526" w:rsidRDefault="006B3526" w:rsidP="00F3050D">
      <w:pPr>
        <w:pStyle w:val="Pullouttext"/>
      </w:pPr>
      <w:r>
        <w:t xml:space="preserve">The </w:t>
      </w:r>
      <w:r w:rsidRPr="00FD11EB">
        <w:t xml:space="preserve">Australian Government will </w:t>
      </w:r>
      <w:r>
        <w:t xml:space="preserve">provide </w:t>
      </w:r>
      <w:r w:rsidRPr="00FD11EB">
        <w:t>$</w:t>
      </w:r>
      <w:r>
        <w:t>2.</w:t>
      </w:r>
      <w:r w:rsidR="00626727">
        <w:t>6</w:t>
      </w:r>
      <w:r w:rsidRPr="00FD11EB">
        <w:t xml:space="preserve"> billion </w:t>
      </w:r>
      <w:r>
        <w:t xml:space="preserve">in </w:t>
      </w:r>
      <w:r w:rsidRPr="00FD11EB">
        <w:t xml:space="preserve">additional support </w:t>
      </w:r>
      <w:r>
        <w:t xml:space="preserve">to </w:t>
      </w:r>
      <w:r w:rsidRPr="00873B30">
        <w:t>around</w:t>
      </w:r>
      <w:r>
        <w:t xml:space="preserve"> five million payment recipients and cardholders in the lead up to Christmas and in the </w:t>
      </w:r>
      <w:proofErr w:type="gramStart"/>
      <w:r>
        <w:t>new year</w:t>
      </w:r>
      <w:proofErr w:type="gramEnd"/>
      <w:r>
        <w:t>.</w:t>
      </w:r>
    </w:p>
    <w:p w:rsidR="002B21C3" w:rsidRPr="00390099" w:rsidRDefault="002B21C3" w:rsidP="00390099">
      <w:pPr>
        <w:pStyle w:val="Heading1"/>
      </w:pPr>
      <w:r w:rsidRPr="00390099">
        <w:t xml:space="preserve">What </w:t>
      </w:r>
      <w:proofErr w:type="gramStart"/>
      <w:r w:rsidRPr="00390099">
        <w:t>was announced</w:t>
      </w:r>
      <w:proofErr w:type="gramEnd"/>
      <w:r w:rsidRPr="00390099">
        <w:t xml:space="preserve"> in the Budget 2020-21?</w:t>
      </w:r>
    </w:p>
    <w:p w:rsidR="006B3526" w:rsidRPr="007D0875" w:rsidRDefault="006B3526" w:rsidP="006B3526">
      <w:r w:rsidRPr="007D0875">
        <w:t xml:space="preserve">As part of the Australian Government’s support through the coronavirus pandemic, two additional Economic Support Payments of $250 </w:t>
      </w:r>
      <w:r w:rsidR="00386ED0">
        <w:t xml:space="preserve">each </w:t>
      </w:r>
      <w:proofErr w:type="gramStart"/>
      <w:r w:rsidRPr="007D0875">
        <w:t>will be provided</w:t>
      </w:r>
      <w:proofErr w:type="gramEnd"/>
      <w:r w:rsidRPr="007D0875">
        <w:t xml:space="preserve"> to eligible Australians.</w:t>
      </w:r>
    </w:p>
    <w:p w:rsidR="006B3526" w:rsidRPr="007D0875" w:rsidRDefault="006B3526" w:rsidP="006B3526">
      <w:r w:rsidRPr="007D0875">
        <w:t>Recipients must live in Australia and receive or hold one of the following payments or concession cards on 27 November 2020 and/or 26 February 2021:</w:t>
      </w:r>
    </w:p>
    <w:p w:rsidR="006B3526" w:rsidRPr="007D0875" w:rsidRDefault="006B3526" w:rsidP="006B3526">
      <w:pPr>
        <w:pStyle w:val="ListParagraph"/>
        <w:numPr>
          <w:ilvl w:val="0"/>
          <w:numId w:val="64"/>
        </w:numPr>
      </w:pPr>
      <w:r w:rsidRPr="007D0875">
        <w:t>Age Pension</w:t>
      </w:r>
    </w:p>
    <w:p w:rsidR="006B3526" w:rsidRPr="007D0875" w:rsidRDefault="006B3526" w:rsidP="006B3526">
      <w:pPr>
        <w:pStyle w:val="ListParagraph"/>
        <w:numPr>
          <w:ilvl w:val="0"/>
          <w:numId w:val="64"/>
        </w:numPr>
      </w:pPr>
      <w:r w:rsidRPr="007D0875">
        <w:t>Disability Support Pension</w:t>
      </w:r>
    </w:p>
    <w:p w:rsidR="006B3526" w:rsidRPr="007D0875" w:rsidRDefault="006B3526" w:rsidP="006B3526">
      <w:pPr>
        <w:pStyle w:val="ListParagraph"/>
        <w:numPr>
          <w:ilvl w:val="0"/>
          <w:numId w:val="64"/>
        </w:numPr>
      </w:pPr>
      <w:r w:rsidRPr="007D0875">
        <w:t>Carer Payment</w:t>
      </w:r>
    </w:p>
    <w:p w:rsidR="006B3526" w:rsidRPr="007D0875" w:rsidRDefault="006B3526" w:rsidP="006B3526">
      <w:pPr>
        <w:pStyle w:val="ListParagraph"/>
        <w:numPr>
          <w:ilvl w:val="0"/>
          <w:numId w:val="64"/>
        </w:numPr>
      </w:pPr>
      <w:r w:rsidRPr="007D0875">
        <w:t>Carer Allowance*</w:t>
      </w:r>
    </w:p>
    <w:p w:rsidR="006B3526" w:rsidRPr="007D0875" w:rsidRDefault="006B3526" w:rsidP="006B3526">
      <w:pPr>
        <w:pStyle w:val="ListParagraph"/>
        <w:numPr>
          <w:ilvl w:val="0"/>
          <w:numId w:val="64"/>
        </w:numPr>
      </w:pPr>
      <w:r w:rsidRPr="007D0875">
        <w:t>Family Tax Benefit* Parts A and B</w:t>
      </w:r>
    </w:p>
    <w:p w:rsidR="006B3526" w:rsidRPr="007D0875" w:rsidRDefault="006B3526" w:rsidP="006B3526">
      <w:pPr>
        <w:pStyle w:val="ListParagraph"/>
        <w:numPr>
          <w:ilvl w:val="0"/>
          <w:numId w:val="64"/>
        </w:numPr>
      </w:pPr>
      <w:r w:rsidRPr="007D0875">
        <w:t>Double Orphan Pension*</w:t>
      </w:r>
    </w:p>
    <w:p w:rsidR="006B3526" w:rsidRPr="007D0875" w:rsidRDefault="006B3526" w:rsidP="006B3526">
      <w:pPr>
        <w:pStyle w:val="ListParagraph"/>
        <w:numPr>
          <w:ilvl w:val="0"/>
          <w:numId w:val="64"/>
        </w:numPr>
      </w:pPr>
      <w:r w:rsidRPr="007D0875">
        <w:t>Commonwealth Seniors Health Card</w:t>
      </w:r>
    </w:p>
    <w:p w:rsidR="006B3526" w:rsidRPr="007D0875" w:rsidRDefault="006B3526" w:rsidP="006B3526">
      <w:pPr>
        <w:pStyle w:val="ListParagraph"/>
        <w:numPr>
          <w:ilvl w:val="0"/>
          <w:numId w:val="64"/>
        </w:numPr>
      </w:pPr>
      <w:r w:rsidRPr="007D0875">
        <w:t>Pensioner Concession Card*</w:t>
      </w:r>
    </w:p>
    <w:p w:rsidR="006B3526" w:rsidRPr="007D0875" w:rsidRDefault="006B3526" w:rsidP="006B3526">
      <w:pPr>
        <w:pStyle w:val="ListParagraph"/>
        <w:numPr>
          <w:ilvl w:val="0"/>
          <w:numId w:val="64"/>
        </w:numPr>
      </w:pPr>
      <w:r w:rsidRPr="007D0875">
        <w:t>Certain D</w:t>
      </w:r>
      <w:r w:rsidR="00724C5D">
        <w:t xml:space="preserve">epartment of Veterans’ Affairs </w:t>
      </w:r>
      <w:r w:rsidRPr="007D0875">
        <w:t>payments and cards.</w:t>
      </w:r>
      <w:r>
        <w:br/>
      </w:r>
      <w:r w:rsidRPr="006B3526">
        <w:rPr>
          <w:sz w:val="16"/>
          <w:szCs w:val="12"/>
        </w:rPr>
        <w:t>*Not in receipt of a primary income support payment.</w:t>
      </w:r>
    </w:p>
    <w:p w:rsidR="002B21C3" w:rsidRDefault="002B21C3" w:rsidP="0052067D">
      <w:pPr>
        <w:pStyle w:val="Heading2"/>
      </w:pPr>
      <w:r>
        <w:t>Key facts</w:t>
      </w:r>
    </w:p>
    <w:p w:rsidR="006B3526" w:rsidRPr="006B3526" w:rsidRDefault="006B3526" w:rsidP="006B3526">
      <w:pPr>
        <w:pStyle w:val="ListParagraph"/>
        <w:numPr>
          <w:ilvl w:val="0"/>
          <w:numId w:val="66"/>
        </w:numPr>
      </w:pPr>
      <w:r w:rsidRPr="007D0875">
        <w:t xml:space="preserve">The payments </w:t>
      </w:r>
      <w:proofErr w:type="gramStart"/>
      <w:r w:rsidRPr="007D0875">
        <w:t>will be made</w:t>
      </w:r>
      <w:proofErr w:type="gramEnd"/>
      <w:r w:rsidRPr="007D0875">
        <w:t xml:space="preserve"> progressively from 30 November 2020 and 1 March 2021.</w:t>
      </w:r>
    </w:p>
    <w:p w:rsidR="006B3526" w:rsidRPr="006B3526" w:rsidRDefault="006B3526" w:rsidP="006B3526">
      <w:pPr>
        <w:pStyle w:val="ListParagraph"/>
        <w:numPr>
          <w:ilvl w:val="0"/>
          <w:numId w:val="66"/>
        </w:numPr>
      </w:pPr>
      <w:r w:rsidRPr="007D0875">
        <w:t xml:space="preserve">The payments will assist households in the lead up to Christmas and in the </w:t>
      </w:r>
      <w:proofErr w:type="gramStart"/>
      <w:r w:rsidRPr="007D0875">
        <w:t>new year</w:t>
      </w:r>
      <w:proofErr w:type="gramEnd"/>
      <w:r w:rsidRPr="007D0875">
        <w:t xml:space="preserve">. </w:t>
      </w:r>
    </w:p>
    <w:p w:rsidR="006B3526" w:rsidRPr="006B3526" w:rsidRDefault="006B3526" w:rsidP="006B3526">
      <w:pPr>
        <w:pStyle w:val="ListParagraph"/>
        <w:numPr>
          <w:ilvl w:val="0"/>
          <w:numId w:val="66"/>
        </w:numPr>
      </w:pPr>
      <w:r w:rsidRPr="007D0875">
        <w:t>Recipients do not need to contact Services Australia to receive the payments.</w:t>
      </w:r>
    </w:p>
    <w:p w:rsidR="006B3526" w:rsidRPr="007D0875" w:rsidRDefault="006B3526" w:rsidP="006B3526">
      <w:pPr>
        <w:pStyle w:val="ListParagraph"/>
        <w:numPr>
          <w:ilvl w:val="0"/>
          <w:numId w:val="66"/>
        </w:numPr>
      </w:pPr>
      <w:r w:rsidRPr="007D0875">
        <w:t>The payments will be non-taxable and will not count as income for social security purposes.</w:t>
      </w:r>
    </w:p>
    <w:p w:rsidR="002B21C3" w:rsidRPr="002B21C3" w:rsidRDefault="002B21C3" w:rsidP="002B21C3">
      <w:pPr>
        <w:pStyle w:val="Heading2"/>
      </w:pPr>
      <w:r w:rsidRPr="002B21C3">
        <w:t>More information</w:t>
      </w:r>
    </w:p>
    <w:p w:rsidR="002B21C3" w:rsidRPr="00C25E01" w:rsidRDefault="002B21C3" w:rsidP="002B21C3">
      <w:r w:rsidRPr="00C25E01">
        <w:t xml:space="preserve">For more information about this measure and other Department of Social Services’ Budget measures, </w:t>
      </w:r>
      <w:r>
        <w:t xml:space="preserve">visit </w:t>
      </w:r>
      <w:r w:rsidRPr="00D22A8A">
        <w:t xml:space="preserve">the </w:t>
      </w:r>
      <w:hyperlink r:id="rId10" w:history="1">
        <w:r w:rsidRPr="00D22A8A">
          <w:rPr>
            <w:rStyle w:val="Hyperlink"/>
            <w:rFonts w:eastAsiaTheme="majorEastAsia"/>
          </w:rPr>
          <w:t>Department of Social Services</w:t>
        </w:r>
      </w:hyperlink>
      <w:r w:rsidRPr="00D22A8A">
        <w:t xml:space="preserve"> website (</w:t>
      </w:r>
      <w:hyperlink r:id="rId11" w:history="1">
        <w:r>
          <w:rPr>
            <w:rStyle w:val="Hyperlink"/>
            <w:rFonts w:eastAsiaTheme="majorEastAsia"/>
          </w:rPr>
          <w:t>dss.gov.au</w:t>
        </w:r>
      </w:hyperlink>
      <w:r w:rsidRPr="00D22A8A">
        <w:t>)</w:t>
      </w:r>
      <w:r>
        <w:t>.</w:t>
      </w:r>
      <w:r w:rsidRPr="00D22A8A">
        <w:t xml:space="preserve"> </w:t>
      </w:r>
    </w:p>
    <w:p w:rsidR="002B21C3" w:rsidRPr="004649E2" w:rsidRDefault="002B21C3">
      <w:r w:rsidRPr="00C25E01">
        <w:t xml:space="preserve">For information about </w:t>
      </w:r>
      <w:r>
        <w:t xml:space="preserve">the </w:t>
      </w:r>
      <w:r w:rsidRPr="00C25E01">
        <w:t>Budget</w:t>
      </w:r>
      <w:r>
        <w:t xml:space="preserve"> 2020-21</w:t>
      </w:r>
      <w:r w:rsidRPr="00C25E01">
        <w:t xml:space="preserve">, </w:t>
      </w:r>
      <w:r>
        <w:t xml:space="preserve">visit the </w:t>
      </w:r>
      <w:hyperlink r:id="rId12" w:history="1">
        <w:r w:rsidRPr="001F33AF">
          <w:rPr>
            <w:rStyle w:val="Hyperlink"/>
          </w:rPr>
          <w:t>Australian Government budget</w:t>
        </w:r>
      </w:hyperlink>
      <w:r>
        <w:t xml:space="preserve"> website</w:t>
      </w:r>
      <w:r w:rsidRPr="00C25E01">
        <w:t xml:space="preserve"> </w:t>
      </w:r>
      <w:r>
        <w:t>(</w:t>
      </w:r>
      <w:hyperlink r:id="rId13" w:history="1">
        <w:r>
          <w:rPr>
            <w:rStyle w:val="Hyperlink"/>
          </w:rPr>
          <w:t>budget.gov.au</w:t>
        </w:r>
      </w:hyperlink>
      <w:r w:rsidRPr="001F33AF">
        <w:t>).</w:t>
      </w:r>
    </w:p>
    <w:sectPr w:rsidR="002B21C3" w:rsidRPr="004649E2" w:rsidSect="007B7159">
      <w:type w:val="continuous"/>
      <w:pgSz w:w="11906" w:h="16838" w:code="9"/>
      <w:pgMar w:top="993" w:right="851" w:bottom="1134" w:left="851" w:header="0" w:footer="471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1F1" w:rsidRDefault="00CB01F1">
      <w:r>
        <w:separator/>
      </w:r>
    </w:p>
  </w:endnote>
  <w:endnote w:type="continuationSeparator" w:id="0">
    <w:p w:rsidR="00CB01F1" w:rsidRDefault="00CB0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1F1" w:rsidRDefault="00CB01F1">
      <w:r>
        <w:separator/>
      </w:r>
    </w:p>
  </w:footnote>
  <w:footnote w:type="continuationSeparator" w:id="0">
    <w:p w:rsidR="00CB01F1" w:rsidRDefault="00CB0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F3E" w:rsidRDefault="004950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EC2A4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DE6DEA"/>
    <w:multiLevelType w:val="hybridMultilevel"/>
    <w:tmpl w:val="9A52AA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21A74"/>
    <w:multiLevelType w:val="hybridMultilevel"/>
    <w:tmpl w:val="66064A4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91797"/>
    <w:multiLevelType w:val="hybridMultilevel"/>
    <w:tmpl w:val="7F70702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394A3C"/>
    <w:multiLevelType w:val="hybridMultilevel"/>
    <w:tmpl w:val="233E736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E77272"/>
    <w:multiLevelType w:val="hybridMultilevel"/>
    <w:tmpl w:val="C38A28F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E35CD"/>
    <w:multiLevelType w:val="hybridMultilevel"/>
    <w:tmpl w:val="6BB2F75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6537F"/>
    <w:multiLevelType w:val="hybridMultilevel"/>
    <w:tmpl w:val="B70CD9EA"/>
    <w:lvl w:ilvl="0" w:tplc="B5FAC41A">
      <w:start w:val="1"/>
      <w:numFmt w:val="bullet"/>
      <w:pStyle w:val="List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91167"/>
    <w:multiLevelType w:val="hybridMultilevel"/>
    <w:tmpl w:val="8F72A7C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A0194"/>
    <w:multiLevelType w:val="hybridMultilevel"/>
    <w:tmpl w:val="48D6C72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17CFE"/>
    <w:multiLevelType w:val="hybridMultilevel"/>
    <w:tmpl w:val="77BA791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C4B46"/>
    <w:multiLevelType w:val="hybridMultilevel"/>
    <w:tmpl w:val="075C8CE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7C205C96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A5C00"/>
    <w:multiLevelType w:val="hybridMultilevel"/>
    <w:tmpl w:val="49D0345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52BCF"/>
    <w:multiLevelType w:val="hybridMultilevel"/>
    <w:tmpl w:val="A7B0B00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A34E3"/>
    <w:multiLevelType w:val="hybridMultilevel"/>
    <w:tmpl w:val="62F6CD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F774CB"/>
    <w:multiLevelType w:val="hybridMultilevel"/>
    <w:tmpl w:val="D3F4BA2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6F6270"/>
    <w:multiLevelType w:val="hybridMultilevel"/>
    <w:tmpl w:val="8E20FC6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D52A47"/>
    <w:multiLevelType w:val="hybridMultilevel"/>
    <w:tmpl w:val="3BEC2FB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1F549C"/>
    <w:multiLevelType w:val="hybridMultilevel"/>
    <w:tmpl w:val="7A9E96D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60062D"/>
    <w:multiLevelType w:val="hybridMultilevel"/>
    <w:tmpl w:val="07EAE07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A182A0EE">
      <w:start w:val="25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BD6E70"/>
    <w:multiLevelType w:val="hybridMultilevel"/>
    <w:tmpl w:val="F8C4277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A47282"/>
    <w:multiLevelType w:val="hybridMultilevel"/>
    <w:tmpl w:val="70A26F4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D2667E"/>
    <w:multiLevelType w:val="hybridMultilevel"/>
    <w:tmpl w:val="7C3CA74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83CD8"/>
    <w:multiLevelType w:val="hybridMultilevel"/>
    <w:tmpl w:val="C9CC45D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8C6019"/>
    <w:multiLevelType w:val="hybridMultilevel"/>
    <w:tmpl w:val="AF5CCC7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4E141A"/>
    <w:multiLevelType w:val="hybridMultilevel"/>
    <w:tmpl w:val="A4FCEC88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837F2C"/>
    <w:multiLevelType w:val="hybridMultilevel"/>
    <w:tmpl w:val="3EF0FB4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841A16"/>
    <w:multiLevelType w:val="hybridMultilevel"/>
    <w:tmpl w:val="067E87E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EC1306"/>
    <w:multiLevelType w:val="hybridMultilevel"/>
    <w:tmpl w:val="1A28BE4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294126"/>
    <w:multiLevelType w:val="hybridMultilevel"/>
    <w:tmpl w:val="2BACEFD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9559BE"/>
    <w:multiLevelType w:val="hybridMultilevel"/>
    <w:tmpl w:val="3FF4EAF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624C36"/>
    <w:multiLevelType w:val="hybridMultilevel"/>
    <w:tmpl w:val="CBF40BD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B246E0"/>
    <w:multiLevelType w:val="hybridMultilevel"/>
    <w:tmpl w:val="78143A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C875FA"/>
    <w:multiLevelType w:val="hybridMultilevel"/>
    <w:tmpl w:val="9EA6ACD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6003C3"/>
    <w:multiLevelType w:val="hybridMultilevel"/>
    <w:tmpl w:val="E1B0DD9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9E1779"/>
    <w:multiLevelType w:val="hybridMultilevel"/>
    <w:tmpl w:val="68AAAB7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885754"/>
    <w:multiLevelType w:val="hybridMultilevel"/>
    <w:tmpl w:val="E17630C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F817F1"/>
    <w:multiLevelType w:val="hybridMultilevel"/>
    <w:tmpl w:val="6910E3EA"/>
    <w:lvl w:ilvl="0" w:tplc="B3623AD0">
      <w:numFmt w:val="bullet"/>
      <w:pStyle w:val="Table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58611D"/>
    <w:multiLevelType w:val="hybridMultilevel"/>
    <w:tmpl w:val="E6A85A8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A45B0B"/>
    <w:multiLevelType w:val="hybridMultilevel"/>
    <w:tmpl w:val="F5AEA9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863BFA"/>
    <w:multiLevelType w:val="hybridMultilevel"/>
    <w:tmpl w:val="60CAB26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864648"/>
    <w:multiLevelType w:val="hybridMultilevel"/>
    <w:tmpl w:val="F482D8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F241EE"/>
    <w:multiLevelType w:val="hybridMultilevel"/>
    <w:tmpl w:val="30E8B04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D76DA0"/>
    <w:multiLevelType w:val="hybridMultilevel"/>
    <w:tmpl w:val="3EDCDD0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0EC0809"/>
    <w:multiLevelType w:val="hybridMultilevel"/>
    <w:tmpl w:val="DA663E3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83087B"/>
    <w:multiLevelType w:val="hybridMultilevel"/>
    <w:tmpl w:val="FD4E20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7753469"/>
    <w:multiLevelType w:val="hybridMultilevel"/>
    <w:tmpl w:val="A920D7F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4C054A"/>
    <w:multiLevelType w:val="hybridMultilevel"/>
    <w:tmpl w:val="1752F4C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88E5002"/>
    <w:multiLevelType w:val="hybridMultilevel"/>
    <w:tmpl w:val="8688911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8C75EE4"/>
    <w:multiLevelType w:val="hybridMultilevel"/>
    <w:tmpl w:val="4B7C22F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98A1D46"/>
    <w:multiLevelType w:val="hybridMultilevel"/>
    <w:tmpl w:val="9E408E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9A11A25"/>
    <w:multiLevelType w:val="hybridMultilevel"/>
    <w:tmpl w:val="45D433B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AB74E58"/>
    <w:multiLevelType w:val="hybridMultilevel"/>
    <w:tmpl w:val="7FE6241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BC66005"/>
    <w:multiLevelType w:val="hybridMultilevel"/>
    <w:tmpl w:val="D9342F2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D553230"/>
    <w:multiLevelType w:val="hybridMultilevel"/>
    <w:tmpl w:val="51D4BDC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557752"/>
    <w:multiLevelType w:val="hybridMultilevel"/>
    <w:tmpl w:val="B3B221E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ED070EE"/>
    <w:multiLevelType w:val="hybridMultilevel"/>
    <w:tmpl w:val="72F477B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FAE46C1"/>
    <w:multiLevelType w:val="hybridMultilevel"/>
    <w:tmpl w:val="1F2C64E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28E6F52"/>
    <w:multiLevelType w:val="hybridMultilevel"/>
    <w:tmpl w:val="B470BF2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4B92FD2"/>
    <w:multiLevelType w:val="hybridMultilevel"/>
    <w:tmpl w:val="7E782C4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5534591"/>
    <w:multiLevelType w:val="hybridMultilevel"/>
    <w:tmpl w:val="3D5C86D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58B363B"/>
    <w:multiLevelType w:val="hybridMultilevel"/>
    <w:tmpl w:val="6D060B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C90016C"/>
    <w:multiLevelType w:val="hybridMultilevel"/>
    <w:tmpl w:val="5F6AF2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D6856D0"/>
    <w:multiLevelType w:val="hybridMultilevel"/>
    <w:tmpl w:val="507E579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FA82341"/>
    <w:multiLevelType w:val="hybridMultilevel"/>
    <w:tmpl w:val="77BA989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7"/>
  </w:num>
  <w:num w:numId="3">
    <w:abstractNumId w:val="39"/>
  </w:num>
  <w:num w:numId="4">
    <w:abstractNumId w:val="12"/>
  </w:num>
  <w:num w:numId="5">
    <w:abstractNumId w:val="17"/>
  </w:num>
  <w:num w:numId="6">
    <w:abstractNumId w:val="62"/>
  </w:num>
  <w:num w:numId="7">
    <w:abstractNumId w:val="47"/>
  </w:num>
  <w:num w:numId="8">
    <w:abstractNumId w:val="53"/>
  </w:num>
  <w:num w:numId="9">
    <w:abstractNumId w:val="8"/>
  </w:num>
  <w:num w:numId="10">
    <w:abstractNumId w:val="60"/>
  </w:num>
  <w:num w:numId="11">
    <w:abstractNumId w:val="18"/>
  </w:num>
  <w:num w:numId="12">
    <w:abstractNumId w:val="44"/>
  </w:num>
  <w:num w:numId="13">
    <w:abstractNumId w:val="55"/>
  </w:num>
  <w:num w:numId="14">
    <w:abstractNumId w:val="36"/>
  </w:num>
  <w:num w:numId="15">
    <w:abstractNumId w:val="4"/>
  </w:num>
  <w:num w:numId="16">
    <w:abstractNumId w:val="13"/>
  </w:num>
  <w:num w:numId="17">
    <w:abstractNumId w:val="59"/>
  </w:num>
  <w:num w:numId="18">
    <w:abstractNumId w:val="52"/>
  </w:num>
  <w:num w:numId="19">
    <w:abstractNumId w:val="15"/>
  </w:num>
  <w:num w:numId="20">
    <w:abstractNumId w:val="3"/>
  </w:num>
  <w:num w:numId="21">
    <w:abstractNumId w:val="6"/>
  </w:num>
  <w:num w:numId="22">
    <w:abstractNumId w:val="22"/>
  </w:num>
  <w:num w:numId="23">
    <w:abstractNumId w:val="19"/>
  </w:num>
  <w:num w:numId="24">
    <w:abstractNumId w:val="64"/>
  </w:num>
  <w:num w:numId="25">
    <w:abstractNumId w:val="35"/>
  </w:num>
  <w:num w:numId="26">
    <w:abstractNumId w:val="40"/>
  </w:num>
  <w:num w:numId="27">
    <w:abstractNumId w:val="21"/>
  </w:num>
  <w:num w:numId="28">
    <w:abstractNumId w:val="63"/>
  </w:num>
  <w:num w:numId="29">
    <w:abstractNumId w:val="51"/>
  </w:num>
  <w:num w:numId="30">
    <w:abstractNumId w:val="27"/>
  </w:num>
  <w:num w:numId="31">
    <w:abstractNumId w:val="46"/>
  </w:num>
  <w:num w:numId="32">
    <w:abstractNumId w:val="56"/>
  </w:num>
  <w:num w:numId="33">
    <w:abstractNumId w:val="58"/>
  </w:num>
  <w:num w:numId="34">
    <w:abstractNumId w:val="5"/>
  </w:num>
  <w:num w:numId="35">
    <w:abstractNumId w:val="25"/>
  </w:num>
  <w:num w:numId="36">
    <w:abstractNumId w:val="49"/>
  </w:num>
  <w:num w:numId="37">
    <w:abstractNumId w:val="9"/>
  </w:num>
  <w:num w:numId="38">
    <w:abstractNumId w:val="30"/>
  </w:num>
  <w:num w:numId="39">
    <w:abstractNumId w:val="24"/>
  </w:num>
  <w:num w:numId="40">
    <w:abstractNumId w:val="34"/>
  </w:num>
  <w:num w:numId="41">
    <w:abstractNumId w:val="38"/>
  </w:num>
  <w:num w:numId="42">
    <w:abstractNumId w:val="23"/>
  </w:num>
  <w:num w:numId="43">
    <w:abstractNumId w:val="16"/>
  </w:num>
  <w:num w:numId="44">
    <w:abstractNumId w:val="43"/>
  </w:num>
  <w:num w:numId="45">
    <w:abstractNumId w:val="48"/>
  </w:num>
  <w:num w:numId="46">
    <w:abstractNumId w:val="33"/>
  </w:num>
  <w:num w:numId="47">
    <w:abstractNumId w:val="31"/>
  </w:num>
  <w:num w:numId="48">
    <w:abstractNumId w:val="2"/>
  </w:num>
  <w:num w:numId="49">
    <w:abstractNumId w:val="45"/>
  </w:num>
  <w:num w:numId="50">
    <w:abstractNumId w:val="57"/>
  </w:num>
  <w:num w:numId="51">
    <w:abstractNumId w:val="42"/>
  </w:num>
  <w:num w:numId="52">
    <w:abstractNumId w:val="10"/>
  </w:num>
  <w:num w:numId="53">
    <w:abstractNumId w:val="54"/>
  </w:num>
  <w:num w:numId="54">
    <w:abstractNumId w:val="26"/>
  </w:num>
  <w:num w:numId="55">
    <w:abstractNumId w:val="20"/>
  </w:num>
  <w:num w:numId="56">
    <w:abstractNumId w:val="29"/>
  </w:num>
  <w:num w:numId="57">
    <w:abstractNumId w:val="28"/>
  </w:num>
  <w:num w:numId="58">
    <w:abstractNumId w:val="11"/>
  </w:num>
  <w:num w:numId="59">
    <w:abstractNumId w:val="37"/>
  </w:num>
  <w:num w:numId="60">
    <w:abstractNumId w:val="7"/>
  </w:num>
  <w:num w:numId="61">
    <w:abstractNumId w:val="32"/>
  </w:num>
  <w:num w:numId="62">
    <w:abstractNumId w:val="61"/>
  </w:num>
  <w:num w:numId="63">
    <w:abstractNumId w:val="50"/>
  </w:num>
  <w:num w:numId="64">
    <w:abstractNumId w:val="41"/>
  </w:num>
  <w:num w:numId="65">
    <w:abstractNumId w:val="1"/>
  </w:num>
  <w:num w:numId="66">
    <w:abstractNumId w:val="14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350"/>
    <w:rsid w:val="00002C18"/>
    <w:rsid w:val="00010549"/>
    <w:rsid w:val="00012F84"/>
    <w:rsid w:val="00013F99"/>
    <w:rsid w:val="00016B46"/>
    <w:rsid w:val="000251C9"/>
    <w:rsid w:val="00025376"/>
    <w:rsid w:val="00027B26"/>
    <w:rsid w:val="0003104E"/>
    <w:rsid w:val="00031195"/>
    <w:rsid w:val="00032861"/>
    <w:rsid w:val="00035CA1"/>
    <w:rsid w:val="0003679F"/>
    <w:rsid w:val="000435BB"/>
    <w:rsid w:val="00045CCD"/>
    <w:rsid w:val="00047524"/>
    <w:rsid w:val="00047ACD"/>
    <w:rsid w:val="000505B2"/>
    <w:rsid w:val="00050E5B"/>
    <w:rsid w:val="000547EF"/>
    <w:rsid w:val="00054B89"/>
    <w:rsid w:val="00067CD0"/>
    <w:rsid w:val="00080F2E"/>
    <w:rsid w:val="00081CEB"/>
    <w:rsid w:val="00083791"/>
    <w:rsid w:val="00086E3C"/>
    <w:rsid w:val="00087B2C"/>
    <w:rsid w:val="00087DBD"/>
    <w:rsid w:val="00090570"/>
    <w:rsid w:val="00090753"/>
    <w:rsid w:val="00096F54"/>
    <w:rsid w:val="00097BFF"/>
    <w:rsid w:val="000A669D"/>
    <w:rsid w:val="000A66A8"/>
    <w:rsid w:val="000C014D"/>
    <w:rsid w:val="000D0178"/>
    <w:rsid w:val="000D4703"/>
    <w:rsid w:val="000D693C"/>
    <w:rsid w:val="000E12D4"/>
    <w:rsid w:val="00104669"/>
    <w:rsid w:val="00110028"/>
    <w:rsid w:val="00116EDF"/>
    <w:rsid w:val="00124B26"/>
    <w:rsid w:val="00130C4E"/>
    <w:rsid w:val="00131B54"/>
    <w:rsid w:val="001354B7"/>
    <w:rsid w:val="001404FA"/>
    <w:rsid w:val="001413C5"/>
    <w:rsid w:val="00142956"/>
    <w:rsid w:val="00143502"/>
    <w:rsid w:val="00144494"/>
    <w:rsid w:val="00144868"/>
    <w:rsid w:val="00157709"/>
    <w:rsid w:val="00167330"/>
    <w:rsid w:val="00167CF4"/>
    <w:rsid w:val="00185F6A"/>
    <w:rsid w:val="001943DD"/>
    <w:rsid w:val="00195374"/>
    <w:rsid w:val="001A127F"/>
    <w:rsid w:val="001A1F53"/>
    <w:rsid w:val="001A3CA4"/>
    <w:rsid w:val="001A3EA4"/>
    <w:rsid w:val="001B3AEC"/>
    <w:rsid w:val="001B3B19"/>
    <w:rsid w:val="001B5000"/>
    <w:rsid w:val="001B6F28"/>
    <w:rsid w:val="001D4585"/>
    <w:rsid w:val="001D5D54"/>
    <w:rsid w:val="001E41C8"/>
    <w:rsid w:val="001F3AD7"/>
    <w:rsid w:val="001F45EB"/>
    <w:rsid w:val="00207630"/>
    <w:rsid w:val="00213082"/>
    <w:rsid w:val="0021714E"/>
    <w:rsid w:val="00222187"/>
    <w:rsid w:val="00222C8D"/>
    <w:rsid w:val="00222E33"/>
    <w:rsid w:val="00227B95"/>
    <w:rsid w:val="0023523A"/>
    <w:rsid w:val="002353DF"/>
    <w:rsid w:val="00235F71"/>
    <w:rsid w:val="0025272A"/>
    <w:rsid w:val="00271922"/>
    <w:rsid w:val="0027204E"/>
    <w:rsid w:val="00273412"/>
    <w:rsid w:val="00274ACF"/>
    <w:rsid w:val="00285F1B"/>
    <w:rsid w:val="00295831"/>
    <w:rsid w:val="00296F1B"/>
    <w:rsid w:val="002A6DF5"/>
    <w:rsid w:val="002B21C3"/>
    <w:rsid w:val="002D00B0"/>
    <w:rsid w:val="002D2E16"/>
    <w:rsid w:val="002F19EF"/>
    <w:rsid w:val="00302415"/>
    <w:rsid w:val="0030693C"/>
    <w:rsid w:val="003102F6"/>
    <w:rsid w:val="00313304"/>
    <w:rsid w:val="00313C48"/>
    <w:rsid w:val="00314D15"/>
    <w:rsid w:val="003162AD"/>
    <w:rsid w:val="00321148"/>
    <w:rsid w:val="00321798"/>
    <w:rsid w:val="00325F44"/>
    <w:rsid w:val="00326976"/>
    <w:rsid w:val="003311D7"/>
    <w:rsid w:val="00332B8B"/>
    <w:rsid w:val="00342476"/>
    <w:rsid w:val="00347104"/>
    <w:rsid w:val="0035213F"/>
    <w:rsid w:val="003552FC"/>
    <w:rsid w:val="003555D2"/>
    <w:rsid w:val="00363DF3"/>
    <w:rsid w:val="003656B1"/>
    <w:rsid w:val="0037056B"/>
    <w:rsid w:val="00377173"/>
    <w:rsid w:val="003774DA"/>
    <w:rsid w:val="00386ED0"/>
    <w:rsid w:val="00390099"/>
    <w:rsid w:val="00392557"/>
    <w:rsid w:val="003945C0"/>
    <w:rsid w:val="003A06C2"/>
    <w:rsid w:val="003B6D2E"/>
    <w:rsid w:val="003C430D"/>
    <w:rsid w:val="003C7404"/>
    <w:rsid w:val="003D3C5A"/>
    <w:rsid w:val="003D404A"/>
    <w:rsid w:val="003E60B0"/>
    <w:rsid w:val="003E6FDA"/>
    <w:rsid w:val="003F3072"/>
    <w:rsid w:val="00401A2A"/>
    <w:rsid w:val="004103D7"/>
    <w:rsid w:val="0041307C"/>
    <w:rsid w:val="004167B4"/>
    <w:rsid w:val="00421DA2"/>
    <w:rsid w:val="00430D7E"/>
    <w:rsid w:val="00433B04"/>
    <w:rsid w:val="00440BD3"/>
    <w:rsid w:val="00446F93"/>
    <w:rsid w:val="004649E2"/>
    <w:rsid w:val="00464E8C"/>
    <w:rsid w:val="00466D36"/>
    <w:rsid w:val="00467185"/>
    <w:rsid w:val="0047050C"/>
    <w:rsid w:val="00475504"/>
    <w:rsid w:val="00480F21"/>
    <w:rsid w:val="00484FED"/>
    <w:rsid w:val="0049501D"/>
    <w:rsid w:val="00495AF1"/>
    <w:rsid w:val="004D44E8"/>
    <w:rsid w:val="004F775C"/>
    <w:rsid w:val="004F77BF"/>
    <w:rsid w:val="005015E4"/>
    <w:rsid w:val="0050291D"/>
    <w:rsid w:val="0050697E"/>
    <w:rsid w:val="0052067D"/>
    <w:rsid w:val="00524B3C"/>
    <w:rsid w:val="005300B9"/>
    <w:rsid w:val="005315A9"/>
    <w:rsid w:val="005316BE"/>
    <w:rsid w:val="00532B56"/>
    <w:rsid w:val="00537B50"/>
    <w:rsid w:val="00540AD0"/>
    <w:rsid w:val="0054322A"/>
    <w:rsid w:val="00543923"/>
    <w:rsid w:val="005509F3"/>
    <w:rsid w:val="005519C9"/>
    <w:rsid w:val="005523D1"/>
    <w:rsid w:val="00554A9C"/>
    <w:rsid w:val="00557624"/>
    <w:rsid w:val="0056023E"/>
    <w:rsid w:val="005658EF"/>
    <w:rsid w:val="005822A3"/>
    <w:rsid w:val="0059070B"/>
    <w:rsid w:val="00594445"/>
    <w:rsid w:val="005B1225"/>
    <w:rsid w:val="005C09F4"/>
    <w:rsid w:val="005C561A"/>
    <w:rsid w:val="005C5B93"/>
    <w:rsid w:val="005C66FF"/>
    <w:rsid w:val="005C785A"/>
    <w:rsid w:val="005D03CA"/>
    <w:rsid w:val="005D45AB"/>
    <w:rsid w:val="005E4662"/>
    <w:rsid w:val="005F093F"/>
    <w:rsid w:val="005F214A"/>
    <w:rsid w:val="005F6BD6"/>
    <w:rsid w:val="00601C99"/>
    <w:rsid w:val="00607597"/>
    <w:rsid w:val="006255E4"/>
    <w:rsid w:val="00626727"/>
    <w:rsid w:val="006325E2"/>
    <w:rsid w:val="00641020"/>
    <w:rsid w:val="006410C1"/>
    <w:rsid w:val="00647F05"/>
    <w:rsid w:val="006530EF"/>
    <w:rsid w:val="00654D06"/>
    <w:rsid w:val="00654ECF"/>
    <w:rsid w:val="00661536"/>
    <w:rsid w:val="006678ED"/>
    <w:rsid w:val="0067233D"/>
    <w:rsid w:val="006745AE"/>
    <w:rsid w:val="00675BEF"/>
    <w:rsid w:val="00676AF3"/>
    <w:rsid w:val="00676D10"/>
    <w:rsid w:val="00680F71"/>
    <w:rsid w:val="00682A53"/>
    <w:rsid w:val="0069174B"/>
    <w:rsid w:val="00693FA1"/>
    <w:rsid w:val="006B05E3"/>
    <w:rsid w:val="006B09BC"/>
    <w:rsid w:val="006B3526"/>
    <w:rsid w:val="006B42A0"/>
    <w:rsid w:val="006B4E59"/>
    <w:rsid w:val="006C3402"/>
    <w:rsid w:val="006C3622"/>
    <w:rsid w:val="006C395C"/>
    <w:rsid w:val="006C45D4"/>
    <w:rsid w:val="006C55C6"/>
    <w:rsid w:val="006E1F3C"/>
    <w:rsid w:val="006E6073"/>
    <w:rsid w:val="006F7300"/>
    <w:rsid w:val="00703C09"/>
    <w:rsid w:val="00712300"/>
    <w:rsid w:val="00720739"/>
    <w:rsid w:val="00721695"/>
    <w:rsid w:val="007242B4"/>
    <w:rsid w:val="00724C5D"/>
    <w:rsid w:val="00725FB2"/>
    <w:rsid w:val="00730C64"/>
    <w:rsid w:val="007322AF"/>
    <w:rsid w:val="00735477"/>
    <w:rsid w:val="00736DCA"/>
    <w:rsid w:val="00742399"/>
    <w:rsid w:val="007457E8"/>
    <w:rsid w:val="0074640C"/>
    <w:rsid w:val="0075003D"/>
    <w:rsid w:val="00751B37"/>
    <w:rsid w:val="00754D44"/>
    <w:rsid w:val="00767B7E"/>
    <w:rsid w:val="007746A9"/>
    <w:rsid w:val="00785465"/>
    <w:rsid w:val="00787656"/>
    <w:rsid w:val="007A67EA"/>
    <w:rsid w:val="007B15AF"/>
    <w:rsid w:val="007B7159"/>
    <w:rsid w:val="007B7E83"/>
    <w:rsid w:val="007C1631"/>
    <w:rsid w:val="007C636F"/>
    <w:rsid w:val="007D0EF8"/>
    <w:rsid w:val="007D39EB"/>
    <w:rsid w:val="00800A4D"/>
    <w:rsid w:val="008131E7"/>
    <w:rsid w:val="00813711"/>
    <w:rsid w:val="00814279"/>
    <w:rsid w:val="008263C2"/>
    <w:rsid w:val="00842959"/>
    <w:rsid w:val="008451DC"/>
    <w:rsid w:val="008451FE"/>
    <w:rsid w:val="008466A1"/>
    <w:rsid w:val="00846C1D"/>
    <w:rsid w:val="00851758"/>
    <w:rsid w:val="00856D5A"/>
    <w:rsid w:val="008609EB"/>
    <w:rsid w:val="00862D6D"/>
    <w:rsid w:val="008653E0"/>
    <w:rsid w:val="008657FB"/>
    <w:rsid w:val="00871D4F"/>
    <w:rsid w:val="00874FB3"/>
    <w:rsid w:val="00880BE3"/>
    <w:rsid w:val="00882588"/>
    <w:rsid w:val="00895792"/>
    <w:rsid w:val="008A3738"/>
    <w:rsid w:val="008A384C"/>
    <w:rsid w:val="008A6981"/>
    <w:rsid w:val="008B298F"/>
    <w:rsid w:val="008B645B"/>
    <w:rsid w:val="008B67B8"/>
    <w:rsid w:val="008B774D"/>
    <w:rsid w:val="008C123E"/>
    <w:rsid w:val="008C3ED0"/>
    <w:rsid w:val="008C5585"/>
    <w:rsid w:val="008C5E94"/>
    <w:rsid w:val="008D4E4B"/>
    <w:rsid w:val="008E6E9D"/>
    <w:rsid w:val="008F1897"/>
    <w:rsid w:val="008F4774"/>
    <w:rsid w:val="008F68F7"/>
    <w:rsid w:val="008F7480"/>
    <w:rsid w:val="009037B6"/>
    <w:rsid w:val="00906CBE"/>
    <w:rsid w:val="00906FFA"/>
    <w:rsid w:val="00910384"/>
    <w:rsid w:val="00913652"/>
    <w:rsid w:val="009139C0"/>
    <w:rsid w:val="009161C8"/>
    <w:rsid w:val="009164AD"/>
    <w:rsid w:val="00922289"/>
    <w:rsid w:val="00936F46"/>
    <w:rsid w:val="0094271E"/>
    <w:rsid w:val="00943142"/>
    <w:rsid w:val="00943A29"/>
    <w:rsid w:val="0095197E"/>
    <w:rsid w:val="00952AB2"/>
    <w:rsid w:val="009551E0"/>
    <w:rsid w:val="00955801"/>
    <w:rsid w:val="0095654E"/>
    <w:rsid w:val="00956F3C"/>
    <w:rsid w:val="0095779B"/>
    <w:rsid w:val="0096485D"/>
    <w:rsid w:val="009900F0"/>
    <w:rsid w:val="00991769"/>
    <w:rsid w:val="00994E9F"/>
    <w:rsid w:val="00996931"/>
    <w:rsid w:val="009A0F18"/>
    <w:rsid w:val="009A4CD8"/>
    <w:rsid w:val="009A6AFA"/>
    <w:rsid w:val="009B3ED1"/>
    <w:rsid w:val="009C206F"/>
    <w:rsid w:val="009C433C"/>
    <w:rsid w:val="009C76CF"/>
    <w:rsid w:val="009D28B7"/>
    <w:rsid w:val="009D7E1A"/>
    <w:rsid w:val="009E2162"/>
    <w:rsid w:val="009F2F95"/>
    <w:rsid w:val="00A006EB"/>
    <w:rsid w:val="00A03709"/>
    <w:rsid w:val="00A06C77"/>
    <w:rsid w:val="00A10147"/>
    <w:rsid w:val="00A13D26"/>
    <w:rsid w:val="00A146A5"/>
    <w:rsid w:val="00A17411"/>
    <w:rsid w:val="00A2223D"/>
    <w:rsid w:val="00A223EF"/>
    <w:rsid w:val="00A34A74"/>
    <w:rsid w:val="00A35351"/>
    <w:rsid w:val="00A42ADE"/>
    <w:rsid w:val="00A60693"/>
    <w:rsid w:val="00A67728"/>
    <w:rsid w:val="00A81A4F"/>
    <w:rsid w:val="00A82E14"/>
    <w:rsid w:val="00A901E9"/>
    <w:rsid w:val="00A9762C"/>
    <w:rsid w:val="00AA4067"/>
    <w:rsid w:val="00AB1A5B"/>
    <w:rsid w:val="00AC0A54"/>
    <w:rsid w:val="00AC125E"/>
    <w:rsid w:val="00AC45DF"/>
    <w:rsid w:val="00AC474D"/>
    <w:rsid w:val="00AC4DFD"/>
    <w:rsid w:val="00AC58FD"/>
    <w:rsid w:val="00AC60CD"/>
    <w:rsid w:val="00AD1C7A"/>
    <w:rsid w:val="00AD60E6"/>
    <w:rsid w:val="00AD793A"/>
    <w:rsid w:val="00AE457D"/>
    <w:rsid w:val="00AE5956"/>
    <w:rsid w:val="00AE619F"/>
    <w:rsid w:val="00AF373A"/>
    <w:rsid w:val="00AF7EFE"/>
    <w:rsid w:val="00B03BEE"/>
    <w:rsid w:val="00B049AA"/>
    <w:rsid w:val="00B0517E"/>
    <w:rsid w:val="00B056E2"/>
    <w:rsid w:val="00B11314"/>
    <w:rsid w:val="00B1192C"/>
    <w:rsid w:val="00B138E3"/>
    <w:rsid w:val="00B23267"/>
    <w:rsid w:val="00B25891"/>
    <w:rsid w:val="00B27149"/>
    <w:rsid w:val="00B40D26"/>
    <w:rsid w:val="00B438A7"/>
    <w:rsid w:val="00B4451B"/>
    <w:rsid w:val="00B51316"/>
    <w:rsid w:val="00B72D62"/>
    <w:rsid w:val="00B80350"/>
    <w:rsid w:val="00B843C8"/>
    <w:rsid w:val="00B951E2"/>
    <w:rsid w:val="00B96F37"/>
    <w:rsid w:val="00BA607C"/>
    <w:rsid w:val="00BB3E2A"/>
    <w:rsid w:val="00BC16F5"/>
    <w:rsid w:val="00BC287D"/>
    <w:rsid w:val="00BC4A76"/>
    <w:rsid w:val="00BD32E5"/>
    <w:rsid w:val="00BD7ADD"/>
    <w:rsid w:val="00BE2473"/>
    <w:rsid w:val="00BE41C3"/>
    <w:rsid w:val="00BE6767"/>
    <w:rsid w:val="00BE68D7"/>
    <w:rsid w:val="00BF0784"/>
    <w:rsid w:val="00BF7763"/>
    <w:rsid w:val="00C04D5E"/>
    <w:rsid w:val="00C24EA2"/>
    <w:rsid w:val="00C24F70"/>
    <w:rsid w:val="00C25D5B"/>
    <w:rsid w:val="00C325C4"/>
    <w:rsid w:val="00C33479"/>
    <w:rsid w:val="00C47BA2"/>
    <w:rsid w:val="00C60533"/>
    <w:rsid w:val="00C612DC"/>
    <w:rsid w:val="00C622CB"/>
    <w:rsid w:val="00C64D15"/>
    <w:rsid w:val="00C74F74"/>
    <w:rsid w:val="00C7554B"/>
    <w:rsid w:val="00C80192"/>
    <w:rsid w:val="00C83E31"/>
    <w:rsid w:val="00C916A4"/>
    <w:rsid w:val="00CA2A52"/>
    <w:rsid w:val="00CA2B15"/>
    <w:rsid w:val="00CA6490"/>
    <w:rsid w:val="00CB01F1"/>
    <w:rsid w:val="00CB05BE"/>
    <w:rsid w:val="00CB5744"/>
    <w:rsid w:val="00CB7022"/>
    <w:rsid w:val="00CD1937"/>
    <w:rsid w:val="00CE214C"/>
    <w:rsid w:val="00CE6858"/>
    <w:rsid w:val="00CF50BE"/>
    <w:rsid w:val="00CF553B"/>
    <w:rsid w:val="00CF6A52"/>
    <w:rsid w:val="00D03583"/>
    <w:rsid w:val="00D117B4"/>
    <w:rsid w:val="00D169F7"/>
    <w:rsid w:val="00D21382"/>
    <w:rsid w:val="00D26D01"/>
    <w:rsid w:val="00D33DA3"/>
    <w:rsid w:val="00D45D9D"/>
    <w:rsid w:val="00D4723B"/>
    <w:rsid w:val="00D55EE8"/>
    <w:rsid w:val="00D5785A"/>
    <w:rsid w:val="00D64C48"/>
    <w:rsid w:val="00D731C4"/>
    <w:rsid w:val="00D76BB8"/>
    <w:rsid w:val="00D81BAA"/>
    <w:rsid w:val="00D85BE0"/>
    <w:rsid w:val="00D87C1A"/>
    <w:rsid w:val="00D87F42"/>
    <w:rsid w:val="00D87FD7"/>
    <w:rsid w:val="00D92167"/>
    <w:rsid w:val="00D9502B"/>
    <w:rsid w:val="00D97047"/>
    <w:rsid w:val="00D97108"/>
    <w:rsid w:val="00DC5665"/>
    <w:rsid w:val="00DD2633"/>
    <w:rsid w:val="00DD46FC"/>
    <w:rsid w:val="00DD4F44"/>
    <w:rsid w:val="00DD5D8B"/>
    <w:rsid w:val="00DE0F9E"/>
    <w:rsid w:val="00DE5D76"/>
    <w:rsid w:val="00E04C8D"/>
    <w:rsid w:val="00E128D8"/>
    <w:rsid w:val="00E30D45"/>
    <w:rsid w:val="00E42FE4"/>
    <w:rsid w:val="00E4609D"/>
    <w:rsid w:val="00E46FAA"/>
    <w:rsid w:val="00E50FB5"/>
    <w:rsid w:val="00E5750B"/>
    <w:rsid w:val="00E60E2E"/>
    <w:rsid w:val="00E63A24"/>
    <w:rsid w:val="00E67913"/>
    <w:rsid w:val="00E71A2D"/>
    <w:rsid w:val="00E8698A"/>
    <w:rsid w:val="00E923F2"/>
    <w:rsid w:val="00EA31CC"/>
    <w:rsid w:val="00EB14DF"/>
    <w:rsid w:val="00EB2B64"/>
    <w:rsid w:val="00EB3A07"/>
    <w:rsid w:val="00EB4143"/>
    <w:rsid w:val="00EB4728"/>
    <w:rsid w:val="00EB4E7F"/>
    <w:rsid w:val="00EC207A"/>
    <w:rsid w:val="00EC3F31"/>
    <w:rsid w:val="00ED3C91"/>
    <w:rsid w:val="00ED4112"/>
    <w:rsid w:val="00EE6DA2"/>
    <w:rsid w:val="00EF1347"/>
    <w:rsid w:val="00EF2BEB"/>
    <w:rsid w:val="00F01129"/>
    <w:rsid w:val="00F03D93"/>
    <w:rsid w:val="00F03D9E"/>
    <w:rsid w:val="00F227BF"/>
    <w:rsid w:val="00F3050D"/>
    <w:rsid w:val="00F374B2"/>
    <w:rsid w:val="00F40AFC"/>
    <w:rsid w:val="00F4730E"/>
    <w:rsid w:val="00F50A92"/>
    <w:rsid w:val="00F53F24"/>
    <w:rsid w:val="00F63341"/>
    <w:rsid w:val="00F7536E"/>
    <w:rsid w:val="00F81F93"/>
    <w:rsid w:val="00F839A8"/>
    <w:rsid w:val="00F86F1B"/>
    <w:rsid w:val="00F92A21"/>
    <w:rsid w:val="00F92E9B"/>
    <w:rsid w:val="00F95814"/>
    <w:rsid w:val="00FA01D9"/>
    <w:rsid w:val="00FA031C"/>
    <w:rsid w:val="00FB13C1"/>
    <w:rsid w:val="00FB420B"/>
    <w:rsid w:val="00FC1C5F"/>
    <w:rsid w:val="00FC5A4D"/>
    <w:rsid w:val="00FC5C0C"/>
    <w:rsid w:val="00FC64EF"/>
    <w:rsid w:val="00FD2673"/>
    <w:rsid w:val="00FE22FA"/>
    <w:rsid w:val="00FE26C9"/>
    <w:rsid w:val="00FE2A29"/>
    <w:rsid w:val="00FF3801"/>
    <w:rsid w:val="00FF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2858A1C0-5C5C-46C4-89FC-B6ADD6E3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2" w:qFormat="1"/>
    <w:lsdException w:name="heading 2" w:uiPriority="2" w:qFormat="1"/>
    <w:lsdException w:name="heading 3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2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AFA"/>
    <w:pPr>
      <w:spacing w:before="120" w:after="180" w:line="280" w:lineRule="atLeast"/>
    </w:pPr>
    <w:rPr>
      <w:rFonts w:ascii="Arial" w:hAnsi="Arial"/>
      <w:spacing w:val="4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8D4E4B"/>
    <w:pPr>
      <w:keepNext/>
      <w:keepLines/>
      <w:spacing w:before="240" w:line="240" w:lineRule="auto"/>
      <w:contextualSpacing/>
      <w:outlineLvl w:val="0"/>
    </w:pPr>
    <w:rPr>
      <w:rFonts w:ascii="Georgia" w:hAnsi="Georgia" w:cs="Arial"/>
      <w:bCs/>
      <w:color w:val="005A70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8D4E4B"/>
    <w:pPr>
      <w:keepNext/>
      <w:keepLines/>
      <w:spacing w:before="240" w:line="240" w:lineRule="auto"/>
      <w:contextualSpacing/>
      <w:outlineLvl w:val="1"/>
    </w:pPr>
    <w:rPr>
      <w:rFonts w:ascii="Georgia" w:hAnsi="Georgia" w:cs="Arial"/>
      <w:bCs/>
      <w:iCs/>
      <w:color w:val="005A70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8D4E4B"/>
    <w:pPr>
      <w:keepNext/>
      <w:keepLines/>
      <w:spacing w:before="240" w:line="240" w:lineRule="auto"/>
      <w:contextualSpacing/>
      <w:outlineLvl w:val="2"/>
    </w:pPr>
    <w:rPr>
      <w:rFonts w:ascii="Georgia" w:hAnsi="Georgia" w:cs="Arial"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unhideWhenUsed/>
    <w:rsid w:val="00BD7ADD"/>
    <w:pPr>
      <w:keepNext/>
      <w:keepLines/>
      <w:contextualSpacing/>
      <w:outlineLvl w:val="3"/>
    </w:pPr>
    <w:rPr>
      <w:b/>
      <w:lang w:val="en-US"/>
    </w:rPr>
  </w:style>
  <w:style w:type="paragraph" w:styleId="Heading5">
    <w:name w:val="heading 5"/>
    <w:basedOn w:val="Heading4"/>
    <w:next w:val="Normal"/>
    <w:link w:val="Heading5Char"/>
    <w:uiPriority w:val="2"/>
    <w:unhideWhenUsed/>
    <w:rsid w:val="00E50FB5"/>
    <w:pPr>
      <w:outlineLvl w:val="4"/>
    </w:pPr>
    <w:rPr>
      <w:b w:val="0"/>
    </w:rPr>
  </w:style>
  <w:style w:type="paragraph" w:styleId="Heading6">
    <w:name w:val="heading 6"/>
    <w:basedOn w:val="Heading1"/>
    <w:next w:val="Normal"/>
    <w:link w:val="Heading6Char"/>
    <w:uiPriority w:val="2"/>
    <w:unhideWhenUsed/>
    <w:rsid w:val="008D4E4B"/>
    <w:pPr>
      <w:spacing w:before="120"/>
      <w:outlineLvl w:val="5"/>
    </w:pPr>
    <w:rPr>
      <w:rFonts w:asciiTheme="minorHAnsi" w:eastAsiaTheme="majorEastAsia" w:hAnsiTheme="minorHAnsi" w:cstheme="majorBidi"/>
      <w:iCs/>
      <w:color w:val="auto"/>
      <w:sz w:val="22"/>
    </w:rPr>
  </w:style>
  <w:style w:type="paragraph" w:styleId="Heading7">
    <w:name w:val="heading 7"/>
    <w:basedOn w:val="Normal"/>
    <w:next w:val="Normal"/>
    <w:link w:val="Heading7Char"/>
    <w:uiPriority w:val="2"/>
    <w:unhideWhenUsed/>
    <w:rsid w:val="008D4E4B"/>
    <w:pPr>
      <w:keepNext/>
      <w:keepLines/>
      <w:outlineLvl w:val="6"/>
    </w:pPr>
    <w:rPr>
      <w:rFonts w:asciiTheme="minorHAnsi" w:eastAsiaTheme="majorEastAsia" w:hAnsiTheme="minorHAnsi" w:cstheme="majorBidi"/>
      <w:iCs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8D4E4B"/>
    <w:pPr>
      <w:keepNext/>
      <w:keepLines/>
      <w:outlineLvl w:val="7"/>
    </w:pPr>
    <w:rPr>
      <w:rFonts w:asciiTheme="minorHAnsi" w:eastAsiaTheme="majorEastAsia" w:hAnsiTheme="min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rsid w:val="008D4E4B"/>
    <w:pPr>
      <w:keepNext/>
      <w:keepLines/>
      <w:outlineLvl w:val="8"/>
    </w:pPr>
    <w:rPr>
      <w:rFonts w:asciiTheme="minorHAnsi" w:eastAsiaTheme="majorEastAsia" w:hAnsiTheme="minorHAnsi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D44E8"/>
    <w:pPr>
      <w:tabs>
        <w:tab w:val="center" w:pos="4513"/>
        <w:tab w:val="right" w:pos="9026"/>
      </w:tabs>
      <w:spacing w:before="0" w:after="0" w:line="240" w:lineRule="auto"/>
    </w:pPr>
  </w:style>
  <w:style w:type="paragraph" w:styleId="Title">
    <w:name w:val="Title"/>
    <w:basedOn w:val="Normal"/>
    <w:link w:val="TitleChar"/>
    <w:uiPriority w:val="99"/>
    <w:qFormat/>
    <w:rsid w:val="004F77BF"/>
    <w:pPr>
      <w:spacing w:before="240" w:line="240" w:lineRule="auto"/>
      <w:contextualSpacing/>
      <w:outlineLvl w:val="0"/>
    </w:pPr>
    <w:rPr>
      <w:rFonts w:ascii="Georgia" w:hAnsi="Georgia" w:cs="Arial"/>
      <w:bCs/>
      <w:color w:val="005A70"/>
      <w:spacing w:val="0"/>
      <w:kern w:val="28"/>
      <w:sz w:val="72"/>
      <w:szCs w:val="32"/>
    </w:rPr>
  </w:style>
  <w:style w:type="paragraph" w:styleId="ListBullet">
    <w:name w:val="List Bullet"/>
    <w:basedOn w:val="Normal"/>
    <w:uiPriority w:val="1"/>
    <w:qFormat/>
    <w:rsid w:val="008D4E4B"/>
    <w:pPr>
      <w:numPr>
        <w:numId w:val="60"/>
      </w:numPr>
      <w:tabs>
        <w:tab w:val="left" w:pos="170"/>
      </w:tabs>
      <w:ind w:left="533"/>
    </w:pPr>
  </w:style>
  <w:style w:type="paragraph" w:styleId="Footer">
    <w:name w:val="footer"/>
    <w:basedOn w:val="Normal"/>
    <w:link w:val="FooterChar"/>
    <w:uiPriority w:val="99"/>
    <w:rsid w:val="00E50FB5"/>
    <w:pPr>
      <w:tabs>
        <w:tab w:val="right" w:pos="10433"/>
      </w:tabs>
      <w:spacing w:before="0" w:after="0" w:line="240" w:lineRule="auto"/>
    </w:pPr>
    <w:rPr>
      <w:sz w:val="18"/>
    </w:rPr>
  </w:style>
  <w:style w:type="paragraph" w:customStyle="1" w:styleId="Smalltext">
    <w:name w:val="Small text"/>
    <w:basedOn w:val="Normal"/>
    <w:rsid w:val="004D44E8"/>
    <w:pPr>
      <w:spacing w:before="0" w:after="240" w:line="240" w:lineRule="auto"/>
      <w:ind w:left="142" w:hanging="142"/>
      <w:jc w:val="right"/>
    </w:pPr>
    <w:rPr>
      <w:sz w:val="12"/>
      <w:szCs w:val="16"/>
      <w:lang w:val="en-US"/>
    </w:rPr>
  </w:style>
  <w:style w:type="character" w:styleId="Hyperlink">
    <w:name w:val="Hyperlink"/>
    <w:basedOn w:val="DefaultParagraphFont"/>
    <w:uiPriority w:val="99"/>
    <w:rsid w:val="006678ED"/>
    <w:rPr>
      <w:rFonts w:ascii="Arial" w:hAnsi="Arial"/>
      <w:b w:val="0"/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2"/>
    <w:rsid w:val="00E50FB5"/>
    <w:rPr>
      <w:rFonts w:ascii="Arial" w:hAnsi="Arial"/>
      <w:szCs w:val="24"/>
      <w:lang w:val="en-US"/>
    </w:rPr>
  </w:style>
  <w:style w:type="table" w:styleId="TableGrid">
    <w:name w:val="Table Grid"/>
    <w:basedOn w:val="TableNormal"/>
    <w:rsid w:val="005F6BD6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95197E"/>
    <w:pPr>
      <w:spacing w:before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95197E"/>
    <w:rPr>
      <w:rFonts w:ascii="Arial" w:hAnsi="Arial"/>
      <w:sz w:val="16"/>
    </w:rPr>
  </w:style>
  <w:style w:type="paragraph" w:customStyle="1" w:styleId="Pullouttext">
    <w:name w:val="Pullout text"/>
    <w:next w:val="Normal"/>
    <w:link w:val="PullouttextChar"/>
    <w:uiPriority w:val="3"/>
    <w:qFormat/>
    <w:rsid w:val="00654ECF"/>
    <w:pPr>
      <w:pBdr>
        <w:top w:val="single" w:sz="24" w:space="1" w:color="005A70" w:themeColor="accent1"/>
        <w:left w:val="single" w:sz="24" w:space="4" w:color="005A70" w:themeColor="accent1"/>
        <w:bottom w:val="single" w:sz="24" w:space="1" w:color="005A70" w:themeColor="accent1"/>
        <w:right w:val="single" w:sz="24" w:space="4" w:color="005A70" w:themeColor="accent1"/>
      </w:pBdr>
      <w:shd w:val="clear" w:color="auto" w:fill="005A70" w:themeFill="accent1"/>
      <w:suppressAutoHyphens/>
      <w:spacing w:before="240" w:after="480" w:line="360" w:lineRule="exact"/>
      <w:ind w:left="170"/>
      <w:contextualSpacing/>
      <w:textboxTightWrap w:val="allLines"/>
    </w:pPr>
    <w:rPr>
      <w:rFonts w:ascii="Georgia" w:hAnsi="Georgia" w:cs="Arial"/>
      <w:bCs/>
      <w:iCs/>
      <w:color w:val="FFFFFF" w:themeColor="background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8D4E4B"/>
    <w:rPr>
      <w:rFonts w:ascii="Georgia" w:hAnsi="Georgia" w:cs="Arial"/>
      <w:bCs/>
      <w:iCs/>
      <w:color w:val="005A70"/>
      <w:spacing w:val="4"/>
      <w:sz w:val="32"/>
      <w:szCs w:val="28"/>
    </w:rPr>
  </w:style>
  <w:style w:type="character" w:customStyle="1" w:styleId="PullouttextChar">
    <w:name w:val="Pullout text Char"/>
    <w:basedOn w:val="Heading2Char"/>
    <w:link w:val="Pullouttext"/>
    <w:uiPriority w:val="3"/>
    <w:rsid w:val="00654ECF"/>
    <w:rPr>
      <w:rFonts w:ascii="Georgia" w:hAnsi="Georgia" w:cs="Arial"/>
      <w:bCs/>
      <w:iCs/>
      <w:color w:val="FFFFFF" w:themeColor="background1"/>
      <w:spacing w:val="4"/>
      <w:sz w:val="24"/>
      <w:szCs w:val="28"/>
      <w:shd w:val="clear" w:color="auto" w:fill="005A70" w:themeFill="accent1"/>
    </w:rPr>
  </w:style>
  <w:style w:type="paragraph" w:customStyle="1" w:styleId="TableText">
    <w:name w:val="Table Text"/>
    <w:basedOn w:val="Normal"/>
    <w:uiPriority w:val="3"/>
    <w:qFormat/>
    <w:rsid w:val="005F6BD6"/>
    <w:pPr>
      <w:spacing w:before="40" w:after="40"/>
    </w:pPr>
  </w:style>
  <w:style w:type="paragraph" w:customStyle="1" w:styleId="Tablebullet">
    <w:name w:val="Table bullet"/>
    <w:basedOn w:val="TableText"/>
    <w:uiPriority w:val="3"/>
    <w:qFormat/>
    <w:rsid w:val="00F40AFC"/>
    <w:pPr>
      <w:numPr>
        <w:numId w:val="2"/>
      </w:numPr>
      <w:ind w:left="170" w:hanging="170"/>
    </w:pPr>
    <w:rPr>
      <w:szCs w:val="18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8D4E4B"/>
    <w:rPr>
      <w:rFonts w:asciiTheme="minorHAnsi" w:eastAsiaTheme="majorEastAsia" w:hAnsiTheme="minorHAnsi" w:cstheme="majorBidi"/>
      <w:iCs/>
      <w:spacing w:val="4"/>
      <w:sz w:val="22"/>
    </w:rPr>
  </w:style>
  <w:style w:type="character" w:customStyle="1" w:styleId="Heading6Char">
    <w:name w:val="Heading 6 Char"/>
    <w:basedOn w:val="DefaultParagraphFont"/>
    <w:link w:val="Heading6"/>
    <w:uiPriority w:val="2"/>
    <w:rsid w:val="008D4E4B"/>
    <w:rPr>
      <w:rFonts w:asciiTheme="minorHAnsi" w:eastAsiaTheme="majorEastAsia" w:hAnsiTheme="minorHAnsi" w:cstheme="majorBidi"/>
      <w:bCs/>
      <w:iCs/>
      <w:spacing w:val="4"/>
      <w:kern w:val="32"/>
      <w:sz w:val="22"/>
      <w:szCs w:val="32"/>
    </w:rPr>
  </w:style>
  <w:style w:type="character" w:customStyle="1" w:styleId="Heading7Char">
    <w:name w:val="Heading 7 Char"/>
    <w:basedOn w:val="DefaultParagraphFont"/>
    <w:link w:val="Heading7"/>
    <w:uiPriority w:val="2"/>
    <w:rsid w:val="008D4E4B"/>
    <w:rPr>
      <w:rFonts w:asciiTheme="minorHAnsi" w:eastAsiaTheme="majorEastAsia" w:hAnsiTheme="minorHAnsi" w:cstheme="majorBidi"/>
      <w:iCs/>
      <w:spacing w:val="4"/>
      <w:sz w:val="22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8D4E4B"/>
    <w:rPr>
      <w:rFonts w:ascii="Georgia" w:hAnsi="Georgia" w:cs="Arial"/>
      <w:bCs/>
      <w:color w:val="005A70"/>
      <w:spacing w:val="4"/>
      <w:kern w:val="32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2"/>
    <w:rsid w:val="008D4E4B"/>
    <w:rPr>
      <w:rFonts w:ascii="Georgia" w:hAnsi="Georgia" w:cs="Arial"/>
      <w:bCs/>
      <w:spacing w:val="4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2"/>
    <w:rsid w:val="00557624"/>
    <w:rPr>
      <w:rFonts w:ascii="Arial" w:hAnsi="Arial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4D44E8"/>
    <w:rPr>
      <w:rFonts w:ascii="Arial" w:hAnsi="Arial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F77BF"/>
    <w:rPr>
      <w:rFonts w:ascii="Georgia" w:hAnsi="Georgia" w:cs="Arial"/>
      <w:bCs/>
      <w:color w:val="005A70"/>
      <w:kern w:val="28"/>
      <w:sz w:val="7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E50FB5"/>
    <w:rPr>
      <w:rFonts w:ascii="Arial" w:hAnsi="Arial"/>
      <w:sz w:val="18"/>
      <w:szCs w:val="24"/>
    </w:rPr>
  </w:style>
  <w:style w:type="character" w:customStyle="1" w:styleId="Heading8Char">
    <w:name w:val="Heading 8 Char"/>
    <w:basedOn w:val="DefaultParagraphFont"/>
    <w:link w:val="Heading8"/>
    <w:uiPriority w:val="2"/>
    <w:rsid w:val="008D4E4B"/>
    <w:rPr>
      <w:rFonts w:asciiTheme="minorHAnsi" w:eastAsiaTheme="majorEastAsia" w:hAnsiTheme="minorHAnsi" w:cstheme="majorBidi"/>
      <w:spacing w:val="4"/>
      <w:sz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4F77BF"/>
    <w:pPr>
      <w:numPr>
        <w:ilvl w:val="1"/>
      </w:numPr>
      <w:spacing w:before="0" w:after="600" w:line="240" w:lineRule="auto"/>
      <w:contextualSpacing/>
    </w:pPr>
    <w:rPr>
      <w:rFonts w:asciiTheme="majorHAnsi" w:eastAsiaTheme="majorEastAsia" w:hAnsiTheme="majorHAnsi" w:cstheme="majorBidi"/>
      <w:iCs/>
      <w:color w:val="000000" w:themeColor="text1"/>
      <w:sz w:val="36"/>
    </w:rPr>
  </w:style>
  <w:style w:type="character" w:customStyle="1" w:styleId="SubtitleChar">
    <w:name w:val="Subtitle Char"/>
    <w:basedOn w:val="DefaultParagraphFont"/>
    <w:link w:val="Subtitle"/>
    <w:uiPriority w:val="99"/>
    <w:rsid w:val="004F77BF"/>
    <w:rPr>
      <w:rFonts w:asciiTheme="majorHAnsi" w:eastAsiaTheme="majorEastAsia" w:hAnsiTheme="majorHAnsi" w:cstheme="majorBidi"/>
      <w:iCs/>
      <w:color w:val="000000" w:themeColor="text1"/>
      <w:spacing w:val="4"/>
      <w:sz w:val="36"/>
      <w:szCs w:val="24"/>
    </w:rPr>
  </w:style>
  <w:style w:type="paragraph" w:styleId="BalloonText">
    <w:name w:val="Balloon Text"/>
    <w:basedOn w:val="Normal"/>
    <w:link w:val="BalloonTextChar"/>
    <w:rsid w:val="00E4609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609D"/>
    <w:rPr>
      <w:rFonts w:ascii="Tahoma" w:hAnsi="Tahoma" w:cs="Tahoma"/>
      <w:spacing w:val="4"/>
      <w:sz w:val="16"/>
      <w:szCs w:val="16"/>
    </w:rPr>
  </w:style>
  <w:style w:type="character" w:styleId="Strong">
    <w:name w:val="Strong"/>
    <w:aliases w:val="Bold"/>
    <w:basedOn w:val="DefaultParagraphFont"/>
    <w:uiPriority w:val="22"/>
    <w:qFormat/>
    <w:rsid w:val="00AE457D"/>
    <w:rPr>
      <w:rFonts w:ascii="Arial" w:hAnsi="Arial"/>
      <w:b/>
      <w:bCs/>
      <w:sz w:val="22"/>
    </w:rPr>
  </w:style>
  <w:style w:type="paragraph" w:styleId="ListParagraph">
    <w:name w:val="List Paragraph"/>
    <w:aliases w:val="Recommendation,L,List Paragraph1,List Paragraph11,Bullet Point,Bullet points,Content descriptions,Bullet point,CV text,F5 List Paragraph,Dot pt,List Paragraph111,Medium Grid 1 - Accent 21,Numbered Paragraph,NFP GP Bulleted List,Table,Main"/>
    <w:basedOn w:val="Normal"/>
    <w:link w:val="ListParagraphChar"/>
    <w:uiPriority w:val="34"/>
    <w:qFormat/>
    <w:rsid w:val="00C80192"/>
    <w:pPr>
      <w:ind w:left="720"/>
      <w:contextualSpacing/>
    </w:pPr>
  </w:style>
  <w:style w:type="table" w:styleId="ColorfulList-Accent2">
    <w:name w:val="Colorful List Accent 2"/>
    <w:basedOn w:val="TableNormal"/>
    <w:uiPriority w:val="72"/>
    <w:rsid w:val="008451DC"/>
    <w:rPr>
      <w:rFonts w:ascii="Arial" w:hAnsi="Arial"/>
      <w:color w:val="000000" w:themeColor="text1"/>
      <w:sz w:val="24"/>
    </w:rPr>
    <w:tblPr>
      <w:tblStyleRowBandSize w:val="1"/>
      <w:tblStyleColBandSize w:val="1"/>
    </w:tblPr>
    <w:tcPr>
      <w:shd w:val="clear" w:color="auto" w:fill="auto"/>
    </w:tcPr>
    <w:tblStylePr w:type="firstRow">
      <w:rPr>
        <w:rFonts w:ascii="Arial" w:hAnsi="Arial"/>
        <w:b/>
        <w:bCs/>
        <w:color w:val="FFFFFF" w:themeColor="background1"/>
        <w:sz w:val="24"/>
      </w:rPr>
      <w:tblPr/>
      <w:tcPr>
        <w:tcBorders>
          <w:bottom w:val="single" w:sz="12" w:space="0" w:color="FFFFFF" w:themeColor="background1"/>
        </w:tcBorders>
        <w:shd w:val="clear" w:color="auto" w:fill="008C94" w:themeFill="accent2" w:themeFillShade="CC"/>
      </w:tcPr>
    </w:tblStylePr>
    <w:tblStylePr w:type="lastRow">
      <w:rPr>
        <w:b/>
        <w:bCs/>
        <w:color w:val="008C9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FAFF" w:themeFill="accent2" w:themeFillTint="3F"/>
      </w:tcPr>
    </w:tblStylePr>
    <w:tblStylePr w:type="band2Horz">
      <w:rPr>
        <w:rFonts w:ascii="Arial" w:hAnsi="Arial"/>
        <w:sz w:val="24"/>
      </w:rPr>
    </w:tblStylePr>
  </w:style>
  <w:style w:type="table" w:customStyle="1" w:styleId="DSSDatatablestyle">
    <w:name w:val="DSS Data table style"/>
    <w:basedOn w:val="TableNormal"/>
    <w:uiPriority w:val="99"/>
    <w:rsid w:val="008451DC"/>
    <w:rPr>
      <w:rFonts w:ascii="Arial" w:eastAsia="Arial" w:hAnsi="Arial"/>
      <w:sz w:val="24"/>
      <w:szCs w:val="22"/>
      <w:lang w:eastAsia="en-US"/>
    </w:rPr>
    <w:tblPr>
      <w:tblStyleRowBandSize w:val="1"/>
      <w:tblInd w:w="113" w:type="dxa"/>
    </w:tblPr>
    <w:tblStylePr w:type="firstRow">
      <w:rPr>
        <w:rFonts w:ascii="Arial" w:hAnsi="Arial"/>
        <w:b/>
        <w:color w:val="FFFFFF"/>
        <w:sz w:val="24"/>
      </w:rPr>
      <w:tblPr/>
      <w:tcPr>
        <w:shd w:val="clear" w:color="auto" w:fill="005A70"/>
      </w:tcPr>
    </w:tblStylePr>
    <w:tblStylePr w:type="lastRow">
      <w:rPr>
        <w:rFonts w:ascii="Arial" w:hAnsi="Arial"/>
        <w:b/>
        <w:sz w:val="22"/>
      </w:rPr>
      <w:tblPr/>
      <w:tcPr>
        <w:tcBorders>
          <w:bottom w:val="single" w:sz="8" w:space="0" w:color="auto"/>
        </w:tcBorders>
      </w:tcPr>
    </w:tblStylePr>
    <w:tblStylePr w:type="band2Horz">
      <w:rPr>
        <w:rFonts w:ascii="Arial" w:hAnsi="Arial"/>
        <w:sz w:val="22"/>
      </w:rPr>
      <w:tblPr/>
      <w:tcPr>
        <w:shd w:val="clear" w:color="auto" w:fill="F5F5F5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2B21C3"/>
    <w:rPr>
      <w:color w:val="000000" w:themeColor="followedHyperlink"/>
      <w:u w:val="single"/>
    </w:rPr>
  </w:style>
  <w:style w:type="paragraph" w:customStyle="1" w:styleId="PullOutText0">
    <w:name w:val="Pull Out Text"/>
    <w:basedOn w:val="Normal"/>
    <w:qFormat/>
    <w:rsid w:val="006B3526"/>
    <w:pPr>
      <w:pBdr>
        <w:top w:val="single" w:sz="2" w:space="4" w:color="005A70"/>
        <w:left w:val="single" w:sz="2" w:space="4" w:color="005A70"/>
        <w:bottom w:val="single" w:sz="2" w:space="4" w:color="005A70"/>
        <w:right w:val="single" w:sz="2" w:space="4" w:color="005A70"/>
      </w:pBdr>
      <w:shd w:val="clear" w:color="auto" w:fill="005A70"/>
      <w:autoSpaceDE w:val="0"/>
      <w:autoSpaceDN w:val="0"/>
      <w:adjustRightInd w:val="0"/>
      <w:spacing w:before="480" w:after="480" w:line="360" w:lineRule="exact"/>
      <w:ind w:right="113"/>
    </w:pPr>
    <w:rPr>
      <w:rFonts w:ascii="Georgia" w:eastAsiaTheme="minorHAnsi" w:hAnsi="Georgia" w:cs="Georgia"/>
      <w:color w:val="FFFFFF"/>
      <w:spacing w:val="0"/>
      <w:lang w:eastAsia="en-US"/>
    </w:rPr>
  </w:style>
  <w:style w:type="character" w:customStyle="1" w:styleId="ListParagraphChar">
    <w:name w:val="List Paragraph Char"/>
    <w:aliases w:val="Recommendation Char,L Char,List Paragraph1 Char,List Paragraph11 Char,Bullet Point Char,Bullet points Char,Content descriptions Char,Bullet point Char,CV text Char,F5 List Paragraph Char,Dot pt Char,List Paragraph111 Char,Table Char"/>
    <w:basedOn w:val="DefaultParagraphFont"/>
    <w:link w:val="ListParagraph"/>
    <w:uiPriority w:val="34"/>
    <w:qFormat/>
    <w:rsid w:val="006B3526"/>
    <w:rPr>
      <w:rFonts w:ascii="Arial" w:hAnsi="Arial"/>
      <w:spacing w:val="4"/>
      <w:sz w:val="24"/>
      <w:szCs w:val="24"/>
    </w:rPr>
  </w:style>
  <w:style w:type="paragraph" w:styleId="CommentText">
    <w:name w:val="annotation text"/>
    <w:basedOn w:val="Normal"/>
    <w:link w:val="CommentTextChar"/>
    <w:semiHidden/>
    <w:unhideWhenUsed/>
    <w:rsid w:val="006267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26727"/>
    <w:rPr>
      <w:rFonts w:ascii="Arial" w:hAnsi="Arial"/>
      <w:spacing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budget.gov.a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udget.gov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ss.gov.a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ss.gov.a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0028\AppData\Local\Microsoft\Windows\INetCache\Content.Outlook\2GP9RXT2\Budget%202020%20fact%20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DSS Blu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5A70"/>
      </a:accent1>
      <a:accent2>
        <a:srgbClr val="00B0B9"/>
      </a:accent2>
      <a:accent3>
        <a:srgbClr val="B1E4E3"/>
      </a:accent3>
      <a:accent4>
        <a:srgbClr val="005A70"/>
      </a:accent4>
      <a:accent5>
        <a:srgbClr val="00B0B9"/>
      </a:accent5>
      <a:accent6>
        <a:srgbClr val="B1E4E3"/>
      </a:accent6>
      <a:hlink>
        <a:srgbClr val="0000FF"/>
      </a:hlink>
      <a:folHlink>
        <a:srgbClr val="000000"/>
      </a:folHlink>
    </a:clrScheme>
    <a:fontScheme name="Stronger Relationships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Clarit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D52D3-C183-42E5-BE14-36A36E398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Budget 2020 fact sheet template</Template>
  <TotalTime>15</TotalTime>
  <Pages>1</Pages>
  <Words>234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Social Services Budget 2020-21 Additional Economic Support Payments</vt:lpstr>
    </vt:vector>
  </TitlesOfParts>
  <Company>Department of Social Services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Social Services Budget 2020-21 COVID-19 Response Package –further economic support payments</dc:title>
  <dc:creator>Department of Social Services</dc:creator>
  <cp:keywords/>
  <cp:lastModifiedBy>REDENBACH, Edith - Secure</cp:lastModifiedBy>
  <cp:revision>11</cp:revision>
  <cp:lastPrinted>2014-08-12T05:56:00Z</cp:lastPrinted>
  <dcterms:created xsi:type="dcterms:W3CDTF">2020-09-14T02:26:00Z</dcterms:created>
  <dcterms:modified xsi:type="dcterms:W3CDTF">2020-10-05T22:48:00Z</dcterms:modified>
</cp:coreProperties>
</file>