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7AFA" w14:textId="4E00D05A" w:rsidR="001D0F6D" w:rsidRDefault="00987714" w:rsidP="00F11012">
      <w:pPr>
        <w:pStyle w:val="Crestwithrule"/>
        <w:tabs>
          <w:tab w:val="left" w:pos="7513"/>
        </w:tabs>
        <w:sectPr w:rsidR="001D0F6D" w:rsidSect="000641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1" w:bottom="1134" w:left="851" w:header="0" w:footer="0" w:gutter="0"/>
          <w:pgNumType w:start="2"/>
          <w:cols w:space="708"/>
          <w:titlePg/>
          <w:docGrid w:linePitch="360"/>
        </w:sectPr>
      </w:pPr>
      <w:bookmarkStart w:id="0" w:name="_GoBack"/>
      <w:bookmarkEnd w:id="0"/>
      <w:r>
        <w:rPr>
          <w:lang w:eastAsia="en-AU"/>
        </w:rPr>
        <w:drawing>
          <wp:inline distT="0" distB="0" distL="0" distR="0" wp14:anchorId="25737C06" wp14:editId="56F0EF85">
            <wp:extent cx="2966484" cy="857938"/>
            <wp:effectExtent l="0" t="0" r="5715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116" cy="86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012">
        <w:rPr>
          <w:rStyle w:val="TitleChar"/>
          <w:sz w:val="52"/>
        </w:rPr>
        <w:tab/>
      </w:r>
    </w:p>
    <w:p w14:paraId="6E3B91CD" w14:textId="21846157" w:rsidR="00C57001" w:rsidRDefault="00040F6D" w:rsidP="009F029D">
      <w:pPr>
        <w:pStyle w:val="Heading1"/>
      </w:pPr>
      <w:r w:rsidRPr="009F029D">
        <w:t>Consent</w:t>
      </w:r>
      <w:r>
        <w:t xml:space="preserve"> and healthy relationships program checklist</w:t>
      </w:r>
    </w:p>
    <w:p w14:paraId="183A1875" w14:textId="66CA2AAB" w:rsidR="00D71E90" w:rsidRDefault="003E6195" w:rsidP="009F029D">
      <w:pPr>
        <w:pStyle w:val="Heading2"/>
      </w:pPr>
      <w:r>
        <w:t>The Commonwealth Consent Policy Framework</w:t>
      </w:r>
      <w:bookmarkStart w:id="1" w:name="_Toc395536189"/>
    </w:p>
    <w:bookmarkEnd w:id="1"/>
    <w:p w14:paraId="4AAE2BD5" w14:textId="77777777" w:rsidR="000B344D" w:rsidRPr="000B344D" w:rsidRDefault="000B344D" w:rsidP="000B344D">
      <w:pPr>
        <w:pStyle w:val="Heading3"/>
        <w:rPr>
          <w:color w:val="000000" w:themeColor="text1"/>
          <w:sz w:val="28"/>
        </w:rPr>
      </w:pPr>
      <w:r w:rsidRPr="000B344D">
        <w:rPr>
          <w:color w:val="000000" w:themeColor="text1"/>
          <w:sz w:val="28"/>
        </w:rPr>
        <w:t xml:space="preserve">Use this checklist to ensure that the framework's principles are reflected in your initiative. </w:t>
      </w:r>
    </w:p>
    <w:p w14:paraId="29192663" w14:textId="77777777" w:rsidR="00040F6D" w:rsidRPr="00B310EB" w:rsidRDefault="00040F6D" w:rsidP="009F029D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Have you identified the skills needed for healthy sexual relationships using day-to-day scenarios?</w:t>
      </w:r>
    </w:p>
    <w:p w14:paraId="44E27BDB" w14:textId="65B930B4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 xml:space="preserve">Consent involves skills that need to be </w:t>
      </w:r>
      <w:proofErr w:type="gramStart"/>
      <w:r w:rsidRPr="000A3DFA">
        <w:t>learned</w:t>
      </w:r>
      <w:proofErr w:type="gramEnd"/>
      <w:r w:rsidRPr="000A3DFA">
        <w:t xml:space="preserve"> and practiced.</w:t>
      </w:r>
    </w:p>
    <w:p w14:paraId="3FB65CDF" w14:textId="1BEAF819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>Acknowledge that young people may not feel comfortable or experience other barriers to</w:t>
      </w:r>
      <w:r>
        <w:t> </w:t>
      </w:r>
      <w:r w:rsidRPr="000A3DFA">
        <w:t>checking</w:t>
      </w:r>
      <w:r>
        <w:t xml:space="preserve"> </w:t>
      </w:r>
      <w:r w:rsidRPr="000A3DFA">
        <w:t>in with their partner</w:t>
      </w:r>
      <w:r>
        <w:t>,</w:t>
      </w:r>
      <w:r w:rsidRPr="000A3DFA">
        <w:t xml:space="preserve"> and discuss the best ways to address them.</w:t>
      </w:r>
    </w:p>
    <w:p w14:paraId="5215A875" w14:textId="6A69DFBE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>Learning skills is different to using them in day-to-day scenarios. Find out ways that can help your audience to feel motivated to use th</w:t>
      </w:r>
      <w:r w:rsidR="00F60F06">
        <w:t>ese skills, include being a</w:t>
      </w:r>
      <w:r w:rsidRPr="000A3DFA">
        <w:t xml:space="preserve"> respectful partner. </w:t>
      </w:r>
      <w:r>
        <w:t xml:space="preserve">See </w:t>
      </w:r>
      <w:r w:rsidRPr="0099191D">
        <w:t>Principle 3</w:t>
      </w:r>
      <w:r w:rsidRPr="000A3DFA">
        <w:t>.</w:t>
      </w:r>
    </w:p>
    <w:p w14:paraId="23EC7B5B" w14:textId="77777777" w:rsidR="00040F6D" w:rsidRPr="00B310EB" w:rsidRDefault="00040F6D" w:rsidP="00040F6D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Have you created partnerships with young people to develop, design and evaluate your initiative?</w:t>
      </w:r>
    </w:p>
    <w:p w14:paraId="42450649" w14:textId="083A603C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 xml:space="preserve">Consider establishing advisory roles for young people from the outset. </w:t>
      </w:r>
      <w:r>
        <w:t xml:space="preserve">See </w:t>
      </w:r>
      <w:r w:rsidRPr="0099191D">
        <w:t>Principle 9</w:t>
      </w:r>
      <w:r w:rsidRPr="000A3DFA">
        <w:t xml:space="preserve">.  </w:t>
      </w:r>
    </w:p>
    <w:p w14:paraId="6D0EE925" w14:textId="77777777" w:rsidR="00040F6D" w:rsidRPr="00B310EB" w:rsidRDefault="00040F6D" w:rsidP="00040F6D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Is your content consistent with young people’s experience of consent and sex?</w:t>
      </w:r>
    </w:p>
    <w:p w14:paraId="70132D58" w14:textId="372048AE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>Include relatable phrases that partners can use check</w:t>
      </w:r>
      <w:r>
        <w:t xml:space="preserve"> </w:t>
      </w:r>
      <w:r w:rsidRPr="000A3DFA">
        <w:t xml:space="preserve">in with each other. Avoid using metaphors that can lead to misunderstandings and confusion. See </w:t>
      </w:r>
      <w:r w:rsidRPr="0099191D">
        <w:t>Principle 3</w:t>
      </w:r>
      <w:r w:rsidRPr="000A3DFA">
        <w:t xml:space="preserve"> </w:t>
      </w:r>
      <w:r>
        <w:t xml:space="preserve">and </w:t>
      </w:r>
      <w:r w:rsidRPr="0099191D">
        <w:t>Principle 5</w:t>
      </w:r>
      <w:r w:rsidRPr="000A3DFA">
        <w:t>.</w:t>
      </w:r>
    </w:p>
    <w:p w14:paraId="059F1E44" w14:textId="77777777" w:rsidR="00040F6D" w:rsidRPr="00B310EB" w:rsidRDefault="00040F6D" w:rsidP="007A7BE1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Have you covered the positives as well as the need to prevent harm?</w:t>
      </w:r>
    </w:p>
    <w:p w14:paraId="13CF6063" w14:textId="6B9235BE" w:rsidR="00040F6D" w:rsidRDefault="00040F6D" w:rsidP="00F11012">
      <w:pPr>
        <w:pStyle w:val="ListParagraph"/>
        <w:numPr>
          <w:ilvl w:val="0"/>
          <w:numId w:val="17"/>
        </w:numPr>
      </w:pPr>
      <w:r w:rsidRPr="000A3DFA">
        <w:t>In an age-appropriate way, have you focused on what young people can do to have a</w:t>
      </w:r>
      <w:r>
        <w:t> </w:t>
      </w:r>
      <w:r w:rsidRPr="000A3DFA">
        <w:t>healthy sexual relationship, and the pleasurable aspects of sexual activity, as well as the need to prevent sexual violen</w:t>
      </w:r>
      <w:r>
        <w:t xml:space="preserve">ce, risks and associated laws. See </w:t>
      </w:r>
      <w:r w:rsidRPr="0099191D">
        <w:t>Principle 4</w:t>
      </w:r>
      <w:r w:rsidRPr="000A3DFA">
        <w:t>.</w:t>
      </w:r>
    </w:p>
    <w:p w14:paraId="15B1822B" w14:textId="77777777" w:rsidR="00040F6D" w:rsidRPr="00B310EB" w:rsidRDefault="00040F6D" w:rsidP="007A7BE1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 xml:space="preserve">Have you reflected the idea that sexual violence </w:t>
      </w:r>
      <w:proofErr w:type="gramStart"/>
      <w:r w:rsidRPr="00B310EB">
        <w:rPr>
          <w:sz w:val="26"/>
          <w:szCs w:val="26"/>
        </w:rPr>
        <w:t>is gendered</w:t>
      </w:r>
      <w:proofErr w:type="gramEnd"/>
      <w:r w:rsidRPr="00B310EB">
        <w:rPr>
          <w:sz w:val="26"/>
          <w:szCs w:val="26"/>
        </w:rPr>
        <w:t>?</w:t>
      </w:r>
    </w:p>
    <w:p w14:paraId="55DB7B0B" w14:textId="027C71F1" w:rsidR="00040F6D" w:rsidRDefault="00040F6D" w:rsidP="00F11012">
      <w:pPr>
        <w:pStyle w:val="ListParagraph"/>
        <w:numPr>
          <w:ilvl w:val="0"/>
          <w:numId w:val="17"/>
        </w:numPr>
      </w:pPr>
      <w:r>
        <w:t>D</w:t>
      </w:r>
      <w:r w:rsidRPr="000A3DFA">
        <w:t>ispel the myth that men and women are equally likely to be perpetrators and victims of</w:t>
      </w:r>
      <w:r>
        <w:t> </w:t>
      </w:r>
      <w:r w:rsidRPr="000A3DFA">
        <w:t>sexual violence</w:t>
      </w:r>
      <w:r>
        <w:t xml:space="preserve"> o</w:t>
      </w:r>
      <w:r w:rsidRPr="000A3DFA">
        <w:t>r that LGBTIQA+ people do not experience sexual violence.</w:t>
      </w:r>
      <w:r>
        <w:t xml:space="preserve"> The use of </w:t>
      </w:r>
      <w:r w:rsidRPr="000A3DFA">
        <w:t xml:space="preserve">data and </w:t>
      </w:r>
      <w:r>
        <w:t xml:space="preserve">statistics can help with this. See </w:t>
      </w:r>
      <w:r w:rsidRPr="0099191D">
        <w:t>Principle 1</w:t>
      </w:r>
      <w:r w:rsidRPr="000A3DFA">
        <w:t>.</w:t>
      </w:r>
    </w:p>
    <w:p w14:paraId="26B14235" w14:textId="77777777" w:rsidR="008B259C" w:rsidRPr="00B310EB" w:rsidRDefault="008B259C" w:rsidP="008B259C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Are you speaking to a diversity of experiences, audiences and relationships?</w:t>
      </w:r>
    </w:p>
    <w:p w14:paraId="2ABF6FB2" w14:textId="299779B9" w:rsidR="008B259C" w:rsidRDefault="008B259C" w:rsidP="00F11012">
      <w:pPr>
        <w:pStyle w:val="ListParagraph"/>
        <w:numPr>
          <w:ilvl w:val="0"/>
          <w:numId w:val="17"/>
        </w:numPr>
      </w:pPr>
      <w:r w:rsidRPr="000A3DFA">
        <w:t>Ensure you are recognising and speaking to the diversity of sexual relationships, backgrounds, se</w:t>
      </w:r>
      <w:r>
        <w:t xml:space="preserve">xual orientations and genders. See </w:t>
      </w:r>
      <w:r w:rsidRPr="0099191D">
        <w:t>Principle 8</w:t>
      </w:r>
      <w:r w:rsidRPr="000A3DFA">
        <w:t xml:space="preserve">. </w:t>
      </w:r>
    </w:p>
    <w:p w14:paraId="323228A7" w14:textId="77777777" w:rsidR="00F60F06" w:rsidRPr="000A3DFA" w:rsidRDefault="00F60F06" w:rsidP="00F60F06">
      <w:pPr>
        <w:ind w:left="360" w:hanging="360"/>
      </w:pPr>
    </w:p>
    <w:p w14:paraId="600C4384" w14:textId="77777777" w:rsidR="00040F6D" w:rsidRPr="00B310EB" w:rsidRDefault="00040F6D" w:rsidP="007A7BE1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lastRenderedPageBreak/>
        <w:t>Have you reflected that gender stereotypes and inequality drive violence?</w:t>
      </w:r>
    </w:p>
    <w:p w14:paraId="5186F5B8" w14:textId="6E02B38A" w:rsidR="00040F6D" w:rsidRPr="00F60F06" w:rsidRDefault="00040F6D" w:rsidP="00F11012">
      <w:pPr>
        <w:pStyle w:val="ListParagraph"/>
        <w:numPr>
          <w:ilvl w:val="0"/>
          <w:numId w:val="17"/>
        </w:numPr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000A3DFA">
        <w:t xml:space="preserve">Dispel the myth that </w:t>
      </w:r>
      <w:r>
        <w:t xml:space="preserve">only </w:t>
      </w:r>
      <w:r w:rsidRPr="000A3DFA">
        <w:t>the actions of individuals drive violence. Help your audience reflect on the roles and stereotypes they see in day-to-day life and how these contribute to</w:t>
      </w:r>
      <w:r>
        <w:t> </w:t>
      </w:r>
      <w:r w:rsidRPr="000A3DFA">
        <w:t xml:space="preserve">violence supporting attitudes and behaviours. Analyse your materials and remove any gender stereotypes. See </w:t>
      </w:r>
      <w:r w:rsidRPr="0099191D">
        <w:t>Principles 1</w:t>
      </w:r>
      <w:r w:rsidRPr="000A3DFA">
        <w:t xml:space="preserve"> </w:t>
      </w:r>
      <w:r w:rsidR="000B344D">
        <w:t>and 5</w:t>
      </w:r>
      <w:r w:rsidRPr="000A3DFA">
        <w:t>.</w:t>
      </w:r>
    </w:p>
    <w:p w14:paraId="418D7AB8" w14:textId="77777777" w:rsidR="00040F6D" w:rsidRPr="00B310EB" w:rsidRDefault="00040F6D" w:rsidP="007A7BE1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 xml:space="preserve">Have you prepared for resistance and backlash? </w:t>
      </w:r>
    </w:p>
    <w:p w14:paraId="6BA9CDBE" w14:textId="00E14B8B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>Talking about sexual relationships and consent can challenge some audiences. Pointing to</w:t>
      </w:r>
      <w:r>
        <w:t> </w:t>
      </w:r>
      <w:r w:rsidRPr="000A3DFA">
        <w:t>the evidence c</w:t>
      </w:r>
      <w:r w:rsidR="00633EF3">
        <w:t xml:space="preserve">an help show why </w:t>
      </w:r>
      <w:proofErr w:type="gramStart"/>
      <w:r w:rsidR="00633EF3">
        <w:t>it’</w:t>
      </w:r>
      <w:r w:rsidRPr="000A3DFA">
        <w:t>s</w:t>
      </w:r>
      <w:proofErr w:type="gramEnd"/>
      <w:r w:rsidRPr="000A3DFA">
        <w:t xml:space="preserve"> important to have c</w:t>
      </w:r>
      <w:r>
        <w:t xml:space="preserve">onversations about this topic. </w:t>
      </w:r>
      <w:r w:rsidRPr="000A3DFA">
        <w:t xml:space="preserve">See </w:t>
      </w:r>
      <w:r w:rsidRPr="0099191D">
        <w:t>Principle 6</w:t>
      </w:r>
      <w:r w:rsidRPr="000A3DFA">
        <w:t>.</w:t>
      </w:r>
    </w:p>
    <w:p w14:paraId="6C46D740" w14:textId="77777777" w:rsidR="00040F6D" w:rsidRPr="00B310EB" w:rsidRDefault="00040F6D" w:rsidP="007A7BE1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 xml:space="preserve">Have you considered what supports are in place for your audience, as well as how staff </w:t>
      </w:r>
      <w:proofErr w:type="gramStart"/>
      <w:r w:rsidRPr="00B310EB">
        <w:rPr>
          <w:sz w:val="26"/>
          <w:szCs w:val="26"/>
        </w:rPr>
        <w:t>are supported and trained</w:t>
      </w:r>
      <w:proofErr w:type="gramEnd"/>
      <w:r w:rsidRPr="00B310EB">
        <w:rPr>
          <w:sz w:val="26"/>
          <w:szCs w:val="26"/>
        </w:rPr>
        <w:t>?</w:t>
      </w:r>
    </w:p>
    <w:p w14:paraId="74BC9B5F" w14:textId="7DD9A902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 xml:space="preserve">Many people </w:t>
      </w:r>
      <w:proofErr w:type="gramStart"/>
      <w:r w:rsidRPr="000A3DFA">
        <w:t>have been affected</w:t>
      </w:r>
      <w:proofErr w:type="gramEnd"/>
      <w:r w:rsidRPr="000A3DFA">
        <w:t xml:space="preserve"> by sexual violence. Be prepared and ensure you have options to support anyone involved in your initiative. A list of support services is at the beginning of this framework. </w:t>
      </w:r>
      <w:r>
        <w:t xml:space="preserve">See </w:t>
      </w:r>
      <w:r w:rsidRPr="0099191D">
        <w:t>Principle 7</w:t>
      </w:r>
      <w:r w:rsidRPr="000A3DFA">
        <w:t>.</w:t>
      </w:r>
    </w:p>
    <w:p w14:paraId="055C232E" w14:textId="77777777" w:rsidR="00040F6D" w:rsidRPr="00B310EB" w:rsidRDefault="00040F6D" w:rsidP="007A7BE1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How does your initiative sit within your broader community, organisation, school or workplace?</w:t>
      </w:r>
    </w:p>
    <w:p w14:paraId="3ABE5ED7" w14:textId="4E8F72DB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 xml:space="preserve">Reflect on what other messages your audience might be getting that </w:t>
      </w:r>
      <w:r>
        <w:t xml:space="preserve">may </w:t>
      </w:r>
      <w:r w:rsidRPr="000A3DFA">
        <w:t xml:space="preserve">contradict your message about the need for gender equality in relationships. </w:t>
      </w:r>
    </w:p>
    <w:p w14:paraId="34491F19" w14:textId="6F489C5F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>Consider actions that broadly address the drivers of violence and gender inequa</w:t>
      </w:r>
      <w:r>
        <w:t xml:space="preserve">lity across your organisation. See </w:t>
      </w:r>
      <w:r w:rsidRPr="0099191D">
        <w:t>Principle 2</w:t>
      </w:r>
      <w:r w:rsidRPr="000A3DFA">
        <w:t>.</w:t>
      </w:r>
    </w:p>
    <w:p w14:paraId="743ACF7B" w14:textId="77777777" w:rsidR="00040F6D" w:rsidRPr="00B310EB" w:rsidRDefault="00040F6D" w:rsidP="007A7BE1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Are you using the right content for your audience? Are you speaking to the right age group?</w:t>
      </w:r>
    </w:p>
    <w:p w14:paraId="0F3693E1" w14:textId="6CD6D2A0" w:rsidR="00040F6D" w:rsidRPr="000A3DFA" w:rsidRDefault="00040F6D" w:rsidP="00F11012">
      <w:pPr>
        <w:pStyle w:val="ListParagraph"/>
        <w:numPr>
          <w:ilvl w:val="0"/>
          <w:numId w:val="17"/>
        </w:numPr>
      </w:pPr>
      <w:r w:rsidRPr="000A3DFA">
        <w:t>Researching your audience means understanding where they are at in terms of their understanding of consent, sex, dating and relationships. Direct content that is age</w:t>
      </w:r>
      <w:r>
        <w:t xml:space="preserve"> –</w:t>
      </w:r>
      <w:r w:rsidRPr="000A3DFA">
        <w:t xml:space="preserve"> and</w:t>
      </w:r>
      <w:r>
        <w:t> </w:t>
      </w:r>
      <w:r w:rsidRPr="000A3DFA">
        <w:t>stage</w:t>
      </w:r>
      <w:r>
        <w:t>-</w:t>
      </w:r>
      <w:r w:rsidRPr="000A3DFA">
        <w:t>appropriate, as well as relevant to their experience</w:t>
      </w:r>
      <w:r>
        <w:t>,</w:t>
      </w:r>
      <w:r w:rsidRPr="000A3DFA">
        <w:t xml:space="preserve"> is key. </w:t>
      </w:r>
      <w:r>
        <w:t xml:space="preserve">See </w:t>
      </w:r>
      <w:r w:rsidRPr="0099191D">
        <w:t>Principle 6</w:t>
      </w:r>
      <w:r w:rsidRPr="000A3DFA">
        <w:t xml:space="preserve">. </w:t>
      </w:r>
    </w:p>
    <w:p w14:paraId="3BD3CB52" w14:textId="77777777" w:rsidR="00040F6D" w:rsidRPr="00B310EB" w:rsidRDefault="00040F6D" w:rsidP="007A7BE1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Do you know how you are going to measure success?</w:t>
      </w:r>
    </w:p>
    <w:p w14:paraId="472BE58D" w14:textId="14268F7A" w:rsidR="00040F6D" w:rsidRDefault="00040F6D" w:rsidP="00F11012">
      <w:pPr>
        <w:pStyle w:val="ListParagraph"/>
        <w:numPr>
          <w:ilvl w:val="0"/>
          <w:numId w:val="17"/>
        </w:numPr>
      </w:pPr>
      <w:r w:rsidRPr="00F60F06">
        <w:t>Knowing</w:t>
      </w:r>
      <w:r>
        <w:t xml:space="preserve"> whether</w:t>
      </w:r>
      <w:r w:rsidRPr="000A3DFA">
        <w:t xml:space="preserve"> you </w:t>
      </w:r>
      <w:r>
        <w:t xml:space="preserve">aim to </w:t>
      </w:r>
      <w:r w:rsidRPr="000A3DFA">
        <w:t>chang</w:t>
      </w:r>
      <w:r>
        <w:t>e</w:t>
      </w:r>
      <w:r w:rsidRPr="000A3DFA">
        <w:t xml:space="preserve"> attitudes, understanding or behaviours is </w:t>
      </w:r>
      <w:r>
        <w:t>critical</w:t>
      </w:r>
      <w:r w:rsidRPr="000A3DFA">
        <w:t>. Consider ways you can test any changes, including through pre an</w:t>
      </w:r>
      <w:r>
        <w:t>d post-workshops and surveys.</w:t>
      </w:r>
      <w:r w:rsidRPr="00670E38">
        <w:t xml:space="preserve"> </w:t>
      </w:r>
      <w:r>
        <w:t xml:space="preserve">See </w:t>
      </w:r>
      <w:r w:rsidRPr="0099191D">
        <w:t>Principle 10</w:t>
      </w:r>
      <w:r w:rsidRPr="000A3DFA">
        <w:t>.</w:t>
      </w:r>
    </w:p>
    <w:p w14:paraId="2C23132E" w14:textId="77777777" w:rsidR="00646BD1" w:rsidRPr="00B310EB" w:rsidRDefault="00646BD1" w:rsidP="00B310EB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 xml:space="preserve">Do you have partnerships with sexual violence prevention and respectful relationships experts, and those with lived experience? </w:t>
      </w:r>
    </w:p>
    <w:p w14:paraId="58A3882D" w14:textId="0B1CBDB0" w:rsidR="00646BD1" w:rsidRPr="000A3DFA" w:rsidRDefault="00646BD1" w:rsidP="00F11012">
      <w:pPr>
        <w:pStyle w:val="ListParagraph"/>
        <w:numPr>
          <w:ilvl w:val="0"/>
          <w:numId w:val="17"/>
        </w:numPr>
      </w:pPr>
      <w:r w:rsidRPr="00F60F06">
        <w:t>Seek</w:t>
      </w:r>
      <w:r w:rsidRPr="000A3DFA">
        <w:t xml:space="preserve"> advice from sexual violence services and other organisations that specialise in sexual violence prevention and the promotion of healthy sexual relationships. </w:t>
      </w:r>
    </w:p>
    <w:p w14:paraId="14AC1698" w14:textId="373E2DED" w:rsidR="00646BD1" w:rsidRPr="000A3DFA" w:rsidRDefault="00646BD1" w:rsidP="00F11012">
      <w:pPr>
        <w:pStyle w:val="ListParagraph"/>
        <w:numPr>
          <w:ilvl w:val="0"/>
          <w:numId w:val="17"/>
        </w:numPr>
      </w:pPr>
      <w:r w:rsidRPr="000A3DFA">
        <w:t>Listen to and be guided by people with lived experience of sexual violence, including those from diverse communities</w:t>
      </w:r>
      <w:r>
        <w:t xml:space="preserve">. See </w:t>
      </w:r>
      <w:r w:rsidRPr="0099191D">
        <w:t>Principle 9</w:t>
      </w:r>
      <w:r w:rsidRPr="000A3DFA">
        <w:t>.</w:t>
      </w:r>
    </w:p>
    <w:p w14:paraId="540FDF24" w14:textId="77777777" w:rsidR="003E6195" w:rsidRPr="00B310EB" w:rsidRDefault="003E6195" w:rsidP="00B310EB">
      <w:pPr>
        <w:pStyle w:val="Heading3"/>
        <w:rPr>
          <w:sz w:val="26"/>
          <w:szCs w:val="26"/>
        </w:rPr>
      </w:pPr>
      <w:r w:rsidRPr="00B310EB">
        <w:rPr>
          <w:sz w:val="26"/>
          <w:szCs w:val="26"/>
        </w:rPr>
        <w:t>More information</w:t>
      </w:r>
    </w:p>
    <w:p w14:paraId="7A12271D" w14:textId="42754F76" w:rsidR="00DA7B4A" w:rsidRPr="000E6227" w:rsidRDefault="003E6195" w:rsidP="009F3D4E">
      <w:r>
        <w:rPr>
          <w:b/>
          <w:bCs/>
        </w:rPr>
        <w:t>To read The Commonwealth Policy Consent Framework,</w:t>
      </w:r>
      <w:r w:rsidRPr="008421FD">
        <w:rPr>
          <w:b/>
          <w:bCs/>
        </w:rPr>
        <w:t xml:space="preserve"> </w:t>
      </w:r>
      <w:r w:rsidRPr="004C1665">
        <w:rPr>
          <w:b/>
          <w:bCs/>
        </w:rPr>
        <w:t xml:space="preserve">visit </w:t>
      </w:r>
      <w:hyperlink r:id="rId15" w:history="1">
        <w:r w:rsidRPr="004C1665">
          <w:rPr>
            <w:rStyle w:val="Hyperlink"/>
            <w:b/>
            <w:bCs/>
          </w:rPr>
          <w:t>dss.gov.au/</w:t>
        </w:r>
        <w:r w:rsidR="0092656C" w:rsidRPr="004C1665">
          <w:rPr>
            <w:rStyle w:val="Hyperlink"/>
            <w:b/>
            <w:bCs/>
          </w:rPr>
          <w:t>sexual-consent</w:t>
        </w:r>
      </w:hyperlink>
    </w:p>
    <w:sectPr w:rsidR="00DA7B4A" w:rsidRPr="000E6227" w:rsidSect="00064140">
      <w:type w:val="continuous"/>
      <w:pgSz w:w="11906" w:h="16838"/>
      <w:pgMar w:top="851" w:right="851" w:bottom="1134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976C" w14:textId="77777777" w:rsidR="007D759A" w:rsidRDefault="007D759A" w:rsidP="008F3023">
      <w:pPr>
        <w:spacing w:after="0" w:line="240" w:lineRule="auto"/>
      </w:pPr>
      <w:r>
        <w:separator/>
      </w:r>
    </w:p>
  </w:endnote>
  <w:endnote w:type="continuationSeparator" w:id="0">
    <w:p w14:paraId="48D3B47D" w14:textId="77777777" w:rsidR="007D759A" w:rsidRDefault="007D759A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EDF2" w14:textId="77777777" w:rsidR="00BA5842" w:rsidRDefault="00BA58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A95E4" w14:textId="77777777" w:rsidR="00BA5842" w:rsidRDefault="00BA58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0C45" w14:textId="77777777" w:rsidR="00281DFB" w:rsidRDefault="00765A7C" w:rsidP="00D86E50">
    <w:pPr>
      <w:tabs>
        <w:tab w:val="left" w:pos="3040"/>
      </w:tabs>
      <w:jc w:val="cen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079C1A0" wp14:editId="2A05DEFC">
          <wp:simplePos x="0" y="0"/>
          <wp:positionH relativeFrom="page">
            <wp:posOffset>34945</wp:posOffset>
          </wp:positionH>
          <wp:positionV relativeFrom="page">
            <wp:align>bottom</wp:align>
          </wp:positionV>
          <wp:extent cx="7574400" cy="1184400"/>
          <wp:effectExtent l="0" t="0" r="7620" b="0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53030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122F96A6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E0612" w14:textId="77777777" w:rsidR="007D759A" w:rsidRDefault="007D759A" w:rsidP="008F3023">
      <w:pPr>
        <w:spacing w:after="0" w:line="240" w:lineRule="auto"/>
      </w:pPr>
      <w:r>
        <w:separator/>
      </w:r>
    </w:p>
  </w:footnote>
  <w:footnote w:type="continuationSeparator" w:id="0">
    <w:p w14:paraId="73E04E63" w14:textId="77777777" w:rsidR="007D759A" w:rsidRDefault="007D759A" w:rsidP="008F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D483" w14:textId="77777777" w:rsidR="00BA5842" w:rsidRDefault="00BA58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6177C" w14:textId="77777777" w:rsidR="00A85365" w:rsidRDefault="004B653B" w:rsidP="004B653B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728F67F" wp14:editId="49850E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84400"/>
          <wp:effectExtent l="0" t="0" r="0" b="0"/>
          <wp:wrapNone/>
          <wp:docPr id="1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E0C8" w14:textId="77777777" w:rsidR="00BA5842" w:rsidRDefault="00BA5842" w:rsidP="00EE5D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B58"/>
    <w:multiLevelType w:val="hybridMultilevel"/>
    <w:tmpl w:val="57FCDFAE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F6A47"/>
    <w:multiLevelType w:val="hybridMultilevel"/>
    <w:tmpl w:val="C542F47A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C70AF"/>
    <w:multiLevelType w:val="hybridMultilevel"/>
    <w:tmpl w:val="335CAF06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5419A"/>
    <w:multiLevelType w:val="hybridMultilevel"/>
    <w:tmpl w:val="8F02EB18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A2194"/>
    <w:multiLevelType w:val="hybridMultilevel"/>
    <w:tmpl w:val="A37AFB88"/>
    <w:lvl w:ilvl="0" w:tplc="E5CC82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2D8B"/>
    <w:multiLevelType w:val="hybridMultilevel"/>
    <w:tmpl w:val="B03ECBA8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42130"/>
    <w:multiLevelType w:val="hybridMultilevel"/>
    <w:tmpl w:val="C3203428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267B5E"/>
    <w:multiLevelType w:val="hybridMultilevel"/>
    <w:tmpl w:val="25FC94DE"/>
    <w:lvl w:ilvl="0" w:tplc="1796155C">
      <w:start w:val="1"/>
      <w:numFmt w:val="bullet"/>
      <w:pStyle w:val="ListParagraph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A836F7"/>
    <w:multiLevelType w:val="hybridMultilevel"/>
    <w:tmpl w:val="89B42704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22407E"/>
    <w:multiLevelType w:val="hybridMultilevel"/>
    <w:tmpl w:val="E600254C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6303F"/>
    <w:multiLevelType w:val="hybridMultilevel"/>
    <w:tmpl w:val="581CC37E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900E18"/>
    <w:multiLevelType w:val="hybridMultilevel"/>
    <w:tmpl w:val="D0C0EBD2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3" w15:restartNumberingAfterBreak="0">
    <w:nsid w:val="7589510D"/>
    <w:multiLevelType w:val="hybridMultilevel"/>
    <w:tmpl w:val="0492C6A0"/>
    <w:lvl w:ilvl="0" w:tplc="C4244072">
      <w:start w:val="1"/>
      <w:numFmt w:val="bullet"/>
      <w:lvlText w:val=""/>
      <w:lvlJc w:val="center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832582"/>
    <w:multiLevelType w:val="hybridMultilevel"/>
    <w:tmpl w:val="28F0F868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D134D"/>
    <w:multiLevelType w:val="hybridMultilevel"/>
    <w:tmpl w:val="4BC8B1E8"/>
    <w:lvl w:ilvl="0" w:tplc="1796155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position w:val="-6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5"/>
  </w:num>
  <w:num w:numId="14">
    <w:abstractNumId w:val="11"/>
  </w:num>
  <w:num w:numId="15">
    <w:abstractNumId w:val="10"/>
  </w:num>
  <w:num w:numId="16">
    <w:abstractNumId w:val="7"/>
  </w:num>
  <w:num w:numId="17">
    <w:abstractNumId w:val="4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6D"/>
    <w:rsid w:val="000140B8"/>
    <w:rsid w:val="00025CE1"/>
    <w:rsid w:val="000317E3"/>
    <w:rsid w:val="00040F6D"/>
    <w:rsid w:val="00044684"/>
    <w:rsid w:val="00050688"/>
    <w:rsid w:val="00064140"/>
    <w:rsid w:val="00071DD2"/>
    <w:rsid w:val="000750D2"/>
    <w:rsid w:val="00081610"/>
    <w:rsid w:val="00091ABE"/>
    <w:rsid w:val="000A6193"/>
    <w:rsid w:val="000B344D"/>
    <w:rsid w:val="000C4A0F"/>
    <w:rsid w:val="000D5965"/>
    <w:rsid w:val="000E6227"/>
    <w:rsid w:val="000F7266"/>
    <w:rsid w:val="000F75FC"/>
    <w:rsid w:val="00116FCB"/>
    <w:rsid w:val="001510D7"/>
    <w:rsid w:val="00161696"/>
    <w:rsid w:val="001A7461"/>
    <w:rsid w:val="001D0F6D"/>
    <w:rsid w:val="001E630D"/>
    <w:rsid w:val="001F5A35"/>
    <w:rsid w:val="001F6546"/>
    <w:rsid w:val="002346B5"/>
    <w:rsid w:val="00240A6E"/>
    <w:rsid w:val="00256429"/>
    <w:rsid w:val="00262CDD"/>
    <w:rsid w:val="00275EA9"/>
    <w:rsid w:val="00281DFB"/>
    <w:rsid w:val="00282835"/>
    <w:rsid w:val="00295934"/>
    <w:rsid w:val="002B3CC6"/>
    <w:rsid w:val="002B7002"/>
    <w:rsid w:val="00311FC7"/>
    <w:rsid w:val="00335A14"/>
    <w:rsid w:val="00337926"/>
    <w:rsid w:val="00347FE0"/>
    <w:rsid w:val="0038044C"/>
    <w:rsid w:val="003A70C3"/>
    <w:rsid w:val="003B0D19"/>
    <w:rsid w:val="003B2BB8"/>
    <w:rsid w:val="003B7424"/>
    <w:rsid w:val="003D34FF"/>
    <w:rsid w:val="003E0A57"/>
    <w:rsid w:val="003E10A6"/>
    <w:rsid w:val="003E2B62"/>
    <w:rsid w:val="003E6195"/>
    <w:rsid w:val="00403055"/>
    <w:rsid w:val="00415B6C"/>
    <w:rsid w:val="004243F2"/>
    <w:rsid w:val="004354E6"/>
    <w:rsid w:val="00440CB8"/>
    <w:rsid w:val="00441FD7"/>
    <w:rsid w:val="0045365D"/>
    <w:rsid w:val="00471456"/>
    <w:rsid w:val="0047261D"/>
    <w:rsid w:val="004837A4"/>
    <w:rsid w:val="00490F3B"/>
    <w:rsid w:val="004A2151"/>
    <w:rsid w:val="004B54CA"/>
    <w:rsid w:val="004B653B"/>
    <w:rsid w:val="004C1665"/>
    <w:rsid w:val="004E5CBF"/>
    <w:rsid w:val="004F77F4"/>
    <w:rsid w:val="005072B0"/>
    <w:rsid w:val="00515ED5"/>
    <w:rsid w:val="00517AE4"/>
    <w:rsid w:val="005312DA"/>
    <w:rsid w:val="0054713E"/>
    <w:rsid w:val="00553A2B"/>
    <w:rsid w:val="005543A8"/>
    <w:rsid w:val="00555473"/>
    <w:rsid w:val="00567053"/>
    <w:rsid w:val="00584FC1"/>
    <w:rsid w:val="00586246"/>
    <w:rsid w:val="005877DC"/>
    <w:rsid w:val="0059023E"/>
    <w:rsid w:val="00597852"/>
    <w:rsid w:val="005B06DE"/>
    <w:rsid w:val="005B60AF"/>
    <w:rsid w:val="005C3AA9"/>
    <w:rsid w:val="005D6069"/>
    <w:rsid w:val="005F2041"/>
    <w:rsid w:val="005F5EEF"/>
    <w:rsid w:val="00613437"/>
    <w:rsid w:val="006266E2"/>
    <w:rsid w:val="00626821"/>
    <w:rsid w:val="00631A2C"/>
    <w:rsid w:val="00633EF3"/>
    <w:rsid w:val="00646BD1"/>
    <w:rsid w:val="00686716"/>
    <w:rsid w:val="006A4CE7"/>
    <w:rsid w:val="006A7DD3"/>
    <w:rsid w:val="006B2D84"/>
    <w:rsid w:val="006D2DA3"/>
    <w:rsid w:val="006D622A"/>
    <w:rsid w:val="006F2485"/>
    <w:rsid w:val="006F3D9C"/>
    <w:rsid w:val="007065F3"/>
    <w:rsid w:val="0073320E"/>
    <w:rsid w:val="00765A7C"/>
    <w:rsid w:val="00785261"/>
    <w:rsid w:val="00795CEA"/>
    <w:rsid w:val="007A7BE1"/>
    <w:rsid w:val="007B0256"/>
    <w:rsid w:val="007D1C2F"/>
    <w:rsid w:val="007D30A2"/>
    <w:rsid w:val="007D759A"/>
    <w:rsid w:val="007E007C"/>
    <w:rsid w:val="007E3959"/>
    <w:rsid w:val="007E3B8B"/>
    <w:rsid w:val="0080363D"/>
    <w:rsid w:val="00815A31"/>
    <w:rsid w:val="00837F4E"/>
    <w:rsid w:val="0084227C"/>
    <w:rsid w:val="008565DF"/>
    <w:rsid w:val="0085710F"/>
    <w:rsid w:val="00874643"/>
    <w:rsid w:val="00876CA6"/>
    <w:rsid w:val="00877018"/>
    <w:rsid w:val="008916D6"/>
    <w:rsid w:val="008B259C"/>
    <w:rsid w:val="008C3726"/>
    <w:rsid w:val="008E0C72"/>
    <w:rsid w:val="008F3023"/>
    <w:rsid w:val="009225F0"/>
    <w:rsid w:val="0092656C"/>
    <w:rsid w:val="0094563F"/>
    <w:rsid w:val="00987714"/>
    <w:rsid w:val="0099191D"/>
    <w:rsid w:val="009B5AB3"/>
    <w:rsid w:val="009D2DF8"/>
    <w:rsid w:val="009D3CCB"/>
    <w:rsid w:val="009E53D8"/>
    <w:rsid w:val="009F029D"/>
    <w:rsid w:val="009F3D4E"/>
    <w:rsid w:val="00A13549"/>
    <w:rsid w:val="00A43E66"/>
    <w:rsid w:val="00A4462B"/>
    <w:rsid w:val="00A6317F"/>
    <w:rsid w:val="00A74769"/>
    <w:rsid w:val="00A80DE0"/>
    <w:rsid w:val="00A85365"/>
    <w:rsid w:val="00AA7226"/>
    <w:rsid w:val="00AB1B09"/>
    <w:rsid w:val="00AD2497"/>
    <w:rsid w:val="00AD627F"/>
    <w:rsid w:val="00AF77F3"/>
    <w:rsid w:val="00B10EA9"/>
    <w:rsid w:val="00B10EB1"/>
    <w:rsid w:val="00B246E8"/>
    <w:rsid w:val="00B25125"/>
    <w:rsid w:val="00B26770"/>
    <w:rsid w:val="00B310EB"/>
    <w:rsid w:val="00B31D33"/>
    <w:rsid w:val="00B36B86"/>
    <w:rsid w:val="00B37603"/>
    <w:rsid w:val="00B413E1"/>
    <w:rsid w:val="00B44F9B"/>
    <w:rsid w:val="00B71EDF"/>
    <w:rsid w:val="00B772ED"/>
    <w:rsid w:val="00B820CD"/>
    <w:rsid w:val="00B85379"/>
    <w:rsid w:val="00BA2DB9"/>
    <w:rsid w:val="00BA5842"/>
    <w:rsid w:val="00BA6A09"/>
    <w:rsid w:val="00BB03A8"/>
    <w:rsid w:val="00BC04D2"/>
    <w:rsid w:val="00BC0A30"/>
    <w:rsid w:val="00BC79CD"/>
    <w:rsid w:val="00BE7148"/>
    <w:rsid w:val="00BF17B1"/>
    <w:rsid w:val="00C027B8"/>
    <w:rsid w:val="00C175D2"/>
    <w:rsid w:val="00C36523"/>
    <w:rsid w:val="00C4058D"/>
    <w:rsid w:val="00C438A6"/>
    <w:rsid w:val="00C55DE7"/>
    <w:rsid w:val="00C57001"/>
    <w:rsid w:val="00C76B3D"/>
    <w:rsid w:val="00CA5D88"/>
    <w:rsid w:val="00CB718C"/>
    <w:rsid w:val="00CB74B3"/>
    <w:rsid w:val="00CE1CB4"/>
    <w:rsid w:val="00D22A8A"/>
    <w:rsid w:val="00D40593"/>
    <w:rsid w:val="00D70588"/>
    <w:rsid w:val="00D71C54"/>
    <w:rsid w:val="00D71E90"/>
    <w:rsid w:val="00D83A7C"/>
    <w:rsid w:val="00D86E50"/>
    <w:rsid w:val="00D90D3C"/>
    <w:rsid w:val="00DA33DB"/>
    <w:rsid w:val="00DA66C1"/>
    <w:rsid w:val="00DA7B4A"/>
    <w:rsid w:val="00DB012A"/>
    <w:rsid w:val="00DB145C"/>
    <w:rsid w:val="00DB33E4"/>
    <w:rsid w:val="00DC61A0"/>
    <w:rsid w:val="00DE5A2A"/>
    <w:rsid w:val="00E30316"/>
    <w:rsid w:val="00E30C3C"/>
    <w:rsid w:val="00E51EF1"/>
    <w:rsid w:val="00E643E0"/>
    <w:rsid w:val="00E708BB"/>
    <w:rsid w:val="00E761A2"/>
    <w:rsid w:val="00E82B90"/>
    <w:rsid w:val="00E858A7"/>
    <w:rsid w:val="00E9285A"/>
    <w:rsid w:val="00E956B6"/>
    <w:rsid w:val="00EA550A"/>
    <w:rsid w:val="00EA66F0"/>
    <w:rsid w:val="00ED01A1"/>
    <w:rsid w:val="00EE3834"/>
    <w:rsid w:val="00EE5D6C"/>
    <w:rsid w:val="00EE67D9"/>
    <w:rsid w:val="00EF3823"/>
    <w:rsid w:val="00F07D2D"/>
    <w:rsid w:val="00F11012"/>
    <w:rsid w:val="00F148C2"/>
    <w:rsid w:val="00F212CF"/>
    <w:rsid w:val="00F30908"/>
    <w:rsid w:val="00F60F06"/>
    <w:rsid w:val="00F85669"/>
    <w:rsid w:val="00FA1012"/>
    <w:rsid w:val="00FC143A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AD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5D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45365D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Normal"/>
    <w:uiPriority w:val="99"/>
    <w:unhideWhenUsed/>
    <w:qFormat/>
    <w:rsid w:val="0045365D"/>
    <w:pPr>
      <w:tabs>
        <w:tab w:val="left" w:pos="170"/>
      </w:tabs>
      <w:spacing w:before="120" w:after="180" w:line="280" w:lineRule="atLeast"/>
      <w:ind w:left="533" w:hanging="360"/>
    </w:pPr>
    <w:rPr>
      <w:rFonts w:ascii="Arial" w:eastAsia="Times New Roman" w:hAnsi="Arial" w:cs="Times New Roman"/>
      <w:spacing w:val="4"/>
      <w:lang w:eastAsia="en-AU"/>
    </w:rPr>
  </w:style>
  <w:style w:type="paragraph" w:styleId="ListParagraph">
    <w:name w:val="List Paragraph"/>
    <w:aliases w:val="List Paragraph11,L,Bullet Point,Bullet points,Content descriptions,Bullet point,CV text,F5 List Paragraph,Dot pt,List Paragraph111,Medium Grid 1 - Accent 21,Numbered Paragraph,NFP GP Bulleted List,Table,Main,Bulleted Para,#List Paragraph"/>
    <w:basedOn w:val="Normal"/>
    <w:link w:val="ListParagraphChar"/>
    <w:uiPriority w:val="34"/>
    <w:qFormat/>
    <w:rsid w:val="0045365D"/>
    <w:pPr>
      <w:numPr>
        <w:numId w:val="16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customStyle="1" w:styleId="ListParagraphChar">
    <w:name w:val="List Paragraph Char"/>
    <w:aliases w:val="List Paragraph11 Char,L Char,Bullet Point Char,Bullet points Char,Content descriptions Char,Bullet point Char,CV text Char,F5 List Paragraph Char,Dot pt Char,List Paragraph111 Char,Medium Grid 1 - Accent 21 Char,Table Char,Main Char"/>
    <w:basedOn w:val="DefaultParagraphFont"/>
    <w:link w:val="ListParagraph"/>
    <w:uiPriority w:val="34"/>
    <w:locked/>
    <w:rsid w:val="00040F6D"/>
    <w:rPr>
      <w:spacing w:val="3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6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195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485"/>
    <w:rPr>
      <w:b/>
      <w:bCs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ss.gov.au/sexual-consen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C739-43CD-42D1-B989-15EA2B2B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3776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program checklist</dc:title>
  <dc:subject/>
  <dc:creator/>
  <cp:keywords>[SEC=OFFICIAL]</cp:keywords>
  <cp:lastModifiedBy/>
  <cp:revision>1</cp:revision>
  <dcterms:created xsi:type="dcterms:W3CDTF">2023-11-24T01:56:00Z</dcterms:created>
  <dcterms:modified xsi:type="dcterms:W3CDTF">2023-11-24T01:56:00Z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7EFF92D34B672233285DC85F24ED682353D2D594</vt:lpwstr>
  </property>
  <property fmtid="{D5CDD505-2E9C-101B-9397-08002B2CF9AE}" pid="11" name="PM_OriginationTimeStamp">
    <vt:lpwstr>2023-11-24T01:56:26Z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4DAE3C835405392C108AF869ED049AF2</vt:lpwstr>
  </property>
  <property fmtid="{D5CDD505-2E9C-101B-9397-08002B2CF9AE}" pid="21" name="PM_Hash_Salt">
    <vt:lpwstr>1FB6794998C6DE78DB27DF4E75A65BFE</vt:lpwstr>
  </property>
  <property fmtid="{D5CDD505-2E9C-101B-9397-08002B2CF9AE}" pid="22" name="PM_Hash_SHA1">
    <vt:lpwstr>D12F10578DD5E03FE7B7150CC17B6614BEF01B62</vt:lpwstr>
  </property>
  <property fmtid="{D5CDD505-2E9C-101B-9397-08002B2CF9AE}" pid="23" name="PM_OriginatorUserAccountName_SHA256">
    <vt:lpwstr>3258C15B431C1CE3706AD82D55735C3CDD3D5A11BD4A0E5EAC7F9F48580DEDD4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