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B659D" w14:textId="77777777" w:rsidR="00C80192" w:rsidRDefault="00CF553B" w:rsidP="00B52245">
      <w:pPr>
        <w:spacing w:before="0" w:after="0"/>
        <w:ind w:left="-850"/>
      </w:pPr>
      <w:r>
        <w:rPr>
          <w:noProof/>
        </w:rPr>
        <w:drawing>
          <wp:inline distT="0" distB="0" distL="0" distR="0" wp14:anchorId="78E03283" wp14:editId="4BFEC19A">
            <wp:extent cx="7541998" cy="1436353"/>
            <wp:effectExtent l="0" t="0" r="1905"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31A5DF86" w14:textId="77777777" w:rsidR="00C80192" w:rsidRPr="00EE5CB5" w:rsidRDefault="00627D71" w:rsidP="00C80192">
      <w:pPr>
        <w:pStyle w:val="Title"/>
        <w:rPr>
          <w:sz w:val="56"/>
        </w:rPr>
      </w:pPr>
      <w:r>
        <w:rPr>
          <w:sz w:val="56"/>
        </w:rPr>
        <w:t>A</w:t>
      </w:r>
      <w:r w:rsidR="008531AB">
        <w:rPr>
          <w:sz w:val="56"/>
        </w:rPr>
        <w:t>pplicant</w:t>
      </w:r>
      <w:r>
        <w:rPr>
          <w:sz w:val="56"/>
        </w:rPr>
        <w:t xml:space="preserve"> guide</w:t>
      </w:r>
    </w:p>
    <w:p w14:paraId="437CE6F4" w14:textId="77777777" w:rsidR="00C80192" w:rsidRPr="00754D44" w:rsidRDefault="00627D71" w:rsidP="00C80192">
      <w:pPr>
        <w:pStyle w:val="Subtitle"/>
      </w:pPr>
      <w:r>
        <w:t xml:space="preserve">Local </w:t>
      </w:r>
      <w:r w:rsidRPr="00627D71">
        <w:t>Services Plans - Community-led Support Fund</w:t>
      </w:r>
    </w:p>
    <w:p w14:paraId="29B4FF3A" w14:textId="77777777" w:rsidR="00C80192" w:rsidRDefault="00EE5CB5" w:rsidP="00276F53">
      <w:pPr>
        <w:pStyle w:val="Heading1"/>
        <w:spacing w:line="360" w:lineRule="auto"/>
      </w:pPr>
      <w:r>
        <w:t>Background</w:t>
      </w:r>
    </w:p>
    <w:p w14:paraId="1FB00CB8" w14:textId="77777777" w:rsidR="00627D71" w:rsidRDefault="00EE5CB5" w:rsidP="00276F53">
      <w:pPr>
        <w:spacing w:line="360" w:lineRule="auto"/>
      </w:pPr>
      <w:bookmarkStart w:id="0" w:name="_Toc391890681"/>
      <w:r w:rsidRPr="009B7415">
        <w:t>This document provides information about the</w:t>
      </w:r>
      <w:r>
        <w:t xml:space="preserve"> 2023-24</w:t>
      </w:r>
      <w:r w:rsidRPr="009B7415">
        <w:t xml:space="preserve"> </w:t>
      </w:r>
      <w:r>
        <w:t xml:space="preserve">Local Services Plans – Community-led Support Fund (LSP-CSF) and </w:t>
      </w:r>
      <w:r w:rsidR="008531AB">
        <w:t xml:space="preserve">details </w:t>
      </w:r>
      <w:r>
        <w:t xml:space="preserve">how prospective applicants </w:t>
      </w:r>
      <w:r w:rsidR="00C02646">
        <w:t xml:space="preserve">submit proposals. </w:t>
      </w:r>
      <w:r w:rsidR="00995138">
        <w:br/>
      </w:r>
    </w:p>
    <w:p w14:paraId="3FE4AE9C" w14:textId="77777777" w:rsidR="00627D71" w:rsidRDefault="00627D71" w:rsidP="00276F53">
      <w:pPr>
        <w:spacing w:line="360" w:lineRule="auto"/>
        <w:rPr>
          <w:rStyle w:val="Heading1Char"/>
        </w:rPr>
      </w:pPr>
      <w:r w:rsidRPr="00627D71">
        <w:rPr>
          <w:rStyle w:val="Heading1Char"/>
        </w:rPr>
        <w:t>About the grant</w:t>
      </w:r>
    </w:p>
    <w:p w14:paraId="430B6040" w14:textId="77777777" w:rsidR="00627D71" w:rsidRDefault="00627D71" w:rsidP="00276F53">
      <w:pPr>
        <w:spacing w:line="360" w:lineRule="auto"/>
      </w:pPr>
      <w:r w:rsidRPr="00627D71">
        <w:t xml:space="preserve">In September </w:t>
      </w:r>
      <w:proofErr w:type="gramStart"/>
      <w:r w:rsidRPr="00627D71">
        <w:t>2022</w:t>
      </w:r>
      <w:proofErr w:type="gramEnd"/>
      <w:r w:rsidRPr="00627D71">
        <w:t xml:space="preserve"> the Government passed the </w:t>
      </w:r>
      <w:r w:rsidRPr="00E86B6C">
        <w:rPr>
          <w:i/>
        </w:rPr>
        <w:t>Social Security (Administration) Amendment (Repeal of Cashless Debit Card and Other Measures) Act 2022</w:t>
      </w:r>
      <w:r w:rsidRPr="00627D71">
        <w:t xml:space="preserve"> (the Act) to abolish the Cashless Debit Card (CDC) program in line with the election commitment. </w:t>
      </w:r>
      <w:r>
        <w:br/>
      </w:r>
      <w:r>
        <w:br/>
      </w:r>
      <w:r w:rsidRPr="00627D71">
        <w:t xml:space="preserve">The Act required the </w:t>
      </w:r>
      <w:r w:rsidR="001E72FA">
        <w:t>Department of Social Services (department) to prepare</w:t>
      </w:r>
      <w:r w:rsidRPr="00627D71">
        <w:t xml:space="preserve"> written Local Services Plans (Plans) for improving community services and addressing social issues in the </w:t>
      </w:r>
      <w:proofErr w:type="gramStart"/>
      <w:r w:rsidRPr="00627D71">
        <w:t>4</w:t>
      </w:r>
      <w:proofErr w:type="gramEnd"/>
      <w:r w:rsidRPr="00627D71">
        <w:t xml:space="preserve"> former CDC locations of Ceduna, East Kimberley, Goldfields and Bundaberg-Hervey Bay. </w:t>
      </w:r>
      <w:r>
        <w:br/>
      </w:r>
      <w:r>
        <w:br/>
      </w:r>
      <w:r w:rsidRPr="00627D71">
        <w:t xml:space="preserve">The </w:t>
      </w:r>
      <w:r w:rsidR="00B52245">
        <w:t>LSP-CSF</w:t>
      </w:r>
      <w:r w:rsidRPr="00627D71">
        <w:t xml:space="preserve"> </w:t>
      </w:r>
      <w:proofErr w:type="gramStart"/>
      <w:r w:rsidRPr="00627D71">
        <w:t>has been developed</w:t>
      </w:r>
      <w:proofErr w:type="gramEnd"/>
      <w:r w:rsidRPr="00627D71">
        <w:t xml:space="preserve"> based on the findings of these Plans, based on stakeholder feedback and identified service gaps. </w:t>
      </w:r>
      <w:r>
        <w:br/>
      </w:r>
      <w:r>
        <w:br/>
      </w:r>
      <w:r w:rsidRPr="00627D71">
        <w:t xml:space="preserve">The purpose of the </w:t>
      </w:r>
      <w:r w:rsidR="00B52245">
        <w:t>LSP-</w:t>
      </w:r>
      <w:r w:rsidRPr="00627D71">
        <w:t xml:space="preserve">CSF grant opportunity is to: </w:t>
      </w:r>
    </w:p>
    <w:p w14:paraId="26785F54" w14:textId="77777777" w:rsidR="00627D71" w:rsidRDefault="00627D71" w:rsidP="00276F53">
      <w:pPr>
        <w:pStyle w:val="ListParagraph"/>
        <w:numPr>
          <w:ilvl w:val="0"/>
          <w:numId w:val="3"/>
        </w:numPr>
        <w:spacing w:line="360" w:lineRule="auto"/>
      </w:pPr>
      <w:r w:rsidRPr="00627D71">
        <w:t>provide short-term funding that meets the immediat</w:t>
      </w:r>
      <w:r>
        <w:t>e needs identified in the Plans</w:t>
      </w:r>
    </w:p>
    <w:p w14:paraId="72EDD874" w14:textId="77777777" w:rsidR="00627D71" w:rsidRDefault="00627D71" w:rsidP="00276F53">
      <w:pPr>
        <w:pStyle w:val="ListParagraph"/>
        <w:spacing w:line="360" w:lineRule="auto"/>
      </w:pPr>
    </w:p>
    <w:p w14:paraId="2995CA29" w14:textId="77777777" w:rsidR="00B52245" w:rsidRPr="00B52245" w:rsidRDefault="00627D71" w:rsidP="00276F53">
      <w:pPr>
        <w:pStyle w:val="ListParagraph"/>
        <w:numPr>
          <w:ilvl w:val="0"/>
          <w:numId w:val="3"/>
        </w:numPr>
        <w:spacing w:before="0" w:line="360" w:lineRule="auto"/>
      </w:pPr>
      <w:proofErr w:type="gramStart"/>
      <w:r w:rsidRPr="00627D71">
        <w:t>support</w:t>
      </w:r>
      <w:proofErr w:type="gramEnd"/>
      <w:r w:rsidRPr="00627D71">
        <w:t xml:space="preserve"> the implementation or expansion of support services aligned with community needs. </w:t>
      </w:r>
    </w:p>
    <w:p w14:paraId="72794FA6" w14:textId="77777777" w:rsidR="00B52245" w:rsidRPr="00B52245" w:rsidRDefault="00B52245" w:rsidP="00276F53">
      <w:pPr>
        <w:pStyle w:val="Default"/>
        <w:spacing w:line="360" w:lineRule="auto"/>
        <w:rPr>
          <w:szCs w:val="20"/>
        </w:rPr>
      </w:pPr>
      <w:r w:rsidRPr="00B52245">
        <w:rPr>
          <w:szCs w:val="20"/>
        </w:rPr>
        <w:lastRenderedPageBreak/>
        <w:t xml:space="preserve">The intended outcome of the grant is: </w:t>
      </w:r>
      <w:r>
        <w:rPr>
          <w:szCs w:val="20"/>
        </w:rPr>
        <w:br/>
      </w:r>
    </w:p>
    <w:p w14:paraId="32F17B75" w14:textId="77777777" w:rsidR="00B52245" w:rsidRPr="00B52245" w:rsidRDefault="00B52245" w:rsidP="00276F53">
      <w:pPr>
        <w:pStyle w:val="Default"/>
        <w:numPr>
          <w:ilvl w:val="0"/>
          <w:numId w:val="3"/>
        </w:numPr>
        <w:spacing w:after="303" w:line="360" w:lineRule="auto"/>
        <w:rPr>
          <w:szCs w:val="20"/>
        </w:rPr>
      </w:pPr>
      <w:r w:rsidRPr="00B52245">
        <w:rPr>
          <w:szCs w:val="20"/>
        </w:rPr>
        <w:t>the funding will be used to address the actions and priorities outlined in the Plans for the former CDC trial sites and may be used to provide short term funding for some of the proposals identified by stakeholders while provid</w:t>
      </w:r>
      <w:r>
        <w:rPr>
          <w:szCs w:val="20"/>
        </w:rPr>
        <w:t xml:space="preserve">ing input into the Plans </w:t>
      </w:r>
    </w:p>
    <w:p w14:paraId="7519FD8F" w14:textId="77777777" w:rsidR="007009EE" w:rsidRPr="00B52245" w:rsidRDefault="00B52245" w:rsidP="00276F53">
      <w:pPr>
        <w:pStyle w:val="Default"/>
        <w:numPr>
          <w:ilvl w:val="0"/>
          <w:numId w:val="3"/>
        </w:numPr>
        <w:spacing w:line="360" w:lineRule="auto"/>
        <w:rPr>
          <w:szCs w:val="20"/>
        </w:rPr>
      </w:pPr>
      <w:proofErr w:type="gramStart"/>
      <w:r w:rsidRPr="00B52245">
        <w:rPr>
          <w:szCs w:val="20"/>
        </w:rPr>
        <w:t>intended</w:t>
      </w:r>
      <w:proofErr w:type="gramEnd"/>
      <w:r w:rsidRPr="00B52245">
        <w:rPr>
          <w:szCs w:val="20"/>
        </w:rPr>
        <w:t xml:space="preserve"> to allow communities to address urgent priorities as outlined in the Local Services Plans for their regions whilst longer-term solutions for additional community-led s</w:t>
      </w:r>
      <w:r>
        <w:rPr>
          <w:szCs w:val="20"/>
        </w:rPr>
        <w:t>upport services are developed.</w:t>
      </w:r>
    </w:p>
    <w:bookmarkEnd w:id="0"/>
    <w:p w14:paraId="012150C9" w14:textId="77777777" w:rsidR="001E72FA" w:rsidRDefault="001E72FA" w:rsidP="00276F53">
      <w:pPr>
        <w:pStyle w:val="Heading1"/>
        <w:spacing w:line="360" w:lineRule="auto"/>
      </w:pPr>
      <w:r>
        <w:t>Brokerage Organisation</w:t>
      </w:r>
    </w:p>
    <w:p w14:paraId="7624EFFB" w14:textId="77777777" w:rsidR="001E72FA" w:rsidRDefault="001E72FA" w:rsidP="00276F53">
      <w:pPr>
        <w:spacing w:line="360" w:lineRule="auto"/>
        <w:rPr>
          <w:bCs/>
        </w:rPr>
      </w:pPr>
      <w:r w:rsidRPr="001E72FA">
        <w:rPr>
          <w:bCs/>
        </w:rPr>
        <w:t xml:space="preserve">One Brokerage Organisation </w:t>
      </w:r>
      <w:proofErr w:type="gramStart"/>
      <w:r w:rsidRPr="001E72FA">
        <w:rPr>
          <w:bCs/>
        </w:rPr>
        <w:t>was selected</w:t>
      </w:r>
      <w:proofErr w:type="gramEnd"/>
      <w:r w:rsidRPr="001E72FA">
        <w:rPr>
          <w:bCs/>
        </w:rPr>
        <w:t xml:space="preserve"> in each region to work in partnership with the dep</w:t>
      </w:r>
      <w:r w:rsidR="003E44BA">
        <w:rPr>
          <w:bCs/>
        </w:rPr>
        <w:t>artment to facilitate the LSP-</w:t>
      </w:r>
      <w:r w:rsidRPr="001E72FA">
        <w:rPr>
          <w:bCs/>
        </w:rPr>
        <w:t xml:space="preserve">CSF grant round. </w:t>
      </w:r>
    </w:p>
    <w:p w14:paraId="02175C89" w14:textId="090CEF3E" w:rsidR="00C8121A" w:rsidRPr="00C8121A" w:rsidRDefault="00C8121A" w:rsidP="00276F53">
      <w:pPr>
        <w:spacing w:before="240" w:after="0" w:line="360" w:lineRule="auto"/>
        <w:rPr>
          <w:rFonts w:cs="Arial"/>
          <w:color w:val="FF0000"/>
          <w:spacing w:val="0"/>
          <w:sz w:val="20"/>
          <w:szCs w:val="20"/>
        </w:rPr>
      </w:pPr>
      <w:r w:rsidRPr="00C8121A">
        <w:rPr>
          <w:rFonts w:cs="Arial"/>
        </w:rPr>
        <w:t>The Brokerage Organisations will collect and coordinate pro</w:t>
      </w:r>
      <w:r>
        <w:rPr>
          <w:rFonts w:cs="Arial"/>
        </w:rPr>
        <w:t xml:space="preserve">posals from their communities, and then pass them onto </w:t>
      </w:r>
      <w:r w:rsidRPr="00C8121A">
        <w:rPr>
          <w:rFonts w:cs="Arial"/>
        </w:rPr>
        <w:t>the department</w:t>
      </w:r>
      <w:r w:rsidR="00C809D2">
        <w:rPr>
          <w:rFonts w:cs="Arial"/>
        </w:rPr>
        <w:t xml:space="preserve"> for review and assessment. </w:t>
      </w:r>
      <w:r w:rsidRPr="00C8121A">
        <w:rPr>
          <w:rFonts w:cs="Arial"/>
          <w:spacing w:val="0"/>
        </w:rPr>
        <w:br/>
      </w:r>
      <w:r>
        <w:rPr>
          <w:rFonts w:cs="Arial"/>
          <w:spacing w:val="0"/>
          <w:szCs w:val="20"/>
        </w:rPr>
        <w:br/>
      </w:r>
      <w:r w:rsidRPr="00C8121A">
        <w:rPr>
          <w:rFonts w:cs="Arial"/>
          <w:szCs w:val="20"/>
        </w:rPr>
        <w:t xml:space="preserve">Brokerage Organisations will not be able to expend funding for their own services. </w:t>
      </w:r>
    </w:p>
    <w:p w14:paraId="5545A572" w14:textId="77777777" w:rsidR="00C80192" w:rsidRDefault="00C02646" w:rsidP="00276F53">
      <w:pPr>
        <w:pStyle w:val="Heading1"/>
        <w:spacing w:line="360" w:lineRule="auto"/>
      </w:pPr>
      <w:r>
        <w:t xml:space="preserve">Application Process </w:t>
      </w:r>
    </w:p>
    <w:p w14:paraId="6BE8F0AA" w14:textId="77777777" w:rsidR="008D4E4B" w:rsidRDefault="007009EE" w:rsidP="00276F53">
      <w:pPr>
        <w:spacing w:line="360" w:lineRule="auto"/>
      </w:pPr>
      <w:r>
        <w:t xml:space="preserve">Parties interested in </w:t>
      </w:r>
      <w:r w:rsidR="004C7C2D">
        <w:t xml:space="preserve">submitting a proposal to </w:t>
      </w:r>
      <w:r w:rsidR="008531AB">
        <w:t>the LSP</w:t>
      </w:r>
      <w:r w:rsidR="003E44BA">
        <w:t>-</w:t>
      </w:r>
      <w:r w:rsidR="008531AB">
        <w:t xml:space="preserve">CSF </w:t>
      </w:r>
      <w:r w:rsidR="004C7C2D">
        <w:t>must</w:t>
      </w:r>
      <w:r w:rsidR="008531AB">
        <w:t xml:space="preserve">: </w:t>
      </w:r>
    </w:p>
    <w:p w14:paraId="626589F7" w14:textId="3B63B185" w:rsidR="00B52245" w:rsidRPr="001E72FA" w:rsidRDefault="00B52245" w:rsidP="00276F53">
      <w:pPr>
        <w:pStyle w:val="ListParagraph"/>
        <w:numPr>
          <w:ilvl w:val="0"/>
          <w:numId w:val="4"/>
        </w:numPr>
        <w:spacing w:line="360" w:lineRule="auto"/>
      </w:pPr>
      <w:r>
        <w:t xml:space="preserve">Review the </w:t>
      </w:r>
      <w:r w:rsidR="000D676E">
        <w:rPr>
          <w:b/>
        </w:rPr>
        <w:t xml:space="preserve">Grant Eligibility Criteria (below) </w:t>
      </w:r>
      <w:r w:rsidR="000D676E">
        <w:t xml:space="preserve">and regional </w:t>
      </w:r>
      <w:r w:rsidR="000D676E">
        <w:rPr>
          <w:b/>
        </w:rPr>
        <w:t xml:space="preserve">Local Services Plan </w:t>
      </w:r>
      <w:r w:rsidR="001E72FA" w:rsidRPr="001E72FA">
        <w:t>to u</w:t>
      </w:r>
      <w:r w:rsidR="003E44BA">
        <w:t>nderstand the scope of the fund</w:t>
      </w:r>
      <w:r w:rsidR="001E72FA" w:rsidRPr="001E72FA">
        <w:t xml:space="preserve"> </w:t>
      </w:r>
    </w:p>
    <w:p w14:paraId="6C6AAB42" w14:textId="77777777" w:rsidR="00B52245" w:rsidRDefault="00B52245" w:rsidP="00276F53">
      <w:pPr>
        <w:pStyle w:val="ListParagraph"/>
        <w:spacing w:line="360" w:lineRule="auto"/>
      </w:pPr>
    </w:p>
    <w:p w14:paraId="5338FDB5" w14:textId="77777777" w:rsidR="008531AB" w:rsidRDefault="008531AB" w:rsidP="00276F53">
      <w:pPr>
        <w:pStyle w:val="ListParagraph"/>
        <w:numPr>
          <w:ilvl w:val="0"/>
          <w:numId w:val="4"/>
        </w:numPr>
        <w:spacing w:line="360" w:lineRule="auto"/>
      </w:pPr>
      <w:r>
        <w:t>Complete the ‘</w:t>
      </w:r>
      <w:r w:rsidRPr="008531AB">
        <w:rPr>
          <w:b/>
        </w:rPr>
        <w:t>Proposal to spend monies from the Local Services Plans – Community-led Support Fund’</w:t>
      </w:r>
      <w:r w:rsidR="001E72FA">
        <w:rPr>
          <w:b/>
        </w:rPr>
        <w:t xml:space="preserve"> </w:t>
      </w:r>
      <w:r w:rsidR="001E72FA" w:rsidRPr="001E72FA">
        <w:t>form</w:t>
      </w:r>
      <w:r>
        <w:t xml:space="preserve"> </w:t>
      </w:r>
      <w:r>
        <w:rPr>
          <w:b/>
        </w:rPr>
        <w:t xml:space="preserve"> </w:t>
      </w:r>
    </w:p>
    <w:p w14:paraId="4C69F6F9" w14:textId="77777777" w:rsidR="008531AB" w:rsidRDefault="008531AB" w:rsidP="00276F53">
      <w:pPr>
        <w:pStyle w:val="ListParagraph"/>
        <w:spacing w:line="360" w:lineRule="auto"/>
      </w:pPr>
    </w:p>
    <w:p w14:paraId="18348FB7" w14:textId="77777777" w:rsidR="008A44F8" w:rsidRDefault="008531AB" w:rsidP="00276F53">
      <w:pPr>
        <w:pStyle w:val="ListParagraph"/>
        <w:numPr>
          <w:ilvl w:val="0"/>
          <w:numId w:val="4"/>
        </w:numPr>
        <w:spacing w:line="360" w:lineRule="auto"/>
      </w:pPr>
      <w:r>
        <w:t>Use the ‘</w:t>
      </w:r>
      <w:r w:rsidRPr="008531AB">
        <w:rPr>
          <w:b/>
        </w:rPr>
        <w:t>Local Services Plans Community-led Support Fund proposal creation checklist</w:t>
      </w:r>
      <w:r>
        <w:rPr>
          <w:b/>
        </w:rPr>
        <w:t xml:space="preserve">’ </w:t>
      </w:r>
      <w:r w:rsidRPr="008531AB">
        <w:t xml:space="preserve">to </w:t>
      </w:r>
      <w:proofErr w:type="spellStart"/>
      <w:r w:rsidRPr="008531AB">
        <w:t>self</w:t>
      </w:r>
      <w:r>
        <w:t xml:space="preserve"> </w:t>
      </w:r>
      <w:r w:rsidRPr="008531AB">
        <w:t>review</w:t>
      </w:r>
      <w:proofErr w:type="spellEnd"/>
      <w:r w:rsidRPr="008531AB">
        <w:t xml:space="preserve"> your </w:t>
      </w:r>
      <w:r>
        <w:t>proposal</w:t>
      </w:r>
      <w:r w:rsidRPr="008531AB">
        <w:t xml:space="preserve"> and ensure all the required details</w:t>
      </w:r>
      <w:r>
        <w:t xml:space="preserve"> have </w:t>
      </w:r>
      <w:r w:rsidR="003E44BA">
        <w:t>been included</w:t>
      </w:r>
    </w:p>
    <w:p w14:paraId="337A307B" w14:textId="77777777" w:rsidR="008531AB" w:rsidRDefault="004C7C2D" w:rsidP="00276F53">
      <w:pPr>
        <w:pStyle w:val="ListParagraph"/>
        <w:spacing w:line="360" w:lineRule="auto"/>
      </w:pPr>
      <w:r>
        <w:br/>
        <w:t xml:space="preserve">If all checklist points are meet, proceed to the next steps. If information is </w:t>
      </w:r>
      <w:proofErr w:type="gramStart"/>
      <w:r>
        <w:t>missing</w:t>
      </w:r>
      <w:proofErr w:type="gramEnd"/>
      <w:r>
        <w:t xml:space="preserve"> please add this prior to submittin</w:t>
      </w:r>
      <w:r w:rsidR="00C8121A">
        <w:t>g to the Brokerage Organisation</w:t>
      </w:r>
      <w:r>
        <w:t>. Submitting incomplete proposal forms may result in d</w:t>
      </w:r>
      <w:r w:rsidR="003E44BA">
        <w:t>elays or unsuccessful outcomes</w:t>
      </w:r>
    </w:p>
    <w:p w14:paraId="71A29FB8" w14:textId="77777777" w:rsidR="00C8121A" w:rsidRDefault="00C8121A" w:rsidP="00276F53">
      <w:pPr>
        <w:pStyle w:val="ListParagraph"/>
        <w:spacing w:line="360" w:lineRule="auto"/>
      </w:pPr>
    </w:p>
    <w:p w14:paraId="06D6492A" w14:textId="77777777" w:rsidR="00C8121A" w:rsidRDefault="00C8121A" w:rsidP="00276F53">
      <w:pPr>
        <w:pStyle w:val="ListParagraph"/>
        <w:numPr>
          <w:ilvl w:val="0"/>
          <w:numId w:val="4"/>
        </w:numPr>
        <w:spacing w:line="360" w:lineRule="auto"/>
      </w:pPr>
      <w:r>
        <w:t xml:space="preserve">Submit </w:t>
      </w:r>
      <w:r w:rsidR="003E44BA">
        <w:t xml:space="preserve">your </w:t>
      </w:r>
      <w:r>
        <w:t>proposa</w:t>
      </w:r>
      <w:r w:rsidR="00F81029">
        <w:t xml:space="preserve">l </w:t>
      </w:r>
      <w:r w:rsidR="00DF3C86">
        <w:t>to your Brokerage Organisation.</w:t>
      </w:r>
    </w:p>
    <w:p w14:paraId="65C17259" w14:textId="77777777" w:rsidR="007009EE" w:rsidRPr="00F81029" w:rsidRDefault="00F81029" w:rsidP="00276F53">
      <w:pPr>
        <w:spacing w:line="360" w:lineRule="auto"/>
        <w:rPr>
          <w:b/>
        </w:rPr>
      </w:pPr>
      <w:r w:rsidRPr="00F81029">
        <w:rPr>
          <w:b/>
        </w:rPr>
        <w:t xml:space="preserve">Please note: </w:t>
      </w:r>
    </w:p>
    <w:p w14:paraId="494CB2F9" w14:textId="05F80820" w:rsidR="00C809D2" w:rsidRDefault="00F81029" w:rsidP="00276F53">
      <w:pPr>
        <w:spacing w:before="0" w:line="360" w:lineRule="auto"/>
      </w:pPr>
      <w:r>
        <w:t xml:space="preserve">The Brokerage Organisations will be responsible for providing the forms noted above and method to submit proposal </w:t>
      </w:r>
      <w:r w:rsidRPr="008531AB">
        <w:t>(</w:t>
      </w:r>
      <w:proofErr w:type="spellStart"/>
      <w:r w:rsidRPr="008531AB">
        <w:t>eg</w:t>
      </w:r>
      <w:proofErr w:type="spellEnd"/>
      <w:r w:rsidRPr="008531AB">
        <w:t>: o</w:t>
      </w:r>
      <w:r w:rsidR="00C809D2">
        <w:t xml:space="preserve">n their website, via email </w:t>
      </w:r>
      <w:proofErr w:type="spellStart"/>
      <w:proofErr w:type="gramStart"/>
      <w:r w:rsidR="00C809D2">
        <w:t>ect</w:t>
      </w:r>
      <w:proofErr w:type="spellEnd"/>
      <w:proofErr w:type="gramEnd"/>
      <w:r w:rsidR="00C809D2">
        <w:t>). Process will</w:t>
      </w:r>
      <w:r>
        <w:t xml:space="preserve"> vary in each region. </w:t>
      </w:r>
      <w:r>
        <w:br/>
      </w:r>
      <w:r>
        <w:br/>
      </w:r>
      <w:r w:rsidR="00C809D2" w:rsidRPr="00C809D2">
        <w:rPr>
          <w:rFonts w:cs="Arial"/>
          <w:szCs w:val="20"/>
        </w:rPr>
        <w:t xml:space="preserve">Brokerage Organisations will develop a communication strategy to raise awareness </w:t>
      </w:r>
      <w:r w:rsidR="00C809D2">
        <w:rPr>
          <w:rFonts w:cs="Arial"/>
          <w:szCs w:val="20"/>
        </w:rPr>
        <w:t xml:space="preserve">of the fund across their region and ensure the process </w:t>
      </w:r>
      <w:proofErr w:type="gramStart"/>
      <w:r w:rsidR="00C809D2">
        <w:rPr>
          <w:rFonts w:cs="Arial"/>
          <w:szCs w:val="20"/>
        </w:rPr>
        <w:t>is understood</w:t>
      </w:r>
      <w:proofErr w:type="gramEnd"/>
      <w:r w:rsidR="00C809D2">
        <w:rPr>
          <w:rFonts w:cs="Arial"/>
          <w:szCs w:val="20"/>
        </w:rPr>
        <w:t xml:space="preserve">. </w:t>
      </w:r>
      <w:r>
        <w:br/>
      </w:r>
      <w:r>
        <w:br/>
        <w:t>If you are unsure of how to access these resources, please contact your Brokerage Organisation directly for assistance.</w:t>
      </w:r>
      <w:r w:rsidR="00C809D2">
        <w:br/>
      </w:r>
      <w:r w:rsidR="00C809D2">
        <w:br/>
      </w:r>
      <w:r w:rsidR="00C809D2" w:rsidRPr="00C809D2">
        <w:rPr>
          <w:rStyle w:val="Heading2Char"/>
        </w:rPr>
        <w:t>Capacity Building</w:t>
      </w:r>
      <w:r w:rsidR="00136AA9">
        <w:t xml:space="preserve"> </w:t>
      </w:r>
      <w:r w:rsidR="00136AA9">
        <w:br/>
      </w:r>
      <w:r w:rsidR="00136AA9">
        <w:br/>
      </w:r>
      <w:proofErr w:type="gramStart"/>
      <w:r w:rsidR="00C809D2">
        <w:t>To</w:t>
      </w:r>
      <w:proofErr w:type="gramEnd"/>
      <w:r w:rsidR="00C809D2">
        <w:t xml:space="preserve"> ensure all applicants feel supported in completing the application process, capacity building support has been made a priority in this grant opportunity. </w:t>
      </w:r>
    </w:p>
    <w:p w14:paraId="1E7AD0DA" w14:textId="028E3D8E" w:rsidR="007009EE" w:rsidRDefault="00C809D2" w:rsidP="00276F53">
      <w:pPr>
        <w:spacing w:line="360" w:lineRule="auto"/>
      </w:pPr>
      <w:r w:rsidRPr="00C809D2">
        <w:t>Brokerage Organisations will work with local service providers and the department to develop an approach to support capability building for their region. This could include workshops or grant writing assistance.</w:t>
      </w:r>
      <w:r w:rsidR="008948D3">
        <w:t xml:space="preserve"> Your brokerage Organisation will provide further details on specific supports available in your region. </w:t>
      </w:r>
      <w:r>
        <w:br/>
      </w:r>
    </w:p>
    <w:p w14:paraId="68AAFF3A" w14:textId="77777777" w:rsidR="007009EE" w:rsidRDefault="007009EE" w:rsidP="00276F53">
      <w:pPr>
        <w:pStyle w:val="Heading1"/>
        <w:spacing w:line="360" w:lineRule="auto"/>
      </w:pPr>
      <w:r>
        <w:t>Approval process</w:t>
      </w:r>
    </w:p>
    <w:p w14:paraId="030E5194" w14:textId="77777777" w:rsidR="007009EE" w:rsidRDefault="007009EE" w:rsidP="00276F53">
      <w:pPr>
        <w:spacing w:line="360" w:lineRule="auto"/>
      </w:pPr>
      <w:r>
        <w:t xml:space="preserve">The appropriate Departmental delegate (the decision maker) will make the final decision to approve a grant. The decision maker for this grant opportunity will be the Branch Manager, Income Management Engagement and Support Services </w:t>
      </w:r>
    </w:p>
    <w:p w14:paraId="575C57C2" w14:textId="77777777" w:rsidR="007009EE" w:rsidRDefault="007009EE" w:rsidP="00276F53">
      <w:pPr>
        <w:spacing w:line="360" w:lineRule="auto"/>
      </w:pPr>
      <w:r>
        <w:t xml:space="preserve">The decision maker’s decision is final in all matters, including the: </w:t>
      </w:r>
    </w:p>
    <w:p w14:paraId="0C9F81C7" w14:textId="77777777" w:rsidR="008531AB" w:rsidRDefault="007009EE" w:rsidP="00276F53">
      <w:pPr>
        <w:pStyle w:val="ListParagraph"/>
        <w:numPr>
          <w:ilvl w:val="0"/>
          <w:numId w:val="3"/>
        </w:numPr>
        <w:spacing w:line="360" w:lineRule="auto"/>
      </w:pPr>
      <w:r>
        <w:t xml:space="preserve">approval of the grant; and </w:t>
      </w:r>
      <w:bookmarkStart w:id="1" w:name="_GoBack"/>
      <w:bookmarkEnd w:id="1"/>
    </w:p>
    <w:p w14:paraId="5E4260AB" w14:textId="77777777" w:rsidR="00C7587C" w:rsidRDefault="008A5F99" w:rsidP="00276F53">
      <w:pPr>
        <w:pStyle w:val="ListParagraph"/>
        <w:numPr>
          <w:ilvl w:val="0"/>
          <w:numId w:val="3"/>
        </w:numPr>
        <w:spacing w:before="0" w:line="360" w:lineRule="auto"/>
      </w:pPr>
      <w:proofErr w:type="gramStart"/>
      <w:r>
        <w:t>grant</w:t>
      </w:r>
      <w:proofErr w:type="gramEnd"/>
      <w:r>
        <w:t xml:space="preserve"> amount to b</w:t>
      </w:r>
      <w:r w:rsidR="00C7587C">
        <w:t xml:space="preserve">e awarded. </w:t>
      </w:r>
    </w:p>
    <w:p w14:paraId="338374DC" w14:textId="77777777" w:rsidR="008A5F99" w:rsidRPr="008A5F99" w:rsidRDefault="008A5F99" w:rsidP="00276F53">
      <w:pPr>
        <w:spacing w:before="0" w:line="360" w:lineRule="auto"/>
      </w:pPr>
      <w:r w:rsidRPr="00C7587C">
        <w:rPr>
          <w:rFonts w:cs="Arial"/>
          <w:szCs w:val="20"/>
        </w:rPr>
        <w:t>Where appropriate, the department will share proposals with other departments and agencies for their review to ensure there is no funding duplication.</w:t>
      </w:r>
    </w:p>
    <w:p w14:paraId="5526F59C" w14:textId="77777777" w:rsidR="00C809D2" w:rsidRDefault="008A5F99" w:rsidP="00276F53">
      <w:pPr>
        <w:spacing w:line="360" w:lineRule="auto"/>
      </w:pPr>
      <w:r>
        <w:lastRenderedPageBreak/>
        <w:t xml:space="preserve">The department will inform the Brokerage Organisation of the outcome. The Brokerage Organisation will inform the applicant of the outcome. </w:t>
      </w:r>
    </w:p>
    <w:p w14:paraId="52A94BC5" w14:textId="77777777" w:rsidR="00C809D2" w:rsidRDefault="00C809D2" w:rsidP="00276F53">
      <w:pPr>
        <w:spacing w:line="360" w:lineRule="auto"/>
      </w:pPr>
      <w:r>
        <w:rPr>
          <w:rFonts w:cs="Arial"/>
        </w:rPr>
        <w:t>The Brokerage Organisation</w:t>
      </w:r>
      <w:r w:rsidRPr="00C8121A">
        <w:rPr>
          <w:rFonts w:cs="Arial"/>
        </w:rPr>
        <w:t xml:space="preserve"> will </w:t>
      </w:r>
      <w:r w:rsidR="008948D3">
        <w:rPr>
          <w:rFonts w:cs="Arial"/>
        </w:rPr>
        <w:t xml:space="preserve">issue funding agreements to successful organisations. </w:t>
      </w:r>
    </w:p>
    <w:p w14:paraId="43CCA633" w14:textId="77777777" w:rsidR="001E72FA" w:rsidRDefault="001E72FA" w:rsidP="00276F53">
      <w:pPr>
        <w:pStyle w:val="Heading1"/>
        <w:spacing w:line="360" w:lineRule="auto"/>
      </w:pPr>
      <w:r>
        <w:t>Grant eligibility criteria</w:t>
      </w:r>
    </w:p>
    <w:p w14:paraId="1D10C001" w14:textId="042BD4E7" w:rsidR="008948D3" w:rsidRPr="008948D3" w:rsidRDefault="008948D3" w:rsidP="00276F53">
      <w:pPr>
        <w:spacing w:line="360" w:lineRule="auto"/>
      </w:pPr>
      <w:r>
        <w:t>Proposals must align with one or more priorities in your region</w:t>
      </w:r>
      <w:r w:rsidR="00C12BBC">
        <w:t>’</w:t>
      </w:r>
      <w:r>
        <w:t xml:space="preserve">s Local Services Plan. </w:t>
      </w:r>
    </w:p>
    <w:p w14:paraId="26A2B929" w14:textId="77777777" w:rsidR="001E72FA" w:rsidRDefault="001E72FA" w:rsidP="00276F53">
      <w:pPr>
        <w:pStyle w:val="Heading2"/>
        <w:spacing w:line="360" w:lineRule="auto"/>
      </w:pPr>
      <w:r>
        <w:t xml:space="preserve">Eligible grant activities </w:t>
      </w:r>
    </w:p>
    <w:p w14:paraId="4BA628B8" w14:textId="77777777" w:rsidR="001E72FA" w:rsidRPr="007009EE" w:rsidRDefault="001E72FA" w:rsidP="00276F53">
      <w:pPr>
        <w:spacing w:line="360" w:lineRule="auto"/>
        <w:rPr>
          <w:sz w:val="16"/>
          <w:szCs w:val="16"/>
        </w:rPr>
      </w:pPr>
      <w:r>
        <w:t xml:space="preserve">Costs the grant </w:t>
      </w:r>
      <w:proofErr w:type="gramStart"/>
      <w:r>
        <w:t>can be used</w:t>
      </w:r>
      <w:proofErr w:type="gramEnd"/>
      <w:r>
        <w:t xml:space="preserve"> for include but are not limited to: </w:t>
      </w:r>
    </w:p>
    <w:p w14:paraId="4074F7FB" w14:textId="77777777" w:rsidR="001E72FA" w:rsidRDefault="001E72FA" w:rsidP="00276F53">
      <w:pPr>
        <w:pStyle w:val="ListParagraph"/>
        <w:numPr>
          <w:ilvl w:val="0"/>
          <w:numId w:val="3"/>
        </w:numPr>
        <w:spacing w:line="360" w:lineRule="auto"/>
      </w:pPr>
      <w:r>
        <w:t xml:space="preserve">Expansion of local services for example transportation assistance, wrap around supports, emergency or financial relief. </w:t>
      </w:r>
    </w:p>
    <w:p w14:paraId="625A298E" w14:textId="77777777" w:rsidR="001E72FA" w:rsidRDefault="001E72FA" w:rsidP="00276F53">
      <w:pPr>
        <w:pStyle w:val="ListParagraph"/>
        <w:numPr>
          <w:ilvl w:val="0"/>
          <w:numId w:val="3"/>
        </w:numPr>
        <w:spacing w:line="360" w:lineRule="auto"/>
      </w:pPr>
      <w:r>
        <w:t xml:space="preserve">Necessary support services that have been identified through actions in the Local Services Plans such as emergency relief and financial and literacy supports and gambling support. </w:t>
      </w:r>
    </w:p>
    <w:p w14:paraId="37F91077" w14:textId="77777777" w:rsidR="001E72FA" w:rsidRDefault="001E72FA" w:rsidP="00276F53">
      <w:pPr>
        <w:pStyle w:val="ListParagraph"/>
        <w:numPr>
          <w:ilvl w:val="0"/>
          <w:numId w:val="3"/>
        </w:numPr>
        <w:spacing w:line="360" w:lineRule="auto"/>
      </w:pPr>
      <w:r>
        <w:t xml:space="preserve">Administration costs including reporting. </w:t>
      </w:r>
    </w:p>
    <w:p w14:paraId="68F983F0" w14:textId="77777777" w:rsidR="001E72FA" w:rsidRDefault="001E72FA" w:rsidP="00276F53">
      <w:pPr>
        <w:spacing w:line="360" w:lineRule="auto"/>
        <w:rPr>
          <w:sz w:val="23"/>
          <w:szCs w:val="23"/>
        </w:rPr>
      </w:pPr>
      <w:r w:rsidRPr="00995138">
        <w:rPr>
          <w:rStyle w:val="Heading2Char"/>
        </w:rPr>
        <w:t>Ineligible grant activities</w:t>
      </w:r>
      <w:r>
        <w:rPr>
          <w:b/>
          <w:bCs/>
          <w:sz w:val="23"/>
          <w:szCs w:val="23"/>
        </w:rPr>
        <w:t xml:space="preserve"> </w:t>
      </w:r>
    </w:p>
    <w:p w14:paraId="47477ECE" w14:textId="77777777" w:rsidR="001E72FA" w:rsidRDefault="001E72FA" w:rsidP="00276F53">
      <w:pPr>
        <w:spacing w:before="0" w:after="0" w:line="360" w:lineRule="auto"/>
      </w:pPr>
      <w:r>
        <w:t xml:space="preserve">The following are ineligible activities: </w:t>
      </w:r>
    </w:p>
    <w:p w14:paraId="1CD87EE7" w14:textId="77777777" w:rsidR="001E72FA" w:rsidRDefault="001E72FA" w:rsidP="00276F53">
      <w:pPr>
        <w:pStyle w:val="ListParagraph"/>
        <w:numPr>
          <w:ilvl w:val="0"/>
          <w:numId w:val="3"/>
        </w:numPr>
        <w:spacing w:before="0" w:line="360" w:lineRule="auto"/>
      </w:pPr>
      <w:r>
        <w:t xml:space="preserve">Projects that have already commenced or are completed; </w:t>
      </w:r>
    </w:p>
    <w:p w14:paraId="38892422" w14:textId="77777777" w:rsidR="001E72FA" w:rsidRDefault="001E72FA" w:rsidP="00276F53">
      <w:pPr>
        <w:pStyle w:val="ListParagraph"/>
        <w:numPr>
          <w:ilvl w:val="0"/>
          <w:numId w:val="3"/>
        </w:numPr>
        <w:spacing w:line="360" w:lineRule="auto"/>
      </w:pPr>
      <w:r>
        <w:t xml:space="preserve">Purchase of land; </w:t>
      </w:r>
    </w:p>
    <w:p w14:paraId="003BF962" w14:textId="77777777" w:rsidR="001E72FA" w:rsidRDefault="001E72FA" w:rsidP="00276F53">
      <w:pPr>
        <w:pStyle w:val="ListParagraph"/>
        <w:numPr>
          <w:ilvl w:val="0"/>
          <w:numId w:val="3"/>
        </w:numPr>
        <w:spacing w:line="360" w:lineRule="auto"/>
      </w:pPr>
      <w:r>
        <w:t xml:space="preserve">Wages not related to the direct delivery of the funded activity; </w:t>
      </w:r>
    </w:p>
    <w:p w14:paraId="17DACD97" w14:textId="77777777" w:rsidR="001E72FA" w:rsidRDefault="001E72FA" w:rsidP="00276F53">
      <w:pPr>
        <w:pStyle w:val="ListParagraph"/>
        <w:numPr>
          <w:ilvl w:val="0"/>
          <w:numId w:val="3"/>
        </w:numPr>
        <w:spacing w:line="360" w:lineRule="auto"/>
      </w:pPr>
      <w:r>
        <w:t xml:space="preserve">Major capital expenditure; </w:t>
      </w:r>
    </w:p>
    <w:p w14:paraId="400DDB0B" w14:textId="77777777" w:rsidR="001E72FA" w:rsidRDefault="001E72FA" w:rsidP="00276F53">
      <w:pPr>
        <w:pStyle w:val="ListParagraph"/>
        <w:numPr>
          <w:ilvl w:val="0"/>
          <w:numId w:val="3"/>
        </w:numPr>
        <w:spacing w:line="360" w:lineRule="auto"/>
      </w:pPr>
      <w:r>
        <w:t xml:space="preserve">Costs incurred in the preparation of a grant application or related documentation; </w:t>
      </w:r>
    </w:p>
    <w:p w14:paraId="6E991E40" w14:textId="77777777" w:rsidR="001E72FA" w:rsidRDefault="001E72FA" w:rsidP="00276F53">
      <w:pPr>
        <w:pStyle w:val="ListParagraph"/>
        <w:numPr>
          <w:ilvl w:val="0"/>
          <w:numId w:val="3"/>
        </w:numPr>
        <w:spacing w:line="360" w:lineRule="auto"/>
      </w:pPr>
      <w:r>
        <w:t xml:space="preserve">Subsidy of general ongoing administration of an organisation such as electricity, phone and rent; </w:t>
      </w:r>
    </w:p>
    <w:p w14:paraId="032A66D4" w14:textId="77777777" w:rsidR="001E72FA" w:rsidRDefault="001E72FA" w:rsidP="00276F53">
      <w:pPr>
        <w:pStyle w:val="ListParagraph"/>
        <w:numPr>
          <w:ilvl w:val="0"/>
          <w:numId w:val="3"/>
        </w:numPr>
        <w:spacing w:line="360" w:lineRule="auto"/>
      </w:pPr>
      <w:r>
        <w:t xml:space="preserve">Major construction / capital works; </w:t>
      </w:r>
    </w:p>
    <w:p w14:paraId="0CB783F2" w14:textId="77777777" w:rsidR="00041ED8" w:rsidRDefault="001E72FA" w:rsidP="00276F53">
      <w:pPr>
        <w:pStyle w:val="ListParagraph"/>
        <w:numPr>
          <w:ilvl w:val="0"/>
          <w:numId w:val="3"/>
        </w:numPr>
        <w:spacing w:line="360" w:lineRule="auto"/>
      </w:pPr>
      <w:r>
        <w:t xml:space="preserve">Overseas travel; and </w:t>
      </w:r>
    </w:p>
    <w:p w14:paraId="774DA5D7" w14:textId="77777777" w:rsidR="00CB05BE" w:rsidRPr="004649E2" w:rsidRDefault="001E72FA" w:rsidP="00276F53">
      <w:pPr>
        <w:pStyle w:val="ListParagraph"/>
        <w:numPr>
          <w:ilvl w:val="0"/>
          <w:numId w:val="3"/>
        </w:numPr>
        <w:spacing w:line="360" w:lineRule="auto"/>
      </w:pPr>
      <w:r>
        <w:t>Activities for which other Commonwealth, state, territory or local government bodi</w:t>
      </w:r>
      <w:r w:rsidR="008A5F99">
        <w:t>es have primary responsibility</w:t>
      </w:r>
      <w:r w:rsidR="00DF3C86">
        <w:t>.</w:t>
      </w:r>
    </w:p>
    <w:sectPr w:rsidR="00CB05BE" w:rsidRPr="004649E2" w:rsidSect="00D87F42">
      <w:headerReference w:type="first" r:id="rId9"/>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8ED6D" w14:textId="77777777" w:rsidR="008876FB" w:rsidRDefault="008876FB">
      <w:r>
        <w:separator/>
      </w:r>
    </w:p>
  </w:endnote>
  <w:endnote w:type="continuationSeparator" w:id="0">
    <w:p w14:paraId="24F8BE39" w14:textId="77777777" w:rsidR="008876FB" w:rsidRDefault="0088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72383" w14:textId="77777777" w:rsidR="008876FB" w:rsidRDefault="008876FB">
      <w:r>
        <w:separator/>
      </w:r>
    </w:p>
  </w:footnote>
  <w:footnote w:type="continuationSeparator" w:id="0">
    <w:p w14:paraId="2CBDF403" w14:textId="77777777" w:rsidR="008876FB" w:rsidRDefault="00887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9D182" w14:textId="77777777" w:rsidR="00142F3E" w:rsidRDefault="00887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B93662"/>
    <w:multiLevelType w:val="hybridMultilevel"/>
    <w:tmpl w:val="27DCA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EC225F"/>
    <w:multiLevelType w:val="hybridMultilevel"/>
    <w:tmpl w:val="AF9CA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B5"/>
    <w:rsid w:val="00002C18"/>
    <w:rsid w:val="00010549"/>
    <w:rsid w:val="00012F84"/>
    <w:rsid w:val="00013F99"/>
    <w:rsid w:val="00025376"/>
    <w:rsid w:val="00027B26"/>
    <w:rsid w:val="0003104E"/>
    <w:rsid w:val="00031195"/>
    <w:rsid w:val="00032861"/>
    <w:rsid w:val="0003593F"/>
    <w:rsid w:val="00035CA1"/>
    <w:rsid w:val="0003679F"/>
    <w:rsid w:val="00041ED8"/>
    <w:rsid w:val="000435BB"/>
    <w:rsid w:val="00045CCD"/>
    <w:rsid w:val="00047524"/>
    <w:rsid w:val="00047ACD"/>
    <w:rsid w:val="000505B2"/>
    <w:rsid w:val="00050E5B"/>
    <w:rsid w:val="000547EF"/>
    <w:rsid w:val="00054B89"/>
    <w:rsid w:val="00067CD0"/>
    <w:rsid w:val="00080F2E"/>
    <w:rsid w:val="00081CEB"/>
    <w:rsid w:val="00083791"/>
    <w:rsid w:val="00086E3C"/>
    <w:rsid w:val="00087B2C"/>
    <w:rsid w:val="00087DBD"/>
    <w:rsid w:val="00090570"/>
    <w:rsid w:val="00090753"/>
    <w:rsid w:val="00096F54"/>
    <w:rsid w:val="00097BFF"/>
    <w:rsid w:val="000A5E56"/>
    <w:rsid w:val="000A669D"/>
    <w:rsid w:val="000A66A8"/>
    <w:rsid w:val="000B7E6F"/>
    <w:rsid w:val="000C014D"/>
    <w:rsid w:val="000D0178"/>
    <w:rsid w:val="000D4703"/>
    <w:rsid w:val="000D676E"/>
    <w:rsid w:val="000D693C"/>
    <w:rsid w:val="000E12D4"/>
    <w:rsid w:val="00104669"/>
    <w:rsid w:val="00110028"/>
    <w:rsid w:val="0011449B"/>
    <w:rsid w:val="00116EDF"/>
    <w:rsid w:val="00123BB3"/>
    <w:rsid w:val="00124B26"/>
    <w:rsid w:val="00130C4E"/>
    <w:rsid w:val="00131B54"/>
    <w:rsid w:val="001354B7"/>
    <w:rsid w:val="00136AA9"/>
    <w:rsid w:val="001404FA"/>
    <w:rsid w:val="001413C5"/>
    <w:rsid w:val="00142956"/>
    <w:rsid w:val="00143502"/>
    <w:rsid w:val="00144494"/>
    <w:rsid w:val="00144868"/>
    <w:rsid w:val="00157709"/>
    <w:rsid w:val="00164B71"/>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E72FA"/>
    <w:rsid w:val="001F3AD7"/>
    <w:rsid w:val="001F45EB"/>
    <w:rsid w:val="00207630"/>
    <w:rsid w:val="00213082"/>
    <w:rsid w:val="0021714E"/>
    <w:rsid w:val="00222187"/>
    <w:rsid w:val="00222C8D"/>
    <w:rsid w:val="00222E33"/>
    <w:rsid w:val="00227B95"/>
    <w:rsid w:val="002349B5"/>
    <w:rsid w:val="0023523A"/>
    <w:rsid w:val="002353DF"/>
    <w:rsid w:val="00235F71"/>
    <w:rsid w:val="0025272A"/>
    <w:rsid w:val="00257F2E"/>
    <w:rsid w:val="00271922"/>
    <w:rsid w:val="0027204E"/>
    <w:rsid w:val="00273412"/>
    <w:rsid w:val="00274ACF"/>
    <w:rsid w:val="00276F53"/>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5FC"/>
    <w:rsid w:val="00332B8B"/>
    <w:rsid w:val="00342476"/>
    <w:rsid w:val="00347104"/>
    <w:rsid w:val="0035213F"/>
    <w:rsid w:val="003555D2"/>
    <w:rsid w:val="00363DF3"/>
    <w:rsid w:val="003656B1"/>
    <w:rsid w:val="0037056B"/>
    <w:rsid w:val="00377173"/>
    <w:rsid w:val="003774DA"/>
    <w:rsid w:val="00392557"/>
    <w:rsid w:val="003945C0"/>
    <w:rsid w:val="003A06C2"/>
    <w:rsid w:val="003B6D2E"/>
    <w:rsid w:val="003C430D"/>
    <w:rsid w:val="003C7404"/>
    <w:rsid w:val="003D3C5A"/>
    <w:rsid w:val="003D404A"/>
    <w:rsid w:val="003E44BA"/>
    <w:rsid w:val="003E6FDA"/>
    <w:rsid w:val="003F3072"/>
    <w:rsid w:val="00401A2A"/>
    <w:rsid w:val="004103D7"/>
    <w:rsid w:val="0041307C"/>
    <w:rsid w:val="004167B4"/>
    <w:rsid w:val="00430D7E"/>
    <w:rsid w:val="00433B04"/>
    <w:rsid w:val="00440BD3"/>
    <w:rsid w:val="00446F93"/>
    <w:rsid w:val="004649E2"/>
    <w:rsid w:val="00464E8C"/>
    <w:rsid w:val="00466D36"/>
    <w:rsid w:val="00467185"/>
    <w:rsid w:val="0047050C"/>
    <w:rsid w:val="00475504"/>
    <w:rsid w:val="00480F21"/>
    <w:rsid w:val="00484FED"/>
    <w:rsid w:val="00495AF1"/>
    <w:rsid w:val="004C7C2D"/>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4329"/>
    <w:rsid w:val="005F6BD6"/>
    <w:rsid w:val="00601C99"/>
    <w:rsid w:val="00607597"/>
    <w:rsid w:val="006255E4"/>
    <w:rsid w:val="00627D71"/>
    <w:rsid w:val="006325E2"/>
    <w:rsid w:val="00641020"/>
    <w:rsid w:val="006410C1"/>
    <w:rsid w:val="00643F4D"/>
    <w:rsid w:val="00647F05"/>
    <w:rsid w:val="006530EF"/>
    <w:rsid w:val="00654D06"/>
    <w:rsid w:val="00661536"/>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09EE"/>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636F"/>
    <w:rsid w:val="007D0EF8"/>
    <w:rsid w:val="007D39EB"/>
    <w:rsid w:val="00800A4D"/>
    <w:rsid w:val="008131E7"/>
    <w:rsid w:val="00813711"/>
    <w:rsid w:val="00814279"/>
    <w:rsid w:val="008263C2"/>
    <w:rsid w:val="00842959"/>
    <w:rsid w:val="008451FE"/>
    <w:rsid w:val="008466A1"/>
    <w:rsid w:val="00846C1D"/>
    <w:rsid w:val="00851758"/>
    <w:rsid w:val="008531AB"/>
    <w:rsid w:val="00856D5A"/>
    <w:rsid w:val="008609EB"/>
    <w:rsid w:val="00862D6D"/>
    <w:rsid w:val="008653E0"/>
    <w:rsid w:val="008657FB"/>
    <w:rsid w:val="00865EA9"/>
    <w:rsid w:val="00871D4F"/>
    <w:rsid w:val="00874FB3"/>
    <w:rsid w:val="00880BE3"/>
    <w:rsid w:val="00882588"/>
    <w:rsid w:val="008876FB"/>
    <w:rsid w:val="008948D3"/>
    <w:rsid w:val="00895792"/>
    <w:rsid w:val="008A3738"/>
    <w:rsid w:val="008A384C"/>
    <w:rsid w:val="008A44F8"/>
    <w:rsid w:val="008A5F99"/>
    <w:rsid w:val="008A6981"/>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5138"/>
    <w:rsid w:val="00996931"/>
    <w:rsid w:val="009A0F18"/>
    <w:rsid w:val="009A4CD8"/>
    <w:rsid w:val="009A6AFA"/>
    <w:rsid w:val="009B3ED1"/>
    <w:rsid w:val="009C07EC"/>
    <w:rsid w:val="009C206F"/>
    <w:rsid w:val="009C433C"/>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7728"/>
    <w:rsid w:val="00A81A4F"/>
    <w:rsid w:val="00A82E14"/>
    <w:rsid w:val="00A901E9"/>
    <w:rsid w:val="00A9762C"/>
    <w:rsid w:val="00AA4067"/>
    <w:rsid w:val="00AB1A5B"/>
    <w:rsid w:val="00AB6B82"/>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52245"/>
    <w:rsid w:val="00B67419"/>
    <w:rsid w:val="00B72D62"/>
    <w:rsid w:val="00B76920"/>
    <w:rsid w:val="00B843C8"/>
    <w:rsid w:val="00B951E2"/>
    <w:rsid w:val="00B96F37"/>
    <w:rsid w:val="00BA607C"/>
    <w:rsid w:val="00BB3462"/>
    <w:rsid w:val="00BB3E2A"/>
    <w:rsid w:val="00BC16F5"/>
    <w:rsid w:val="00BC287D"/>
    <w:rsid w:val="00BC4A76"/>
    <w:rsid w:val="00BD32E5"/>
    <w:rsid w:val="00BD7ADD"/>
    <w:rsid w:val="00BE41C3"/>
    <w:rsid w:val="00BE6767"/>
    <w:rsid w:val="00BE68D7"/>
    <w:rsid w:val="00BF0784"/>
    <w:rsid w:val="00BF7763"/>
    <w:rsid w:val="00C02646"/>
    <w:rsid w:val="00C02ED3"/>
    <w:rsid w:val="00C04D5E"/>
    <w:rsid w:val="00C12BBC"/>
    <w:rsid w:val="00C24EA2"/>
    <w:rsid w:val="00C24F70"/>
    <w:rsid w:val="00C25D5B"/>
    <w:rsid w:val="00C325C4"/>
    <w:rsid w:val="00C33479"/>
    <w:rsid w:val="00C47BA2"/>
    <w:rsid w:val="00C612DC"/>
    <w:rsid w:val="00C622CB"/>
    <w:rsid w:val="00C64D15"/>
    <w:rsid w:val="00C74F74"/>
    <w:rsid w:val="00C7554B"/>
    <w:rsid w:val="00C7587C"/>
    <w:rsid w:val="00C80192"/>
    <w:rsid w:val="00C809D2"/>
    <w:rsid w:val="00C8121A"/>
    <w:rsid w:val="00C83E31"/>
    <w:rsid w:val="00C84038"/>
    <w:rsid w:val="00C916A4"/>
    <w:rsid w:val="00CA2A52"/>
    <w:rsid w:val="00CA2B15"/>
    <w:rsid w:val="00CA6490"/>
    <w:rsid w:val="00CB05BE"/>
    <w:rsid w:val="00CB5744"/>
    <w:rsid w:val="00CB7022"/>
    <w:rsid w:val="00CC45BA"/>
    <w:rsid w:val="00CD1937"/>
    <w:rsid w:val="00CE214C"/>
    <w:rsid w:val="00CE6858"/>
    <w:rsid w:val="00CF50BE"/>
    <w:rsid w:val="00CF553B"/>
    <w:rsid w:val="00CF6A52"/>
    <w:rsid w:val="00D03583"/>
    <w:rsid w:val="00D117B4"/>
    <w:rsid w:val="00D169F7"/>
    <w:rsid w:val="00D21382"/>
    <w:rsid w:val="00D26D01"/>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D8B"/>
    <w:rsid w:val="00DE0F9E"/>
    <w:rsid w:val="00DE5D76"/>
    <w:rsid w:val="00DF3C86"/>
    <w:rsid w:val="00E04C8D"/>
    <w:rsid w:val="00E128D8"/>
    <w:rsid w:val="00E30D45"/>
    <w:rsid w:val="00E42FE4"/>
    <w:rsid w:val="00E46FAA"/>
    <w:rsid w:val="00E50FB5"/>
    <w:rsid w:val="00E5750B"/>
    <w:rsid w:val="00E60E2E"/>
    <w:rsid w:val="00E63A24"/>
    <w:rsid w:val="00E67913"/>
    <w:rsid w:val="00E71A2D"/>
    <w:rsid w:val="00E8698A"/>
    <w:rsid w:val="00E86B6C"/>
    <w:rsid w:val="00E923F2"/>
    <w:rsid w:val="00EA31CC"/>
    <w:rsid w:val="00EB14DF"/>
    <w:rsid w:val="00EB2B64"/>
    <w:rsid w:val="00EB3A07"/>
    <w:rsid w:val="00EB4143"/>
    <w:rsid w:val="00EB4728"/>
    <w:rsid w:val="00EC207A"/>
    <w:rsid w:val="00EC3F31"/>
    <w:rsid w:val="00ED3C91"/>
    <w:rsid w:val="00ED4112"/>
    <w:rsid w:val="00EE5CB5"/>
    <w:rsid w:val="00EF1347"/>
    <w:rsid w:val="00EF2BEB"/>
    <w:rsid w:val="00F01129"/>
    <w:rsid w:val="00F03D93"/>
    <w:rsid w:val="00F03D9E"/>
    <w:rsid w:val="00F227BF"/>
    <w:rsid w:val="00F374B2"/>
    <w:rsid w:val="00F40AFC"/>
    <w:rsid w:val="00F4730E"/>
    <w:rsid w:val="00F50A92"/>
    <w:rsid w:val="00F53F24"/>
    <w:rsid w:val="00F63341"/>
    <w:rsid w:val="00F73727"/>
    <w:rsid w:val="00F7536E"/>
    <w:rsid w:val="00F81029"/>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E6772"/>
  <w15:docId w15:val="{E72B7BF8-1BB0-494E-9BEA-1F1A36F9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FollowedHyperlink">
    <w:name w:val="FollowedHyperlink"/>
    <w:basedOn w:val="DefaultParagraphFont"/>
    <w:uiPriority w:val="99"/>
    <w:semiHidden/>
    <w:unhideWhenUsed/>
    <w:rsid w:val="00EE5CB5"/>
    <w:rPr>
      <w:color w:val="000000" w:themeColor="followedHyperlink"/>
      <w:u w:val="single"/>
    </w:rPr>
  </w:style>
  <w:style w:type="paragraph" w:customStyle="1" w:styleId="Default">
    <w:name w:val="Default"/>
    <w:rsid w:val="0099513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DF3C86"/>
    <w:rPr>
      <w:sz w:val="16"/>
      <w:szCs w:val="16"/>
    </w:rPr>
  </w:style>
  <w:style w:type="paragraph" w:styleId="CommentText">
    <w:name w:val="annotation text"/>
    <w:basedOn w:val="Normal"/>
    <w:link w:val="CommentTextChar"/>
    <w:semiHidden/>
    <w:unhideWhenUsed/>
    <w:rsid w:val="00DF3C86"/>
    <w:pPr>
      <w:spacing w:line="240" w:lineRule="auto"/>
    </w:pPr>
    <w:rPr>
      <w:sz w:val="20"/>
      <w:szCs w:val="20"/>
    </w:rPr>
  </w:style>
  <w:style w:type="character" w:customStyle="1" w:styleId="CommentTextChar">
    <w:name w:val="Comment Text Char"/>
    <w:basedOn w:val="DefaultParagraphFont"/>
    <w:link w:val="CommentText"/>
    <w:semiHidden/>
    <w:rsid w:val="00DF3C86"/>
    <w:rPr>
      <w:rFonts w:ascii="Arial" w:hAnsi="Arial"/>
      <w:spacing w:val="4"/>
    </w:rPr>
  </w:style>
  <w:style w:type="paragraph" w:styleId="CommentSubject">
    <w:name w:val="annotation subject"/>
    <w:basedOn w:val="CommentText"/>
    <w:next w:val="CommentText"/>
    <w:link w:val="CommentSubjectChar"/>
    <w:semiHidden/>
    <w:unhideWhenUsed/>
    <w:rsid w:val="00DF3C86"/>
    <w:rPr>
      <w:b/>
      <w:bCs/>
    </w:rPr>
  </w:style>
  <w:style w:type="character" w:customStyle="1" w:styleId="CommentSubjectChar">
    <w:name w:val="Comment Subject Char"/>
    <w:basedOn w:val="CommentTextChar"/>
    <w:link w:val="CommentSubject"/>
    <w:semiHidden/>
    <w:rsid w:val="00DF3C86"/>
    <w:rPr>
      <w:rFonts w:ascii="Arial" w:hAnsi="Arial"/>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92086">
      <w:bodyDiv w:val="1"/>
      <w:marLeft w:val="0"/>
      <w:marRight w:val="0"/>
      <w:marTop w:val="0"/>
      <w:marBottom w:val="0"/>
      <w:divBdr>
        <w:top w:val="none" w:sz="0" w:space="0" w:color="auto"/>
        <w:left w:val="none" w:sz="0" w:space="0" w:color="auto"/>
        <w:bottom w:val="none" w:sz="0" w:space="0" w:color="auto"/>
        <w:right w:val="none" w:sz="0" w:space="0" w:color="auto"/>
      </w:divBdr>
    </w:div>
    <w:div w:id="62157577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855267952">
      <w:bodyDiv w:val="1"/>
      <w:marLeft w:val="0"/>
      <w:marRight w:val="0"/>
      <w:marTop w:val="0"/>
      <w:marBottom w:val="0"/>
      <w:divBdr>
        <w:top w:val="none" w:sz="0" w:space="0" w:color="auto"/>
        <w:left w:val="none" w:sz="0" w:space="0" w:color="auto"/>
        <w:bottom w:val="none" w:sz="0" w:space="0" w:color="auto"/>
        <w:right w:val="none" w:sz="0" w:space="0" w:color="auto"/>
      </w:divBdr>
    </w:div>
    <w:div w:id="1974172620">
      <w:bodyDiv w:val="1"/>
      <w:marLeft w:val="0"/>
      <w:marRight w:val="0"/>
      <w:marTop w:val="0"/>
      <w:marBottom w:val="0"/>
      <w:divBdr>
        <w:top w:val="none" w:sz="0" w:space="0" w:color="auto"/>
        <w:left w:val="none" w:sz="0" w:space="0" w:color="auto"/>
        <w:bottom w:val="none" w:sz="0" w:space="0" w:color="auto"/>
        <w:right w:val="none" w:sz="0" w:space="0" w:color="auto"/>
      </w:divBdr>
    </w:div>
    <w:div w:id="1995597965">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Purple.dotm"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16777-D2E5-4213-8393-CDB51036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Purple</Template>
  <TotalTime>1</TotalTime>
  <Pages>4</Pages>
  <Words>821</Words>
  <Characters>4830</Characters>
  <Application>Microsoft Office Word</Application>
  <DocSecurity>0</DocSecurity>
  <Lines>111</Lines>
  <Paragraphs>50</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SULLIVAN, Gabby</dc:creator>
  <cp:keywords>[SEC=OFFICIAL]</cp:keywords>
  <cp:lastModifiedBy>ALOISI, Teresa</cp:lastModifiedBy>
  <cp:revision>2</cp:revision>
  <cp:lastPrinted>2023-07-06T23:26:00Z</cp:lastPrinted>
  <dcterms:created xsi:type="dcterms:W3CDTF">2023-08-01T01:20:00Z</dcterms:created>
  <dcterms:modified xsi:type="dcterms:W3CDTF">2023-08-01T01:20:00Z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32B08EF2F5CC4F74826C0E6AADBD930D</vt:lpwstr>
  </property>
  <property fmtid="{D5CDD505-2E9C-101B-9397-08002B2CF9AE}" pid="9" name="PM_ProtectiveMarkingValue_Footer">
    <vt:lpwstr>OFFICIAL</vt:lpwstr>
  </property>
  <property fmtid="{D5CDD505-2E9C-101B-9397-08002B2CF9AE}" pid="10" name="PM_Originator_Hash_SHA1">
    <vt:lpwstr>49C506D3C77BC9752202C5BEEAADE53A6EE0B819</vt:lpwstr>
  </property>
  <property fmtid="{D5CDD505-2E9C-101B-9397-08002B2CF9AE}" pid="11" name="PM_OriginationTimeStamp">
    <vt:lpwstr>2023-08-01T01:19:55Z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21E137EF4D7E53ACB011E1B83AFCAAE1</vt:lpwstr>
  </property>
  <property fmtid="{D5CDD505-2E9C-101B-9397-08002B2CF9AE}" pid="21" name="PM_Hash_Salt">
    <vt:lpwstr>2BD8C3C78413F6ABAD1B681528EFA193</vt:lpwstr>
  </property>
  <property fmtid="{D5CDD505-2E9C-101B-9397-08002B2CF9AE}" pid="22" name="PM_Hash_SHA1">
    <vt:lpwstr>C78A0B601B472D59845A1CEEA29A92EB0D0DAEC4</vt:lpwstr>
  </property>
  <property fmtid="{D5CDD505-2E9C-101B-9397-08002B2CF9AE}" pid="23" name="PM_OriginatorUserAccountName_SHA256">
    <vt:lpwstr>862B863EAF14618E6FE116638635BA89612B7E822C42E248A60C4BBC975679D3</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