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61E" w:rsidRPr="00171C5E" w:rsidRDefault="00A6761E" w:rsidP="00A6761E">
      <w:pPr>
        <w:pStyle w:val="Heading1"/>
      </w:pPr>
      <w:bookmarkStart w:id="0" w:name="_GoBack"/>
      <w:bookmarkEnd w:id="0"/>
      <w:r w:rsidRPr="00171C5E">
        <w:t>Communique</w:t>
      </w:r>
    </w:p>
    <w:p w:rsidR="00A6761E" w:rsidRPr="00171C5E" w:rsidRDefault="00A6761E" w:rsidP="00A6761E">
      <w:pPr>
        <w:pStyle w:val="Heading2"/>
      </w:pPr>
      <w:r w:rsidRPr="00171C5E">
        <w:t>P</w:t>
      </w:r>
      <w:r>
        <w:t>artnership Priorities Committee</w:t>
      </w:r>
    </w:p>
    <w:p w:rsidR="00A6761E" w:rsidRPr="00171C5E" w:rsidRDefault="003518BF" w:rsidP="00A6761E">
      <w:pPr>
        <w:pBdr>
          <w:top w:val="single" w:sz="4" w:space="1" w:color="auto"/>
          <w:bottom w:val="single" w:sz="4" w:space="1" w:color="auto"/>
        </w:pBd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Date: 12 December 2023</w:t>
      </w:r>
    </w:p>
    <w:p w:rsidR="00A6761E" w:rsidRDefault="00A6761E" w:rsidP="00A6761E">
      <w:pPr>
        <w:spacing w:before="160"/>
        <w:rPr>
          <w:iCs/>
        </w:rPr>
      </w:pPr>
      <w:r>
        <w:rPr>
          <w:iCs/>
        </w:rPr>
        <w:t>The Partnership Priorit</w:t>
      </w:r>
      <w:r w:rsidR="003518BF">
        <w:rPr>
          <w:iCs/>
        </w:rPr>
        <w:t>ies Committee met for the fifth</w:t>
      </w:r>
      <w:r>
        <w:rPr>
          <w:iCs/>
        </w:rPr>
        <w:t xml:space="preserve"> time to discuss the following matters.</w:t>
      </w:r>
    </w:p>
    <w:p w:rsidR="00A6761E" w:rsidRDefault="003518BF" w:rsidP="00A6761E">
      <w:pPr>
        <w:pStyle w:val="Heading2"/>
      </w:pPr>
      <w:r>
        <w:t>Indigenous Affairs Priorities</w:t>
      </w:r>
    </w:p>
    <w:p w:rsidR="00AA7407" w:rsidRPr="00AA7407" w:rsidRDefault="00CC6E08" w:rsidP="00AA7407">
      <w:r>
        <w:t xml:space="preserve">The Committee noted </w:t>
      </w:r>
      <w:r w:rsidR="00684791">
        <w:t>that the National Indigenous Australians Agency is working across Government, including with states and territories, to iden</w:t>
      </w:r>
      <w:r w:rsidR="00E52E89">
        <w:t xml:space="preserve">tify and progress priority work, with a </w:t>
      </w:r>
      <w:r w:rsidR="00AA7407">
        <w:t xml:space="preserve">strong focus on practical and positive outcomes for First Nations people and communities in housing and employment. </w:t>
      </w:r>
    </w:p>
    <w:p w:rsidR="00DF1A57" w:rsidRDefault="00E84E5D" w:rsidP="00DF1A57">
      <w:pPr>
        <w:pStyle w:val="Heading2"/>
      </w:pPr>
      <w:r>
        <w:t>Cultural Safety</w:t>
      </w:r>
      <w:r w:rsidR="003518BF">
        <w:t xml:space="preserve"> – Closing the </w:t>
      </w:r>
      <w:r>
        <w:t>Gap</w:t>
      </w:r>
    </w:p>
    <w:p w:rsidR="00DF1A57" w:rsidRDefault="00CC6E08">
      <w:r>
        <w:t>The Committee noted t</w:t>
      </w:r>
      <w:r w:rsidR="004651E5">
        <w:t xml:space="preserve">he </w:t>
      </w:r>
      <w:r w:rsidR="00505FDE">
        <w:t>National Indigenous Australian</w:t>
      </w:r>
      <w:r w:rsidR="004651E5">
        <w:t xml:space="preserve">s Agency is </w:t>
      </w:r>
      <w:r w:rsidR="00E52E89">
        <w:t xml:space="preserve">working in partnership with agencies across the APS to </w:t>
      </w:r>
      <w:r w:rsidR="00505FDE">
        <w:t>embed cultural safety</w:t>
      </w:r>
      <w:r>
        <w:t>, including the establishment of a</w:t>
      </w:r>
      <w:r w:rsidR="00505FDE">
        <w:t xml:space="preserve"> National Cultural Safety Working Group</w:t>
      </w:r>
      <w:r w:rsidR="00AD1B41">
        <w:t>. R</w:t>
      </w:r>
      <w:r w:rsidR="00505FDE">
        <w:t xml:space="preserve">epresentation </w:t>
      </w:r>
      <w:r w:rsidR="00AD1B41">
        <w:t>will include a</w:t>
      </w:r>
      <w:r w:rsidR="00505FDE">
        <w:t xml:space="preserve">ll </w:t>
      </w:r>
      <w:r w:rsidR="00E52E89">
        <w:t>levels of g</w:t>
      </w:r>
      <w:r w:rsidR="00505FDE">
        <w:t>overnment</w:t>
      </w:r>
      <w:r w:rsidR="00E52E89">
        <w:t xml:space="preserve">, working with the </w:t>
      </w:r>
      <w:r w:rsidR="00505FDE">
        <w:t xml:space="preserve">Coalition of Aboriginal and Torres Strait Islander peaks to consider, identify and scope </w:t>
      </w:r>
      <w:r w:rsidR="00AA7407">
        <w:t xml:space="preserve">potential </w:t>
      </w:r>
      <w:r w:rsidR="00505FDE">
        <w:t>actions to align with the research throughout 2024.</w:t>
      </w:r>
    </w:p>
    <w:p w:rsidR="00DF1A57" w:rsidRDefault="00E84E5D" w:rsidP="00DF1A57">
      <w:pPr>
        <w:pStyle w:val="Heading2"/>
      </w:pPr>
      <w:r>
        <w:t>Charter of Partnerships and Engagement guidance and Implementation</w:t>
      </w:r>
    </w:p>
    <w:p w:rsidR="00DF1A57" w:rsidRDefault="00180E46">
      <w:r>
        <w:t xml:space="preserve">Following endorsement of the Charter of Partnership and Engagement out-of-session, </w:t>
      </w:r>
      <w:r w:rsidR="006563B6">
        <w:t xml:space="preserve">the </w:t>
      </w:r>
      <w:r w:rsidR="00CC6E08">
        <w:t>C</w:t>
      </w:r>
      <w:r w:rsidR="006563B6">
        <w:t xml:space="preserve">ommittee </w:t>
      </w:r>
      <w:r>
        <w:t>noted the Charter’s good practice guidance and the proposed implementation approach.</w:t>
      </w:r>
      <w:r w:rsidR="00080EAD">
        <w:t xml:space="preserve"> The Charter’s good practice guidance aims to articulate what good practice looks like</w:t>
      </w:r>
      <w:r w:rsidR="00AD1B41">
        <w:t>,</w:t>
      </w:r>
      <w:r w:rsidR="00080EAD">
        <w:t xml:space="preserve"> and what to avoid when partnering and engaging. </w:t>
      </w:r>
    </w:p>
    <w:p w:rsidR="00DF1A57" w:rsidRDefault="00E84E5D" w:rsidP="00DF1A57">
      <w:pPr>
        <w:pStyle w:val="Heading2"/>
      </w:pPr>
      <w:r>
        <w:t xml:space="preserve">Genuine Partnerships with First Nations People </w:t>
      </w:r>
    </w:p>
    <w:p w:rsidR="00AA7407" w:rsidRDefault="00080EAD" w:rsidP="00DF1A57">
      <w:r>
        <w:t xml:space="preserve">The </w:t>
      </w:r>
      <w:r w:rsidR="00180E46">
        <w:t xml:space="preserve">Committee discussed early work on the Genuine Partnership with First Nations people initiative and discussed the proposed next steps. </w:t>
      </w:r>
      <w:r>
        <w:t xml:space="preserve"> </w:t>
      </w:r>
    </w:p>
    <w:p w:rsidR="00E84E5D" w:rsidRPr="00E84E5D" w:rsidRDefault="00E84E5D" w:rsidP="004651E5">
      <w:pPr>
        <w:spacing w:before="200" w:after="0"/>
        <w:rPr>
          <w:rFonts w:eastAsiaTheme="majorEastAsia" w:cstheme="majorBidi"/>
          <w:b/>
          <w:bCs/>
          <w:sz w:val="26"/>
          <w:szCs w:val="26"/>
        </w:rPr>
      </w:pPr>
      <w:r w:rsidRPr="00E84E5D">
        <w:rPr>
          <w:rFonts w:eastAsiaTheme="majorEastAsia" w:cstheme="majorBidi"/>
          <w:b/>
          <w:bCs/>
          <w:sz w:val="26"/>
          <w:szCs w:val="26"/>
        </w:rPr>
        <w:t>Targeting Entrenched Disadvantage Package</w:t>
      </w:r>
    </w:p>
    <w:p w:rsidR="00E84E5D" w:rsidRDefault="00180E46" w:rsidP="00DF1A57">
      <w:r>
        <w:t xml:space="preserve">The Committee received an update on the </w:t>
      </w:r>
      <w:r w:rsidR="00CC6E08">
        <w:t>Targeting</w:t>
      </w:r>
      <w:r>
        <w:t xml:space="preserve"> Entrenched Disadvantage Package </w:t>
      </w:r>
      <w:r w:rsidR="00CC6E08">
        <w:t>including the current state of play of the six initiatives under the package</w:t>
      </w:r>
      <w:r w:rsidR="00684791">
        <w:t xml:space="preserve">. </w:t>
      </w:r>
      <w:r w:rsidR="00CC6E08">
        <w:t xml:space="preserve"> </w:t>
      </w:r>
    </w:p>
    <w:p w:rsidR="00E84E5D" w:rsidRDefault="00E84E5D" w:rsidP="004651E5">
      <w:pPr>
        <w:spacing w:before="200" w:after="0"/>
        <w:rPr>
          <w:rFonts w:eastAsiaTheme="majorEastAsia" w:cstheme="majorBidi"/>
          <w:b/>
          <w:bCs/>
          <w:sz w:val="26"/>
          <w:szCs w:val="26"/>
        </w:rPr>
      </w:pPr>
      <w:r w:rsidRPr="00E84E5D">
        <w:rPr>
          <w:rFonts w:eastAsiaTheme="majorEastAsia" w:cstheme="majorBidi"/>
          <w:b/>
          <w:bCs/>
          <w:sz w:val="26"/>
          <w:szCs w:val="26"/>
        </w:rPr>
        <w:t>APS Wide Vision for User Centred Excellence</w:t>
      </w:r>
    </w:p>
    <w:p w:rsidR="0092098C" w:rsidRDefault="00CC6E08" w:rsidP="00DF1A57">
      <w:r>
        <w:t>The Committee noted the communication activities to support the launch of the APS Vision for User</w:t>
      </w:r>
      <w:r>
        <w:noBreakHyphen/>
        <w:t>centred Service Excellence “Reliable and accessible services, when and how you need them” and the activities planned to embed the vision across the APS.</w:t>
      </w:r>
    </w:p>
    <w:p w:rsidR="00180E46" w:rsidRDefault="00180E46" w:rsidP="00DF1A57">
      <w:pPr>
        <w:rPr>
          <w:rFonts w:eastAsiaTheme="majorEastAsia" w:cstheme="majorBidi"/>
          <w:b/>
          <w:bCs/>
          <w:sz w:val="26"/>
          <w:szCs w:val="26"/>
        </w:rPr>
      </w:pPr>
      <w:r w:rsidRPr="00561C55">
        <w:rPr>
          <w:rFonts w:eastAsiaTheme="majorEastAsia" w:cstheme="majorBidi"/>
          <w:b/>
          <w:bCs/>
          <w:sz w:val="26"/>
          <w:szCs w:val="26"/>
        </w:rPr>
        <w:t>Forward Work Program for 2024</w:t>
      </w:r>
    </w:p>
    <w:p w:rsidR="00180E46" w:rsidRPr="00561C55" w:rsidRDefault="00180E46" w:rsidP="00DF1A57">
      <w:pPr>
        <w:rPr>
          <w:rFonts w:eastAsiaTheme="majorEastAsia" w:cstheme="majorBidi"/>
          <w:bCs/>
        </w:rPr>
      </w:pPr>
      <w:r w:rsidRPr="00561C55">
        <w:rPr>
          <w:rFonts w:eastAsiaTheme="majorEastAsia" w:cstheme="majorBidi"/>
          <w:bCs/>
        </w:rPr>
        <w:t xml:space="preserve">The Committee </w:t>
      </w:r>
      <w:r>
        <w:rPr>
          <w:rFonts w:eastAsiaTheme="majorEastAsia" w:cstheme="majorBidi"/>
          <w:bCs/>
        </w:rPr>
        <w:t xml:space="preserve">is establishing the Forward Work Program for 2024 with projects identified across the APS </w:t>
      </w:r>
      <w:r w:rsidR="00AD1B41">
        <w:rPr>
          <w:rFonts w:eastAsiaTheme="majorEastAsia" w:cstheme="majorBidi"/>
          <w:bCs/>
        </w:rPr>
        <w:t xml:space="preserve">to </w:t>
      </w:r>
      <w:r>
        <w:rPr>
          <w:rFonts w:eastAsiaTheme="majorEastAsia" w:cstheme="majorBidi"/>
          <w:bCs/>
        </w:rPr>
        <w:t>assist with delivering the actions identified through the Place-based Partnerships Roundtable.</w:t>
      </w:r>
    </w:p>
    <w:sectPr w:rsidR="00180E46" w:rsidRPr="00561C55" w:rsidSect="004651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46E" w:rsidRDefault="0055746E" w:rsidP="00180E46">
      <w:pPr>
        <w:spacing w:after="0" w:line="240" w:lineRule="auto"/>
      </w:pPr>
      <w:r>
        <w:separator/>
      </w:r>
    </w:p>
  </w:endnote>
  <w:endnote w:type="continuationSeparator" w:id="0">
    <w:p w:rsidR="0055746E" w:rsidRDefault="0055746E" w:rsidP="00180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256" w:rsidRDefault="00A702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256" w:rsidRDefault="00A702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256" w:rsidRDefault="00A70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46E" w:rsidRDefault="0055746E" w:rsidP="00180E46">
      <w:pPr>
        <w:spacing w:after="0" w:line="240" w:lineRule="auto"/>
      </w:pPr>
      <w:r>
        <w:separator/>
      </w:r>
    </w:p>
  </w:footnote>
  <w:footnote w:type="continuationSeparator" w:id="0">
    <w:p w:rsidR="0055746E" w:rsidRDefault="0055746E" w:rsidP="00180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256" w:rsidRDefault="00A702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256" w:rsidRDefault="00A702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256" w:rsidRDefault="00A702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1E"/>
    <w:rsid w:val="00080EAD"/>
    <w:rsid w:val="00180E46"/>
    <w:rsid w:val="002A6B8E"/>
    <w:rsid w:val="003518BF"/>
    <w:rsid w:val="00367F07"/>
    <w:rsid w:val="004651E5"/>
    <w:rsid w:val="00505FDE"/>
    <w:rsid w:val="0055746E"/>
    <w:rsid w:val="00561C55"/>
    <w:rsid w:val="00580CAD"/>
    <w:rsid w:val="005B2A35"/>
    <w:rsid w:val="006563B6"/>
    <w:rsid w:val="00670D01"/>
    <w:rsid w:val="00684791"/>
    <w:rsid w:val="0082642B"/>
    <w:rsid w:val="0092098C"/>
    <w:rsid w:val="009F621A"/>
    <w:rsid w:val="00A44311"/>
    <w:rsid w:val="00A6761E"/>
    <w:rsid w:val="00A70256"/>
    <w:rsid w:val="00A81B41"/>
    <w:rsid w:val="00AA7407"/>
    <w:rsid w:val="00AD1B41"/>
    <w:rsid w:val="00BA0A3D"/>
    <w:rsid w:val="00CC6E08"/>
    <w:rsid w:val="00DF1A57"/>
    <w:rsid w:val="00E52E89"/>
    <w:rsid w:val="00E8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61E"/>
    <w:pPr>
      <w:spacing w:after="120" w:line="288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761E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761E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61E"/>
    <w:rPr>
      <w:rFonts w:ascii="Calibri" w:eastAsiaTheme="majorEastAsia" w:hAnsi="Calibr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761E"/>
    <w:rPr>
      <w:rFonts w:ascii="Calibri" w:eastAsiaTheme="majorEastAsia" w:hAnsi="Calibri" w:cstheme="majorBidi"/>
      <w:b/>
      <w:bCs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A676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E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0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25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70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25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1940</Characters>
  <Application>Microsoft Office Word</Application>
  <DocSecurity>0</DocSecurity>
  <Lines>34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[SEC=OFFICIAL:Sensitive]</cp:keywords>
  <dc:description/>
  <cp:lastModifiedBy/>
  <cp:revision>1</cp:revision>
  <dcterms:created xsi:type="dcterms:W3CDTF">2024-01-01T23:51:00Z</dcterms:created>
  <dcterms:modified xsi:type="dcterms:W3CDTF">2024-01-01T23:51:00Z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SecurityClassification">
    <vt:lpwstr>OFFICIAL:Sensitive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OFFICIAL: Sensitive</vt:lpwstr>
  </property>
  <property fmtid="{D5CDD505-2E9C-101B-9397-08002B2CF9AE}" pid="7" name="PM_InsertionValue">
    <vt:lpwstr>OFFICIAL: Sensitive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ng_FileId">
    <vt:lpwstr>4BBFD090524346098019A76E16B43454</vt:lpwstr>
  </property>
  <property fmtid="{D5CDD505-2E9C-101B-9397-08002B2CF9AE}" pid="10" name="PM_ProtectiveMarkingValue_Footer">
    <vt:lpwstr>OFFICIAL: Sensitive</vt:lpwstr>
  </property>
  <property fmtid="{D5CDD505-2E9C-101B-9397-08002B2CF9AE}" pid="11" name="PM_ProtectiveMarkingValue_Header">
    <vt:lpwstr>OFFICIAL: Sensitive</vt:lpwstr>
  </property>
  <property fmtid="{D5CDD505-2E9C-101B-9397-08002B2CF9AE}" pid="12" name="PM_OriginationTimeStamp">
    <vt:lpwstr>2024-01-01T23:51:18Z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OFFICIAL: Sensitive</vt:lpwstr>
  </property>
  <property fmtid="{D5CDD505-2E9C-101B-9397-08002B2CF9AE}" pid="19" name="PM_Hash_Version">
    <vt:lpwstr>2018.0</vt:lpwstr>
  </property>
  <property fmtid="{D5CDD505-2E9C-101B-9397-08002B2CF9AE}" pid="20" name="PM_Hash_Salt_Prev">
    <vt:lpwstr>7B7596BFDAF0A8E81EFCB02E8FB743DB</vt:lpwstr>
  </property>
  <property fmtid="{D5CDD505-2E9C-101B-9397-08002B2CF9AE}" pid="21" name="PM_Hash_Salt">
    <vt:lpwstr>FB1FFF6BA0A73EBA33C836C71459B4F9</vt:lpwstr>
  </property>
  <property fmtid="{D5CDD505-2E9C-101B-9397-08002B2CF9AE}" pid="22" name="PM_Hash_SHA1">
    <vt:lpwstr>F2F52F46A40B1FA69DF67C36A675BA315E46BE19</vt:lpwstr>
  </property>
  <property fmtid="{D5CDD505-2E9C-101B-9397-08002B2CF9AE}" pid="23" name="PM_OriginatorUserAccountName_SHA256">
    <vt:lpwstr>56084DE7D87471392F5BD2235C8043EAEC8018D05D094D5A8468DE8533D8A2CE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OFFICIAL:Sensitive</vt:lpwstr>
  </property>
  <property fmtid="{D5CDD505-2E9C-101B-9397-08002B2CF9AE}" pid="27" name="PM_Qualifier_Prev">
    <vt:lpwstr/>
  </property>
</Properties>
</file>