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CF" w:rsidRPr="00C94290" w:rsidRDefault="007F0DCF" w:rsidP="007F0DCF">
      <w:pPr>
        <w:spacing w:after="200" w:line="256" w:lineRule="auto"/>
        <w:jc w:val="center"/>
        <w:textAlignment w:val="baseline"/>
        <w:rPr>
          <w:rFonts w:asciiTheme="minorHAnsi" w:eastAsia="Calibri" w:hAnsiTheme="minorHAnsi" w:cstheme="minorHAnsi"/>
          <w:b/>
          <w:color w:val="000000"/>
          <w:sz w:val="24"/>
          <w:szCs w:val="24"/>
        </w:rPr>
      </w:pPr>
      <w:bookmarkStart w:id="0" w:name="_GoBack"/>
      <w:bookmarkEnd w:id="0"/>
      <w:r w:rsidRPr="00C94290">
        <w:rPr>
          <w:rFonts w:asciiTheme="minorHAnsi" w:eastAsia="Calibri" w:hAnsiTheme="minorHAnsi" w:cstheme="minorHAnsi"/>
          <w:b/>
          <w:color w:val="000000"/>
          <w:sz w:val="24"/>
          <w:szCs w:val="24"/>
        </w:rPr>
        <w:t>DISABILITY REFORM MINISTERS’ MEETING</w:t>
      </w:r>
      <w:r w:rsidR="00701571" w:rsidRPr="00C94290">
        <w:rPr>
          <w:rFonts w:asciiTheme="minorHAnsi" w:eastAsia="Calibri" w:hAnsiTheme="minorHAnsi" w:cstheme="minorHAnsi"/>
          <w:b/>
          <w:color w:val="000000"/>
          <w:sz w:val="24"/>
          <w:szCs w:val="24"/>
        </w:rPr>
        <w:t xml:space="preserve"> (DRMM)</w:t>
      </w:r>
      <w:r w:rsidRPr="00C94290">
        <w:rPr>
          <w:rFonts w:asciiTheme="minorHAnsi" w:eastAsia="Calibri" w:hAnsiTheme="minorHAnsi" w:cstheme="minorHAnsi"/>
          <w:b/>
          <w:color w:val="000000"/>
          <w:sz w:val="24"/>
          <w:szCs w:val="24"/>
        </w:rPr>
        <w:br/>
      </w:r>
      <w:r w:rsidR="00880643">
        <w:rPr>
          <w:rFonts w:asciiTheme="minorHAnsi" w:eastAsia="Calibri" w:hAnsiTheme="minorHAnsi" w:cstheme="minorHAnsi"/>
          <w:b/>
          <w:color w:val="000000"/>
          <w:sz w:val="24"/>
          <w:szCs w:val="24"/>
        </w:rPr>
        <w:t>Australia’s Disability Strategy 2021-2031</w:t>
      </w:r>
    </w:p>
    <w:p w:rsidR="007F0DCF" w:rsidRPr="00C94290" w:rsidRDefault="007F0DCF" w:rsidP="007F0DCF">
      <w:pPr>
        <w:spacing w:after="200" w:line="256" w:lineRule="auto"/>
        <w:jc w:val="center"/>
        <w:textAlignment w:val="baseline"/>
        <w:rPr>
          <w:rFonts w:asciiTheme="minorHAnsi" w:eastAsia="Calibri" w:hAnsiTheme="minorHAnsi" w:cstheme="minorHAnsi"/>
          <w:b/>
          <w:color w:val="000000"/>
          <w:spacing w:val="3"/>
          <w:sz w:val="24"/>
          <w:szCs w:val="24"/>
        </w:rPr>
      </w:pPr>
      <w:r w:rsidRPr="00C94290">
        <w:rPr>
          <w:rFonts w:asciiTheme="minorHAnsi" w:eastAsia="Calibri" w:hAnsiTheme="minorHAnsi" w:cstheme="minorHAnsi"/>
          <w:b/>
          <w:color w:val="000000"/>
          <w:spacing w:val="3"/>
          <w:sz w:val="24"/>
          <w:szCs w:val="24"/>
        </w:rPr>
        <w:t>COMMUNIQUÉ</w:t>
      </w:r>
    </w:p>
    <w:p w:rsidR="00BE1380" w:rsidRPr="00BE1380" w:rsidRDefault="00BE1380" w:rsidP="00BE1380">
      <w:pPr>
        <w:spacing w:before="100" w:beforeAutospacing="1" w:after="100" w:afterAutospacing="1"/>
        <w:rPr>
          <w:rFonts w:asciiTheme="minorHAnsi" w:eastAsiaTheme="minorHAnsi" w:hAnsiTheme="minorHAnsi" w:cstheme="minorHAnsi"/>
          <w:sz w:val="24"/>
          <w:szCs w:val="24"/>
          <w:lang w:val="en-AU" w:eastAsia="en-AU"/>
        </w:rPr>
      </w:pPr>
      <w:r w:rsidRPr="00BE1380">
        <w:rPr>
          <w:rFonts w:asciiTheme="minorHAnsi" w:hAnsiTheme="minorHAnsi" w:cstheme="minorHAnsi"/>
          <w:sz w:val="24"/>
          <w:szCs w:val="24"/>
          <w:lang w:eastAsia="en-AU"/>
        </w:rPr>
        <w:t xml:space="preserve">Disability Reform Ministers are pleased to announce the release of </w:t>
      </w:r>
      <w:r w:rsidRPr="00BE1380">
        <w:rPr>
          <w:rFonts w:asciiTheme="minorHAnsi" w:hAnsiTheme="minorHAnsi" w:cstheme="minorHAnsi"/>
          <w:i/>
          <w:iCs/>
          <w:sz w:val="24"/>
          <w:szCs w:val="24"/>
          <w:lang w:eastAsia="en-AU"/>
        </w:rPr>
        <w:t>Australia’s Disability Strategy 2021-2031</w:t>
      </w:r>
      <w:r w:rsidRPr="00BE1380">
        <w:rPr>
          <w:rFonts w:asciiTheme="minorHAnsi" w:hAnsiTheme="minorHAnsi" w:cstheme="minorHAnsi"/>
          <w:sz w:val="24"/>
          <w:szCs w:val="24"/>
          <w:lang w:eastAsia="en-AU"/>
        </w:rPr>
        <w:t>.</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The Strategy has been signed by the Prime Minister, First Ministers of all state and territory governments and the President of the Australian Local Government Association</w:t>
      </w:r>
      <w:r w:rsidRPr="00BE1380">
        <w:rPr>
          <w:rFonts w:asciiTheme="minorHAnsi" w:hAnsiTheme="minorHAnsi" w:cstheme="minorHAnsi"/>
          <w:color w:val="1F497D"/>
          <w:sz w:val="24"/>
          <w:szCs w:val="24"/>
          <w:lang w:eastAsia="en-AU"/>
        </w:rPr>
        <w:t xml:space="preserve">.  </w:t>
      </w:r>
      <w:r w:rsidRPr="00BE1380">
        <w:rPr>
          <w:rFonts w:asciiTheme="minorHAnsi" w:hAnsiTheme="minorHAnsi" w:cstheme="minorHAnsi"/>
          <w:sz w:val="24"/>
          <w:szCs w:val="24"/>
          <w:lang w:eastAsia="en-AU"/>
        </w:rPr>
        <w:t xml:space="preserve">This recognises the important role all levels of governments play to create an inclusive Australian society where people with disability can fulfil their potential, as equal members of the community. </w:t>
      </w:r>
    </w:p>
    <w:p w:rsidR="00BE1380" w:rsidRPr="00BE1380" w:rsidRDefault="00BE1380" w:rsidP="00BE1380">
      <w:pPr>
        <w:spacing w:before="100" w:beforeAutospacing="1" w:after="100" w:afterAutospacing="1"/>
        <w:rPr>
          <w:rFonts w:asciiTheme="minorHAnsi" w:hAnsiTheme="minorHAnsi" w:cstheme="minorHAnsi"/>
          <w:sz w:val="24"/>
          <w:szCs w:val="24"/>
          <w:lang w:eastAsia="en-AU"/>
        </w:rPr>
      </w:pPr>
      <w:r w:rsidRPr="00BE1380">
        <w:rPr>
          <w:rFonts w:asciiTheme="minorHAnsi" w:hAnsiTheme="minorHAnsi" w:cstheme="minorHAnsi"/>
          <w:sz w:val="24"/>
          <w:szCs w:val="24"/>
          <w:lang w:eastAsia="en-AU"/>
        </w:rPr>
        <w:t>The launch of the Strategy today, on International Day of People with Disability</w:t>
      </w:r>
      <w:r w:rsidRPr="00BE1380">
        <w:rPr>
          <w:rFonts w:asciiTheme="minorHAnsi" w:hAnsiTheme="minorHAnsi" w:cstheme="minorHAnsi"/>
          <w:color w:val="1F497D"/>
          <w:sz w:val="24"/>
          <w:szCs w:val="24"/>
          <w:lang w:eastAsia="en-AU"/>
        </w:rPr>
        <w:t>,</w:t>
      </w:r>
      <w:r w:rsidRPr="00BE1380">
        <w:rPr>
          <w:rFonts w:asciiTheme="minorHAnsi" w:hAnsiTheme="minorHAnsi" w:cstheme="minorHAnsi"/>
          <w:sz w:val="24"/>
          <w:szCs w:val="24"/>
          <w:lang w:eastAsia="en-AU"/>
        </w:rPr>
        <w:t xml:space="preserve"> is the culmination of more than two years of collaborative work by all governments</w:t>
      </w:r>
      <w:r w:rsidRPr="00BE1380">
        <w:rPr>
          <w:rFonts w:asciiTheme="minorHAnsi" w:hAnsiTheme="minorHAnsi" w:cstheme="minorHAnsi"/>
          <w:color w:val="1F497D"/>
          <w:sz w:val="24"/>
          <w:szCs w:val="24"/>
          <w:lang w:eastAsia="en-AU"/>
        </w:rPr>
        <w:t xml:space="preserve"> </w:t>
      </w:r>
      <w:r w:rsidRPr="00BE1380">
        <w:rPr>
          <w:rFonts w:asciiTheme="minorHAnsi" w:hAnsiTheme="minorHAnsi" w:cstheme="minorHAnsi"/>
          <w:sz w:val="24"/>
          <w:szCs w:val="24"/>
          <w:lang w:eastAsia="en-AU"/>
        </w:rPr>
        <w:t>and extensive consultation with people with disability and the disability community.</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The Strategy has been guided by the voices of people with disability.  It will drive change over the next decade to uphold the rights, inclusion and participation of people with disability in all areas of Australian life. </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 xml:space="preserve">The Strategy’s Outcome Areas set out where governments at all levels, working with the community and business, will focus on driving improvements for people with disability. They represent the areas people with disability have said are important to them and need to be improved to achieve an inclusive Australian society. </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The seven Outcome Areas are:</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o    Employment and financial security: Providing jobs and career opportuni</w:t>
      </w:r>
      <w:r w:rsidR="005608F3">
        <w:rPr>
          <w:rFonts w:asciiTheme="minorHAnsi" w:hAnsiTheme="minorHAnsi" w:cstheme="minorHAnsi"/>
          <w:sz w:val="24"/>
          <w:szCs w:val="24"/>
          <w:lang w:eastAsia="en-AU"/>
        </w:rPr>
        <w:t>ties for people with disability.</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o    Inclusive homes and communities: Increasing the number of accessible, affordable and well-designed homes and creating a community that is inclusive and accessible.</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o    Safety, rights and justice: Ensuring the rights of people with disability are promoted, upheld and protected, and people with disability feel safe and enjoy equality before the law.</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o    Personal and community support: Providing people with disability access to supports so they can live independently and engage in their communities.</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o    Education and learning: Supporting people with disability access to education and learning throughout their lives so they reach their full potential.</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o    Health and wellbeing: Increasing support and capability in the healthcare sector to meet the needs of people with disability, and ensuring disaster preparedness and emergency responses include the needs of people with disability. </w:t>
      </w:r>
    </w:p>
    <w:p w:rsidR="00BE1380" w:rsidRPr="00BE1380" w:rsidRDefault="00BE1380" w:rsidP="00BE1380">
      <w:pPr>
        <w:spacing w:before="100" w:beforeAutospacing="1" w:after="277"/>
        <w:rPr>
          <w:rFonts w:asciiTheme="minorHAnsi" w:hAnsiTheme="minorHAnsi" w:cstheme="minorHAnsi"/>
          <w:sz w:val="24"/>
          <w:szCs w:val="24"/>
          <w:lang w:eastAsia="en-AU"/>
        </w:rPr>
      </w:pPr>
      <w:r w:rsidRPr="00BE1380">
        <w:rPr>
          <w:rFonts w:asciiTheme="minorHAnsi" w:hAnsiTheme="minorHAnsi" w:cstheme="minorHAnsi"/>
          <w:sz w:val="24"/>
          <w:szCs w:val="24"/>
          <w:lang w:eastAsia="en-AU"/>
        </w:rPr>
        <w:t>o    Community attitudes: Recognising the positive contribution people with disability make to society, and building confidence in the community to work and engage with people with disability</w:t>
      </w:r>
    </w:p>
    <w:p w:rsidR="00BE1380" w:rsidRPr="00BE1380" w:rsidRDefault="00BE1380" w:rsidP="00BE1380">
      <w:pPr>
        <w:spacing w:before="100" w:beforeAutospacing="1" w:after="100" w:afterAutospacing="1"/>
        <w:rPr>
          <w:rFonts w:asciiTheme="minorHAnsi" w:hAnsiTheme="minorHAnsi" w:cstheme="minorHAnsi"/>
          <w:sz w:val="24"/>
          <w:szCs w:val="24"/>
          <w:lang w:eastAsia="en-AU"/>
        </w:rPr>
      </w:pPr>
      <w:r w:rsidRPr="00BE1380">
        <w:rPr>
          <w:rFonts w:asciiTheme="minorHAnsi" w:hAnsiTheme="minorHAnsi" w:cstheme="minorHAnsi"/>
          <w:sz w:val="24"/>
          <w:szCs w:val="24"/>
          <w:lang w:eastAsia="en-AU"/>
        </w:rPr>
        <w:t xml:space="preserve">With the launch, membership of the Strategy’s new Advisory Council was also announced. Council members are all people with disability with diverse experience and expertise. The Council will play an important role in advising governments on the implementation and monitoring of the Strategy. Council membership can be found </w:t>
      </w:r>
      <w:hyperlink r:id="rId11" w:history="1">
        <w:r w:rsidRPr="00BE1380">
          <w:rPr>
            <w:rStyle w:val="Hyperlink"/>
            <w:rFonts w:asciiTheme="minorHAnsi" w:hAnsiTheme="minorHAnsi" w:cstheme="minorHAnsi"/>
            <w:color w:val="0000FF"/>
            <w:sz w:val="24"/>
            <w:szCs w:val="24"/>
            <w:lang w:eastAsia="en-AU"/>
          </w:rPr>
          <w:t>here</w:t>
        </w:r>
      </w:hyperlink>
      <w:r w:rsidRPr="00BE1380">
        <w:rPr>
          <w:rFonts w:asciiTheme="minorHAnsi" w:hAnsiTheme="minorHAnsi" w:cstheme="minorHAnsi"/>
          <w:sz w:val="24"/>
          <w:szCs w:val="24"/>
          <w:lang w:eastAsia="en-AU"/>
        </w:rPr>
        <w:t>.</w:t>
      </w:r>
    </w:p>
    <w:p w:rsidR="00BE1380" w:rsidRPr="00BE1380" w:rsidRDefault="00BE1380" w:rsidP="00BE1380">
      <w:pPr>
        <w:spacing w:before="100" w:beforeAutospacing="1" w:after="100" w:afterAutospacing="1"/>
        <w:rPr>
          <w:rFonts w:asciiTheme="minorHAnsi" w:hAnsiTheme="minorHAnsi" w:cstheme="minorHAnsi"/>
          <w:sz w:val="24"/>
          <w:szCs w:val="24"/>
          <w:lang w:eastAsia="en-AU"/>
        </w:rPr>
      </w:pPr>
      <w:r w:rsidRPr="00BE1380">
        <w:rPr>
          <w:rFonts w:asciiTheme="minorHAnsi" w:hAnsiTheme="minorHAnsi" w:cstheme="minorHAnsi"/>
          <w:sz w:val="24"/>
          <w:szCs w:val="24"/>
          <w:lang w:eastAsia="en-AU"/>
        </w:rPr>
        <w:t>Ministers look forward to working with the Council and people with disability to implement the Strategy’s commitments so that over the next ten years, everyone in Australia will be able to see real, tangible results being achieved.</w:t>
      </w:r>
    </w:p>
    <w:p w:rsidR="00BE1380" w:rsidRPr="00BE1380" w:rsidRDefault="00BE1380" w:rsidP="00BE1380">
      <w:pPr>
        <w:spacing w:before="100" w:beforeAutospacing="1" w:after="277"/>
        <w:rPr>
          <w:rFonts w:asciiTheme="minorHAnsi" w:hAnsiTheme="minorHAnsi" w:cstheme="minorHAnsi"/>
          <w:color w:val="1F497D"/>
          <w:sz w:val="24"/>
          <w:szCs w:val="24"/>
          <w:lang w:eastAsia="en-AU"/>
        </w:rPr>
      </w:pPr>
      <w:r w:rsidRPr="00BE1380">
        <w:rPr>
          <w:rFonts w:asciiTheme="minorHAnsi" w:hAnsiTheme="minorHAnsi" w:cstheme="minorHAnsi"/>
          <w:sz w:val="24"/>
          <w:szCs w:val="24"/>
          <w:lang w:eastAsia="en-AU"/>
        </w:rPr>
        <w:t xml:space="preserve">Accessible versions of the Strategy, including Easy Read, Auslan and language translations can be found on the </w:t>
      </w:r>
      <w:hyperlink r:id="rId12" w:history="1">
        <w:r w:rsidRPr="00BE1380">
          <w:rPr>
            <w:rStyle w:val="Hyperlink"/>
            <w:rFonts w:asciiTheme="minorHAnsi" w:hAnsiTheme="minorHAnsi" w:cstheme="minorHAnsi"/>
            <w:color w:val="0000FF"/>
            <w:sz w:val="24"/>
            <w:szCs w:val="24"/>
            <w:lang w:eastAsia="en-AU"/>
          </w:rPr>
          <w:t>Australia’s Disability Strategy hub</w:t>
        </w:r>
      </w:hyperlink>
      <w:r w:rsidRPr="00BE1380">
        <w:rPr>
          <w:rFonts w:asciiTheme="minorHAnsi" w:hAnsiTheme="minorHAnsi" w:cstheme="minorHAnsi"/>
          <w:color w:val="1F497D"/>
          <w:sz w:val="24"/>
          <w:szCs w:val="24"/>
          <w:lang w:eastAsia="en-AU"/>
        </w:rPr>
        <w:t>.</w:t>
      </w:r>
    </w:p>
    <w:p w:rsidR="00642CB2" w:rsidRPr="00F34653" w:rsidRDefault="00642CB2" w:rsidP="00BE1380">
      <w:pPr>
        <w:rPr>
          <w:rFonts w:asciiTheme="minorHAnsi" w:eastAsiaTheme="minorHAnsi" w:hAnsiTheme="minorHAnsi" w:cstheme="minorHAnsi"/>
          <w:sz w:val="24"/>
          <w:szCs w:val="24"/>
          <w:lang w:val="en-AU"/>
        </w:rPr>
      </w:pPr>
    </w:p>
    <w:sectPr w:rsidR="00642CB2" w:rsidRPr="00F346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B0B" w:rsidRDefault="00AA5B0B" w:rsidP="00B04ED8">
      <w:r>
        <w:separator/>
      </w:r>
    </w:p>
  </w:endnote>
  <w:endnote w:type="continuationSeparator" w:id="0">
    <w:p w:rsidR="00AA5B0B" w:rsidRDefault="00AA5B0B"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B0B" w:rsidRDefault="00AA5B0B" w:rsidP="00B04ED8">
      <w:r>
        <w:separator/>
      </w:r>
    </w:p>
  </w:footnote>
  <w:footnote w:type="continuationSeparator" w:id="0">
    <w:p w:rsidR="00AA5B0B" w:rsidRDefault="00AA5B0B" w:rsidP="00B0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972"/>
    <w:multiLevelType w:val="hybridMultilevel"/>
    <w:tmpl w:val="10AE66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E2E12"/>
    <w:multiLevelType w:val="multilevel"/>
    <w:tmpl w:val="99085052"/>
    <w:lvl w:ilvl="0">
      <w:start w:val="1"/>
      <w:numFmt w:val="bullet"/>
      <w:pStyle w:val="Bullet1"/>
      <w:lvlText w:val=""/>
      <w:lvlJc w:val="left"/>
      <w:pPr>
        <w:tabs>
          <w:tab w:val="num" w:pos="567"/>
        </w:tabs>
        <w:ind w:left="567"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354A25D4"/>
    <w:multiLevelType w:val="hybridMultilevel"/>
    <w:tmpl w:val="03344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E5B94"/>
    <w:multiLevelType w:val="hybridMultilevel"/>
    <w:tmpl w:val="39D03186"/>
    <w:lvl w:ilvl="0" w:tplc="AF9099D2">
      <w:start w:val="1"/>
      <w:numFmt w:val="decimal"/>
      <w:lvlText w:val="1.%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81E772B"/>
    <w:multiLevelType w:val="hybridMultilevel"/>
    <w:tmpl w:val="92F415FC"/>
    <w:lvl w:ilvl="0" w:tplc="E198172E">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49212D"/>
    <w:multiLevelType w:val="multilevel"/>
    <w:tmpl w:val="3E86EBDC"/>
    <w:lvl w:ilvl="0">
      <w:start w:val="1"/>
      <w:numFmt w:val="decimal"/>
      <w:lvlText w:val="%1."/>
      <w:lvlJc w:val="left"/>
      <w:pPr>
        <w:ind w:left="360" w:hanging="360"/>
      </w:pPr>
      <w:rPr>
        <w:color w:val="1F497D" w:themeColor="text2"/>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E301A8E"/>
    <w:multiLevelType w:val="hybridMultilevel"/>
    <w:tmpl w:val="B588C1E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1645CDA"/>
    <w:multiLevelType w:val="hybridMultilevel"/>
    <w:tmpl w:val="B2201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442569"/>
    <w:multiLevelType w:val="hybridMultilevel"/>
    <w:tmpl w:val="915A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0"/>
  </w:num>
  <w:num w:numId="6">
    <w:abstractNumId w:val="7"/>
  </w:num>
  <w:num w:numId="7">
    <w:abstractNumId w:val="5"/>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1D"/>
    <w:rsid w:val="000040FF"/>
    <w:rsid w:val="00005633"/>
    <w:rsid w:val="000064E6"/>
    <w:rsid w:val="00007085"/>
    <w:rsid w:val="00017CAB"/>
    <w:rsid w:val="00023920"/>
    <w:rsid w:val="00026A3C"/>
    <w:rsid w:val="00026F8E"/>
    <w:rsid w:val="00042FB0"/>
    <w:rsid w:val="00045122"/>
    <w:rsid w:val="00056A41"/>
    <w:rsid w:val="0009117A"/>
    <w:rsid w:val="00091309"/>
    <w:rsid w:val="000B1E2D"/>
    <w:rsid w:val="000D7555"/>
    <w:rsid w:val="000E1F6F"/>
    <w:rsid w:val="000E3754"/>
    <w:rsid w:val="000E76B0"/>
    <w:rsid w:val="000F3DC8"/>
    <w:rsid w:val="000F6423"/>
    <w:rsid w:val="00102231"/>
    <w:rsid w:val="00110188"/>
    <w:rsid w:val="00124346"/>
    <w:rsid w:val="001343DC"/>
    <w:rsid w:val="001374D8"/>
    <w:rsid w:val="00150CF1"/>
    <w:rsid w:val="001577CC"/>
    <w:rsid w:val="0019047C"/>
    <w:rsid w:val="00194911"/>
    <w:rsid w:val="001A3109"/>
    <w:rsid w:val="001B51B3"/>
    <w:rsid w:val="001B7ACC"/>
    <w:rsid w:val="001C0CCF"/>
    <w:rsid w:val="001C45DF"/>
    <w:rsid w:val="001C6A1E"/>
    <w:rsid w:val="001E630D"/>
    <w:rsid w:val="002007EB"/>
    <w:rsid w:val="00207A41"/>
    <w:rsid w:val="00213820"/>
    <w:rsid w:val="00217285"/>
    <w:rsid w:val="002250E4"/>
    <w:rsid w:val="0022707B"/>
    <w:rsid w:val="00231551"/>
    <w:rsid w:val="00234D9D"/>
    <w:rsid w:val="00235E13"/>
    <w:rsid w:val="002642AE"/>
    <w:rsid w:val="00264368"/>
    <w:rsid w:val="00280E96"/>
    <w:rsid w:val="00284DC9"/>
    <w:rsid w:val="002873AC"/>
    <w:rsid w:val="00287AE8"/>
    <w:rsid w:val="002A21D4"/>
    <w:rsid w:val="002E0920"/>
    <w:rsid w:val="002E4F48"/>
    <w:rsid w:val="002E759D"/>
    <w:rsid w:val="002F189B"/>
    <w:rsid w:val="002F23B1"/>
    <w:rsid w:val="002F5F1B"/>
    <w:rsid w:val="00306AE2"/>
    <w:rsid w:val="00310D56"/>
    <w:rsid w:val="003353AD"/>
    <w:rsid w:val="0033782E"/>
    <w:rsid w:val="00346972"/>
    <w:rsid w:val="003524F3"/>
    <w:rsid w:val="00352B10"/>
    <w:rsid w:val="00371E4B"/>
    <w:rsid w:val="00376107"/>
    <w:rsid w:val="00377B35"/>
    <w:rsid w:val="003834F2"/>
    <w:rsid w:val="003A529F"/>
    <w:rsid w:val="003B0F3C"/>
    <w:rsid w:val="003B2BB8"/>
    <w:rsid w:val="003D34FF"/>
    <w:rsid w:val="003E3F6A"/>
    <w:rsid w:val="0040116A"/>
    <w:rsid w:val="00404C4C"/>
    <w:rsid w:val="0041024C"/>
    <w:rsid w:val="00415CBC"/>
    <w:rsid w:val="00423830"/>
    <w:rsid w:val="004631DF"/>
    <w:rsid w:val="00473625"/>
    <w:rsid w:val="004760BD"/>
    <w:rsid w:val="00495CFC"/>
    <w:rsid w:val="004A2DFC"/>
    <w:rsid w:val="004A5DCA"/>
    <w:rsid w:val="004B2D72"/>
    <w:rsid w:val="004B52AD"/>
    <w:rsid w:val="004B54CA"/>
    <w:rsid w:val="004C4FE9"/>
    <w:rsid w:val="004E4CC9"/>
    <w:rsid w:val="004E5CBF"/>
    <w:rsid w:val="00507AB2"/>
    <w:rsid w:val="00513736"/>
    <w:rsid w:val="00536C9A"/>
    <w:rsid w:val="00541D6B"/>
    <w:rsid w:val="00545148"/>
    <w:rsid w:val="0055477F"/>
    <w:rsid w:val="005608F3"/>
    <w:rsid w:val="00562B21"/>
    <w:rsid w:val="0058221B"/>
    <w:rsid w:val="00586616"/>
    <w:rsid w:val="005916B0"/>
    <w:rsid w:val="005B2F7F"/>
    <w:rsid w:val="005C0018"/>
    <w:rsid w:val="005C3AA9"/>
    <w:rsid w:val="005C60F9"/>
    <w:rsid w:val="005C7AB1"/>
    <w:rsid w:val="005D722A"/>
    <w:rsid w:val="005F2BDB"/>
    <w:rsid w:val="005F48D1"/>
    <w:rsid w:val="006008CE"/>
    <w:rsid w:val="006022AC"/>
    <w:rsid w:val="00614FC0"/>
    <w:rsid w:val="00615999"/>
    <w:rsid w:val="00621FC5"/>
    <w:rsid w:val="00637AB1"/>
    <w:rsid w:val="00637B02"/>
    <w:rsid w:val="00642CB2"/>
    <w:rsid w:val="006533E3"/>
    <w:rsid w:val="006539CD"/>
    <w:rsid w:val="00655803"/>
    <w:rsid w:val="006573B0"/>
    <w:rsid w:val="0066713F"/>
    <w:rsid w:val="006719E0"/>
    <w:rsid w:val="00676FA3"/>
    <w:rsid w:val="00683A84"/>
    <w:rsid w:val="00684868"/>
    <w:rsid w:val="00684883"/>
    <w:rsid w:val="006A1D62"/>
    <w:rsid w:val="006A4CE7"/>
    <w:rsid w:val="006A583F"/>
    <w:rsid w:val="006C7833"/>
    <w:rsid w:val="006D6375"/>
    <w:rsid w:val="006E18DC"/>
    <w:rsid w:val="006E26FC"/>
    <w:rsid w:val="00701571"/>
    <w:rsid w:val="007249DC"/>
    <w:rsid w:val="00736904"/>
    <w:rsid w:val="00753D41"/>
    <w:rsid w:val="00754C2C"/>
    <w:rsid w:val="00760DE7"/>
    <w:rsid w:val="00763A05"/>
    <w:rsid w:val="00764F56"/>
    <w:rsid w:val="007717CF"/>
    <w:rsid w:val="0078093D"/>
    <w:rsid w:val="00785261"/>
    <w:rsid w:val="007A5E95"/>
    <w:rsid w:val="007A67C9"/>
    <w:rsid w:val="007B0256"/>
    <w:rsid w:val="007B1DEB"/>
    <w:rsid w:val="007B3EC6"/>
    <w:rsid w:val="007B762A"/>
    <w:rsid w:val="007C5951"/>
    <w:rsid w:val="007F0DCF"/>
    <w:rsid w:val="008074CB"/>
    <w:rsid w:val="00823221"/>
    <w:rsid w:val="008266F3"/>
    <w:rsid w:val="0083177B"/>
    <w:rsid w:val="00834DBC"/>
    <w:rsid w:val="00847036"/>
    <w:rsid w:val="00850EE2"/>
    <w:rsid w:val="0086697F"/>
    <w:rsid w:val="00872538"/>
    <w:rsid w:val="008729B1"/>
    <w:rsid w:val="00880643"/>
    <w:rsid w:val="00882220"/>
    <w:rsid w:val="00891F56"/>
    <w:rsid w:val="008C4979"/>
    <w:rsid w:val="008C7159"/>
    <w:rsid w:val="008E3979"/>
    <w:rsid w:val="008E3A5E"/>
    <w:rsid w:val="009005A2"/>
    <w:rsid w:val="009225F0"/>
    <w:rsid w:val="00922BA9"/>
    <w:rsid w:val="00926455"/>
    <w:rsid w:val="0092667C"/>
    <w:rsid w:val="009345DB"/>
    <w:rsid w:val="0093462C"/>
    <w:rsid w:val="00934DFD"/>
    <w:rsid w:val="0094136F"/>
    <w:rsid w:val="009413C2"/>
    <w:rsid w:val="00953795"/>
    <w:rsid w:val="009540BC"/>
    <w:rsid w:val="00961D1D"/>
    <w:rsid w:val="00962335"/>
    <w:rsid w:val="0096534B"/>
    <w:rsid w:val="0096574F"/>
    <w:rsid w:val="00974189"/>
    <w:rsid w:val="00975643"/>
    <w:rsid w:val="00975BC6"/>
    <w:rsid w:val="00986345"/>
    <w:rsid w:val="009979E2"/>
    <w:rsid w:val="009B2843"/>
    <w:rsid w:val="009B3B71"/>
    <w:rsid w:val="009C6F79"/>
    <w:rsid w:val="009D0A8F"/>
    <w:rsid w:val="009D5686"/>
    <w:rsid w:val="009E1490"/>
    <w:rsid w:val="009F1ED2"/>
    <w:rsid w:val="009F5CAB"/>
    <w:rsid w:val="00A12EF1"/>
    <w:rsid w:val="00A16E4C"/>
    <w:rsid w:val="00A2047D"/>
    <w:rsid w:val="00A27D54"/>
    <w:rsid w:val="00A31034"/>
    <w:rsid w:val="00A320DC"/>
    <w:rsid w:val="00A367B1"/>
    <w:rsid w:val="00A503FF"/>
    <w:rsid w:val="00A50548"/>
    <w:rsid w:val="00A569D8"/>
    <w:rsid w:val="00A57C16"/>
    <w:rsid w:val="00A61498"/>
    <w:rsid w:val="00A63562"/>
    <w:rsid w:val="00A669A4"/>
    <w:rsid w:val="00A73F23"/>
    <w:rsid w:val="00A753C2"/>
    <w:rsid w:val="00A8647E"/>
    <w:rsid w:val="00A901FF"/>
    <w:rsid w:val="00A95014"/>
    <w:rsid w:val="00AA4105"/>
    <w:rsid w:val="00AA5B0B"/>
    <w:rsid w:val="00AB76C3"/>
    <w:rsid w:val="00AB7AE9"/>
    <w:rsid w:val="00AD73BD"/>
    <w:rsid w:val="00AE3FD0"/>
    <w:rsid w:val="00AE4FC5"/>
    <w:rsid w:val="00AF3AB8"/>
    <w:rsid w:val="00B04ED8"/>
    <w:rsid w:val="00B07B87"/>
    <w:rsid w:val="00B1224C"/>
    <w:rsid w:val="00B150AE"/>
    <w:rsid w:val="00B223D7"/>
    <w:rsid w:val="00B35C87"/>
    <w:rsid w:val="00B51D95"/>
    <w:rsid w:val="00B54561"/>
    <w:rsid w:val="00B60548"/>
    <w:rsid w:val="00B60760"/>
    <w:rsid w:val="00B6601D"/>
    <w:rsid w:val="00B73162"/>
    <w:rsid w:val="00B8233F"/>
    <w:rsid w:val="00B855CE"/>
    <w:rsid w:val="00B86964"/>
    <w:rsid w:val="00B91E3E"/>
    <w:rsid w:val="00BA2DB9"/>
    <w:rsid w:val="00BA6F2B"/>
    <w:rsid w:val="00BB2136"/>
    <w:rsid w:val="00BD7963"/>
    <w:rsid w:val="00BE0475"/>
    <w:rsid w:val="00BE1380"/>
    <w:rsid w:val="00BE7148"/>
    <w:rsid w:val="00C05919"/>
    <w:rsid w:val="00C07854"/>
    <w:rsid w:val="00C10602"/>
    <w:rsid w:val="00C16B58"/>
    <w:rsid w:val="00C211A5"/>
    <w:rsid w:val="00C33338"/>
    <w:rsid w:val="00C33A9D"/>
    <w:rsid w:val="00C47807"/>
    <w:rsid w:val="00C60EC4"/>
    <w:rsid w:val="00C70A04"/>
    <w:rsid w:val="00C80444"/>
    <w:rsid w:val="00C83882"/>
    <w:rsid w:val="00C84DD7"/>
    <w:rsid w:val="00C9315B"/>
    <w:rsid w:val="00C94290"/>
    <w:rsid w:val="00CB5863"/>
    <w:rsid w:val="00CC67A8"/>
    <w:rsid w:val="00CC6E8F"/>
    <w:rsid w:val="00CE5E45"/>
    <w:rsid w:val="00CE63ED"/>
    <w:rsid w:val="00CE7737"/>
    <w:rsid w:val="00D02A9B"/>
    <w:rsid w:val="00D21573"/>
    <w:rsid w:val="00D4749B"/>
    <w:rsid w:val="00D57D6D"/>
    <w:rsid w:val="00D63D8F"/>
    <w:rsid w:val="00D7621D"/>
    <w:rsid w:val="00D82877"/>
    <w:rsid w:val="00DA243A"/>
    <w:rsid w:val="00DA2968"/>
    <w:rsid w:val="00DA6F78"/>
    <w:rsid w:val="00DA7489"/>
    <w:rsid w:val="00DB38A7"/>
    <w:rsid w:val="00DD2EDD"/>
    <w:rsid w:val="00DD34BF"/>
    <w:rsid w:val="00E02917"/>
    <w:rsid w:val="00E03D8D"/>
    <w:rsid w:val="00E273E4"/>
    <w:rsid w:val="00E62D1F"/>
    <w:rsid w:val="00E73BC1"/>
    <w:rsid w:val="00E84EA0"/>
    <w:rsid w:val="00E93A0F"/>
    <w:rsid w:val="00EA30A8"/>
    <w:rsid w:val="00EA7C05"/>
    <w:rsid w:val="00EC32B3"/>
    <w:rsid w:val="00EC4E57"/>
    <w:rsid w:val="00ED3305"/>
    <w:rsid w:val="00ED3D83"/>
    <w:rsid w:val="00ED45EE"/>
    <w:rsid w:val="00ED5AC0"/>
    <w:rsid w:val="00EE063A"/>
    <w:rsid w:val="00EF5390"/>
    <w:rsid w:val="00F01249"/>
    <w:rsid w:val="00F02C18"/>
    <w:rsid w:val="00F048BA"/>
    <w:rsid w:val="00F06598"/>
    <w:rsid w:val="00F07A7E"/>
    <w:rsid w:val="00F160E9"/>
    <w:rsid w:val="00F2356F"/>
    <w:rsid w:val="00F252DC"/>
    <w:rsid w:val="00F30AFE"/>
    <w:rsid w:val="00F368B0"/>
    <w:rsid w:val="00F41564"/>
    <w:rsid w:val="00F53BB2"/>
    <w:rsid w:val="00F6429B"/>
    <w:rsid w:val="00F722E7"/>
    <w:rsid w:val="00F730B5"/>
    <w:rsid w:val="00F76F7A"/>
    <w:rsid w:val="00F836E1"/>
    <w:rsid w:val="00FA1FB6"/>
    <w:rsid w:val="00FA51B2"/>
    <w:rsid w:val="00FA7DDA"/>
    <w:rsid w:val="00FB74B1"/>
    <w:rsid w:val="00FD0300"/>
    <w:rsid w:val="00FE3D97"/>
    <w:rsid w:val="00FE5995"/>
    <w:rsid w:val="00FF1541"/>
    <w:rsid w:val="00FF3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DCF"/>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7F0DCF"/>
    <w:rPr>
      <w:rFonts w:ascii="Arial" w:hAnsi="Arial"/>
    </w:rPr>
  </w:style>
  <w:style w:type="paragraph" w:customStyle="1" w:styleId="Default">
    <w:name w:val="Default"/>
    <w:rsid w:val="006E18D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16E4C"/>
    <w:rPr>
      <w:sz w:val="16"/>
      <w:szCs w:val="16"/>
    </w:rPr>
  </w:style>
  <w:style w:type="paragraph" w:styleId="CommentText">
    <w:name w:val="annotation text"/>
    <w:basedOn w:val="Normal"/>
    <w:link w:val="CommentTextChar"/>
    <w:uiPriority w:val="99"/>
    <w:semiHidden/>
    <w:unhideWhenUsed/>
    <w:rsid w:val="00A16E4C"/>
    <w:rPr>
      <w:sz w:val="20"/>
      <w:szCs w:val="20"/>
    </w:rPr>
  </w:style>
  <w:style w:type="character" w:customStyle="1" w:styleId="CommentTextChar">
    <w:name w:val="Comment Text Char"/>
    <w:basedOn w:val="DefaultParagraphFont"/>
    <w:link w:val="CommentText"/>
    <w:uiPriority w:val="99"/>
    <w:semiHidden/>
    <w:rsid w:val="00A16E4C"/>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6E4C"/>
    <w:rPr>
      <w:b/>
      <w:bCs/>
    </w:rPr>
  </w:style>
  <w:style w:type="character" w:customStyle="1" w:styleId="CommentSubjectChar">
    <w:name w:val="Comment Subject Char"/>
    <w:basedOn w:val="CommentTextChar"/>
    <w:link w:val="CommentSubject"/>
    <w:uiPriority w:val="99"/>
    <w:semiHidden/>
    <w:rsid w:val="00A16E4C"/>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A16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4C"/>
    <w:rPr>
      <w:rFonts w:ascii="Segoe UI" w:eastAsia="PMingLiU" w:hAnsi="Segoe UI" w:cs="Segoe UI"/>
      <w:sz w:val="18"/>
      <w:szCs w:val="18"/>
      <w:lang w:val="en-US"/>
    </w:rPr>
  </w:style>
  <w:style w:type="paragraph" w:customStyle="1" w:styleId="Bullet1">
    <w:name w:val="Bullet 1"/>
    <w:basedOn w:val="ListParagraph"/>
    <w:link w:val="Bullet1Char"/>
    <w:qFormat/>
    <w:rsid w:val="00684883"/>
    <w:pPr>
      <w:numPr>
        <w:numId w:val="4"/>
      </w:numPr>
      <w:spacing w:after="200" w:line="276" w:lineRule="auto"/>
      <w:jc w:val="both"/>
    </w:pPr>
    <w:rPr>
      <w:rFonts w:asciiTheme="minorHAnsi" w:eastAsiaTheme="minorEastAsia" w:hAnsiTheme="minorHAnsi" w:cstheme="minorBidi"/>
      <w:sz w:val="20"/>
      <w:szCs w:val="20"/>
      <w:lang w:val="en-AU"/>
    </w:rPr>
  </w:style>
  <w:style w:type="paragraph" w:customStyle="1" w:styleId="Bullet2">
    <w:name w:val="Bullet 2"/>
    <w:basedOn w:val="Bullet1"/>
    <w:qFormat/>
    <w:rsid w:val="00684883"/>
    <w:pPr>
      <w:numPr>
        <w:ilvl w:val="1"/>
      </w:numPr>
      <w:tabs>
        <w:tab w:val="clear" w:pos="1134"/>
        <w:tab w:val="num" w:pos="360"/>
      </w:tabs>
      <w:ind w:left="369" w:hanging="360"/>
    </w:pPr>
  </w:style>
  <w:style w:type="paragraph" w:customStyle="1" w:styleId="Bullet3">
    <w:name w:val="Bullet 3"/>
    <w:basedOn w:val="Bullet2"/>
    <w:rsid w:val="00684883"/>
    <w:pPr>
      <w:numPr>
        <w:ilvl w:val="2"/>
      </w:numPr>
      <w:tabs>
        <w:tab w:val="clear" w:pos="1701"/>
        <w:tab w:val="num" w:pos="360"/>
      </w:tabs>
      <w:ind w:left="1089" w:hanging="180"/>
    </w:pPr>
  </w:style>
  <w:style w:type="character" w:customStyle="1" w:styleId="Bullet1Char">
    <w:name w:val="Bullet 1 Char"/>
    <w:basedOn w:val="DefaultParagraphFont"/>
    <w:link w:val="Bullet1"/>
    <w:rsid w:val="00684883"/>
    <w:rPr>
      <w:rFonts w:eastAsiaTheme="minorEastAsia"/>
      <w:sz w:val="20"/>
      <w:szCs w:val="20"/>
    </w:rPr>
  </w:style>
  <w:style w:type="paragraph" w:styleId="BodyText">
    <w:name w:val="Body Text"/>
    <w:basedOn w:val="Normal"/>
    <w:link w:val="BodyTextChar"/>
    <w:unhideWhenUsed/>
    <w:qFormat/>
    <w:rsid w:val="00513736"/>
    <w:pPr>
      <w:spacing w:after="120"/>
    </w:pPr>
    <w:rPr>
      <w:rFonts w:ascii="Cambria" w:eastAsia="Cambria" w:hAnsi="Cambria"/>
      <w:lang w:val="en-AU"/>
    </w:rPr>
  </w:style>
  <w:style w:type="character" w:customStyle="1" w:styleId="BodyTextChar">
    <w:name w:val="Body Text Char"/>
    <w:basedOn w:val="DefaultParagraphFont"/>
    <w:link w:val="BodyText"/>
    <w:rsid w:val="00513736"/>
    <w:rPr>
      <w:rFonts w:ascii="Cambria" w:eastAsia="Cambria" w:hAnsi="Cambria" w:cs="Times New Roman"/>
    </w:rPr>
  </w:style>
  <w:style w:type="character" w:styleId="Hyperlink">
    <w:name w:val="Hyperlink"/>
    <w:basedOn w:val="DefaultParagraphFont"/>
    <w:uiPriority w:val="99"/>
    <w:semiHidden/>
    <w:unhideWhenUsed/>
    <w:rsid w:val="00BE13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8537">
      <w:bodyDiv w:val="1"/>
      <w:marLeft w:val="0"/>
      <w:marRight w:val="0"/>
      <w:marTop w:val="0"/>
      <w:marBottom w:val="0"/>
      <w:divBdr>
        <w:top w:val="none" w:sz="0" w:space="0" w:color="auto"/>
        <w:left w:val="none" w:sz="0" w:space="0" w:color="auto"/>
        <w:bottom w:val="none" w:sz="0" w:space="0" w:color="auto"/>
        <w:right w:val="none" w:sz="0" w:space="0" w:color="auto"/>
      </w:divBdr>
    </w:div>
    <w:div w:id="93136117">
      <w:bodyDiv w:val="1"/>
      <w:marLeft w:val="0"/>
      <w:marRight w:val="0"/>
      <w:marTop w:val="0"/>
      <w:marBottom w:val="0"/>
      <w:divBdr>
        <w:top w:val="none" w:sz="0" w:space="0" w:color="auto"/>
        <w:left w:val="none" w:sz="0" w:space="0" w:color="auto"/>
        <w:bottom w:val="none" w:sz="0" w:space="0" w:color="auto"/>
        <w:right w:val="none" w:sz="0" w:space="0" w:color="auto"/>
      </w:divBdr>
    </w:div>
    <w:div w:id="168183854">
      <w:bodyDiv w:val="1"/>
      <w:marLeft w:val="0"/>
      <w:marRight w:val="0"/>
      <w:marTop w:val="0"/>
      <w:marBottom w:val="0"/>
      <w:divBdr>
        <w:top w:val="none" w:sz="0" w:space="0" w:color="auto"/>
        <w:left w:val="none" w:sz="0" w:space="0" w:color="auto"/>
        <w:bottom w:val="none" w:sz="0" w:space="0" w:color="auto"/>
        <w:right w:val="none" w:sz="0" w:space="0" w:color="auto"/>
      </w:divBdr>
    </w:div>
    <w:div w:id="326633661">
      <w:bodyDiv w:val="1"/>
      <w:marLeft w:val="0"/>
      <w:marRight w:val="0"/>
      <w:marTop w:val="0"/>
      <w:marBottom w:val="0"/>
      <w:divBdr>
        <w:top w:val="none" w:sz="0" w:space="0" w:color="auto"/>
        <w:left w:val="none" w:sz="0" w:space="0" w:color="auto"/>
        <w:bottom w:val="none" w:sz="0" w:space="0" w:color="auto"/>
        <w:right w:val="none" w:sz="0" w:space="0" w:color="auto"/>
      </w:divBdr>
    </w:div>
    <w:div w:id="372460749">
      <w:bodyDiv w:val="1"/>
      <w:marLeft w:val="0"/>
      <w:marRight w:val="0"/>
      <w:marTop w:val="0"/>
      <w:marBottom w:val="0"/>
      <w:divBdr>
        <w:top w:val="none" w:sz="0" w:space="0" w:color="auto"/>
        <w:left w:val="none" w:sz="0" w:space="0" w:color="auto"/>
        <w:bottom w:val="none" w:sz="0" w:space="0" w:color="auto"/>
        <w:right w:val="none" w:sz="0" w:space="0" w:color="auto"/>
      </w:divBdr>
    </w:div>
    <w:div w:id="415248806">
      <w:bodyDiv w:val="1"/>
      <w:marLeft w:val="0"/>
      <w:marRight w:val="0"/>
      <w:marTop w:val="0"/>
      <w:marBottom w:val="0"/>
      <w:divBdr>
        <w:top w:val="none" w:sz="0" w:space="0" w:color="auto"/>
        <w:left w:val="none" w:sz="0" w:space="0" w:color="auto"/>
        <w:bottom w:val="none" w:sz="0" w:space="0" w:color="auto"/>
        <w:right w:val="none" w:sz="0" w:space="0" w:color="auto"/>
      </w:divBdr>
    </w:div>
    <w:div w:id="625044013">
      <w:bodyDiv w:val="1"/>
      <w:marLeft w:val="0"/>
      <w:marRight w:val="0"/>
      <w:marTop w:val="0"/>
      <w:marBottom w:val="0"/>
      <w:divBdr>
        <w:top w:val="none" w:sz="0" w:space="0" w:color="auto"/>
        <w:left w:val="none" w:sz="0" w:space="0" w:color="auto"/>
        <w:bottom w:val="none" w:sz="0" w:space="0" w:color="auto"/>
        <w:right w:val="none" w:sz="0" w:space="0" w:color="auto"/>
      </w:divBdr>
    </w:div>
    <w:div w:id="1262954035">
      <w:bodyDiv w:val="1"/>
      <w:marLeft w:val="0"/>
      <w:marRight w:val="0"/>
      <w:marTop w:val="0"/>
      <w:marBottom w:val="0"/>
      <w:divBdr>
        <w:top w:val="none" w:sz="0" w:space="0" w:color="auto"/>
        <w:left w:val="none" w:sz="0" w:space="0" w:color="auto"/>
        <w:bottom w:val="none" w:sz="0" w:space="0" w:color="auto"/>
        <w:right w:val="none" w:sz="0" w:space="0" w:color="auto"/>
      </w:divBdr>
    </w:div>
    <w:div w:id="1282348284">
      <w:bodyDiv w:val="1"/>
      <w:marLeft w:val="0"/>
      <w:marRight w:val="0"/>
      <w:marTop w:val="0"/>
      <w:marBottom w:val="0"/>
      <w:divBdr>
        <w:top w:val="none" w:sz="0" w:space="0" w:color="auto"/>
        <w:left w:val="none" w:sz="0" w:space="0" w:color="auto"/>
        <w:bottom w:val="none" w:sz="0" w:space="0" w:color="auto"/>
        <w:right w:val="none" w:sz="0" w:space="0" w:color="auto"/>
      </w:divBdr>
    </w:div>
    <w:div w:id="1745105498">
      <w:bodyDiv w:val="1"/>
      <w:marLeft w:val="0"/>
      <w:marRight w:val="0"/>
      <w:marTop w:val="0"/>
      <w:marBottom w:val="0"/>
      <w:divBdr>
        <w:top w:val="none" w:sz="0" w:space="0" w:color="auto"/>
        <w:left w:val="none" w:sz="0" w:space="0" w:color="auto"/>
        <w:bottom w:val="none" w:sz="0" w:space="0" w:color="auto"/>
        <w:right w:val="none" w:sz="0" w:space="0" w:color="auto"/>
      </w:divBdr>
    </w:div>
    <w:div w:id="1858155680">
      <w:bodyDiv w:val="1"/>
      <w:marLeft w:val="0"/>
      <w:marRight w:val="0"/>
      <w:marTop w:val="0"/>
      <w:marBottom w:val="0"/>
      <w:divBdr>
        <w:top w:val="none" w:sz="0" w:space="0" w:color="auto"/>
        <w:left w:val="none" w:sz="0" w:space="0" w:color="auto"/>
        <w:bottom w:val="none" w:sz="0" w:space="0" w:color="auto"/>
        <w:right w:val="none" w:sz="0" w:space="0" w:color="auto"/>
      </w:divBdr>
    </w:div>
    <w:div w:id="1897546978">
      <w:bodyDiv w:val="1"/>
      <w:marLeft w:val="0"/>
      <w:marRight w:val="0"/>
      <w:marTop w:val="0"/>
      <w:marBottom w:val="0"/>
      <w:divBdr>
        <w:top w:val="none" w:sz="0" w:space="0" w:color="auto"/>
        <w:left w:val="none" w:sz="0" w:space="0" w:color="auto"/>
        <w:bottom w:val="none" w:sz="0" w:space="0" w:color="auto"/>
        <w:right w:val="none" w:sz="0" w:space="0" w:color="auto"/>
      </w:divBdr>
    </w:div>
    <w:div w:id="20388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abilitygateway.gov.au/a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bilitygateway.gov.au/ads-hub/strategy-drive-action/advisory-counc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736BF01-911B-47E0-8D95-E405E43DA3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CDF5FD4F636C48852137C2B100278C" ma:contentTypeVersion="" ma:contentTypeDescription="PDMS Document Site Content Type" ma:contentTypeScope="" ma:versionID="6c3a15a3d3403214330f42694821d732">
  <xsd:schema xmlns:xsd="http://www.w3.org/2001/XMLSchema" xmlns:xs="http://www.w3.org/2001/XMLSchema" xmlns:p="http://schemas.microsoft.com/office/2006/metadata/properties" xmlns:ns2="C736BF01-911B-47E0-8D95-E405E43DA3E5" targetNamespace="http://schemas.microsoft.com/office/2006/metadata/properties" ma:root="true" ma:fieldsID="1f06f5c0e7beebb323102cfe3fee0984" ns2:_="">
    <xsd:import namespace="C736BF01-911B-47E0-8D95-E405E43DA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6BF01-911B-47E0-8D95-E405E43DA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2629-D186-481B-A5F9-0B011CDEDB09}">
  <ds:schemaRefs>
    <ds:schemaRef ds:uri="C736BF01-911B-47E0-8D95-E405E43DA3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ACE9E85-DE28-4510-8198-E735BE993908}">
  <ds:schemaRefs>
    <ds:schemaRef ds:uri="http://schemas.microsoft.com/sharepoint/v3/contenttype/forms"/>
  </ds:schemaRefs>
</ds:datastoreItem>
</file>

<file path=customXml/itemProps3.xml><?xml version="1.0" encoding="utf-8"?>
<ds:datastoreItem xmlns:ds="http://schemas.openxmlformats.org/officeDocument/2006/customXml" ds:itemID="{D83EEE59-195A-4DDF-AD0E-E12A72A6F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6BF01-911B-47E0-8D95-E405E43DA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E655C-D32B-475D-92AB-B06263971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2801</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2021-12-03T01:01:00Z</dcterms:created>
  <dcterms:modified xsi:type="dcterms:W3CDTF">2021-12-03T02:23:00Z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0x010100266966F133664895A6EE3632470D45F50049CDF5FD4F636C48852137C2B100278C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49F7F40F1608449BA81915EB8D313595</vt:lpwstr>
  </property>
  <property fmtid="{D5CDD505-2E9C-101B-9397-08002B2CF9AE}" pid="10" name="PM_ProtectiveMarkingValue_Footer">
    <vt:lpwstr>OFFICIAL</vt:lpwstr>
  </property>
  <property fmtid="{D5CDD505-2E9C-101B-9397-08002B2CF9AE}" pid="11" name="PM_Originator_Hash_SHA1">
    <vt:lpwstr>7905F7B1A14B9E10762D6AEA22857E537912BD87</vt:lpwstr>
  </property>
  <property fmtid="{D5CDD505-2E9C-101B-9397-08002B2CF9AE}" pid="12" name="PM_OriginationTimeStamp">
    <vt:lpwstr>2021-12-03T02:06:32Z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EEC2C8453010239C9611024A30EC86EC</vt:lpwstr>
  </property>
  <property fmtid="{D5CDD505-2E9C-101B-9397-08002B2CF9AE}" pid="21" name="PM_Hash_Salt">
    <vt:lpwstr>9D52F814F01DE117B0A811E4F198B890</vt:lpwstr>
  </property>
  <property fmtid="{D5CDD505-2E9C-101B-9397-08002B2CF9AE}" pid="22" name="PM_Hash_SHA1">
    <vt:lpwstr>177E156FEC282E0FBEEC598ECDE60DE5F0390115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ClassificationContentMarkingFooterShapeIds">
    <vt:lpwstr>2,3,4</vt:lpwstr>
  </property>
  <property fmtid="{D5CDD505-2E9C-101B-9397-08002B2CF9AE}" pid="26" name="ClassificationContentMarkingFooterFontProps">
    <vt:lpwstr>#e4100e,10,Arial Black</vt:lpwstr>
  </property>
  <property fmtid="{D5CDD505-2E9C-101B-9397-08002B2CF9AE}" pid="27" name="ClassificationContentMarkingFooterText">
    <vt:lpwstr>OFFICIAL: Sensitive</vt:lpwstr>
  </property>
  <property fmtid="{D5CDD505-2E9C-101B-9397-08002B2CF9AE}" pid="28" name="MSIP_Label_f6c7d016-c0e8-4bc1-9071-158a5ecbe94b_Enabled">
    <vt:lpwstr>true</vt:lpwstr>
  </property>
  <property fmtid="{D5CDD505-2E9C-101B-9397-08002B2CF9AE}" pid="29" name="MSIP_Label_f6c7d016-c0e8-4bc1-9071-158a5ecbe94b_SetDate">
    <vt:lpwstr>2021-08-13T23:06:31Z</vt:lpwstr>
  </property>
  <property fmtid="{D5CDD505-2E9C-101B-9397-08002B2CF9AE}" pid="30" name="MSIP_Label_f6c7d016-c0e8-4bc1-9071-158a5ecbe94b_Method">
    <vt:lpwstr>Privileged</vt:lpwstr>
  </property>
  <property fmtid="{D5CDD505-2E9C-101B-9397-08002B2CF9AE}" pid="31" name="MSIP_Label_f6c7d016-c0e8-4bc1-9071-158a5ecbe94b_Name">
    <vt:lpwstr>f6c7d016-c0e8-4bc1-9071-158a5ecbe94b</vt:lpwstr>
  </property>
  <property fmtid="{D5CDD505-2E9C-101B-9397-08002B2CF9AE}" pid="32" name="MSIP_Label_f6c7d016-c0e8-4bc1-9071-158a5ecbe94b_SiteId">
    <vt:lpwstr>c0e0601f-0fac-449c-9c88-a104c4eb9f28</vt:lpwstr>
  </property>
  <property fmtid="{D5CDD505-2E9C-101B-9397-08002B2CF9AE}" pid="33" name="MSIP_Label_f6c7d016-c0e8-4bc1-9071-158a5ecbe94b_ActionId">
    <vt:lpwstr>551cdd52-4a3f-42bf-8a58-49f40ee1e795</vt:lpwstr>
  </property>
  <property fmtid="{D5CDD505-2E9C-101B-9397-08002B2CF9AE}" pid="34" name="MSIP_Label_f6c7d016-c0e8-4bc1-9071-158a5ecbe94b_ContentBits">
    <vt:lpwstr>2</vt:lpwstr>
  </property>
</Properties>
</file>