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BB0CC" w14:textId="72C72CB7" w:rsidR="00B720B8" w:rsidRDefault="00B720B8" w:rsidP="00B720B8">
      <w:pPr>
        <w:pStyle w:val="Titlepage"/>
        <w:spacing w:before="0"/>
        <w:rPr>
          <w:rFonts w:eastAsia="Times New Roman"/>
          <w:sz w:val="60"/>
          <w:szCs w:val="60"/>
        </w:rPr>
      </w:pPr>
      <w:bookmarkStart w:id="0" w:name="_GoBack"/>
      <w:bookmarkEnd w:id="0"/>
    </w:p>
    <w:p w14:paraId="142A7594" w14:textId="77777777" w:rsidR="00C57001" w:rsidRPr="00B720B8" w:rsidRDefault="002224CD" w:rsidP="00B720B8">
      <w:pPr>
        <w:pStyle w:val="Titlepage"/>
        <w:spacing w:before="0"/>
        <w:rPr>
          <w:rFonts w:eastAsia="Times New Roman"/>
          <w:sz w:val="60"/>
          <w:szCs w:val="60"/>
        </w:rPr>
      </w:pPr>
      <w:r w:rsidRPr="00B720B8">
        <w:rPr>
          <w:rFonts w:eastAsia="Times New Roman"/>
          <w:sz w:val="60"/>
          <w:szCs w:val="60"/>
        </w:rPr>
        <w:t>Families and Children Activity</w:t>
      </w:r>
    </w:p>
    <w:p w14:paraId="3BED5EB8" w14:textId="77777777" w:rsidR="002224CD" w:rsidRPr="00B720B8" w:rsidRDefault="002224CD" w:rsidP="00B720B8">
      <w:pPr>
        <w:pStyle w:val="Titlepage"/>
        <w:spacing w:before="0"/>
        <w:rPr>
          <w:rFonts w:eastAsia="Times New Roman"/>
          <w:sz w:val="60"/>
          <w:szCs w:val="60"/>
        </w:rPr>
      </w:pPr>
    </w:p>
    <w:p w14:paraId="49BD3258" w14:textId="4F3B2156" w:rsidR="00F07124" w:rsidRDefault="002224CD" w:rsidP="00B720B8">
      <w:pPr>
        <w:pStyle w:val="Titlepage"/>
        <w:spacing w:before="0"/>
        <w:rPr>
          <w:rFonts w:eastAsia="Times New Roman"/>
          <w:sz w:val="60"/>
          <w:szCs w:val="60"/>
        </w:rPr>
      </w:pPr>
      <w:r w:rsidRPr="00B720B8">
        <w:rPr>
          <w:rFonts w:eastAsia="Times New Roman"/>
          <w:sz w:val="60"/>
          <w:szCs w:val="60"/>
        </w:rPr>
        <w:t xml:space="preserve">Children and </w:t>
      </w:r>
      <w:r w:rsidR="00326327" w:rsidRPr="00B720B8">
        <w:rPr>
          <w:rFonts w:eastAsia="Times New Roman"/>
          <w:sz w:val="60"/>
          <w:szCs w:val="60"/>
        </w:rPr>
        <w:t xml:space="preserve">Family Intensive </w:t>
      </w:r>
      <w:r w:rsidRPr="00B720B8">
        <w:rPr>
          <w:rFonts w:eastAsia="Times New Roman"/>
          <w:sz w:val="60"/>
          <w:szCs w:val="60"/>
        </w:rPr>
        <w:t>Support Operational Guidelines</w:t>
      </w:r>
    </w:p>
    <w:p w14:paraId="2A7ABAE8" w14:textId="2DA08509" w:rsidR="00F07124" w:rsidRPr="00C55D4F" w:rsidRDefault="00F07124" w:rsidP="00B720B8">
      <w:pPr>
        <w:pStyle w:val="Titlepage"/>
        <w:spacing w:before="0"/>
        <w:rPr>
          <w:rFonts w:eastAsia="Times New Roman"/>
          <w:sz w:val="40"/>
          <w:szCs w:val="60"/>
        </w:rPr>
      </w:pPr>
    </w:p>
    <w:p w14:paraId="021C8862" w14:textId="1367C98B" w:rsidR="00F07124" w:rsidRPr="00F07124" w:rsidRDefault="00F07124" w:rsidP="00B720B8">
      <w:pPr>
        <w:pStyle w:val="Titlepage"/>
        <w:spacing w:before="0"/>
        <w:rPr>
          <w:rFonts w:eastAsia="Times New Roman"/>
          <w:sz w:val="32"/>
          <w:szCs w:val="32"/>
        </w:rPr>
        <w:sectPr w:rsidR="00F07124" w:rsidRPr="00F07124" w:rsidSect="00B76AE4">
          <w:footerReference w:type="default" r:id="rId8"/>
          <w:headerReference w:type="first" r:id="rId9"/>
          <w:footerReference w:type="first" r:id="rId10"/>
          <w:pgSz w:w="11906" w:h="16838"/>
          <w:pgMar w:top="1440" w:right="1440" w:bottom="851" w:left="1440" w:header="283" w:footer="0" w:gutter="0"/>
          <w:cols w:space="708"/>
          <w:titlePg/>
          <w:docGrid w:linePitch="360"/>
        </w:sectPr>
      </w:pPr>
      <w:r w:rsidRPr="00F07124">
        <w:rPr>
          <w:rFonts w:eastAsia="Times New Roman"/>
          <w:sz w:val="32"/>
          <w:szCs w:val="32"/>
        </w:rPr>
        <w:t>Effective December 2021</w:t>
      </w:r>
    </w:p>
    <w:p w14:paraId="3EE5FAF8" w14:textId="77777777" w:rsidR="00F07124" w:rsidRPr="00194B1B" w:rsidRDefault="00F07124" w:rsidP="00F07124">
      <w:pPr>
        <w:pStyle w:val="Heading4"/>
        <w:keepNext/>
        <w:keepLines/>
        <w:spacing w:before="240" w:after="180" w:line="240" w:lineRule="auto"/>
        <w:contextualSpacing/>
        <w:rPr>
          <w:rFonts w:ascii="Georgia" w:eastAsia="Times New Roman" w:hAnsi="Georgia" w:cs="Arial"/>
          <w:b w:val="0"/>
          <w:iCs w:val="0"/>
          <w:color w:val="500778"/>
          <w:kern w:val="32"/>
          <w:sz w:val="36"/>
          <w:szCs w:val="32"/>
        </w:rPr>
      </w:pPr>
      <w:r w:rsidRPr="00194B1B">
        <w:rPr>
          <w:rFonts w:ascii="Georgia" w:eastAsia="Times New Roman" w:hAnsi="Georgia" w:cs="Arial"/>
          <w:b w:val="0"/>
          <w:iCs w:val="0"/>
          <w:color w:val="500778"/>
          <w:kern w:val="32"/>
          <w:sz w:val="36"/>
          <w:szCs w:val="32"/>
        </w:rPr>
        <w:lastRenderedPageBreak/>
        <w:t xml:space="preserve">Version Control </w:t>
      </w:r>
    </w:p>
    <w:p w14:paraId="17D9C022" w14:textId="77777777" w:rsidR="00F07124" w:rsidRPr="00F07124" w:rsidRDefault="00F07124" w:rsidP="00F07124">
      <w:pPr>
        <w:rPr>
          <w:sz w:val="22"/>
        </w:rPr>
      </w:pPr>
      <w:r w:rsidRPr="00F07124">
        <w:rPr>
          <w:sz w:val="22"/>
        </w:rPr>
        <w:t>This table confirms timing of revisions and endorsement of these Operational Guidelines.</w:t>
      </w:r>
    </w:p>
    <w:tbl>
      <w:tblPr>
        <w:tblStyle w:val="TableGrid"/>
        <w:tblW w:w="0" w:type="auto"/>
        <w:tblLook w:val="04A0" w:firstRow="1" w:lastRow="0" w:firstColumn="1" w:lastColumn="0" w:noHBand="0" w:noVBand="1"/>
        <w:tblCaption w:val="Version control"/>
        <w:tblDescription w:val="This table confirms timing of revisions and endorsement of these Operational Guidelines."/>
      </w:tblPr>
      <w:tblGrid>
        <w:gridCol w:w="1555"/>
        <w:gridCol w:w="4961"/>
        <w:gridCol w:w="2500"/>
      </w:tblGrid>
      <w:tr w:rsidR="00F07124" w:rsidRPr="00076826" w14:paraId="52CA4F71" w14:textId="77777777" w:rsidTr="007E1BDC">
        <w:trPr>
          <w:tblHeader/>
        </w:trPr>
        <w:tc>
          <w:tcPr>
            <w:tcW w:w="1555" w:type="dxa"/>
            <w:shd w:val="clear" w:color="auto" w:fill="D9D9D9" w:themeFill="background1" w:themeFillShade="D9"/>
          </w:tcPr>
          <w:p w14:paraId="17AC8922" w14:textId="77777777" w:rsidR="00F07124" w:rsidRPr="0085370A" w:rsidRDefault="00F07124" w:rsidP="007E1BDC">
            <w:pPr>
              <w:spacing w:after="240"/>
              <w:rPr>
                <w:b/>
                <w:sz w:val="20"/>
              </w:rPr>
            </w:pPr>
            <w:r w:rsidRPr="0085370A">
              <w:rPr>
                <w:b/>
                <w:sz w:val="20"/>
              </w:rPr>
              <w:t>Version</w:t>
            </w:r>
          </w:p>
        </w:tc>
        <w:tc>
          <w:tcPr>
            <w:tcW w:w="4961" w:type="dxa"/>
            <w:shd w:val="clear" w:color="auto" w:fill="D9D9D9" w:themeFill="background1" w:themeFillShade="D9"/>
          </w:tcPr>
          <w:p w14:paraId="51159A58" w14:textId="77777777" w:rsidR="00F07124" w:rsidRPr="0085370A" w:rsidRDefault="00F07124" w:rsidP="007E1BDC">
            <w:pPr>
              <w:rPr>
                <w:b/>
                <w:sz w:val="20"/>
              </w:rPr>
            </w:pPr>
            <w:r w:rsidRPr="0085370A">
              <w:rPr>
                <w:b/>
                <w:sz w:val="20"/>
              </w:rPr>
              <w:t>Changes</w:t>
            </w:r>
          </w:p>
        </w:tc>
        <w:tc>
          <w:tcPr>
            <w:tcW w:w="2500" w:type="dxa"/>
            <w:shd w:val="clear" w:color="auto" w:fill="D9D9D9" w:themeFill="background1" w:themeFillShade="D9"/>
          </w:tcPr>
          <w:p w14:paraId="44CEF643" w14:textId="77777777" w:rsidR="00F07124" w:rsidRPr="0085370A" w:rsidRDefault="00F07124" w:rsidP="007E1BDC">
            <w:pPr>
              <w:rPr>
                <w:b/>
                <w:sz w:val="20"/>
              </w:rPr>
            </w:pPr>
            <w:r w:rsidRPr="0085370A">
              <w:rPr>
                <w:b/>
                <w:sz w:val="20"/>
              </w:rPr>
              <w:t>Date</w:t>
            </w:r>
          </w:p>
        </w:tc>
      </w:tr>
      <w:tr w:rsidR="00F07124" w14:paraId="5A09C090" w14:textId="77777777" w:rsidTr="007E1BDC">
        <w:tc>
          <w:tcPr>
            <w:tcW w:w="1555" w:type="dxa"/>
          </w:tcPr>
          <w:p w14:paraId="3656797E" w14:textId="77777777" w:rsidR="00F07124" w:rsidRPr="0085370A" w:rsidRDefault="00F07124" w:rsidP="007E1BDC">
            <w:pPr>
              <w:spacing w:after="240"/>
              <w:rPr>
                <w:sz w:val="20"/>
              </w:rPr>
            </w:pPr>
            <w:r w:rsidRPr="0085370A">
              <w:rPr>
                <w:sz w:val="20"/>
              </w:rPr>
              <w:t>1.0</w:t>
            </w:r>
          </w:p>
        </w:tc>
        <w:tc>
          <w:tcPr>
            <w:tcW w:w="4961" w:type="dxa"/>
          </w:tcPr>
          <w:p w14:paraId="2E7FAFA4" w14:textId="77777777" w:rsidR="00F07124" w:rsidRPr="0085370A" w:rsidRDefault="00F07124" w:rsidP="007E1BDC">
            <w:pPr>
              <w:spacing w:after="240"/>
              <w:rPr>
                <w:sz w:val="20"/>
              </w:rPr>
            </w:pPr>
            <w:r w:rsidRPr="0085370A">
              <w:rPr>
                <w:sz w:val="20"/>
              </w:rPr>
              <w:t>Approved Operational Guidelines</w:t>
            </w:r>
          </w:p>
        </w:tc>
        <w:tc>
          <w:tcPr>
            <w:tcW w:w="2500" w:type="dxa"/>
          </w:tcPr>
          <w:p w14:paraId="7381EA63" w14:textId="52E61808" w:rsidR="00F07124" w:rsidRPr="0085370A" w:rsidRDefault="00C55D4F" w:rsidP="007E1BDC">
            <w:pPr>
              <w:spacing w:after="240"/>
              <w:rPr>
                <w:sz w:val="20"/>
              </w:rPr>
            </w:pPr>
            <w:r>
              <w:rPr>
                <w:sz w:val="20"/>
              </w:rPr>
              <w:t>December</w:t>
            </w:r>
            <w:r w:rsidR="00F07124" w:rsidRPr="0085370A">
              <w:rPr>
                <w:sz w:val="20"/>
              </w:rPr>
              <w:t xml:space="preserve"> 2021</w:t>
            </w:r>
          </w:p>
        </w:tc>
      </w:tr>
      <w:tr w:rsidR="00C6540E" w14:paraId="3B852D5F" w14:textId="77777777" w:rsidTr="007E1BDC">
        <w:tc>
          <w:tcPr>
            <w:tcW w:w="1555" w:type="dxa"/>
          </w:tcPr>
          <w:p w14:paraId="3DD93DA0" w14:textId="5F1FD6E8" w:rsidR="00C6540E" w:rsidRPr="0085370A" w:rsidRDefault="00C6540E" w:rsidP="007E1BDC">
            <w:pPr>
              <w:spacing w:after="240"/>
              <w:rPr>
                <w:sz w:val="20"/>
              </w:rPr>
            </w:pPr>
            <w:r>
              <w:rPr>
                <w:sz w:val="20"/>
              </w:rPr>
              <w:t>2.0</w:t>
            </w:r>
          </w:p>
        </w:tc>
        <w:tc>
          <w:tcPr>
            <w:tcW w:w="4961" w:type="dxa"/>
          </w:tcPr>
          <w:p w14:paraId="521DFD43" w14:textId="11A6819C" w:rsidR="00C6540E" w:rsidRPr="0085370A" w:rsidRDefault="00211844" w:rsidP="007E1BDC">
            <w:pPr>
              <w:spacing w:after="240"/>
              <w:rPr>
                <w:sz w:val="20"/>
              </w:rPr>
            </w:pPr>
            <w:r>
              <w:rPr>
                <w:sz w:val="20"/>
              </w:rPr>
              <w:t>Appendix A &amp; B</w:t>
            </w:r>
          </w:p>
        </w:tc>
        <w:tc>
          <w:tcPr>
            <w:tcW w:w="2500" w:type="dxa"/>
          </w:tcPr>
          <w:p w14:paraId="6389E0E2" w14:textId="3E138DAE" w:rsidR="00C6540E" w:rsidRDefault="00ED1022" w:rsidP="007E1BDC">
            <w:pPr>
              <w:spacing w:after="240"/>
              <w:rPr>
                <w:sz w:val="20"/>
              </w:rPr>
            </w:pPr>
            <w:r>
              <w:rPr>
                <w:sz w:val="20"/>
              </w:rPr>
              <w:t xml:space="preserve">June </w:t>
            </w:r>
            <w:r w:rsidR="00211844">
              <w:rPr>
                <w:sz w:val="20"/>
              </w:rPr>
              <w:t>2022</w:t>
            </w:r>
          </w:p>
        </w:tc>
      </w:tr>
    </w:tbl>
    <w:p w14:paraId="245074D9" w14:textId="77777777" w:rsidR="00F07124" w:rsidRDefault="00F07124">
      <w:pPr>
        <w:spacing w:before="0" w:after="200" w:line="276" w:lineRule="auto"/>
      </w:pPr>
      <w:bookmarkStart w:id="1" w:name="_Toc41647428"/>
      <w:r>
        <w:rPr>
          <w:bCs/>
        </w:rPr>
        <w:br w:type="page"/>
      </w:r>
    </w:p>
    <w:sdt>
      <w:sdtPr>
        <w:rPr>
          <w:rFonts w:eastAsia="Times New Roman" w:cs="Times New Roman"/>
          <w:bCs w:val="0"/>
          <w:sz w:val="24"/>
          <w:szCs w:val="24"/>
          <w:lang w:bidi="ar-SA"/>
        </w:rPr>
        <w:id w:val="456222839"/>
        <w:docPartObj>
          <w:docPartGallery w:val="Table of Contents"/>
          <w:docPartUnique/>
        </w:docPartObj>
      </w:sdtPr>
      <w:sdtEndPr>
        <w:rPr>
          <w:noProof/>
        </w:rPr>
      </w:sdtEndPr>
      <w:sdtContent>
        <w:p w14:paraId="3CA7DD48" w14:textId="3551F5D3" w:rsidR="007D00EE" w:rsidRPr="007D00EE" w:rsidRDefault="007D00EE">
          <w:pPr>
            <w:pStyle w:val="TOCHeading"/>
            <w:rPr>
              <w:rStyle w:val="SubTitleChar0"/>
              <w:kern w:val="32"/>
              <w:lang w:bidi="ar-SA"/>
            </w:rPr>
          </w:pPr>
          <w:r w:rsidRPr="007D00EE">
            <w:rPr>
              <w:rStyle w:val="SubTitleChar0"/>
              <w:kern w:val="32"/>
              <w:lang w:bidi="ar-SA"/>
            </w:rPr>
            <w:t>Table of Contents</w:t>
          </w:r>
        </w:p>
        <w:p w14:paraId="0BBF6670" w14:textId="6F5CB32B" w:rsidR="007E1BDC" w:rsidRPr="008D70B4" w:rsidRDefault="007D00EE" w:rsidP="008D70B4">
          <w:pPr>
            <w:pStyle w:val="TOC2"/>
            <w:rPr>
              <w:rStyle w:val="Hyperlink"/>
              <w:rFonts w:ascii="Georgia" w:eastAsiaTheme="minorEastAsia" w:hAnsi="Georgia" w:cs="Arial"/>
              <w:kern w:val="32"/>
            </w:rPr>
          </w:pPr>
          <w:r w:rsidRPr="007D00EE">
            <w:fldChar w:fldCharType="begin"/>
          </w:r>
          <w:r w:rsidRPr="007D00EE">
            <w:instrText xml:space="preserve"> TOC \o "1-3" \h \z \u </w:instrText>
          </w:r>
          <w:r w:rsidRPr="007D00EE">
            <w:fldChar w:fldCharType="separate"/>
          </w:r>
          <w:hyperlink w:anchor="_Toc90023631" w:history="1">
            <w:r w:rsidR="007E1BDC" w:rsidRPr="008D70B4">
              <w:rPr>
                <w:rStyle w:val="Hyperlink"/>
                <w:rFonts w:ascii="Georgia" w:eastAsiaTheme="minorEastAsia" w:hAnsi="Georgia" w:cs="Arial"/>
                <w:kern w:val="32"/>
              </w:rPr>
              <w:t>1.</w:t>
            </w:r>
            <w:r w:rsidR="007E1BDC" w:rsidRPr="008D70B4">
              <w:rPr>
                <w:rStyle w:val="Hyperlink"/>
                <w:rFonts w:ascii="Georgia" w:eastAsiaTheme="minorEastAsia" w:hAnsi="Georgia" w:cs="Arial"/>
                <w:kern w:val="32"/>
              </w:rPr>
              <w:tab/>
              <w:t>Preface</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_Toc90023631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4</w:t>
            </w:r>
            <w:r w:rsidR="007E1BDC" w:rsidRPr="008D70B4">
              <w:rPr>
                <w:rStyle w:val="Hyperlink"/>
                <w:rFonts w:ascii="Georgia" w:eastAsiaTheme="minorEastAsia" w:hAnsi="Georgia" w:cs="Arial"/>
                <w:webHidden/>
                <w:kern w:val="32"/>
              </w:rPr>
              <w:fldChar w:fldCharType="end"/>
            </w:r>
          </w:hyperlink>
        </w:p>
        <w:p w14:paraId="48C9818C" w14:textId="41B59689" w:rsidR="007E1BDC" w:rsidRPr="008D70B4" w:rsidRDefault="00776B63" w:rsidP="008D70B4">
          <w:pPr>
            <w:pStyle w:val="TOC2"/>
            <w:rPr>
              <w:rStyle w:val="Hyperlink"/>
              <w:rFonts w:ascii="Georgia" w:eastAsiaTheme="minorEastAsia" w:hAnsi="Georgia" w:cs="Arial"/>
              <w:kern w:val="32"/>
            </w:rPr>
          </w:pPr>
          <w:hyperlink w:anchor="_Toc90023632" w:history="1">
            <w:r w:rsidR="007E1BDC" w:rsidRPr="008D70B4">
              <w:rPr>
                <w:rStyle w:val="Hyperlink"/>
                <w:rFonts w:ascii="Georgia" w:eastAsiaTheme="minorEastAsia" w:hAnsi="Georgia" w:cs="Arial"/>
                <w:kern w:val="32"/>
              </w:rPr>
              <w:t>2.</w:t>
            </w:r>
            <w:r w:rsidR="007E1BDC" w:rsidRPr="008D70B4">
              <w:rPr>
                <w:rStyle w:val="Hyperlink"/>
                <w:rFonts w:ascii="Georgia" w:eastAsiaTheme="minorEastAsia" w:hAnsi="Georgia" w:cs="Arial"/>
                <w:kern w:val="32"/>
              </w:rPr>
              <w:tab/>
              <w:t>Families and Children’s Activity – Children and Families Intensive Support</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_Toc90023632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5</w:t>
            </w:r>
            <w:r w:rsidR="007E1BDC" w:rsidRPr="008D70B4">
              <w:rPr>
                <w:rStyle w:val="Hyperlink"/>
                <w:rFonts w:ascii="Georgia" w:eastAsiaTheme="minorEastAsia" w:hAnsi="Georgia" w:cs="Arial"/>
                <w:webHidden/>
                <w:kern w:val="32"/>
              </w:rPr>
              <w:fldChar w:fldCharType="end"/>
            </w:r>
          </w:hyperlink>
        </w:p>
        <w:p w14:paraId="757BADCD" w14:textId="78CDB9F1" w:rsidR="007E1BDC" w:rsidRPr="008D70B4" w:rsidRDefault="00776B63" w:rsidP="008D70B4">
          <w:pPr>
            <w:pStyle w:val="TOC2"/>
            <w:rPr>
              <w:rStyle w:val="Hyperlink"/>
              <w:rFonts w:ascii="Georgia" w:eastAsiaTheme="minorEastAsia" w:hAnsi="Georgia" w:cs="Arial"/>
              <w:kern w:val="32"/>
            </w:rPr>
          </w:pPr>
          <w:hyperlink w:anchor="_Toc90023633" w:history="1">
            <w:r w:rsidR="007E1BDC" w:rsidRPr="008D70B4">
              <w:rPr>
                <w:rStyle w:val="Hyperlink"/>
                <w:rFonts w:ascii="Georgia" w:eastAsiaTheme="minorEastAsia" w:hAnsi="Georgia" w:cs="Arial"/>
                <w:kern w:val="32"/>
              </w:rPr>
              <w:t>2.1</w:t>
            </w:r>
            <w:r w:rsidR="007E1BDC" w:rsidRPr="008D70B4">
              <w:rPr>
                <w:rStyle w:val="Hyperlink"/>
                <w:rFonts w:ascii="Georgia" w:eastAsiaTheme="minorEastAsia" w:hAnsi="Georgia" w:cs="Arial"/>
                <w:kern w:val="32"/>
              </w:rPr>
              <w:tab/>
              <w:t>Overview</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_Toc90023633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5</w:t>
            </w:r>
            <w:r w:rsidR="007E1BDC" w:rsidRPr="008D70B4">
              <w:rPr>
                <w:rStyle w:val="Hyperlink"/>
                <w:rFonts w:ascii="Georgia" w:eastAsiaTheme="minorEastAsia" w:hAnsi="Georgia" w:cs="Arial"/>
                <w:webHidden/>
                <w:kern w:val="32"/>
              </w:rPr>
              <w:fldChar w:fldCharType="end"/>
            </w:r>
          </w:hyperlink>
        </w:p>
        <w:p w14:paraId="24C7786D" w14:textId="04E9B037" w:rsidR="007E1BDC" w:rsidRPr="008D70B4" w:rsidRDefault="00776B63" w:rsidP="008D70B4">
          <w:pPr>
            <w:pStyle w:val="TOC2"/>
            <w:rPr>
              <w:rStyle w:val="Hyperlink"/>
              <w:rFonts w:ascii="Georgia" w:eastAsiaTheme="minorEastAsia" w:hAnsi="Georgia" w:cs="Arial"/>
              <w:kern w:val="32"/>
            </w:rPr>
          </w:pPr>
          <w:hyperlink w:anchor="_Toc90023634" w:history="1">
            <w:r w:rsidR="007E1BDC" w:rsidRPr="008D70B4">
              <w:rPr>
                <w:rStyle w:val="Hyperlink"/>
                <w:rFonts w:ascii="Georgia" w:eastAsiaTheme="minorEastAsia" w:hAnsi="Georgia" w:cs="Arial"/>
                <w:kern w:val="32"/>
              </w:rPr>
              <w:t>2.2</w:t>
            </w:r>
            <w:r w:rsidR="007E1BDC" w:rsidRPr="008D70B4">
              <w:rPr>
                <w:rStyle w:val="Hyperlink"/>
                <w:rFonts w:ascii="Georgia" w:eastAsiaTheme="minorEastAsia" w:hAnsi="Georgia" w:cs="Arial"/>
                <w:kern w:val="32"/>
              </w:rPr>
              <w:tab/>
              <w:t>Aims and Objectives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_Toc90023634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5</w:t>
            </w:r>
            <w:r w:rsidR="007E1BDC" w:rsidRPr="008D70B4">
              <w:rPr>
                <w:rStyle w:val="Hyperlink"/>
                <w:rFonts w:ascii="Georgia" w:eastAsiaTheme="minorEastAsia" w:hAnsi="Georgia" w:cs="Arial"/>
                <w:webHidden/>
                <w:kern w:val="32"/>
              </w:rPr>
              <w:fldChar w:fldCharType="end"/>
            </w:r>
          </w:hyperlink>
        </w:p>
        <w:p w14:paraId="1363B741" w14:textId="3E1C4BFF" w:rsidR="007E1BDC" w:rsidRPr="008D70B4" w:rsidRDefault="00776B63" w:rsidP="008D70B4">
          <w:pPr>
            <w:pStyle w:val="TOC2"/>
            <w:rPr>
              <w:rStyle w:val="Hyperlink"/>
              <w:rFonts w:ascii="Georgia" w:eastAsiaTheme="minorEastAsia" w:hAnsi="Georgia" w:cs="Arial"/>
              <w:kern w:val="32"/>
            </w:rPr>
          </w:pPr>
          <w:hyperlink w:anchor="_Toc90023635" w:history="1">
            <w:r w:rsidR="007E1BDC" w:rsidRPr="008D70B4">
              <w:rPr>
                <w:rStyle w:val="Hyperlink"/>
                <w:rFonts w:ascii="Georgia" w:eastAsiaTheme="minorEastAsia" w:hAnsi="Georgia" w:cs="Arial"/>
                <w:kern w:val="32"/>
              </w:rPr>
              <w:t>3.</w:t>
            </w:r>
            <w:r w:rsidR="007E1BDC" w:rsidRPr="008D70B4">
              <w:rPr>
                <w:rStyle w:val="Hyperlink"/>
                <w:rFonts w:ascii="Georgia" w:eastAsiaTheme="minorEastAsia" w:hAnsi="Georgia" w:cs="Arial"/>
                <w:kern w:val="32"/>
              </w:rPr>
              <w:tab/>
              <w:t>Service Areas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_Toc90023635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6</w:t>
            </w:r>
            <w:r w:rsidR="007E1BDC" w:rsidRPr="008D70B4">
              <w:rPr>
                <w:rStyle w:val="Hyperlink"/>
                <w:rFonts w:ascii="Georgia" w:eastAsiaTheme="minorEastAsia" w:hAnsi="Georgia" w:cs="Arial"/>
                <w:webHidden/>
                <w:kern w:val="32"/>
              </w:rPr>
              <w:fldChar w:fldCharType="end"/>
            </w:r>
          </w:hyperlink>
        </w:p>
        <w:p w14:paraId="737A014A" w14:textId="2F429A3E" w:rsidR="007E1BDC" w:rsidRPr="008D70B4" w:rsidRDefault="00776B63" w:rsidP="008D70B4">
          <w:pPr>
            <w:pStyle w:val="TOC2"/>
            <w:rPr>
              <w:rStyle w:val="Hyperlink"/>
              <w:rFonts w:ascii="Georgia" w:eastAsiaTheme="minorEastAsia" w:hAnsi="Georgia" w:cs="Arial"/>
              <w:kern w:val="32"/>
            </w:rPr>
          </w:pPr>
          <w:hyperlink w:anchor="_Toc90023636" w:history="1">
            <w:r w:rsidR="007E1BDC" w:rsidRPr="008D70B4">
              <w:rPr>
                <w:rStyle w:val="Hyperlink"/>
                <w:rFonts w:ascii="Georgia" w:eastAsiaTheme="minorEastAsia" w:hAnsi="Georgia" w:cs="Arial"/>
                <w:kern w:val="32"/>
              </w:rPr>
              <w:t>4.</w:t>
            </w:r>
            <w:r w:rsidR="007E1BDC" w:rsidRPr="008D70B4">
              <w:rPr>
                <w:rStyle w:val="Hyperlink"/>
                <w:rFonts w:ascii="Georgia" w:eastAsiaTheme="minorEastAsia" w:hAnsi="Georgia" w:cs="Arial"/>
                <w:kern w:val="32"/>
              </w:rPr>
              <w:tab/>
              <w:t>Partnership</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_Toc90023636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6</w:t>
            </w:r>
            <w:r w:rsidR="007E1BDC" w:rsidRPr="008D70B4">
              <w:rPr>
                <w:rStyle w:val="Hyperlink"/>
                <w:rFonts w:ascii="Georgia" w:eastAsiaTheme="minorEastAsia" w:hAnsi="Georgia" w:cs="Arial"/>
                <w:webHidden/>
                <w:kern w:val="32"/>
              </w:rPr>
              <w:fldChar w:fldCharType="end"/>
            </w:r>
          </w:hyperlink>
        </w:p>
        <w:p w14:paraId="2A907B6E" w14:textId="65198662" w:rsidR="007E1BDC" w:rsidRPr="008D70B4" w:rsidRDefault="00776B63" w:rsidP="008D70B4">
          <w:pPr>
            <w:pStyle w:val="TOC2"/>
            <w:rPr>
              <w:rStyle w:val="Hyperlink"/>
              <w:rFonts w:ascii="Georgia" w:eastAsiaTheme="minorEastAsia" w:hAnsi="Georgia" w:cs="Arial"/>
              <w:kern w:val="32"/>
            </w:rPr>
          </w:pPr>
          <w:hyperlink w:anchor="_Toc90023637" w:history="1">
            <w:r w:rsidR="007E1BDC" w:rsidRPr="008D70B4">
              <w:rPr>
                <w:rStyle w:val="Hyperlink"/>
                <w:rFonts w:ascii="Georgia" w:eastAsiaTheme="minorEastAsia" w:hAnsi="Georgia" w:cs="Arial"/>
                <w:kern w:val="32"/>
              </w:rPr>
              <w:t>4.1</w:t>
            </w:r>
            <w:r w:rsidR="007E1BDC" w:rsidRPr="008D70B4">
              <w:rPr>
                <w:rStyle w:val="Hyperlink"/>
                <w:rFonts w:ascii="Georgia" w:eastAsiaTheme="minorEastAsia" w:hAnsi="Georgia" w:cs="Arial"/>
                <w:kern w:val="32"/>
              </w:rPr>
              <w:tab/>
              <w:t>Consortium</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_Toc90023637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6</w:t>
            </w:r>
            <w:r w:rsidR="007E1BDC" w:rsidRPr="008D70B4">
              <w:rPr>
                <w:rStyle w:val="Hyperlink"/>
                <w:rFonts w:ascii="Georgia" w:eastAsiaTheme="minorEastAsia" w:hAnsi="Georgia" w:cs="Arial"/>
                <w:webHidden/>
                <w:kern w:val="32"/>
              </w:rPr>
              <w:fldChar w:fldCharType="end"/>
            </w:r>
          </w:hyperlink>
        </w:p>
        <w:p w14:paraId="03DBF512" w14:textId="3F470662" w:rsidR="007E1BDC" w:rsidRPr="008D70B4" w:rsidRDefault="00776B63" w:rsidP="008D70B4">
          <w:pPr>
            <w:pStyle w:val="TOC2"/>
            <w:rPr>
              <w:rStyle w:val="Hyperlink"/>
              <w:rFonts w:ascii="Georgia" w:eastAsiaTheme="minorEastAsia" w:hAnsi="Georgia" w:cs="Arial"/>
              <w:kern w:val="32"/>
            </w:rPr>
          </w:pPr>
          <w:hyperlink w:anchor="_Toc90023638" w:history="1">
            <w:r w:rsidR="007E1BDC" w:rsidRPr="008D70B4">
              <w:rPr>
                <w:rStyle w:val="Hyperlink"/>
                <w:rFonts w:ascii="Georgia" w:eastAsiaTheme="minorEastAsia" w:hAnsi="Georgia" w:cs="Arial"/>
                <w:kern w:val="32"/>
              </w:rPr>
              <w:t>5.</w:t>
            </w:r>
            <w:r w:rsidR="007E1BDC" w:rsidRPr="008D70B4">
              <w:rPr>
                <w:rStyle w:val="Hyperlink"/>
                <w:rFonts w:ascii="Georgia" w:eastAsiaTheme="minorEastAsia" w:hAnsi="Georgia" w:cs="Arial"/>
                <w:kern w:val="32"/>
              </w:rPr>
              <w:tab/>
              <w:t>Working with Clients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_Toc90023638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7</w:t>
            </w:r>
            <w:r w:rsidR="007E1BDC" w:rsidRPr="008D70B4">
              <w:rPr>
                <w:rStyle w:val="Hyperlink"/>
                <w:rFonts w:ascii="Georgia" w:eastAsiaTheme="minorEastAsia" w:hAnsi="Georgia" w:cs="Arial"/>
                <w:webHidden/>
                <w:kern w:val="32"/>
              </w:rPr>
              <w:fldChar w:fldCharType="end"/>
            </w:r>
          </w:hyperlink>
        </w:p>
        <w:p w14:paraId="2855594E" w14:textId="242A4A44" w:rsidR="007E1BDC" w:rsidRPr="008D70B4" w:rsidRDefault="00776B63" w:rsidP="008D70B4">
          <w:pPr>
            <w:pStyle w:val="TOC2"/>
            <w:rPr>
              <w:rStyle w:val="Hyperlink"/>
              <w:rFonts w:ascii="Georgia" w:eastAsiaTheme="minorEastAsia" w:hAnsi="Georgia" w:cs="Arial"/>
              <w:kern w:val="32"/>
            </w:rPr>
          </w:pPr>
          <w:hyperlink w:anchor="_Toc90023639" w:history="1">
            <w:r w:rsidR="007E1BDC" w:rsidRPr="008D70B4">
              <w:rPr>
                <w:rStyle w:val="Hyperlink"/>
                <w:rFonts w:ascii="Georgia" w:eastAsiaTheme="minorEastAsia" w:hAnsi="Georgia" w:cs="Arial"/>
                <w:kern w:val="32"/>
              </w:rPr>
              <w:t>5.1</w:t>
            </w:r>
            <w:r w:rsidR="007E1BDC" w:rsidRPr="008D70B4">
              <w:rPr>
                <w:rStyle w:val="Hyperlink"/>
                <w:rFonts w:ascii="Georgia" w:eastAsiaTheme="minorEastAsia" w:hAnsi="Georgia" w:cs="Arial"/>
                <w:kern w:val="32"/>
              </w:rPr>
              <w:tab/>
              <w:t>Client Eligibility</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_Toc90023639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7</w:t>
            </w:r>
            <w:r w:rsidR="007E1BDC" w:rsidRPr="008D70B4">
              <w:rPr>
                <w:rStyle w:val="Hyperlink"/>
                <w:rFonts w:ascii="Georgia" w:eastAsiaTheme="minorEastAsia" w:hAnsi="Georgia" w:cs="Arial"/>
                <w:webHidden/>
                <w:kern w:val="32"/>
              </w:rPr>
              <w:fldChar w:fldCharType="end"/>
            </w:r>
          </w:hyperlink>
        </w:p>
        <w:p w14:paraId="6D4FCDCA" w14:textId="2EDE642F" w:rsidR="007E1BDC" w:rsidRPr="008D70B4" w:rsidRDefault="00776B63" w:rsidP="008D70B4">
          <w:pPr>
            <w:pStyle w:val="TOC2"/>
            <w:rPr>
              <w:rStyle w:val="Hyperlink"/>
              <w:rFonts w:ascii="Georgia" w:eastAsiaTheme="minorEastAsia" w:hAnsi="Georgia" w:cs="Arial"/>
              <w:kern w:val="32"/>
            </w:rPr>
          </w:pPr>
          <w:hyperlink w:anchor="_Toc90023640" w:history="1">
            <w:r w:rsidR="007E1BDC" w:rsidRPr="008D70B4">
              <w:rPr>
                <w:rStyle w:val="Hyperlink"/>
                <w:rFonts w:ascii="Georgia" w:eastAsiaTheme="minorEastAsia" w:hAnsi="Georgia" w:cs="Arial"/>
                <w:kern w:val="32"/>
              </w:rPr>
              <w:t>5.2</w:t>
            </w:r>
            <w:r w:rsidR="007E1BDC" w:rsidRPr="008D70B4">
              <w:rPr>
                <w:rStyle w:val="Hyperlink"/>
                <w:rFonts w:ascii="Georgia" w:eastAsiaTheme="minorEastAsia" w:hAnsi="Georgia" w:cs="Arial"/>
                <w:kern w:val="32"/>
              </w:rPr>
              <w:tab/>
              <w:t>Referral Practices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_Toc90023640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7</w:t>
            </w:r>
            <w:r w:rsidR="007E1BDC" w:rsidRPr="008D70B4">
              <w:rPr>
                <w:rStyle w:val="Hyperlink"/>
                <w:rFonts w:ascii="Georgia" w:eastAsiaTheme="minorEastAsia" w:hAnsi="Georgia" w:cs="Arial"/>
                <w:webHidden/>
                <w:kern w:val="32"/>
              </w:rPr>
              <w:fldChar w:fldCharType="end"/>
            </w:r>
          </w:hyperlink>
        </w:p>
        <w:p w14:paraId="2996B106" w14:textId="79540CFC" w:rsidR="007E1BDC" w:rsidRPr="008D70B4" w:rsidRDefault="00776B63" w:rsidP="008D70B4">
          <w:pPr>
            <w:pStyle w:val="TOC2"/>
            <w:rPr>
              <w:rStyle w:val="Hyperlink"/>
              <w:rFonts w:ascii="Georgia" w:eastAsiaTheme="minorEastAsia" w:hAnsi="Georgia" w:cs="Arial"/>
              <w:kern w:val="32"/>
            </w:rPr>
          </w:pPr>
          <w:hyperlink w:anchor="_Toc90023641" w:history="1">
            <w:r w:rsidR="007E1BDC" w:rsidRPr="008D70B4">
              <w:rPr>
                <w:rStyle w:val="Hyperlink"/>
                <w:rFonts w:ascii="Georgia" w:eastAsiaTheme="minorEastAsia" w:hAnsi="Georgia" w:cs="Arial"/>
                <w:kern w:val="32"/>
              </w:rPr>
              <w:t>6.</w:t>
            </w:r>
            <w:r w:rsidR="007E1BDC" w:rsidRPr="008D70B4">
              <w:rPr>
                <w:rStyle w:val="Hyperlink"/>
                <w:rFonts w:ascii="Georgia" w:eastAsiaTheme="minorEastAsia" w:hAnsi="Georgia" w:cs="Arial"/>
                <w:kern w:val="32"/>
              </w:rPr>
              <w:tab/>
              <w:t>Workforce</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_Toc90023641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8</w:t>
            </w:r>
            <w:r w:rsidR="007E1BDC" w:rsidRPr="008D70B4">
              <w:rPr>
                <w:rStyle w:val="Hyperlink"/>
                <w:rFonts w:ascii="Georgia" w:eastAsiaTheme="minorEastAsia" w:hAnsi="Georgia" w:cs="Arial"/>
                <w:webHidden/>
                <w:kern w:val="32"/>
              </w:rPr>
              <w:fldChar w:fldCharType="end"/>
            </w:r>
          </w:hyperlink>
        </w:p>
        <w:p w14:paraId="151209BA" w14:textId="481B494B" w:rsidR="007E1BDC" w:rsidRPr="008D70B4" w:rsidRDefault="00776B63" w:rsidP="008D70B4">
          <w:pPr>
            <w:pStyle w:val="TOC2"/>
            <w:rPr>
              <w:rStyle w:val="Hyperlink"/>
              <w:rFonts w:ascii="Georgia" w:eastAsiaTheme="minorEastAsia" w:hAnsi="Georgia" w:cs="Arial"/>
              <w:kern w:val="32"/>
            </w:rPr>
          </w:pPr>
          <w:hyperlink w:anchor="_Toc90023642" w:history="1">
            <w:r w:rsidR="007E1BDC" w:rsidRPr="008D70B4">
              <w:rPr>
                <w:rStyle w:val="Hyperlink"/>
                <w:rFonts w:ascii="Georgia" w:eastAsiaTheme="minorEastAsia" w:hAnsi="Georgia" w:cs="Arial"/>
                <w:kern w:val="32"/>
              </w:rPr>
              <w:t>6.1</w:t>
            </w:r>
            <w:r w:rsidR="007E1BDC" w:rsidRPr="008D70B4">
              <w:rPr>
                <w:rStyle w:val="Hyperlink"/>
                <w:rFonts w:ascii="Georgia" w:eastAsiaTheme="minorEastAsia" w:hAnsi="Georgia" w:cs="Arial"/>
                <w:kern w:val="32"/>
              </w:rPr>
              <w:tab/>
              <w:t>Qualification and skills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_Toc90023642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8</w:t>
            </w:r>
            <w:r w:rsidR="007E1BDC" w:rsidRPr="008D70B4">
              <w:rPr>
                <w:rStyle w:val="Hyperlink"/>
                <w:rFonts w:ascii="Georgia" w:eastAsiaTheme="minorEastAsia" w:hAnsi="Georgia" w:cs="Arial"/>
                <w:webHidden/>
                <w:kern w:val="32"/>
              </w:rPr>
              <w:fldChar w:fldCharType="end"/>
            </w:r>
          </w:hyperlink>
        </w:p>
        <w:p w14:paraId="700BD02D" w14:textId="4182D308" w:rsidR="007E1BDC" w:rsidRPr="008D70B4" w:rsidRDefault="00776B63" w:rsidP="008D70B4">
          <w:pPr>
            <w:pStyle w:val="TOC2"/>
            <w:rPr>
              <w:rStyle w:val="Hyperlink"/>
              <w:rFonts w:ascii="Georgia" w:eastAsiaTheme="minorEastAsia" w:hAnsi="Georgia" w:cs="Arial"/>
              <w:kern w:val="32"/>
            </w:rPr>
          </w:pPr>
          <w:hyperlink w:anchor="_Toc90023643" w:history="1">
            <w:r w:rsidR="007E1BDC" w:rsidRPr="008D70B4">
              <w:rPr>
                <w:rStyle w:val="Hyperlink"/>
                <w:rFonts w:ascii="Georgia" w:eastAsiaTheme="minorEastAsia" w:hAnsi="Georgia" w:cs="Arial"/>
                <w:kern w:val="32"/>
              </w:rPr>
              <w:t>6.2</w:t>
            </w:r>
            <w:r w:rsidR="007E1BDC" w:rsidRPr="008D70B4">
              <w:rPr>
                <w:rStyle w:val="Hyperlink"/>
                <w:rFonts w:ascii="Georgia" w:eastAsiaTheme="minorEastAsia" w:hAnsi="Georgia" w:cs="Arial"/>
                <w:kern w:val="32"/>
              </w:rPr>
              <w:tab/>
              <w:t>Legislation and checks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_Toc90023643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8</w:t>
            </w:r>
            <w:r w:rsidR="007E1BDC" w:rsidRPr="008D70B4">
              <w:rPr>
                <w:rStyle w:val="Hyperlink"/>
                <w:rFonts w:ascii="Georgia" w:eastAsiaTheme="minorEastAsia" w:hAnsi="Georgia" w:cs="Arial"/>
                <w:webHidden/>
                <w:kern w:val="32"/>
              </w:rPr>
              <w:fldChar w:fldCharType="end"/>
            </w:r>
          </w:hyperlink>
        </w:p>
        <w:p w14:paraId="103E439D" w14:textId="78A14B83" w:rsidR="007E1BDC" w:rsidRPr="008D70B4" w:rsidRDefault="00776B63" w:rsidP="008D70B4">
          <w:pPr>
            <w:pStyle w:val="TOC2"/>
            <w:rPr>
              <w:rStyle w:val="Hyperlink"/>
              <w:rFonts w:ascii="Georgia" w:eastAsiaTheme="minorEastAsia" w:hAnsi="Georgia" w:cs="Arial"/>
              <w:kern w:val="32"/>
            </w:rPr>
          </w:pPr>
          <w:hyperlink w:anchor="_Toc90023644" w:history="1">
            <w:r w:rsidR="007E1BDC" w:rsidRPr="008D70B4">
              <w:rPr>
                <w:rStyle w:val="Hyperlink"/>
                <w:rFonts w:ascii="Georgia" w:eastAsiaTheme="minorEastAsia" w:hAnsi="Georgia" w:cs="Arial"/>
                <w:kern w:val="32"/>
              </w:rPr>
              <w:t>6.3</w:t>
            </w:r>
            <w:r w:rsidR="007E1BDC" w:rsidRPr="008D70B4">
              <w:rPr>
                <w:rStyle w:val="Hyperlink"/>
                <w:rFonts w:ascii="Georgia" w:eastAsiaTheme="minorEastAsia" w:hAnsi="Georgia" w:cs="Arial"/>
                <w:kern w:val="32"/>
              </w:rPr>
              <w:tab/>
              <w:t>Capacity Development</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_Toc90023644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9</w:t>
            </w:r>
            <w:r w:rsidR="007E1BDC" w:rsidRPr="008D70B4">
              <w:rPr>
                <w:rStyle w:val="Hyperlink"/>
                <w:rFonts w:ascii="Georgia" w:eastAsiaTheme="minorEastAsia" w:hAnsi="Georgia" w:cs="Arial"/>
                <w:webHidden/>
                <w:kern w:val="32"/>
              </w:rPr>
              <w:fldChar w:fldCharType="end"/>
            </w:r>
          </w:hyperlink>
        </w:p>
        <w:p w14:paraId="3FB49BDA" w14:textId="0B735A27" w:rsidR="007E1BDC" w:rsidRPr="008D70B4" w:rsidRDefault="00776B63" w:rsidP="008D70B4">
          <w:pPr>
            <w:pStyle w:val="TOC2"/>
            <w:rPr>
              <w:rStyle w:val="Hyperlink"/>
              <w:rFonts w:ascii="Georgia" w:eastAsiaTheme="minorEastAsia" w:hAnsi="Georgia" w:cs="Arial"/>
              <w:kern w:val="32"/>
            </w:rPr>
          </w:pPr>
          <w:hyperlink w:anchor="_Toc90023645" w:history="1">
            <w:r w:rsidR="007E1BDC" w:rsidRPr="008D70B4">
              <w:rPr>
                <w:rStyle w:val="Hyperlink"/>
                <w:rFonts w:ascii="Georgia" w:eastAsiaTheme="minorEastAsia" w:hAnsi="Georgia" w:cs="Arial"/>
                <w:kern w:val="32"/>
              </w:rPr>
              <w:t>6.4</w:t>
            </w:r>
            <w:r w:rsidR="007E1BDC" w:rsidRPr="008D70B4">
              <w:rPr>
                <w:rStyle w:val="Hyperlink"/>
                <w:rFonts w:ascii="Georgia" w:eastAsiaTheme="minorEastAsia" w:hAnsi="Georgia" w:cs="Arial"/>
                <w:kern w:val="32"/>
              </w:rPr>
              <w:tab/>
              <w:t>CaFIS Capacity Building Tools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_Toc90023645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9</w:t>
            </w:r>
            <w:r w:rsidR="007E1BDC" w:rsidRPr="008D70B4">
              <w:rPr>
                <w:rStyle w:val="Hyperlink"/>
                <w:rFonts w:ascii="Georgia" w:eastAsiaTheme="minorEastAsia" w:hAnsi="Georgia" w:cs="Arial"/>
                <w:webHidden/>
                <w:kern w:val="32"/>
              </w:rPr>
              <w:fldChar w:fldCharType="end"/>
            </w:r>
          </w:hyperlink>
        </w:p>
        <w:p w14:paraId="0ECBCE6B" w14:textId="7F0ECE88" w:rsidR="007E1BDC" w:rsidRPr="008D70B4" w:rsidRDefault="00776B63" w:rsidP="008D70B4">
          <w:pPr>
            <w:pStyle w:val="TOC2"/>
            <w:rPr>
              <w:rStyle w:val="Hyperlink"/>
              <w:rFonts w:ascii="Georgia" w:eastAsiaTheme="minorEastAsia" w:hAnsi="Georgia" w:cs="Arial"/>
              <w:kern w:val="32"/>
            </w:rPr>
          </w:pPr>
          <w:hyperlink w:anchor="_Toc90023646" w:history="1">
            <w:r w:rsidR="007E1BDC" w:rsidRPr="008D70B4">
              <w:rPr>
                <w:rStyle w:val="Hyperlink"/>
                <w:rFonts w:ascii="Georgia" w:eastAsiaTheme="minorEastAsia" w:hAnsi="Georgia" w:cs="Arial"/>
                <w:kern w:val="32"/>
              </w:rPr>
              <w:t>7.</w:t>
            </w:r>
            <w:r w:rsidR="007E1BDC" w:rsidRPr="008D70B4">
              <w:rPr>
                <w:rStyle w:val="Hyperlink"/>
                <w:rFonts w:ascii="Georgia" w:eastAsiaTheme="minorEastAsia" w:hAnsi="Georgia" w:cs="Arial"/>
                <w:kern w:val="32"/>
              </w:rPr>
              <w:tab/>
              <w:t>Assessment and Support</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_Toc90023646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9</w:t>
            </w:r>
            <w:r w:rsidR="007E1BDC" w:rsidRPr="008D70B4">
              <w:rPr>
                <w:rStyle w:val="Hyperlink"/>
                <w:rFonts w:ascii="Georgia" w:eastAsiaTheme="minorEastAsia" w:hAnsi="Georgia" w:cs="Arial"/>
                <w:webHidden/>
                <w:kern w:val="32"/>
              </w:rPr>
              <w:fldChar w:fldCharType="end"/>
            </w:r>
          </w:hyperlink>
        </w:p>
        <w:p w14:paraId="3BBA98A4" w14:textId="4D07115A" w:rsidR="007E1BDC" w:rsidRPr="008D70B4" w:rsidRDefault="00776B63" w:rsidP="008D70B4">
          <w:pPr>
            <w:pStyle w:val="TOC2"/>
            <w:rPr>
              <w:rStyle w:val="Hyperlink"/>
              <w:rFonts w:ascii="Georgia" w:eastAsiaTheme="minorEastAsia" w:hAnsi="Georgia" w:cs="Arial"/>
              <w:kern w:val="32"/>
            </w:rPr>
          </w:pPr>
          <w:hyperlink w:anchor="_Toc90023647" w:history="1">
            <w:r w:rsidR="007E1BDC" w:rsidRPr="008D70B4">
              <w:rPr>
                <w:rStyle w:val="Hyperlink"/>
                <w:rFonts w:ascii="Georgia" w:eastAsiaTheme="minorEastAsia" w:hAnsi="Georgia" w:cs="Arial"/>
                <w:kern w:val="32"/>
              </w:rPr>
              <w:t>7.1</w:t>
            </w:r>
            <w:r w:rsidR="007E1BDC" w:rsidRPr="008D70B4">
              <w:rPr>
                <w:rStyle w:val="Hyperlink"/>
                <w:rFonts w:ascii="Georgia" w:eastAsiaTheme="minorEastAsia" w:hAnsi="Georgia" w:cs="Arial"/>
                <w:kern w:val="32"/>
              </w:rPr>
              <w:tab/>
              <w:t>Assessment with a child-centred focus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_Toc90023647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9</w:t>
            </w:r>
            <w:r w:rsidR="007E1BDC" w:rsidRPr="008D70B4">
              <w:rPr>
                <w:rStyle w:val="Hyperlink"/>
                <w:rFonts w:ascii="Georgia" w:eastAsiaTheme="minorEastAsia" w:hAnsi="Georgia" w:cs="Arial"/>
                <w:webHidden/>
                <w:kern w:val="32"/>
              </w:rPr>
              <w:fldChar w:fldCharType="end"/>
            </w:r>
          </w:hyperlink>
        </w:p>
        <w:p w14:paraId="007EA725" w14:textId="3F675B3B" w:rsidR="007E1BDC" w:rsidRPr="008D70B4" w:rsidRDefault="00776B63" w:rsidP="008D70B4">
          <w:pPr>
            <w:pStyle w:val="TOC2"/>
            <w:rPr>
              <w:rStyle w:val="Hyperlink"/>
              <w:rFonts w:ascii="Georgia" w:eastAsiaTheme="minorEastAsia" w:hAnsi="Georgia" w:cs="Arial"/>
              <w:kern w:val="32"/>
            </w:rPr>
          </w:pPr>
          <w:hyperlink w:anchor="_Toc90023648" w:history="1">
            <w:r w:rsidR="007E1BDC" w:rsidRPr="008D70B4">
              <w:rPr>
                <w:rStyle w:val="Hyperlink"/>
                <w:rFonts w:ascii="Georgia" w:eastAsiaTheme="minorEastAsia" w:hAnsi="Georgia" w:cs="Arial"/>
                <w:kern w:val="32"/>
              </w:rPr>
              <w:t>7.2</w:t>
            </w:r>
            <w:r w:rsidR="007E1BDC" w:rsidRPr="008D70B4">
              <w:rPr>
                <w:rStyle w:val="Hyperlink"/>
                <w:rFonts w:ascii="Georgia" w:eastAsiaTheme="minorEastAsia" w:hAnsi="Georgia" w:cs="Arial"/>
                <w:kern w:val="32"/>
              </w:rPr>
              <w:tab/>
              <w:t>Risk Assessment</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_Toc90023648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9</w:t>
            </w:r>
            <w:r w:rsidR="007E1BDC" w:rsidRPr="008D70B4">
              <w:rPr>
                <w:rStyle w:val="Hyperlink"/>
                <w:rFonts w:ascii="Georgia" w:eastAsiaTheme="minorEastAsia" w:hAnsi="Georgia" w:cs="Arial"/>
                <w:webHidden/>
                <w:kern w:val="32"/>
              </w:rPr>
              <w:fldChar w:fldCharType="end"/>
            </w:r>
          </w:hyperlink>
        </w:p>
        <w:p w14:paraId="15DEE892" w14:textId="27B63688" w:rsidR="007E1BDC" w:rsidRPr="008D70B4" w:rsidRDefault="00776B63" w:rsidP="008D70B4">
          <w:pPr>
            <w:pStyle w:val="TOC2"/>
            <w:rPr>
              <w:rStyle w:val="Hyperlink"/>
              <w:rFonts w:ascii="Georgia" w:eastAsiaTheme="minorEastAsia" w:hAnsi="Georgia" w:cs="Arial"/>
              <w:kern w:val="32"/>
            </w:rPr>
          </w:pPr>
          <w:hyperlink w:anchor="_Toc90023649" w:history="1">
            <w:r w:rsidR="007E1BDC" w:rsidRPr="008D70B4">
              <w:rPr>
                <w:rStyle w:val="Hyperlink"/>
                <w:rFonts w:ascii="Georgia" w:eastAsiaTheme="minorEastAsia" w:hAnsi="Georgia" w:cs="Arial"/>
                <w:kern w:val="32"/>
              </w:rPr>
              <w:t>8.</w:t>
            </w:r>
            <w:r w:rsidR="007E1BDC" w:rsidRPr="008D70B4">
              <w:rPr>
                <w:rStyle w:val="Hyperlink"/>
                <w:rFonts w:ascii="Georgia" w:eastAsiaTheme="minorEastAsia" w:hAnsi="Georgia" w:cs="Arial"/>
                <w:kern w:val="32"/>
              </w:rPr>
              <w:tab/>
              <w:t>Service Delivery</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_Toc90023649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10</w:t>
            </w:r>
            <w:r w:rsidR="007E1BDC" w:rsidRPr="008D70B4">
              <w:rPr>
                <w:rStyle w:val="Hyperlink"/>
                <w:rFonts w:ascii="Georgia" w:eastAsiaTheme="minorEastAsia" w:hAnsi="Georgia" w:cs="Arial"/>
                <w:webHidden/>
                <w:kern w:val="32"/>
              </w:rPr>
              <w:fldChar w:fldCharType="end"/>
            </w:r>
          </w:hyperlink>
        </w:p>
        <w:p w14:paraId="238CF060" w14:textId="606C337E" w:rsidR="007E1BDC" w:rsidRPr="008D70B4" w:rsidRDefault="00776B63" w:rsidP="008D70B4">
          <w:pPr>
            <w:pStyle w:val="TOC2"/>
            <w:rPr>
              <w:rStyle w:val="Hyperlink"/>
              <w:rFonts w:ascii="Georgia" w:eastAsiaTheme="minorEastAsia" w:hAnsi="Georgia" w:cs="Arial"/>
              <w:kern w:val="32"/>
            </w:rPr>
          </w:pPr>
          <w:hyperlink w:anchor="_Toc90023650" w:history="1">
            <w:r w:rsidR="007E1BDC" w:rsidRPr="008D70B4">
              <w:rPr>
                <w:rStyle w:val="Hyperlink"/>
                <w:rFonts w:ascii="Georgia" w:eastAsiaTheme="minorEastAsia" w:hAnsi="Georgia" w:cs="Arial"/>
                <w:kern w:val="32"/>
              </w:rPr>
              <w:t>8.1</w:t>
            </w:r>
            <w:r w:rsidR="007E1BDC" w:rsidRPr="008D70B4">
              <w:rPr>
                <w:rStyle w:val="Hyperlink"/>
                <w:rFonts w:ascii="Georgia" w:eastAsiaTheme="minorEastAsia" w:hAnsi="Georgia" w:cs="Arial"/>
                <w:kern w:val="32"/>
              </w:rPr>
              <w:tab/>
              <w:t>Service Establishment</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_Toc90023650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10</w:t>
            </w:r>
            <w:r w:rsidR="007E1BDC" w:rsidRPr="008D70B4">
              <w:rPr>
                <w:rStyle w:val="Hyperlink"/>
                <w:rFonts w:ascii="Georgia" w:eastAsiaTheme="minorEastAsia" w:hAnsi="Georgia" w:cs="Arial"/>
                <w:webHidden/>
                <w:kern w:val="32"/>
              </w:rPr>
              <w:fldChar w:fldCharType="end"/>
            </w:r>
          </w:hyperlink>
        </w:p>
        <w:p w14:paraId="70EE4EDA" w14:textId="50220608" w:rsidR="007E1BDC" w:rsidRPr="008D70B4" w:rsidRDefault="00776B63" w:rsidP="008D70B4">
          <w:pPr>
            <w:pStyle w:val="TOC2"/>
            <w:rPr>
              <w:rStyle w:val="Hyperlink"/>
              <w:rFonts w:ascii="Georgia" w:eastAsiaTheme="minorEastAsia" w:hAnsi="Georgia" w:cs="Arial"/>
              <w:kern w:val="32"/>
            </w:rPr>
          </w:pPr>
          <w:hyperlink w:anchor="_Toc90023651" w:history="1">
            <w:r w:rsidR="007E1BDC" w:rsidRPr="008D70B4">
              <w:rPr>
                <w:rStyle w:val="Hyperlink"/>
                <w:rFonts w:ascii="Georgia" w:eastAsiaTheme="minorEastAsia" w:hAnsi="Georgia" w:cs="Arial"/>
                <w:kern w:val="32"/>
              </w:rPr>
              <w:t>8.2</w:t>
            </w:r>
            <w:r w:rsidR="007E1BDC" w:rsidRPr="008D70B4">
              <w:rPr>
                <w:rStyle w:val="Hyperlink"/>
                <w:rFonts w:ascii="Georgia" w:eastAsiaTheme="minorEastAsia" w:hAnsi="Georgia" w:cs="Arial"/>
                <w:kern w:val="32"/>
              </w:rPr>
              <w:tab/>
              <w:t>Service Delivery Model</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_Toc90023651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10</w:t>
            </w:r>
            <w:r w:rsidR="007E1BDC" w:rsidRPr="008D70B4">
              <w:rPr>
                <w:rStyle w:val="Hyperlink"/>
                <w:rFonts w:ascii="Georgia" w:eastAsiaTheme="minorEastAsia" w:hAnsi="Georgia" w:cs="Arial"/>
                <w:webHidden/>
                <w:kern w:val="32"/>
              </w:rPr>
              <w:fldChar w:fldCharType="end"/>
            </w:r>
          </w:hyperlink>
        </w:p>
        <w:p w14:paraId="0153FDB1" w14:textId="0AD6E48B" w:rsidR="007E1BDC" w:rsidRPr="008D70B4" w:rsidRDefault="00776B63" w:rsidP="008D70B4">
          <w:pPr>
            <w:pStyle w:val="TOC2"/>
            <w:rPr>
              <w:rStyle w:val="Hyperlink"/>
              <w:rFonts w:ascii="Georgia" w:eastAsiaTheme="minorEastAsia" w:hAnsi="Georgia" w:cs="Arial"/>
              <w:kern w:val="32"/>
            </w:rPr>
          </w:pPr>
          <w:hyperlink w:anchor="_Toc90023652" w:history="1">
            <w:r w:rsidR="007E1BDC" w:rsidRPr="008D70B4">
              <w:rPr>
                <w:rStyle w:val="Hyperlink"/>
                <w:rFonts w:ascii="Georgia" w:eastAsiaTheme="minorEastAsia" w:hAnsi="Georgia" w:cs="Arial"/>
                <w:kern w:val="32"/>
              </w:rPr>
              <w:t>8.3</w:t>
            </w:r>
            <w:r w:rsidR="007E1BDC" w:rsidRPr="008D70B4">
              <w:rPr>
                <w:rStyle w:val="Hyperlink"/>
                <w:rFonts w:ascii="Georgia" w:eastAsiaTheme="minorEastAsia" w:hAnsi="Georgia" w:cs="Arial"/>
                <w:kern w:val="32"/>
              </w:rPr>
              <w:tab/>
              <w:t>CaFIS Activities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_Toc90023652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10</w:t>
            </w:r>
            <w:r w:rsidR="007E1BDC" w:rsidRPr="008D70B4">
              <w:rPr>
                <w:rStyle w:val="Hyperlink"/>
                <w:rFonts w:ascii="Georgia" w:eastAsiaTheme="minorEastAsia" w:hAnsi="Georgia" w:cs="Arial"/>
                <w:webHidden/>
                <w:kern w:val="32"/>
              </w:rPr>
              <w:fldChar w:fldCharType="end"/>
            </w:r>
          </w:hyperlink>
        </w:p>
        <w:p w14:paraId="0E382E2B" w14:textId="3360892F" w:rsidR="007E1BDC" w:rsidRPr="008D70B4" w:rsidRDefault="00776B63" w:rsidP="008D70B4">
          <w:pPr>
            <w:pStyle w:val="TOC2"/>
            <w:rPr>
              <w:rStyle w:val="Hyperlink"/>
              <w:rFonts w:ascii="Georgia" w:eastAsiaTheme="minorEastAsia" w:hAnsi="Georgia" w:cs="Arial"/>
              <w:kern w:val="32"/>
            </w:rPr>
          </w:pPr>
          <w:hyperlink w:anchor="_Toc90023653" w:history="1">
            <w:r w:rsidR="007E1BDC" w:rsidRPr="008D70B4">
              <w:rPr>
                <w:rStyle w:val="Hyperlink"/>
                <w:rFonts w:ascii="Georgia" w:eastAsiaTheme="minorEastAsia" w:hAnsi="Georgia" w:cs="Arial"/>
                <w:kern w:val="32"/>
              </w:rPr>
              <w:t>8.4</w:t>
            </w:r>
            <w:r w:rsidR="007E1BDC" w:rsidRPr="008D70B4">
              <w:rPr>
                <w:rStyle w:val="Hyperlink"/>
                <w:rFonts w:ascii="Georgia" w:eastAsiaTheme="minorEastAsia" w:hAnsi="Georgia" w:cs="Arial"/>
                <w:kern w:val="32"/>
              </w:rPr>
              <w:tab/>
              <w:t>Local Engagement</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_Toc90023653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11</w:t>
            </w:r>
            <w:r w:rsidR="007E1BDC" w:rsidRPr="008D70B4">
              <w:rPr>
                <w:rStyle w:val="Hyperlink"/>
                <w:rFonts w:ascii="Georgia" w:eastAsiaTheme="minorEastAsia" w:hAnsi="Georgia" w:cs="Arial"/>
                <w:webHidden/>
                <w:kern w:val="32"/>
              </w:rPr>
              <w:fldChar w:fldCharType="end"/>
            </w:r>
          </w:hyperlink>
        </w:p>
        <w:p w14:paraId="1C4FEA50" w14:textId="380449C0" w:rsidR="007E1BDC" w:rsidRPr="008D70B4" w:rsidRDefault="00776B63" w:rsidP="008D70B4">
          <w:pPr>
            <w:pStyle w:val="TOC2"/>
            <w:rPr>
              <w:rStyle w:val="Hyperlink"/>
              <w:rFonts w:ascii="Georgia" w:eastAsiaTheme="minorEastAsia" w:hAnsi="Georgia" w:cs="Arial"/>
              <w:kern w:val="32"/>
            </w:rPr>
          </w:pPr>
          <w:hyperlink w:anchor="_Toc90023654" w:history="1">
            <w:r w:rsidR="007E1BDC" w:rsidRPr="008D70B4">
              <w:rPr>
                <w:rStyle w:val="Hyperlink"/>
                <w:rFonts w:ascii="Georgia" w:eastAsiaTheme="minorEastAsia" w:hAnsi="Georgia" w:cs="Arial"/>
                <w:kern w:val="32"/>
              </w:rPr>
              <w:t>8.5</w:t>
            </w:r>
            <w:r w:rsidR="007E1BDC" w:rsidRPr="008D70B4">
              <w:rPr>
                <w:rStyle w:val="Hyperlink"/>
                <w:rFonts w:ascii="Georgia" w:eastAsiaTheme="minorEastAsia" w:hAnsi="Georgia" w:cs="Arial"/>
                <w:kern w:val="32"/>
              </w:rPr>
              <w:tab/>
              <w:t>Subcontracting</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_Toc90023654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11</w:t>
            </w:r>
            <w:r w:rsidR="007E1BDC" w:rsidRPr="008D70B4">
              <w:rPr>
                <w:rStyle w:val="Hyperlink"/>
                <w:rFonts w:ascii="Georgia" w:eastAsiaTheme="minorEastAsia" w:hAnsi="Georgia" w:cs="Arial"/>
                <w:webHidden/>
                <w:kern w:val="32"/>
              </w:rPr>
              <w:fldChar w:fldCharType="end"/>
            </w:r>
          </w:hyperlink>
        </w:p>
        <w:p w14:paraId="40DCB101" w14:textId="416F59ED" w:rsidR="007E1BDC" w:rsidRPr="008D70B4" w:rsidRDefault="00776B63" w:rsidP="008D70B4">
          <w:pPr>
            <w:pStyle w:val="TOC2"/>
            <w:rPr>
              <w:rStyle w:val="Hyperlink"/>
              <w:rFonts w:ascii="Georgia" w:eastAsiaTheme="minorEastAsia" w:hAnsi="Georgia" w:cs="Arial"/>
              <w:kern w:val="32"/>
            </w:rPr>
          </w:pPr>
          <w:hyperlink w:anchor="_Toc90023655" w:history="1">
            <w:r w:rsidR="007E1BDC" w:rsidRPr="008D70B4">
              <w:rPr>
                <w:rStyle w:val="Hyperlink"/>
                <w:rFonts w:ascii="Georgia" w:eastAsiaTheme="minorEastAsia" w:hAnsi="Georgia" w:cs="Arial"/>
                <w:kern w:val="32"/>
              </w:rPr>
              <w:t>8.6</w:t>
            </w:r>
            <w:r w:rsidR="007E1BDC" w:rsidRPr="008D70B4">
              <w:rPr>
                <w:rStyle w:val="Hyperlink"/>
                <w:rFonts w:ascii="Georgia" w:eastAsiaTheme="minorEastAsia" w:hAnsi="Georgia" w:cs="Arial"/>
                <w:kern w:val="32"/>
              </w:rPr>
              <w:tab/>
              <w:t>Brokerage</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_Toc90023655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12</w:t>
            </w:r>
            <w:r w:rsidR="007E1BDC" w:rsidRPr="008D70B4">
              <w:rPr>
                <w:rStyle w:val="Hyperlink"/>
                <w:rFonts w:ascii="Georgia" w:eastAsiaTheme="minorEastAsia" w:hAnsi="Georgia" w:cs="Arial"/>
                <w:webHidden/>
                <w:kern w:val="32"/>
              </w:rPr>
              <w:fldChar w:fldCharType="end"/>
            </w:r>
          </w:hyperlink>
        </w:p>
        <w:p w14:paraId="6D7F3C74" w14:textId="2647EC23" w:rsidR="007E1BDC" w:rsidRPr="008D70B4" w:rsidRDefault="00776B63" w:rsidP="008D70B4">
          <w:pPr>
            <w:pStyle w:val="TOC2"/>
            <w:rPr>
              <w:rStyle w:val="Hyperlink"/>
              <w:rFonts w:ascii="Georgia" w:eastAsiaTheme="minorEastAsia" w:hAnsi="Georgia" w:cs="Arial"/>
              <w:kern w:val="32"/>
            </w:rPr>
          </w:pPr>
          <w:hyperlink w:anchor="_Toc90023656" w:history="1">
            <w:r w:rsidR="007E1BDC" w:rsidRPr="008D70B4">
              <w:rPr>
                <w:rStyle w:val="Hyperlink"/>
                <w:rFonts w:ascii="Georgia" w:eastAsiaTheme="minorEastAsia" w:hAnsi="Georgia" w:cs="Arial"/>
                <w:kern w:val="32"/>
              </w:rPr>
              <w:t>8.7</w:t>
            </w:r>
            <w:r w:rsidR="007E1BDC" w:rsidRPr="008D70B4">
              <w:rPr>
                <w:rStyle w:val="Hyperlink"/>
                <w:rFonts w:ascii="Georgia" w:eastAsiaTheme="minorEastAsia" w:hAnsi="Georgia" w:cs="Arial"/>
                <w:kern w:val="32"/>
              </w:rPr>
              <w:tab/>
              <w:t>Case Loads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_Toc90023656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12</w:t>
            </w:r>
            <w:r w:rsidR="007E1BDC" w:rsidRPr="008D70B4">
              <w:rPr>
                <w:rStyle w:val="Hyperlink"/>
                <w:rFonts w:ascii="Georgia" w:eastAsiaTheme="minorEastAsia" w:hAnsi="Georgia" w:cs="Arial"/>
                <w:webHidden/>
                <w:kern w:val="32"/>
              </w:rPr>
              <w:fldChar w:fldCharType="end"/>
            </w:r>
          </w:hyperlink>
        </w:p>
        <w:p w14:paraId="453F226E" w14:textId="588984D5" w:rsidR="007E1BDC" w:rsidRPr="008D70B4" w:rsidRDefault="00776B63" w:rsidP="008D70B4">
          <w:pPr>
            <w:pStyle w:val="TOC2"/>
            <w:rPr>
              <w:rStyle w:val="Hyperlink"/>
              <w:rFonts w:ascii="Georgia" w:eastAsiaTheme="minorEastAsia" w:hAnsi="Georgia" w:cs="Arial"/>
              <w:kern w:val="32"/>
            </w:rPr>
          </w:pPr>
          <w:hyperlink w:anchor="_Toc90023657" w:history="1">
            <w:r w:rsidR="007E1BDC" w:rsidRPr="008D70B4">
              <w:rPr>
                <w:rStyle w:val="Hyperlink"/>
                <w:rFonts w:ascii="Georgia" w:eastAsiaTheme="minorEastAsia" w:hAnsi="Georgia" w:cs="Arial"/>
                <w:kern w:val="32"/>
              </w:rPr>
              <w:t>8.8</w:t>
            </w:r>
            <w:r w:rsidR="007E1BDC" w:rsidRPr="008D70B4">
              <w:rPr>
                <w:rStyle w:val="Hyperlink"/>
                <w:rFonts w:ascii="Georgia" w:eastAsiaTheme="minorEastAsia" w:hAnsi="Georgia" w:cs="Arial"/>
                <w:kern w:val="32"/>
              </w:rPr>
              <w:tab/>
              <w:t>Service Duration</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_Toc90023657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12</w:t>
            </w:r>
            <w:r w:rsidR="007E1BDC" w:rsidRPr="008D70B4">
              <w:rPr>
                <w:rStyle w:val="Hyperlink"/>
                <w:rFonts w:ascii="Georgia" w:eastAsiaTheme="minorEastAsia" w:hAnsi="Georgia" w:cs="Arial"/>
                <w:webHidden/>
                <w:kern w:val="32"/>
              </w:rPr>
              <w:fldChar w:fldCharType="end"/>
            </w:r>
          </w:hyperlink>
        </w:p>
        <w:p w14:paraId="2218AC35" w14:textId="25347454" w:rsidR="007E1BDC" w:rsidRPr="008D70B4" w:rsidRDefault="00776B63" w:rsidP="008D70B4">
          <w:pPr>
            <w:pStyle w:val="TOC2"/>
            <w:rPr>
              <w:rStyle w:val="Hyperlink"/>
              <w:rFonts w:ascii="Georgia" w:eastAsiaTheme="minorEastAsia" w:hAnsi="Georgia" w:cs="Arial"/>
              <w:kern w:val="32"/>
            </w:rPr>
          </w:pPr>
          <w:hyperlink w:anchor="_Toc90023658" w:history="1">
            <w:r w:rsidR="007E1BDC" w:rsidRPr="008D70B4">
              <w:rPr>
                <w:rStyle w:val="Hyperlink"/>
                <w:rFonts w:ascii="Georgia" w:eastAsiaTheme="minorEastAsia" w:hAnsi="Georgia" w:cs="Arial"/>
                <w:kern w:val="32"/>
              </w:rPr>
              <w:t>8.9</w:t>
            </w:r>
            <w:r w:rsidR="007E1BDC" w:rsidRPr="008D70B4">
              <w:rPr>
                <w:rStyle w:val="Hyperlink"/>
                <w:rFonts w:ascii="Georgia" w:eastAsiaTheme="minorEastAsia" w:hAnsi="Georgia" w:cs="Arial"/>
                <w:kern w:val="32"/>
              </w:rPr>
              <w:tab/>
              <w:t>Family Relocations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_Toc90023658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12</w:t>
            </w:r>
            <w:r w:rsidR="007E1BDC" w:rsidRPr="008D70B4">
              <w:rPr>
                <w:rStyle w:val="Hyperlink"/>
                <w:rFonts w:ascii="Georgia" w:eastAsiaTheme="minorEastAsia" w:hAnsi="Georgia" w:cs="Arial"/>
                <w:webHidden/>
                <w:kern w:val="32"/>
              </w:rPr>
              <w:fldChar w:fldCharType="end"/>
            </w:r>
          </w:hyperlink>
        </w:p>
        <w:p w14:paraId="2793235B" w14:textId="34330B19" w:rsidR="007E1BDC" w:rsidRPr="008D70B4" w:rsidRDefault="00776B63" w:rsidP="008D70B4">
          <w:pPr>
            <w:pStyle w:val="TOC2"/>
            <w:rPr>
              <w:rStyle w:val="Hyperlink"/>
              <w:rFonts w:ascii="Georgia" w:eastAsiaTheme="minorEastAsia" w:hAnsi="Georgia" w:cs="Arial"/>
              <w:kern w:val="32"/>
            </w:rPr>
          </w:pPr>
          <w:hyperlink w:anchor="_Toc90023659" w:history="1">
            <w:r w:rsidR="007E1BDC" w:rsidRPr="008D70B4">
              <w:rPr>
                <w:rStyle w:val="Hyperlink"/>
                <w:rFonts w:ascii="Georgia" w:eastAsiaTheme="minorEastAsia" w:hAnsi="Georgia" w:cs="Arial"/>
                <w:kern w:val="32"/>
              </w:rPr>
              <w:t>8.10</w:t>
            </w:r>
            <w:r w:rsidR="007E1BDC" w:rsidRPr="008D70B4">
              <w:rPr>
                <w:rStyle w:val="Hyperlink"/>
                <w:rFonts w:ascii="Georgia" w:eastAsiaTheme="minorEastAsia" w:hAnsi="Georgia" w:cs="Arial"/>
                <w:kern w:val="32"/>
              </w:rPr>
              <w:tab/>
              <w:t>Maintaining Service Capacity and Waitlist</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_Toc90023659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13</w:t>
            </w:r>
            <w:r w:rsidR="007E1BDC" w:rsidRPr="008D70B4">
              <w:rPr>
                <w:rStyle w:val="Hyperlink"/>
                <w:rFonts w:ascii="Georgia" w:eastAsiaTheme="minorEastAsia" w:hAnsi="Georgia" w:cs="Arial"/>
                <w:webHidden/>
                <w:kern w:val="32"/>
              </w:rPr>
              <w:fldChar w:fldCharType="end"/>
            </w:r>
          </w:hyperlink>
        </w:p>
        <w:p w14:paraId="52C01314" w14:textId="429EBC96" w:rsidR="007E1BDC" w:rsidRPr="008D70B4" w:rsidRDefault="00776B63" w:rsidP="008D70B4">
          <w:pPr>
            <w:pStyle w:val="TOC2"/>
            <w:rPr>
              <w:rStyle w:val="Hyperlink"/>
              <w:rFonts w:ascii="Georgia" w:eastAsiaTheme="minorEastAsia" w:hAnsi="Georgia" w:cs="Arial"/>
              <w:kern w:val="32"/>
            </w:rPr>
          </w:pPr>
          <w:hyperlink w:anchor="_Toc90023660" w:history="1">
            <w:r w:rsidR="007E1BDC" w:rsidRPr="008D70B4">
              <w:rPr>
                <w:rStyle w:val="Hyperlink"/>
                <w:rFonts w:ascii="Georgia" w:eastAsiaTheme="minorEastAsia" w:hAnsi="Georgia" w:cs="Arial"/>
                <w:kern w:val="32"/>
              </w:rPr>
              <w:t>8.11</w:t>
            </w:r>
            <w:r w:rsidR="007E1BDC" w:rsidRPr="008D70B4">
              <w:rPr>
                <w:rStyle w:val="Hyperlink"/>
                <w:rFonts w:ascii="Georgia" w:eastAsiaTheme="minorEastAsia" w:hAnsi="Georgia" w:cs="Arial"/>
                <w:kern w:val="32"/>
              </w:rPr>
              <w:tab/>
              <w:t>Reunification Cases and Out of Home Care</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_Toc90023660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13</w:t>
            </w:r>
            <w:r w:rsidR="007E1BDC" w:rsidRPr="008D70B4">
              <w:rPr>
                <w:rStyle w:val="Hyperlink"/>
                <w:rFonts w:ascii="Georgia" w:eastAsiaTheme="minorEastAsia" w:hAnsi="Georgia" w:cs="Arial"/>
                <w:webHidden/>
                <w:kern w:val="32"/>
              </w:rPr>
              <w:fldChar w:fldCharType="end"/>
            </w:r>
          </w:hyperlink>
        </w:p>
        <w:p w14:paraId="2DA8C8DF" w14:textId="76EC0488" w:rsidR="007E1BDC" w:rsidRPr="008D70B4" w:rsidRDefault="00776B63" w:rsidP="008D70B4">
          <w:pPr>
            <w:pStyle w:val="TOC2"/>
            <w:rPr>
              <w:rStyle w:val="Hyperlink"/>
              <w:rFonts w:ascii="Georgia" w:eastAsiaTheme="minorEastAsia" w:hAnsi="Georgia" w:cs="Arial"/>
              <w:kern w:val="32"/>
            </w:rPr>
          </w:pPr>
          <w:hyperlink w:anchor="_Toc90023661" w:history="1">
            <w:r w:rsidR="007E1BDC" w:rsidRPr="008D70B4">
              <w:rPr>
                <w:rStyle w:val="Hyperlink"/>
                <w:rFonts w:ascii="Georgia" w:eastAsiaTheme="minorEastAsia" w:hAnsi="Georgia" w:cs="Arial"/>
                <w:kern w:val="32"/>
              </w:rPr>
              <w:t>8.12</w:t>
            </w:r>
            <w:r w:rsidR="007E1BDC" w:rsidRPr="008D70B4">
              <w:rPr>
                <w:rStyle w:val="Hyperlink"/>
                <w:rFonts w:ascii="Georgia" w:eastAsiaTheme="minorEastAsia" w:hAnsi="Georgia" w:cs="Arial"/>
                <w:kern w:val="32"/>
              </w:rPr>
              <w:tab/>
              <w:t>Accessibility</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_Toc90023661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13</w:t>
            </w:r>
            <w:r w:rsidR="007E1BDC" w:rsidRPr="008D70B4">
              <w:rPr>
                <w:rStyle w:val="Hyperlink"/>
                <w:rFonts w:ascii="Georgia" w:eastAsiaTheme="minorEastAsia" w:hAnsi="Georgia" w:cs="Arial"/>
                <w:webHidden/>
                <w:kern w:val="32"/>
              </w:rPr>
              <w:fldChar w:fldCharType="end"/>
            </w:r>
          </w:hyperlink>
        </w:p>
        <w:p w14:paraId="3F2EEE5A" w14:textId="065D82DE" w:rsidR="007E1BDC" w:rsidRPr="008D70B4" w:rsidRDefault="00776B63" w:rsidP="008D70B4">
          <w:pPr>
            <w:pStyle w:val="TOC2"/>
            <w:rPr>
              <w:rStyle w:val="Hyperlink"/>
              <w:rFonts w:ascii="Georgia" w:eastAsiaTheme="minorEastAsia" w:hAnsi="Georgia" w:cs="Arial"/>
              <w:kern w:val="32"/>
            </w:rPr>
          </w:pPr>
          <w:hyperlink w:anchor="_Toc90023662" w:history="1">
            <w:r w:rsidR="007E1BDC" w:rsidRPr="008D70B4">
              <w:rPr>
                <w:rStyle w:val="Hyperlink"/>
                <w:rFonts w:ascii="Georgia" w:eastAsiaTheme="minorEastAsia" w:hAnsi="Georgia" w:cs="Arial"/>
                <w:kern w:val="32"/>
              </w:rPr>
              <w:t>8.13</w:t>
            </w:r>
            <w:r w:rsidR="007E1BDC" w:rsidRPr="008D70B4">
              <w:rPr>
                <w:rStyle w:val="Hyperlink"/>
                <w:rFonts w:ascii="Georgia" w:eastAsiaTheme="minorEastAsia" w:hAnsi="Georgia" w:cs="Arial"/>
                <w:kern w:val="32"/>
              </w:rPr>
              <w:tab/>
              <w:t>Clients exiting the service</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_Toc90023662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14</w:t>
            </w:r>
            <w:r w:rsidR="007E1BDC" w:rsidRPr="008D70B4">
              <w:rPr>
                <w:rStyle w:val="Hyperlink"/>
                <w:rFonts w:ascii="Georgia" w:eastAsiaTheme="minorEastAsia" w:hAnsi="Georgia" w:cs="Arial"/>
                <w:webHidden/>
                <w:kern w:val="32"/>
              </w:rPr>
              <w:fldChar w:fldCharType="end"/>
            </w:r>
          </w:hyperlink>
        </w:p>
        <w:p w14:paraId="067AB649" w14:textId="5663CB7E" w:rsidR="007E1BDC" w:rsidRPr="008D70B4" w:rsidRDefault="00776B63" w:rsidP="008D70B4">
          <w:pPr>
            <w:pStyle w:val="TOC2"/>
            <w:rPr>
              <w:rStyle w:val="Hyperlink"/>
              <w:rFonts w:ascii="Georgia" w:eastAsiaTheme="minorEastAsia" w:hAnsi="Georgia" w:cs="Arial"/>
              <w:kern w:val="32"/>
            </w:rPr>
          </w:pPr>
          <w:hyperlink w:anchor="_Toc90023663" w:history="1">
            <w:r w:rsidR="007E1BDC" w:rsidRPr="008D70B4">
              <w:rPr>
                <w:rStyle w:val="Hyperlink"/>
                <w:rFonts w:ascii="Georgia" w:eastAsiaTheme="minorEastAsia" w:hAnsi="Georgia" w:cs="Arial"/>
                <w:kern w:val="32"/>
              </w:rPr>
              <w:t>8.14</w:t>
            </w:r>
            <w:r w:rsidR="007E1BDC" w:rsidRPr="008D70B4">
              <w:rPr>
                <w:rStyle w:val="Hyperlink"/>
                <w:rFonts w:ascii="Georgia" w:eastAsiaTheme="minorEastAsia" w:hAnsi="Georgia" w:cs="Arial"/>
                <w:kern w:val="32"/>
              </w:rPr>
              <w:tab/>
              <w:t>Safety</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_Toc90023663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14</w:t>
            </w:r>
            <w:r w:rsidR="007E1BDC" w:rsidRPr="008D70B4">
              <w:rPr>
                <w:rStyle w:val="Hyperlink"/>
                <w:rFonts w:ascii="Georgia" w:eastAsiaTheme="minorEastAsia" w:hAnsi="Georgia" w:cs="Arial"/>
                <w:webHidden/>
                <w:kern w:val="32"/>
              </w:rPr>
              <w:fldChar w:fldCharType="end"/>
            </w:r>
          </w:hyperlink>
        </w:p>
        <w:p w14:paraId="2CAFBBDA" w14:textId="210891D2" w:rsidR="007E1BDC" w:rsidRPr="008D70B4" w:rsidRDefault="00776B63" w:rsidP="008D70B4">
          <w:pPr>
            <w:pStyle w:val="TOC2"/>
            <w:rPr>
              <w:rStyle w:val="Hyperlink"/>
              <w:rFonts w:ascii="Georgia" w:eastAsiaTheme="minorEastAsia" w:hAnsi="Georgia" w:cs="Arial"/>
              <w:kern w:val="32"/>
            </w:rPr>
          </w:pPr>
          <w:hyperlink w:anchor="_Toc90023664" w:history="1">
            <w:r w:rsidR="007E1BDC" w:rsidRPr="008D70B4">
              <w:rPr>
                <w:rStyle w:val="Hyperlink"/>
                <w:rFonts w:ascii="Georgia" w:eastAsiaTheme="minorEastAsia" w:hAnsi="Georgia" w:cs="Arial"/>
                <w:kern w:val="32"/>
              </w:rPr>
              <w:t>9.</w:t>
            </w:r>
            <w:r w:rsidR="007E1BDC" w:rsidRPr="008D70B4">
              <w:rPr>
                <w:rStyle w:val="Hyperlink"/>
                <w:rFonts w:ascii="Georgia" w:eastAsiaTheme="minorEastAsia" w:hAnsi="Georgia" w:cs="Arial"/>
                <w:kern w:val="32"/>
              </w:rPr>
              <w:tab/>
              <w:t>Governance and Support</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_Toc90023664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14</w:t>
            </w:r>
            <w:r w:rsidR="007E1BDC" w:rsidRPr="008D70B4">
              <w:rPr>
                <w:rStyle w:val="Hyperlink"/>
                <w:rFonts w:ascii="Georgia" w:eastAsiaTheme="minorEastAsia" w:hAnsi="Georgia" w:cs="Arial"/>
                <w:webHidden/>
                <w:kern w:val="32"/>
              </w:rPr>
              <w:fldChar w:fldCharType="end"/>
            </w:r>
          </w:hyperlink>
        </w:p>
        <w:p w14:paraId="6CC66FE9" w14:textId="7F860D83" w:rsidR="007E1BDC" w:rsidRPr="008D70B4" w:rsidRDefault="00776B63" w:rsidP="008D70B4">
          <w:pPr>
            <w:pStyle w:val="TOC2"/>
            <w:rPr>
              <w:rStyle w:val="Hyperlink"/>
              <w:rFonts w:ascii="Georgia" w:eastAsiaTheme="minorEastAsia" w:hAnsi="Georgia" w:cs="Arial"/>
              <w:kern w:val="32"/>
            </w:rPr>
          </w:pPr>
          <w:hyperlink w:anchor="_Toc90023665" w:history="1">
            <w:r w:rsidR="007E1BDC" w:rsidRPr="008D70B4">
              <w:rPr>
                <w:rStyle w:val="Hyperlink"/>
                <w:rFonts w:ascii="Georgia" w:eastAsiaTheme="minorEastAsia" w:hAnsi="Georgia" w:cs="Arial"/>
                <w:kern w:val="32"/>
              </w:rPr>
              <w:t>10.</w:t>
            </w:r>
            <w:r w:rsidR="007E1BDC" w:rsidRPr="008D70B4">
              <w:rPr>
                <w:rStyle w:val="Hyperlink"/>
                <w:rFonts w:ascii="Georgia" w:eastAsiaTheme="minorEastAsia" w:hAnsi="Georgia" w:cs="Arial"/>
                <w:kern w:val="32"/>
              </w:rPr>
              <w:tab/>
              <w:t>Communication and Promotion</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_Toc90023665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15</w:t>
            </w:r>
            <w:r w:rsidR="007E1BDC" w:rsidRPr="008D70B4">
              <w:rPr>
                <w:rStyle w:val="Hyperlink"/>
                <w:rFonts w:ascii="Georgia" w:eastAsiaTheme="minorEastAsia" w:hAnsi="Georgia" w:cs="Arial"/>
                <w:webHidden/>
                <w:kern w:val="32"/>
              </w:rPr>
              <w:fldChar w:fldCharType="end"/>
            </w:r>
          </w:hyperlink>
        </w:p>
        <w:p w14:paraId="13C0360F" w14:textId="16F06480" w:rsidR="007E1BDC" w:rsidRPr="008D70B4" w:rsidRDefault="00776B63" w:rsidP="008D70B4">
          <w:pPr>
            <w:pStyle w:val="TOC2"/>
            <w:rPr>
              <w:rStyle w:val="Hyperlink"/>
              <w:rFonts w:ascii="Georgia" w:eastAsiaTheme="minorEastAsia" w:hAnsi="Georgia" w:cs="Arial"/>
              <w:kern w:val="32"/>
            </w:rPr>
          </w:pPr>
          <w:hyperlink w:anchor="_Toc90023666" w:history="1">
            <w:r w:rsidR="007E1BDC" w:rsidRPr="008D70B4">
              <w:rPr>
                <w:rStyle w:val="Hyperlink"/>
                <w:rFonts w:ascii="Georgia" w:eastAsiaTheme="minorEastAsia" w:hAnsi="Georgia" w:cs="Arial"/>
                <w:kern w:val="32"/>
              </w:rPr>
              <w:t>11.</w:t>
            </w:r>
            <w:r w:rsidR="007E1BDC" w:rsidRPr="008D70B4">
              <w:rPr>
                <w:rStyle w:val="Hyperlink"/>
                <w:rFonts w:ascii="Georgia" w:eastAsiaTheme="minorEastAsia" w:hAnsi="Georgia" w:cs="Arial"/>
                <w:kern w:val="32"/>
              </w:rPr>
              <w:tab/>
              <w:t>Reporting</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_Toc90023666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15</w:t>
            </w:r>
            <w:r w:rsidR="007E1BDC" w:rsidRPr="008D70B4">
              <w:rPr>
                <w:rStyle w:val="Hyperlink"/>
                <w:rFonts w:ascii="Georgia" w:eastAsiaTheme="minorEastAsia" w:hAnsi="Georgia" w:cs="Arial"/>
                <w:webHidden/>
                <w:kern w:val="32"/>
              </w:rPr>
              <w:fldChar w:fldCharType="end"/>
            </w:r>
          </w:hyperlink>
        </w:p>
        <w:p w14:paraId="4FE68D07" w14:textId="4C9C8883" w:rsidR="007E1BDC" w:rsidRPr="008D70B4" w:rsidRDefault="00776B63" w:rsidP="008D70B4">
          <w:pPr>
            <w:pStyle w:val="TOC2"/>
            <w:rPr>
              <w:rStyle w:val="Hyperlink"/>
              <w:rFonts w:ascii="Georgia" w:eastAsiaTheme="minorEastAsia" w:hAnsi="Georgia" w:cs="Arial"/>
              <w:kern w:val="32"/>
            </w:rPr>
          </w:pPr>
          <w:hyperlink w:anchor="_Toc90023667" w:history="1">
            <w:r w:rsidR="007E1BDC" w:rsidRPr="008D70B4">
              <w:rPr>
                <w:rStyle w:val="Hyperlink"/>
                <w:rFonts w:ascii="Georgia" w:eastAsiaTheme="minorEastAsia" w:hAnsi="Georgia" w:cs="Arial"/>
                <w:kern w:val="32"/>
              </w:rPr>
              <w:t>11.1</w:t>
            </w:r>
            <w:r w:rsidR="007E1BDC" w:rsidRPr="008D70B4">
              <w:rPr>
                <w:rStyle w:val="Hyperlink"/>
                <w:rFonts w:ascii="Georgia" w:eastAsiaTheme="minorEastAsia" w:hAnsi="Georgia" w:cs="Arial"/>
                <w:kern w:val="32"/>
              </w:rPr>
              <w:tab/>
              <w:t>Data Exchange</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_Toc90023667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15</w:t>
            </w:r>
            <w:r w:rsidR="007E1BDC" w:rsidRPr="008D70B4">
              <w:rPr>
                <w:rStyle w:val="Hyperlink"/>
                <w:rFonts w:ascii="Georgia" w:eastAsiaTheme="minorEastAsia" w:hAnsi="Georgia" w:cs="Arial"/>
                <w:webHidden/>
                <w:kern w:val="32"/>
              </w:rPr>
              <w:fldChar w:fldCharType="end"/>
            </w:r>
          </w:hyperlink>
        </w:p>
        <w:p w14:paraId="5ABD2C7E" w14:textId="7AE77D2F" w:rsidR="007E1BDC" w:rsidRPr="008D70B4" w:rsidRDefault="00776B63" w:rsidP="008D70B4">
          <w:pPr>
            <w:pStyle w:val="TOC2"/>
            <w:rPr>
              <w:rStyle w:val="Hyperlink"/>
              <w:rFonts w:ascii="Georgia" w:eastAsiaTheme="minorEastAsia" w:hAnsi="Georgia" w:cs="Arial"/>
              <w:kern w:val="32"/>
            </w:rPr>
          </w:pPr>
          <w:hyperlink w:anchor="_Toc90023668" w:history="1">
            <w:r w:rsidR="007E1BDC" w:rsidRPr="008D70B4">
              <w:rPr>
                <w:rStyle w:val="Hyperlink"/>
                <w:rFonts w:ascii="Georgia" w:eastAsiaTheme="minorEastAsia" w:hAnsi="Georgia" w:cs="Arial"/>
                <w:kern w:val="32"/>
              </w:rPr>
              <w:t>11.2</w:t>
            </w:r>
            <w:r w:rsidR="007E1BDC" w:rsidRPr="008D70B4">
              <w:rPr>
                <w:rStyle w:val="Hyperlink"/>
                <w:rFonts w:ascii="Georgia" w:eastAsiaTheme="minorEastAsia" w:hAnsi="Georgia" w:cs="Arial"/>
                <w:kern w:val="32"/>
              </w:rPr>
              <w:tab/>
              <w:t>Data Exchange Partnership Approach</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_Toc90023668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16</w:t>
            </w:r>
            <w:r w:rsidR="007E1BDC" w:rsidRPr="008D70B4">
              <w:rPr>
                <w:rStyle w:val="Hyperlink"/>
                <w:rFonts w:ascii="Georgia" w:eastAsiaTheme="minorEastAsia" w:hAnsi="Georgia" w:cs="Arial"/>
                <w:webHidden/>
                <w:kern w:val="32"/>
              </w:rPr>
              <w:fldChar w:fldCharType="end"/>
            </w:r>
          </w:hyperlink>
        </w:p>
        <w:p w14:paraId="2660CDA5" w14:textId="16562ABF" w:rsidR="007E1BDC" w:rsidRPr="008D70B4" w:rsidRDefault="00776B63" w:rsidP="008D70B4">
          <w:pPr>
            <w:pStyle w:val="TOC2"/>
            <w:rPr>
              <w:rStyle w:val="Hyperlink"/>
              <w:rFonts w:ascii="Georgia" w:eastAsiaTheme="minorEastAsia" w:hAnsi="Georgia" w:cs="Arial"/>
              <w:kern w:val="32"/>
            </w:rPr>
          </w:pPr>
          <w:hyperlink w:anchor="_Toc90023669" w:history="1">
            <w:r w:rsidR="007E1BDC" w:rsidRPr="008D70B4">
              <w:rPr>
                <w:rStyle w:val="Hyperlink"/>
                <w:rFonts w:ascii="Georgia" w:eastAsiaTheme="minorEastAsia" w:hAnsi="Georgia" w:cs="Arial"/>
                <w:kern w:val="32"/>
              </w:rPr>
              <w:t>11.3</w:t>
            </w:r>
            <w:r w:rsidR="007E1BDC" w:rsidRPr="008D70B4">
              <w:rPr>
                <w:rStyle w:val="Hyperlink"/>
                <w:rFonts w:ascii="Georgia" w:eastAsiaTheme="minorEastAsia" w:hAnsi="Georgia" w:cs="Arial"/>
                <w:kern w:val="32"/>
              </w:rPr>
              <w:tab/>
              <w:t>Guidance on measuring client and community outcomes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_Toc90023669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16</w:t>
            </w:r>
            <w:r w:rsidR="007E1BDC" w:rsidRPr="008D70B4">
              <w:rPr>
                <w:rStyle w:val="Hyperlink"/>
                <w:rFonts w:ascii="Georgia" w:eastAsiaTheme="minorEastAsia" w:hAnsi="Georgia" w:cs="Arial"/>
                <w:webHidden/>
                <w:kern w:val="32"/>
              </w:rPr>
              <w:fldChar w:fldCharType="end"/>
            </w:r>
          </w:hyperlink>
        </w:p>
        <w:p w14:paraId="6ABDEDAF" w14:textId="1802D417" w:rsidR="007E1BDC" w:rsidRPr="008D70B4" w:rsidRDefault="00776B63" w:rsidP="008D70B4">
          <w:pPr>
            <w:pStyle w:val="TOC2"/>
            <w:rPr>
              <w:rStyle w:val="Hyperlink"/>
              <w:rFonts w:ascii="Georgia" w:eastAsiaTheme="minorEastAsia" w:hAnsi="Georgia" w:cs="Arial"/>
              <w:kern w:val="32"/>
            </w:rPr>
          </w:pPr>
          <w:hyperlink w:anchor="_Toc90023670" w:history="1">
            <w:r w:rsidR="007E1BDC" w:rsidRPr="008D70B4">
              <w:rPr>
                <w:rStyle w:val="Hyperlink"/>
                <w:rFonts w:ascii="Georgia" w:eastAsiaTheme="minorEastAsia" w:hAnsi="Georgia" w:cs="Arial"/>
                <w:kern w:val="32"/>
              </w:rPr>
              <w:t>11.4</w:t>
            </w:r>
            <w:r w:rsidR="007E1BDC" w:rsidRPr="008D70B4">
              <w:rPr>
                <w:rStyle w:val="Hyperlink"/>
                <w:rFonts w:ascii="Georgia" w:eastAsiaTheme="minorEastAsia" w:hAnsi="Georgia" w:cs="Arial"/>
                <w:kern w:val="32"/>
              </w:rPr>
              <w:tab/>
              <w:t>Activity Work Plans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_Toc90023670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16</w:t>
            </w:r>
            <w:r w:rsidR="007E1BDC" w:rsidRPr="008D70B4">
              <w:rPr>
                <w:rStyle w:val="Hyperlink"/>
                <w:rFonts w:ascii="Georgia" w:eastAsiaTheme="minorEastAsia" w:hAnsi="Georgia" w:cs="Arial"/>
                <w:webHidden/>
                <w:kern w:val="32"/>
              </w:rPr>
              <w:fldChar w:fldCharType="end"/>
            </w:r>
          </w:hyperlink>
        </w:p>
        <w:p w14:paraId="13543C00" w14:textId="72D192B7" w:rsidR="007E1BDC" w:rsidRPr="008D70B4" w:rsidRDefault="00776B63" w:rsidP="008D70B4">
          <w:pPr>
            <w:pStyle w:val="TOC2"/>
            <w:rPr>
              <w:rStyle w:val="Hyperlink"/>
              <w:rFonts w:ascii="Georgia" w:eastAsiaTheme="minorEastAsia" w:hAnsi="Georgia" w:cs="Arial"/>
              <w:kern w:val="32"/>
            </w:rPr>
          </w:pPr>
          <w:hyperlink w:anchor="_Toc90023671" w:history="1">
            <w:r w:rsidR="007E1BDC" w:rsidRPr="008D70B4">
              <w:rPr>
                <w:rStyle w:val="Hyperlink"/>
                <w:rFonts w:ascii="Georgia" w:eastAsiaTheme="minorEastAsia" w:hAnsi="Georgia" w:cs="Arial"/>
                <w:kern w:val="32"/>
              </w:rPr>
              <w:t>11.5</w:t>
            </w:r>
            <w:r w:rsidR="007E1BDC" w:rsidRPr="008D70B4">
              <w:rPr>
                <w:rStyle w:val="Hyperlink"/>
                <w:rFonts w:ascii="Georgia" w:eastAsiaTheme="minorEastAsia" w:hAnsi="Georgia" w:cs="Arial"/>
                <w:kern w:val="32"/>
              </w:rPr>
              <w:tab/>
              <w:t>Unexpended funds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_Toc90023671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17</w:t>
            </w:r>
            <w:r w:rsidR="007E1BDC" w:rsidRPr="008D70B4">
              <w:rPr>
                <w:rStyle w:val="Hyperlink"/>
                <w:rFonts w:ascii="Georgia" w:eastAsiaTheme="minorEastAsia" w:hAnsi="Georgia" w:cs="Arial"/>
                <w:webHidden/>
                <w:kern w:val="32"/>
              </w:rPr>
              <w:fldChar w:fldCharType="end"/>
            </w:r>
          </w:hyperlink>
        </w:p>
        <w:p w14:paraId="218E9548" w14:textId="4342CB34" w:rsidR="007E1BDC" w:rsidRPr="008D70B4" w:rsidRDefault="00776B63" w:rsidP="008D70B4">
          <w:pPr>
            <w:pStyle w:val="TOC2"/>
            <w:rPr>
              <w:rStyle w:val="Hyperlink"/>
              <w:rFonts w:ascii="Georgia" w:eastAsiaTheme="minorEastAsia" w:hAnsi="Georgia" w:cs="Arial"/>
              <w:kern w:val="32"/>
            </w:rPr>
          </w:pPr>
          <w:hyperlink w:anchor="_Toc90023672" w:history="1">
            <w:r w:rsidR="007E1BDC" w:rsidRPr="008D70B4">
              <w:rPr>
                <w:rStyle w:val="Hyperlink"/>
                <w:rFonts w:ascii="Georgia" w:eastAsiaTheme="minorEastAsia" w:hAnsi="Georgia" w:cs="Arial"/>
                <w:kern w:val="32"/>
              </w:rPr>
              <w:t>12.</w:t>
            </w:r>
            <w:r w:rsidR="007E1BDC" w:rsidRPr="008D70B4">
              <w:rPr>
                <w:rStyle w:val="Hyperlink"/>
                <w:rFonts w:ascii="Georgia" w:eastAsiaTheme="minorEastAsia" w:hAnsi="Georgia" w:cs="Arial"/>
                <w:kern w:val="32"/>
              </w:rPr>
              <w:tab/>
              <w:t>Grant Administration</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_Toc90023672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17</w:t>
            </w:r>
            <w:r w:rsidR="007E1BDC" w:rsidRPr="008D70B4">
              <w:rPr>
                <w:rStyle w:val="Hyperlink"/>
                <w:rFonts w:ascii="Georgia" w:eastAsiaTheme="minorEastAsia" w:hAnsi="Georgia" w:cs="Arial"/>
                <w:webHidden/>
                <w:kern w:val="32"/>
              </w:rPr>
              <w:fldChar w:fldCharType="end"/>
            </w:r>
          </w:hyperlink>
        </w:p>
        <w:p w14:paraId="7601B75B" w14:textId="182279A8" w:rsidR="007E1BDC" w:rsidRPr="008D70B4" w:rsidRDefault="00776B63" w:rsidP="008D70B4">
          <w:pPr>
            <w:pStyle w:val="TOC2"/>
            <w:rPr>
              <w:rStyle w:val="Hyperlink"/>
              <w:rFonts w:ascii="Georgia" w:eastAsiaTheme="minorEastAsia" w:hAnsi="Georgia" w:cs="Arial"/>
              <w:kern w:val="32"/>
            </w:rPr>
          </w:pPr>
          <w:hyperlink w:anchor="_Toc90023673" w:history="1">
            <w:r w:rsidR="007E1BDC" w:rsidRPr="008D70B4">
              <w:rPr>
                <w:rStyle w:val="Hyperlink"/>
                <w:rFonts w:ascii="Georgia" w:eastAsiaTheme="minorEastAsia" w:hAnsi="Georgia" w:cs="Arial"/>
                <w:kern w:val="32"/>
              </w:rPr>
              <w:t>12.1</w:t>
            </w:r>
            <w:r w:rsidR="007E1BDC" w:rsidRPr="008D70B4">
              <w:rPr>
                <w:rStyle w:val="Hyperlink"/>
                <w:rFonts w:ascii="Georgia" w:eastAsiaTheme="minorEastAsia" w:hAnsi="Georgia" w:cs="Arial"/>
                <w:kern w:val="32"/>
              </w:rPr>
              <w:tab/>
              <w:t>Grant recipients responsibilities and accountabilities under the Activity</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_Toc90023673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17</w:t>
            </w:r>
            <w:r w:rsidR="007E1BDC" w:rsidRPr="008D70B4">
              <w:rPr>
                <w:rStyle w:val="Hyperlink"/>
                <w:rFonts w:ascii="Georgia" w:eastAsiaTheme="minorEastAsia" w:hAnsi="Georgia" w:cs="Arial"/>
                <w:webHidden/>
                <w:kern w:val="32"/>
              </w:rPr>
              <w:fldChar w:fldCharType="end"/>
            </w:r>
          </w:hyperlink>
        </w:p>
        <w:p w14:paraId="3AE413D9" w14:textId="47E7071A" w:rsidR="007E1BDC" w:rsidRPr="008D70B4" w:rsidRDefault="00776B63" w:rsidP="008D70B4">
          <w:pPr>
            <w:pStyle w:val="TOC2"/>
            <w:rPr>
              <w:rStyle w:val="Hyperlink"/>
              <w:rFonts w:ascii="Georgia" w:eastAsiaTheme="minorEastAsia" w:hAnsi="Georgia" w:cs="Arial"/>
              <w:kern w:val="32"/>
            </w:rPr>
          </w:pPr>
          <w:hyperlink w:anchor="_Toc90023674" w:history="1">
            <w:r w:rsidR="007E1BDC" w:rsidRPr="008D70B4">
              <w:rPr>
                <w:rStyle w:val="Hyperlink"/>
                <w:rFonts w:ascii="Georgia" w:eastAsiaTheme="minorEastAsia" w:hAnsi="Georgia" w:cs="Arial"/>
                <w:kern w:val="32"/>
              </w:rPr>
              <w:t>12.2</w:t>
            </w:r>
            <w:r w:rsidR="007E1BDC" w:rsidRPr="008D70B4">
              <w:rPr>
                <w:rStyle w:val="Hyperlink"/>
                <w:rFonts w:ascii="Georgia" w:eastAsiaTheme="minorEastAsia" w:hAnsi="Georgia" w:cs="Arial"/>
                <w:kern w:val="32"/>
              </w:rPr>
              <w:tab/>
              <w:t>Other policies and factsheets for service providers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_Toc90023674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17</w:t>
            </w:r>
            <w:r w:rsidR="007E1BDC" w:rsidRPr="008D70B4">
              <w:rPr>
                <w:rStyle w:val="Hyperlink"/>
                <w:rFonts w:ascii="Georgia" w:eastAsiaTheme="minorEastAsia" w:hAnsi="Georgia" w:cs="Arial"/>
                <w:webHidden/>
                <w:kern w:val="32"/>
              </w:rPr>
              <w:fldChar w:fldCharType="end"/>
            </w:r>
          </w:hyperlink>
        </w:p>
        <w:p w14:paraId="5ADA33FD" w14:textId="28BDB3B6" w:rsidR="007E1BDC" w:rsidRPr="008D70B4" w:rsidRDefault="00776B63" w:rsidP="008D70B4">
          <w:pPr>
            <w:pStyle w:val="TOC2"/>
            <w:rPr>
              <w:rStyle w:val="Hyperlink"/>
              <w:rFonts w:ascii="Georgia" w:eastAsiaTheme="minorEastAsia" w:hAnsi="Georgia" w:cs="Arial"/>
              <w:kern w:val="32"/>
            </w:rPr>
          </w:pPr>
          <w:hyperlink w:anchor="_Toc90023675" w:history="1">
            <w:r w:rsidR="007E1BDC" w:rsidRPr="008D70B4">
              <w:rPr>
                <w:rStyle w:val="Hyperlink"/>
                <w:rFonts w:ascii="Georgia" w:eastAsiaTheme="minorEastAsia" w:hAnsi="Georgia" w:cs="Arial"/>
                <w:kern w:val="32"/>
              </w:rPr>
              <w:t>12.3</w:t>
            </w:r>
            <w:r w:rsidR="007E1BDC" w:rsidRPr="008D70B4">
              <w:rPr>
                <w:rStyle w:val="Hyperlink"/>
                <w:rFonts w:ascii="Georgia" w:eastAsiaTheme="minorEastAsia" w:hAnsi="Georgia" w:cs="Arial"/>
                <w:kern w:val="32"/>
              </w:rPr>
              <w:tab/>
              <w:t>Privacy</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_Toc90023675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18</w:t>
            </w:r>
            <w:r w:rsidR="007E1BDC" w:rsidRPr="008D70B4">
              <w:rPr>
                <w:rStyle w:val="Hyperlink"/>
                <w:rFonts w:ascii="Georgia" w:eastAsiaTheme="minorEastAsia" w:hAnsi="Georgia" w:cs="Arial"/>
                <w:webHidden/>
                <w:kern w:val="32"/>
              </w:rPr>
              <w:fldChar w:fldCharType="end"/>
            </w:r>
          </w:hyperlink>
        </w:p>
        <w:p w14:paraId="000947AE" w14:textId="03C51EB3" w:rsidR="007E1BDC" w:rsidRPr="008D70B4" w:rsidRDefault="00776B63" w:rsidP="008D70B4">
          <w:pPr>
            <w:pStyle w:val="TOC2"/>
            <w:rPr>
              <w:rStyle w:val="Hyperlink"/>
              <w:rFonts w:ascii="Georgia" w:eastAsiaTheme="minorEastAsia" w:hAnsi="Georgia" w:cs="Arial"/>
              <w:kern w:val="32"/>
            </w:rPr>
          </w:pPr>
          <w:hyperlink w:anchor="_Toc90023676" w:history="1">
            <w:r w:rsidR="007E1BDC" w:rsidRPr="008D70B4">
              <w:rPr>
                <w:rStyle w:val="Hyperlink"/>
                <w:rFonts w:ascii="Georgia" w:eastAsiaTheme="minorEastAsia" w:hAnsi="Georgia" w:cs="Arial"/>
                <w:kern w:val="32"/>
              </w:rPr>
              <w:t>12.4</w:t>
            </w:r>
            <w:r w:rsidR="007E1BDC" w:rsidRPr="008D70B4">
              <w:rPr>
                <w:rStyle w:val="Hyperlink"/>
                <w:rFonts w:ascii="Georgia" w:eastAsiaTheme="minorEastAsia" w:hAnsi="Georgia" w:cs="Arial"/>
                <w:kern w:val="32"/>
              </w:rPr>
              <w:tab/>
              <w:t>Grant Recipient Portal</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_Toc90023676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18</w:t>
            </w:r>
            <w:r w:rsidR="007E1BDC" w:rsidRPr="008D70B4">
              <w:rPr>
                <w:rStyle w:val="Hyperlink"/>
                <w:rFonts w:ascii="Georgia" w:eastAsiaTheme="minorEastAsia" w:hAnsi="Georgia" w:cs="Arial"/>
                <w:webHidden/>
                <w:kern w:val="32"/>
              </w:rPr>
              <w:fldChar w:fldCharType="end"/>
            </w:r>
          </w:hyperlink>
        </w:p>
        <w:p w14:paraId="7F0F9EB8" w14:textId="3344F9D1" w:rsidR="007E1BDC" w:rsidRPr="008D70B4" w:rsidRDefault="00776B63" w:rsidP="008D70B4">
          <w:pPr>
            <w:pStyle w:val="TOC2"/>
            <w:rPr>
              <w:rStyle w:val="Hyperlink"/>
              <w:rFonts w:ascii="Georgia" w:eastAsiaTheme="minorEastAsia" w:hAnsi="Georgia" w:cs="Arial"/>
              <w:kern w:val="32"/>
            </w:rPr>
          </w:pPr>
          <w:hyperlink w:anchor="_Toc90023677" w:history="1">
            <w:r w:rsidR="007E1BDC" w:rsidRPr="008D70B4">
              <w:rPr>
                <w:rStyle w:val="Hyperlink"/>
                <w:rFonts w:ascii="Georgia" w:eastAsiaTheme="minorEastAsia" w:hAnsi="Georgia" w:cs="Arial"/>
                <w:kern w:val="32"/>
              </w:rPr>
              <w:t>12.5</w:t>
            </w:r>
            <w:r w:rsidR="007E1BDC" w:rsidRPr="008D70B4">
              <w:rPr>
                <w:rStyle w:val="Hyperlink"/>
                <w:rFonts w:ascii="Georgia" w:eastAsiaTheme="minorEastAsia" w:hAnsi="Georgia" w:cs="Arial"/>
                <w:kern w:val="32"/>
              </w:rPr>
              <w:tab/>
              <w:t>Child safety requirements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_Toc90023677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18</w:t>
            </w:r>
            <w:r w:rsidR="007E1BDC" w:rsidRPr="008D70B4">
              <w:rPr>
                <w:rStyle w:val="Hyperlink"/>
                <w:rFonts w:ascii="Georgia" w:eastAsiaTheme="minorEastAsia" w:hAnsi="Georgia" w:cs="Arial"/>
                <w:webHidden/>
                <w:kern w:val="32"/>
              </w:rPr>
              <w:fldChar w:fldCharType="end"/>
            </w:r>
          </w:hyperlink>
        </w:p>
        <w:p w14:paraId="1549081C" w14:textId="78B1BD9E" w:rsidR="007E1BDC" w:rsidRPr="008D70B4" w:rsidRDefault="00776B63" w:rsidP="008D70B4">
          <w:pPr>
            <w:pStyle w:val="TOC2"/>
            <w:rPr>
              <w:rStyle w:val="Hyperlink"/>
              <w:rFonts w:ascii="Georgia" w:eastAsiaTheme="minorEastAsia" w:hAnsi="Georgia" w:cs="Arial"/>
              <w:kern w:val="32"/>
            </w:rPr>
          </w:pPr>
          <w:hyperlink w:anchor="_Toc90023678" w:history="1">
            <w:r w:rsidR="007E1BDC" w:rsidRPr="008D70B4">
              <w:rPr>
                <w:rStyle w:val="Hyperlink"/>
                <w:rFonts w:ascii="Georgia" w:eastAsiaTheme="minorEastAsia" w:hAnsi="Georgia" w:cs="Arial"/>
                <w:kern w:val="32"/>
              </w:rPr>
              <w:t>12.6</w:t>
            </w:r>
            <w:r w:rsidR="007E1BDC" w:rsidRPr="008D70B4">
              <w:rPr>
                <w:rStyle w:val="Hyperlink"/>
                <w:rFonts w:ascii="Georgia" w:eastAsiaTheme="minorEastAsia" w:hAnsi="Georgia" w:cs="Arial"/>
                <w:kern w:val="32"/>
              </w:rPr>
              <w:tab/>
              <w:t>Audit and compliance strategy</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_Toc90023678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19</w:t>
            </w:r>
            <w:r w:rsidR="007E1BDC" w:rsidRPr="008D70B4">
              <w:rPr>
                <w:rStyle w:val="Hyperlink"/>
                <w:rFonts w:ascii="Georgia" w:eastAsiaTheme="minorEastAsia" w:hAnsi="Georgia" w:cs="Arial"/>
                <w:webHidden/>
                <w:kern w:val="32"/>
              </w:rPr>
              <w:fldChar w:fldCharType="end"/>
            </w:r>
          </w:hyperlink>
        </w:p>
        <w:p w14:paraId="2DC8E6D3" w14:textId="69211958" w:rsidR="007E1BDC" w:rsidRPr="008D70B4" w:rsidRDefault="00776B63" w:rsidP="008D70B4">
          <w:pPr>
            <w:pStyle w:val="TOC2"/>
            <w:rPr>
              <w:rStyle w:val="Hyperlink"/>
              <w:rFonts w:ascii="Georgia" w:eastAsiaTheme="minorEastAsia" w:hAnsi="Georgia" w:cs="Arial"/>
              <w:kern w:val="32"/>
            </w:rPr>
          </w:pPr>
          <w:hyperlink w:anchor="_Toc90023679" w:history="1">
            <w:r w:rsidR="007E1BDC" w:rsidRPr="008D70B4">
              <w:rPr>
                <w:rStyle w:val="Hyperlink"/>
                <w:rFonts w:ascii="Georgia" w:eastAsiaTheme="minorEastAsia" w:hAnsi="Georgia" w:cs="Arial"/>
                <w:kern w:val="32"/>
              </w:rPr>
              <w:t>12.7</w:t>
            </w:r>
            <w:r w:rsidR="007E1BDC" w:rsidRPr="008D70B4">
              <w:rPr>
                <w:rStyle w:val="Hyperlink"/>
                <w:rFonts w:ascii="Georgia" w:eastAsiaTheme="minorEastAsia" w:hAnsi="Georgia" w:cs="Arial"/>
                <w:kern w:val="32"/>
              </w:rPr>
              <w:tab/>
              <w:t>Complaints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_Toc90023679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19</w:t>
            </w:r>
            <w:r w:rsidR="007E1BDC" w:rsidRPr="008D70B4">
              <w:rPr>
                <w:rStyle w:val="Hyperlink"/>
                <w:rFonts w:ascii="Georgia" w:eastAsiaTheme="minorEastAsia" w:hAnsi="Georgia" w:cs="Arial"/>
                <w:webHidden/>
                <w:kern w:val="32"/>
              </w:rPr>
              <w:fldChar w:fldCharType="end"/>
            </w:r>
          </w:hyperlink>
        </w:p>
        <w:p w14:paraId="0F4BFF87" w14:textId="75B8B6B8" w:rsidR="007E1BDC" w:rsidRPr="008D70B4" w:rsidRDefault="00776B63" w:rsidP="008D70B4">
          <w:pPr>
            <w:pStyle w:val="TOC2"/>
            <w:rPr>
              <w:rStyle w:val="Hyperlink"/>
              <w:rFonts w:ascii="Georgia" w:eastAsiaTheme="minorEastAsia" w:hAnsi="Georgia" w:cs="Arial"/>
              <w:kern w:val="32"/>
            </w:rPr>
          </w:pPr>
          <w:hyperlink w:anchor="_Toc90023680" w:history="1">
            <w:r w:rsidR="007E1BDC" w:rsidRPr="008D70B4">
              <w:rPr>
                <w:rStyle w:val="Hyperlink"/>
                <w:rFonts w:ascii="Georgia" w:eastAsiaTheme="minorEastAsia" w:hAnsi="Georgia" w:cs="Arial"/>
                <w:kern w:val="32"/>
              </w:rPr>
              <w:t>12.8</w:t>
            </w:r>
            <w:r w:rsidR="007E1BDC" w:rsidRPr="008D70B4">
              <w:rPr>
                <w:rStyle w:val="Hyperlink"/>
                <w:rFonts w:ascii="Georgia" w:eastAsiaTheme="minorEastAsia" w:hAnsi="Georgia" w:cs="Arial"/>
                <w:kern w:val="32"/>
              </w:rPr>
              <w:tab/>
              <w:t>Hot Issues and Media</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_Toc90023680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20</w:t>
            </w:r>
            <w:r w:rsidR="007E1BDC" w:rsidRPr="008D70B4">
              <w:rPr>
                <w:rStyle w:val="Hyperlink"/>
                <w:rFonts w:ascii="Georgia" w:eastAsiaTheme="minorEastAsia" w:hAnsi="Georgia" w:cs="Arial"/>
                <w:webHidden/>
                <w:kern w:val="32"/>
              </w:rPr>
              <w:fldChar w:fldCharType="end"/>
            </w:r>
          </w:hyperlink>
        </w:p>
        <w:p w14:paraId="71968D78" w14:textId="10FAF976" w:rsidR="007E1BDC" w:rsidRPr="008D70B4" w:rsidRDefault="00776B63" w:rsidP="008D70B4">
          <w:pPr>
            <w:pStyle w:val="TOC2"/>
            <w:rPr>
              <w:rStyle w:val="Hyperlink"/>
              <w:rFonts w:ascii="Georgia" w:eastAsiaTheme="minorEastAsia" w:hAnsi="Georgia" w:cs="Arial"/>
              <w:kern w:val="32"/>
            </w:rPr>
          </w:pPr>
          <w:hyperlink w:anchor="_Toc90023681" w:history="1">
            <w:r w:rsidR="007E1BDC" w:rsidRPr="008D70B4">
              <w:rPr>
                <w:rStyle w:val="Hyperlink"/>
                <w:rFonts w:ascii="Georgia" w:eastAsiaTheme="minorEastAsia" w:hAnsi="Georgia" w:cs="Arial"/>
                <w:kern w:val="32"/>
              </w:rPr>
              <w:t>12.9</w:t>
            </w:r>
            <w:r w:rsidR="007E1BDC" w:rsidRPr="008D70B4">
              <w:rPr>
                <w:rStyle w:val="Hyperlink"/>
                <w:rFonts w:ascii="Georgia" w:eastAsiaTheme="minorEastAsia" w:hAnsi="Georgia" w:cs="Arial"/>
                <w:kern w:val="32"/>
              </w:rPr>
              <w:tab/>
              <w:t>Critical Incidents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_Toc90023681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20</w:t>
            </w:r>
            <w:r w:rsidR="007E1BDC" w:rsidRPr="008D70B4">
              <w:rPr>
                <w:rStyle w:val="Hyperlink"/>
                <w:rFonts w:ascii="Georgia" w:eastAsiaTheme="minorEastAsia" w:hAnsi="Georgia" w:cs="Arial"/>
                <w:webHidden/>
                <w:kern w:val="32"/>
              </w:rPr>
              <w:fldChar w:fldCharType="end"/>
            </w:r>
          </w:hyperlink>
        </w:p>
        <w:p w14:paraId="37BE33F9" w14:textId="60BF980A" w:rsidR="007E1BDC" w:rsidRPr="008D70B4" w:rsidRDefault="00776B63" w:rsidP="008D70B4">
          <w:pPr>
            <w:pStyle w:val="TOC2"/>
            <w:rPr>
              <w:rStyle w:val="Hyperlink"/>
              <w:rFonts w:ascii="Georgia" w:eastAsiaTheme="minorEastAsia" w:hAnsi="Georgia" w:cs="Arial"/>
              <w:kern w:val="32"/>
            </w:rPr>
          </w:pPr>
          <w:hyperlink w:anchor="_Toc90023682" w:history="1">
            <w:r w:rsidR="007E1BDC" w:rsidRPr="008D70B4">
              <w:rPr>
                <w:rStyle w:val="Hyperlink"/>
                <w:rFonts w:ascii="Georgia" w:eastAsiaTheme="minorEastAsia" w:hAnsi="Georgia" w:cs="Arial"/>
                <w:kern w:val="32"/>
              </w:rPr>
              <w:t>13.</w:t>
            </w:r>
            <w:r w:rsidR="007E1BDC" w:rsidRPr="008D70B4">
              <w:rPr>
                <w:rStyle w:val="Hyperlink"/>
                <w:rFonts w:ascii="Georgia" w:eastAsiaTheme="minorEastAsia" w:hAnsi="Georgia" w:cs="Arial"/>
                <w:kern w:val="32"/>
              </w:rPr>
              <w:tab/>
              <w:t>Evaluation</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_Toc90023682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20</w:t>
            </w:r>
            <w:r w:rsidR="007E1BDC" w:rsidRPr="008D70B4">
              <w:rPr>
                <w:rStyle w:val="Hyperlink"/>
                <w:rFonts w:ascii="Georgia" w:eastAsiaTheme="minorEastAsia" w:hAnsi="Georgia" w:cs="Arial"/>
                <w:webHidden/>
                <w:kern w:val="32"/>
              </w:rPr>
              <w:fldChar w:fldCharType="end"/>
            </w:r>
          </w:hyperlink>
        </w:p>
        <w:p w14:paraId="16DCA935" w14:textId="6592D9B3" w:rsidR="007E1BDC" w:rsidRPr="008D70B4" w:rsidRDefault="00776B63" w:rsidP="008D70B4">
          <w:pPr>
            <w:pStyle w:val="TOC2"/>
            <w:rPr>
              <w:rStyle w:val="Hyperlink"/>
              <w:rFonts w:ascii="Georgia" w:eastAsiaTheme="minorEastAsia" w:hAnsi="Georgia" w:cs="Arial"/>
              <w:kern w:val="32"/>
            </w:rPr>
          </w:pPr>
          <w:hyperlink w:anchor="_Toc90023683" w:history="1">
            <w:r w:rsidR="007E1BDC" w:rsidRPr="008D70B4">
              <w:rPr>
                <w:rStyle w:val="Hyperlink"/>
                <w:rFonts w:ascii="Georgia" w:eastAsiaTheme="minorEastAsia" w:hAnsi="Georgia" w:cs="Arial"/>
                <w:kern w:val="32"/>
              </w:rPr>
              <w:t>14.</w:t>
            </w:r>
            <w:r w:rsidR="007E1BDC" w:rsidRPr="008D70B4">
              <w:rPr>
                <w:rStyle w:val="Hyperlink"/>
                <w:rFonts w:ascii="Georgia" w:eastAsiaTheme="minorEastAsia" w:hAnsi="Georgia" w:cs="Arial"/>
                <w:kern w:val="32"/>
              </w:rPr>
              <w:tab/>
              <w:t>Glossary</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_Toc90023683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22</w:t>
            </w:r>
            <w:r w:rsidR="007E1BDC" w:rsidRPr="008D70B4">
              <w:rPr>
                <w:rStyle w:val="Hyperlink"/>
                <w:rFonts w:ascii="Georgia" w:eastAsiaTheme="minorEastAsia" w:hAnsi="Georgia" w:cs="Arial"/>
                <w:webHidden/>
                <w:kern w:val="32"/>
              </w:rPr>
              <w:fldChar w:fldCharType="end"/>
            </w:r>
          </w:hyperlink>
        </w:p>
        <w:p w14:paraId="2A541040" w14:textId="7163E7FE" w:rsidR="007E1BDC" w:rsidRPr="008D70B4" w:rsidRDefault="00776B63" w:rsidP="008D70B4">
          <w:pPr>
            <w:pStyle w:val="TOC2"/>
            <w:rPr>
              <w:rStyle w:val="Hyperlink"/>
              <w:rFonts w:ascii="Georgia" w:eastAsiaTheme="minorEastAsia" w:hAnsi="Georgia" w:cs="Arial"/>
              <w:kern w:val="32"/>
            </w:rPr>
          </w:pPr>
          <w:hyperlink w:anchor="_Toc90023684" w:history="1">
            <w:r w:rsidR="007E1BDC" w:rsidRPr="008D70B4">
              <w:rPr>
                <w:rStyle w:val="Hyperlink"/>
                <w:rFonts w:ascii="Georgia" w:eastAsiaTheme="minorEastAsia" w:hAnsi="Georgia" w:cs="Arial"/>
                <w:kern w:val="32"/>
              </w:rPr>
              <w:t>15.</w:t>
            </w:r>
            <w:r w:rsidR="007E1BDC" w:rsidRPr="008D70B4">
              <w:rPr>
                <w:rStyle w:val="Hyperlink"/>
                <w:rFonts w:ascii="Georgia" w:eastAsiaTheme="minorEastAsia" w:hAnsi="Georgia" w:cs="Arial"/>
                <w:kern w:val="32"/>
              </w:rPr>
              <w:tab/>
              <w:t>Appendices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_Toc90023684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24</w:t>
            </w:r>
            <w:r w:rsidR="007E1BDC" w:rsidRPr="008D70B4">
              <w:rPr>
                <w:rStyle w:val="Hyperlink"/>
                <w:rFonts w:ascii="Georgia" w:eastAsiaTheme="minorEastAsia" w:hAnsi="Georgia" w:cs="Arial"/>
                <w:webHidden/>
                <w:kern w:val="32"/>
              </w:rPr>
              <w:fldChar w:fldCharType="end"/>
            </w:r>
          </w:hyperlink>
        </w:p>
        <w:p w14:paraId="7600315A" w14:textId="330A28DD" w:rsidR="007E1BDC" w:rsidRPr="008D70B4" w:rsidRDefault="00776B63" w:rsidP="008D70B4">
          <w:pPr>
            <w:pStyle w:val="TOC2"/>
            <w:rPr>
              <w:rStyle w:val="Hyperlink"/>
              <w:rFonts w:ascii="Georgia" w:eastAsiaTheme="minorEastAsia" w:hAnsi="Georgia" w:cs="Arial"/>
              <w:kern w:val="32"/>
            </w:rPr>
          </w:pPr>
          <w:hyperlink w:anchor="_Toc90023685" w:history="1">
            <w:r w:rsidR="007E1BDC" w:rsidRPr="008D70B4">
              <w:rPr>
                <w:rStyle w:val="Hyperlink"/>
                <w:rFonts w:ascii="Georgia" w:eastAsiaTheme="minorEastAsia" w:hAnsi="Georgia" w:cs="Arial"/>
                <w:kern w:val="32"/>
              </w:rPr>
              <w:t>15.1</w:t>
            </w:r>
            <w:r w:rsidR="007E1BDC" w:rsidRPr="008D70B4">
              <w:rPr>
                <w:rStyle w:val="Hyperlink"/>
                <w:rFonts w:ascii="Georgia" w:eastAsiaTheme="minorEastAsia" w:hAnsi="Georgia" w:cs="Arial"/>
                <w:kern w:val="32"/>
              </w:rPr>
              <w:tab/>
              <w:t>Appendix A – CaFIS – Capacity Building – Modules and Tools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_Toc90023685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24</w:t>
            </w:r>
            <w:r w:rsidR="007E1BDC" w:rsidRPr="008D70B4">
              <w:rPr>
                <w:rStyle w:val="Hyperlink"/>
                <w:rFonts w:ascii="Georgia" w:eastAsiaTheme="minorEastAsia" w:hAnsi="Georgia" w:cs="Arial"/>
                <w:webHidden/>
                <w:kern w:val="32"/>
              </w:rPr>
              <w:fldChar w:fldCharType="end"/>
            </w:r>
          </w:hyperlink>
        </w:p>
        <w:p w14:paraId="00723C31" w14:textId="3766C530" w:rsidR="007E1BDC" w:rsidRPr="008D70B4" w:rsidRDefault="00776B63" w:rsidP="008D70B4">
          <w:pPr>
            <w:pStyle w:val="TOC2"/>
            <w:rPr>
              <w:rStyle w:val="Hyperlink"/>
              <w:rFonts w:ascii="Georgia" w:eastAsiaTheme="minorEastAsia" w:hAnsi="Georgia" w:cs="Arial"/>
              <w:kern w:val="32"/>
            </w:rPr>
          </w:pPr>
          <w:hyperlink w:anchor="_Toc90023686" w:history="1">
            <w:r w:rsidR="007E1BDC" w:rsidRPr="008D70B4">
              <w:rPr>
                <w:rStyle w:val="Hyperlink"/>
                <w:rFonts w:ascii="Georgia" w:eastAsiaTheme="minorEastAsia" w:hAnsi="Georgia" w:cs="Arial"/>
                <w:kern w:val="32"/>
              </w:rPr>
              <w:t>15.2</w:t>
            </w:r>
            <w:r w:rsidR="007E1BDC" w:rsidRPr="008D70B4">
              <w:rPr>
                <w:rStyle w:val="Hyperlink"/>
                <w:rFonts w:ascii="Georgia" w:eastAsiaTheme="minorEastAsia" w:hAnsi="Georgia" w:cs="Arial"/>
                <w:kern w:val="32"/>
              </w:rPr>
              <w:tab/>
              <w:t>Appendix B – Support available to CaFIS Providers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_Toc90023686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25</w:t>
            </w:r>
            <w:r w:rsidR="007E1BDC" w:rsidRPr="008D70B4">
              <w:rPr>
                <w:rStyle w:val="Hyperlink"/>
                <w:rFonts w:ascii="Georgia" w:eastAsiaTheme="minorEastAsia" w:hAnsi="Georgia" w:cs="Arial"/>
                <w:webHidden/>
                <w:kern w:val="32"/>
              </w:rPr>
              <w:fldChar w:fldCharType="end"/>
            </w:r>
          </w:hyperlink>
        </w:p>
        <w:p w14:paraId="397BC5E5" w14:textId="427F9FDB" w:rsidR="007E1BDC" w:rsidRPr="008D70B4" w:rsidRDefault="00776B63" w:rsidP="008D70B4">
          <w:pPr>
            <w:pStyle w:val="TOC2"/>
            <w:rPr>
              <w:rStyle w:val="Hyperlink"/>
              <w:rFonts w:ascii="Georgia" w:eastAsiaTheme="minorEastAsia" w:hAnsi="Georgia" w:cs="Arial"/>
              <w:kern w:val="32"/>
            </w:rPr>
          </w:pPr>
          <w:hyperlink w:anchor="_Toc90023687" w:history="1">
            <w:r w:rsidR="007E1BDC" w:rsidRPr="008D70B4">
              <w:rPr>
                <w:rStyle w:val="Hyperlink"/>
                <w:rFonts w:ascii="Georgia" w:eastAsiaTheme="minorEastAsia" w:hAnsi="Georgia" w:cs="Arial"/>
                <w:kern w:val="32"/>
              </w:rPr>
              <w:t>15.3</w:t>
            </w:r>
            <w:r w:rsidR="007E1BDC" w:rsidRPr="008D70B4">
              <w:rPr>
                <w:rStyle w:val="Hyperlink"/>
                <w:rFonts w:ascii="Georgia" w:eastAsiaTheme="minorEastAsia" w:hAnsi="Georgia" w:cs="Arial"/>
                <w:kern w:val="32"/>
              </w:rPr>
              <w:tab/>
              <w:t>Appendix C – Data Exchange Privacy Requirements – Children and Family Intensive Support (CaFIS)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_Toc90023687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26</w:t>
            </w:r>
            <w:r w:rsidR="007E1BDC" w:rsidRPr="008D70B4">
              <w:rPr>
                <w:rStyle w:val="Hyperlink"/>
                <w:rFonts w:ascii="Georgia" w:eastAsiaTheme="minorEastAsia" w:hAnsi="Georgia" w:cs="Arial"/>
                <w:webHidden/>
                <w:kern w:val="32"/>
              </w:rPr>
              <w:fldChar w:fldCharType="end"/>
            </w:r>
          </w:hyperlink>
        </w:p>
        <w:p w14:paraId="5C63AE78" w14:textId="53050135" w:rsidR="007E1BDC" w:rsidRPr="008D70B4" w:rsidRDefault="00776B63" w:rsidP="008D70B4">
          <w:pPr>
            <w:pStyle w:val="TOC2"/>
            <w:rPr>
              <w:rStyle w:val="Hyperlink"/>
              <w:rFonts w:ascii="Georgia" w:eastAsiaTheme="minorEastAsia" w:hAnsi="Georgia" w:cs="Arial"/>
              <w:kern w:val="32"/>
            </w:rPr>
          </w:pPr>
          <w:hyperlink w:anchor="_Toc90023688" w:history="1">
            <w:r w:rsidR="007E1BDC" w:rsidRPr="008D70B4">
              <w:rPr>
                <w:rStyle w:val="Hyperlink"/>
                <w:rFonts w:ascii="Georgia" w:eastAsiaTheme="minorEastAsia" w:hAnsi="Georgia" w:cs="Arial"/>
                <w:kern w:val="32"/>
              </w:rPr>
              <w:t>15.4</w:t>
            </w:r>
            <w:r w:rsidR="007E1BDC" w:rsidRPr="008D70B4">
              <w:rPr>
                <w:rStyle w:val="Hyperlink"/>
                <w:rFonts w:ascii="Georgia" w:eastAsiaTheme="minorEastAsia" w:hAnsi="Georgia" w:cs="Arial"/>
                <w:kern w:val="32"/>
              </w:rPr>
              <w:tab/>
              <w:t>Appendix D –Other useful resources</w:t>
            </w:r>
            <w:r w:rsidR="007E1BDC" w:rsidRPr="008D70B4">
              <w:rPr>
                <w:rStyle w:val="Hyperlink"/>
                <w:rFonts w:ascii="Georgia" w:eastAsiaTheme="minorEastAsia" w:hAnsi="Georgia" w:cs="Arial"/>
                <w:webHidden/>
                <w:kern w:val="32"/>
              </w:rPr>
              <w:tab/>
            </w:r>
            <w:r w:rsidR="007E1BDC" w:rsidRPr="008D70B4">
              <w:rPr>
                <w:rStyle w:val="Hyperlink"/>
                <w:rFonts w:ascii="Georgia" w:eastAsiaTheme="minorEastAsia" w:hAnsi="Georgia" w:cs="Arial"/>
                <w:webHidden/>
                <w:kern w:val="32"/>
              </w:rPr>
              <w:fldChar w:fldCharType="begin"/>
            </w:r>
            <w:r w:rsidR="007E1BDC" w:rsidRPr="008D70B4">
              <w:rPr>
                <w:rStyle w:val="Hyperlink"/>
                <w:rFonts w:ascii="Georgia" w:eastAsiaTheme="minorEastAsia" w:hAnsi="Georgia" w:cs="Arial"/>
                <w:webHidden/>
                <w:kern w:val="32"/>
              </w:rPr>
              <w:instrText xml:space="preserve"> PAGEREF _Toc90023688 \h </w:instrText>
            </w:r>
            <w:r w:rsidR="007E1BDC" w:rsidRPr="008D70B4">
              <w:rPr>
                <w:rStyle w:val="Hyperlink"/>
                <w:rFonts w:ascii="Georgia" w:eastAsiaTheme="minorEastAsia" w:hAnsi="Georgia" w:cs="Arial"/>
                <w:webHidden/>
                <w:kern w:val="32"/>
              </w:rPr>
            </w:r>
            <w:r w:rsidR="007E1BDC" w:rsidRPr="008D70B4">
              <w:rPr>
                <w:rStyle w:val="Hyperlink"/>
                <w:rFonts w:ascii="Georgia" w:eastAsiaTheme="minorEastAsia" w:hAnsi="Georgia" w:cs="Arial"/>
                <w:webHidden/>
                <w:kern w:val="32"/>
              </w:rPr>
              <w:fldChar w:fldCharType="separate"/>
            </w:r>
            <w:r w:rsidR="008D70B4" w:rsidRPr="008D70B4">
              <w:rPr>
                <w:rStyle w:val="Hyperlink"/>
                <w:rFonts w:ascii="Georgia" w:eastAsiaTheme="minorEastAsia" w:hAnsi="Georgia" w:cs="Arial"/>
                <w:webHidden/>
                <w:kern w:val="32"/>
              </w:rPr>
              <w:t>28</w:t>
            </w:r>
            <w:r w:rsidR="007E1BDC" w:rsidRPr="008D70B4">
              <w:rPr>
                <w:rStyle w:val="Hyperlink"/>
                <w:rFonts w:ascii="Georgia" w:eastAsiaTheme="minorEastAsia" w:hAnsi="Georgia" w:cs="Arial"/>
                <w:webHidden/>
                <w:kern w:val="32"/>
              </w:rPr>
              <w:fldChar w:fldCharType="end"/>
            </w:r>
          </w:hyperlink>
        </w:p>
        <w:p w14:paraId="3BCA559B" w14:textId="04DC1FDF" w:rsidR="007D00EE" w:rsidRPr="007D00EE" w:rsidRDefault="007D00EE">
          <w:r w:rsidRPr="007D00EE">
            <w:rPr>
              <w:bCs/>
              <w:noProof/>
            </w:rPr>
            <w:fldChar w:fldCharType="end"/>
          </w:r>
        </w:p>
      </w:sdtContent>
    </w:sdt>
    <w:p w14:paraId="5C42FDC4" w14:textId="77777777" w:rsidR="00D3585D" w:rsidRPr="00DF5955" w:rsidRDefault="004F10E7" w:rsidP="00334BB2">
      <w:pPr>
        <w:spacing w:before="0" w:after="200" w:line="276" w:lineRule="auto"/>
      </w:pPr>
      <w:r>
        <w:br w:type="page"/>
      </w:r>
    </w:p>
    <w:p w14:paraId="110E2112" w14:textId="4812C9A0" w:rsidR="00A14793" w:rsidRPr="00DD5F20" w:rsidRDefault="00A14793" w:rsidP="00961278">
      <w:pPr>
        <w:pStyle w:val="Heading2"/>
        <w:keepNext/>
        <w:keepLines/>
        <w:numPr>
          <w:ilvl w:val="0"/>
          <w:numId w:val="3"/>
        </w:numPr>
        <w:spacing w:after="180"/>
        <w:ind w:left="426" w:hanging="426"/>
        <w:contextualSpacing/>
        <w:rPr>
          <w:rFonts w:ascii="Georgia" w:eastAsia="Times New Roman" w:hAnsi="Georgia" w:cs="Arial"/>
          <w:color w:val="500778"/>
          <w:kern w:val="32"/>
          <w:sz w:val="36"/>
          <w:szCs w:val="32"/>
        </w:rPr>
      </w:pPr>
      <w:bookmarkStart w:id="2" w:name="_Toc90023631"/>
      <w:r w:rsidRPr="00DD5F20">
        <w:rPr>
          <w:rFonts w:ascii="Georgia" w:eastAsia="Times New Roman" w:hAnsi="Georgia" w:cs="Arial"/>
          <w:color w:val="500778"/>
          <w:kern w:val="32"/>
          <w:sz w:val="36"/>
          <w:szCs w:val="32"/>
        </w:rPr>
        <w:t>Preface</w:t>
      </w:r>
      <w:bookmarkEnd w:id="1"/>
      <w:bookmarkEnd w:id="2"/>
    </w:p>
    <w:p w14:paraId="66177359" w14:textId="77777777" w:rsidR="00C245DB" w:rsidRPr="00320EE0" w:rsidRDefault="00C245DB" w:rsidP="003553F6">
      <w:pPr>
        <w:spacing w:before="0" w:after="0" w:line="240" w:lineRule="auto"/>
        <w:rPr>
          <w:spacing w:val="0"/>
          <w:sz w:val="22"/>
          <w:szCs w:val="22"/>
        </w:rPr>
      </w:pPr>
      <w:r w:rsidRPr="00320EE0">
        <w:rPr>
          <w:spacing w:val="0"/>
          <w:sz w:val="22"/>
          <w:szCs w:val="22"/>
        </w:rPr>
        <w:t>These Operational Guidelines relate to Children and Family Intensive Support (CaFIS) funded by the Department of Social Services (the department). The primary purpose of the Operational Guidelines is to assist CaFIS providers to work in a consistent, coordi</w:t>
      </w:r>
      <w:r w:rsidR="00EF3102" w:rsidRPr="00320EE0">
        <w:rPr>
          <w:spacing w:val="0"/>
          <w:sz w:val="22"/>
          <w:szCs w:val="22"/>
        </w:rPr>
        <w:t xml:space="preserve">nated and cooperative way. The guidelines </w:t>
      </w:r>
      <w:r w:rsidRPr="00320EE0">
        <w:rPr>
          <w:spacing w:val="0"/>
          <w:sz w:val="22"/>
          <w:szCs w:val="22"/>
        </w:rPr>
        <w:t xml:space="preserve">outline the key elements of service delivery and seek to clarify policy and process questions that may arise during the delivery of the CaFIS activity. </w:t>
      </w:r>
    </w:p>
    <w:p w14:paraId="2CB105EF" w14:textId="77777777" w:rsidR="00C245DB" w:rsidRPr="00320EE0" w:rsidRDefault="00C245DB" w:rsidP="00C245DB">
      <w:pPr>
        <w:spacing w:after="0" w:line="276" w:lineRule="auto"/>
        <w:rPr>
          <w:rFonts w:cs="Arial"/>
          <w:sz w:val="22"/>
          <w:szCs w:val="22"/>
        </w:rPr>
      </w:pPr>
      <w:r w:rsidRPr="00320EE0">
        <w:rPr>
          <w:spacing w:val="0"/>
          <w:sz w:val="22"/>
          <w:szCs w:val="22"/>
        </w:rPr>
        <w:t>The Operational Guidelines are a living documen</w:t>
      </w:r>
      <w:r w:rsidR="0021503E" w:rsidRPr="00320EE0">
        <w:rPr>
          <w:spacing w:val="0"/>
          <w:sz w:val="22"/>
          <w:szCs w:val="22"/>
        </w:rPr>
        <w:t>t. As additional issues arise, and policy clarifications are developed, these will be included in an updated version of these Operational Guidelines. Updates to the Operational Guidelines will be emailed to the primary contact listed in the Grant Payment System (GPS). Please ensure this contact detail is kept up-to-date with your Funding Arrangement Manager (FAM).</w:t>
      </w:r>
      <w:r w:rsidR="002A3518" w:rsidRPr="00320EE0">
        <w:rPr>
          <w:spacing w:val="0"/>
          <w:sz w:val="22"/>
          <w:szCs w:val="22"/>
        </w:rPr>
        <w:t xml:space="preserve"> The Operational Guidelines will also be available </w:t>
      </w:r>
      <w:r w:rsidR="00D809DF" w:rsidRPr="00320EE0">
        <w:rPr>
          <w:spacing w:val="0"/>
          <w:sz w:val="22"/>
          <w:szCs w:val="22"/>
        </w:rPr>
        <w:t>on the</w:t>
      </w:r>
      <w:r w:rsidR="003553F6" w:rsidRPr="00320EE0">
        <w:rPr>
          <w:spacing w:val="0"/>
          <w:sz w:val="22"/>
          <w:szCs w:val="22"/>
        </w:rPr>
        <w:t xml:space="preserve"> </w:t>
      </w:r>
      <w:hyperlink r:id="rId11" w:history="1">
        <w:r w:rsidR="00B720B8" w:rsidRPr="00320EE0">
          <w:rPr>
            <w:rStyle w:val="Hyperlink"/>
            <w:spacing w:val="0"/>
            <w:szCs w:val="22"/>
          </w:rPr>
          <w:t>department’s</w:t>
        </w:r>
        <w:r w:rsidR="003553F6" w:rsidRPr="00320EE0">
          <w:rPr>
            <w:rStyle w:val="Hyperlink"/>
            <w:spacing w:val="0"/>
            <w:szCs w:val="22"/>
          </w:rPr>
          <w:t xml:space="preserve"> website</w:t>
        </w:r>
      </w:hyperlink>
      <w:r w:rsidR="003553F6" w:rsidRPr="00320EE0">
        <w:rPr>
          <w:spacing w:val="0"/>
          <w:sz w:val="22"/>
          <w:szCs w:val="22"/>
        </w:rPr>
        <w:t>.</w:t>
      </w:r>
      <w:r w:rsidR="00D809DF" w:rsidRPr="00320EE0">
        <w:rPr>
          <w:rFonts w:cs="Arial"/>
          <w:sz w:val="22"/>
          <w:szCs w:val="22"/>
        </w:rPr>
        <w:t xml:space="preserve"> </w:t>
      </w:r>
      <w:r w:rsidR="002A3518" w:rsidRPr="00320EE0">
        <w:rPr>
          <w:rFonts w:cs="Arial"/>
          <w:sz w:val="22"/>
          <w:szCs w:val="22"/>
        </w:rPr>
        <w:t xml:space="preserve"> </w:t>
      </w:r>
    </w:p>
    <w:p w14:paraId="1E3D6B2E" w14:textId="77777777" w:rsidR="00C245DB" w:rsidRPr="00320EE0" w:rsidRDefault="0021503E" w:rsidP="00C245DB">
      <w:pPr>
        <w:spacing w:after="0" w:line="276" w:lineRule="auto"/>
        <w:rPr>
          <w:spacing w:val="0"/>
          <w:sz w:val="22"/>
          <w:szCs w:val="22"/>
        </w:rPr>
      </w:pPr>
      <w:r w:rsidRPr="00320EE0">
        <w:rPr>
          <w:spacing w:val="0"/>
          <w:sz w:val="22"/>
          <w:szCs w:val="22"/>
        </w:rPr>
        <w:t>CaFIS p</w:t>
      </w:r>
      <w:r w:rsidR="00C245DB" w:rsidRPr="00320EE0">
        <w:rPr>
          <w:spacing w:val="0"/>
          <w:sz w:val="22"/>
          <w:szCs w:val="22"/>
        </w:rPr>
        <w:t xml:space="preserve">roviders should </w:t>
      </w:r>
      <w:r w:rsidRPr="00320EE0">
        <w:rPr>
          <w:spacing w:val="0"/>
          <w:sz w:val="22"/>
          <w:szCs w:val="22"/>
        </w:rPr>
        <w:t xml:space="preserve">engage with their </w:t>
      </w:r>
      <w:r w:rsidR="00C245DB" w:rsidRPr="00320EE0">
        <w:rPr>
          <w:spacing w:val="0"/>
          <w:sz w:val="22"/>
          <w:szCs w:val="22"/>
        </w:rPr>
        <w:t xml:space="preserve">FAM as the first point of contact with the department. The FAM will provide guidance and assist </w:t>
      </w:r>
      <w:r w:rsidR="00EF3102" w:rsidRPr="00320EE0">
        <w:rPr>
          <w:spacing w:val="0"/>
          <w:sz w:val="22"/>
          <w:szCs w:val="22"/>
        </w:rPr>
        <w:t>you</w:t>
      </w:r>
      <w:r w:rsidR="00C245DB" w:rsidRPr="00320EE0">
        <w:rPr>
          <w:spacing w:val="0"/>
          <w:sz w:val="22"/>
          <w:szCs w:val="22"/>
        </w:rPr>
        <w:t xml:space="preserve"> with reporting, accountabil</w:t>
      </w:r>
      <w:r w:rsidR="00EF3102" w:rsidRPr="00320EE0">
        <w:rPr>
          <w:spacing w:val="0"/>
          <w:sz w:val="22"/>
          <w:szCs w:val="22"/>
        </w:rPr>
        <w:t>ity and contractual obligations.</w:t>
      </w:r>
    </w:p>
    <w:p w14:paraId="354596E2" w14:textId="77777777" w:rsidR="00C245DB" w:rsidRPr="00320EE0" w:rsidRDefault="00C245DB" w:rsidP="00C245DB">
      <w:pPr>
        <w:spacing w:after="0" w:line="276" w:lineRule="auto"/>
        <w:rPr>
          <w:spacing w:val="0"/>
          <w:sz w:val="22"/>
          <w:szCs w:val="22"/>
        </w:rPr>
      </w:pPr>
      <w:r w:rsidRPr="00320EE0">
        <w:rPr>
          <w:spacing w:val="0"/>
          <w:sz w:val="22"/>
          <w:szCs w:val="22"/>
        </w:rPr>
        <w:t xml:space="preserve">The Operational Guidelines should be read in conjunction with the: </w:t>
      </w:r>
    </w:p>
    <w:p w14:paraId="49BA2767" w14:textId="77777777" w:rsidR="00D3585D" w:rsidRPr="00320EE0" w:rsidRDefault="00776B63" w:rsidP="00EE4023">
      <w:pPr>
        <w:pStyle w:val="ListParagraph"/>
        <w:numPr>
          <w:ilvl w:val="0"/>
          <w:numId w:val="12"/>
        </w:numPr>
        <w:spacing w:after="0" w:line="276" w:lineRule="auto"/>
        <w:rPr>
          <w:rStyle w:val="Hyperlink"/>
          <w:rFonts w:cs="Arial"/>
          <w:color w:val="auto"/>
          <w:szCs w:val="22"/>
          <w:u w:val="none"/>
        </w:rPr>
      </w:pPr>
      <w:hyperlink r:id="rId12" w:history="1">
        <w:r w:rsidR="000C73BE" w:rsidRPr="00320EE0">
          <w:rPr>
            <w:rStyle w:val="Hyperlink"/>
            <w:spacing w:val="0"/>
            <w:szCs w:val="22"/>
          </w:rPr>
          <w:t>Families and Children Guidelines Overview</w:t>
        </w:r>
        <w:r w:rsidR="000C73BE" w:rsidRPr="00320EE0">
          <w:rPr>
            <w:rStyle w:val="Hyperlink"/>
            <w:rFonts w:eastAsiaTheme="majorEastAsia" w:cs="Arial"/>
            <w:szCs w:val="22"/>
            <w:lang w:val="en"/>
          </w:rPr>
          <w:t xml:space="preserve"> </w:t>
        </w:r>
      </w:hyperlink>
    </w:p>
    <w:p w14:paraId="05868951" w14:textId="77777777" w:rsidR="0021503E" w:rsidRPr="00320EE0" w:rsidRDefault="00776B63" w:rsidP="00EE4023">
      <w:pPr>
        <w:pStyle w:val="ListParagraph"/>
        <w:numPr>
          <w:ilvl w:val="0"/>
          <w:numId w:val="12"/>
        </w:numPr>
        <w:spacing w:after="0" w:line="276" w:lineRule="auto"/>
        <w:rPr>
          <w:rStyle w:val="Hyperlink"/>
          <w:spacing w:val="0"/>
          <w:szCs w:val="22"/>
        </w:rPr>
      </w:pPr>
      <w:hyperlink r:id="rId13" w:history="1">
        <w:r w:rsidR="001B2E3C" w:rsidRPr="00320EE0">
          <w:rPr>
            <w:rStyle w:val="Hyperlink"/>
            <w:spacing w:val="0"/>
            <w:szCs w:val="22"/>
          </w:rPr>
          <w:t>Commonwealth Individualised Grant Agreement</w:t>
        </w:r>
      </w:hyperlink>
      <w:r w:rsidR="001B2E3C" w:rsidRPr="00320EE0">
        <w:rPr>
          <w:rStyle w:val="Hyperlink"/>
          <w:spacing w:val="0"/>
          <w:szCs w:val="22"/>
        </w:rPr>
        <w:t xml:space="preserve"> </w:t>
      </w:r>
    </w:p>
    <w:p w14:paraId="154E9550" w14:textId="77777777" w:rsidR="004C0778" w:rsidRPr="00320EE0" w:rsidRDefault="00776B63" w:rsidP="00EE4023">
      <w:pPr>
        <w:pStyle w:val="ListParagraph"/>
        <w:numPr>
          <w:ilvl w:val="0"/>
          <w:numId w:val="12"/>
        </w:numPr>
        <w:spacing w:after="0" w:line="276" w:lineRule="auto"/>
        <w:rPr>
          <w:rStyle w:val="Hyperlink"/>
          <w:spacing w:val="0"/>
          <w:szCs w:val="22"/>
        </w:rPr>
      </w:pPr>
      <w:hyperlink r:id="rId14" w:history="1">
        <w:r w:rsidR="0021503E" w:rsidRPr="00320EE0">
          <w:rPr>
            <w:rStyle w:val="Hyperlink"/>
            <w:spacing w:val="0"/>
            <w:szCs w:val="22"/>
          </w:rPr>
          <w:t>Commonwealth Standard Grant Conditions</w:t>
        </w:r>
      </w:hyperlink>
    </w:p>
    <w:p w14:paraId="02C2C9F9" w14:textId="77777777" w:rsidR="0021503E" w:rsidRPr="00320EE0" w:rsidRDefault="00776B63" w:rsidP="00EE4023">
      <w:pPr>
        <w:pStyle w:val="ListParagraph"/>
        <w:numPr>
          <w:ilvl w:val="0"/>
          <w:numId w:val="12"/>
        </w:numPr>
        <w:spacing w:after="0" w:line="276" w:lineRule="auto"/>
        <w:rPr>
          <w:rStyle w:val="Hyperlink"/>
          <w:spacing w:val="0"/>
          <w:szCs w:val="22"/>
        </w:rPr>
      </w:pPr>
      <w:hyperlink r:id="rId15" w:history="1">
        <w:r w:rsidR="004C0778" w:rsidRPr="00320EE0">
          <w:rPr>
            <w:rStyle w:val="Hyperlink"/>
            <w:spacing w:val="0"/>
            <w:szCs w:val="22"/>
          </w:rPr>
          <w:t>Commonwealth Supplementary Terms and Conditions</w:t>
        </w:r>
      </w:hyperlink>
      <w:r w:rsidR="004C0778" w:rsidRPr="00320EE0">
        <w:rPr>
          <w:rStyle w:val="Hyperlink"/>
          <w:spacing w:val="0"/>
          <w:szCs w:val="22"/>
        </w:rPr>
        <w:t xml:space="preserve"> </w:t>
      </w:r>
    </w:p>
    <w:p w14:paraId="05CB19DF" w14:textId="77777777" w:rsidR="00C245DB" w:rsidRPr="00320EE0" w:rsidRDefault="00776B63" w:rsidP="00EE4023">
      <w:pPr>
        <w:pStyle w:val="ListParagraph"/>
        <w:numPr>
          <w:ilvl w:val="0"/>
          <w:numId w:val="12"/>
        </w:numPr>
        <w:spacing w:after="0" w:line="276" w:lineRule="auto"/>
        <w:rPr>
          <w:rStyle w:val="Hyperlink"/>
          <w:spacing w:val="0"/>
          <w:szCs w:val="22"/>
        </w:rPr>
      </w:pPr>
      <w:hyperlink r:id="rId16" w:history="1">
        <w:r w:rsidR="00C245DB" w:rsidRPr="00320EE0">
          <w:rPr>
            <w:rStyle w:val="Hyperlink"/>
            <w:spacing w:val="0"/>
            <w:szCs w:val="22"/>
          </w:rPr>
          <w:t>Families and Children Administrative Approval Requirements</w:t>
        </w:r>
      </w:hyperlink>
      <w:r w:rsidR="00C245DB" w:rsidRPr="00320EE0">
        <w:rPr>
          <w:rStyle w:val="Hyperlink"/>
          <w:spacing w:val="0"/>
          <w:szCs w:val="22"/>
        </w:rPr>
        <w:t xml:space="preserve"> </w:t>
      </w:r>
    </w:p>
    <w:p w14:paraId="5BAC2D45" w14:textId="77777777" w:rsidR="003F043B" w:rsidRPr="00320EE0" w:rsidRDefault="00776B63" w:rsidP="00EE4023">
      <w:pPr>
        <w:pStyle w:val="ListParagraph"/>
        <w:numPr>
          <w:ilvl w:val="0"/>
          <w:numId w:val="12"/>
        </w:numPr>
        <w:spacing w:after="0" w:line="276" w:lineRule="auto"/>
        <w:rPr>
          <w:rStyle w:val="Hyperlink"/>
          <w:spacing w:val="0"/>
          <w:szCs w:val="22"/>
        </w:rPr>
      </w:pPr>
      <w:hyperlink r:id="rId17" w:history="1">
        <w:r w:rsidR="003F043B" w:rsidRPr="00320EE0">
          <w:rPr>
            <w:rStyle w:val="Hyperlink"/>
            <w:spacing w:val="0"/>
            <w:szCs w:val="22"/>
          </w:rPr>
          <w:t xml:space="preserve">CaFIS </w:t>
        </w:r>
        <w:r w:rsidR="004D383B" w:rsidRPr="00320EE0">
          <w:rPr>
            <w:rStyle w:val="Hyperlink"/>
            <w:spacing w:val="0"/>
            <w:szCs w:val="22"/>
          </w:rPr>
          <w:t>Pathway to Outcomes (</w:t>
        </w:r>
        <w:r w:rsidR="003F043B" w:rsidRPr="00320EE0">
          <w:rPr>
            <w:rStyle w:val="Hyperlink"/>
            <w:spacing w:val="0"/>
            <w:szCs w:val="22"/>
          </w:rPr>
          <w:t>Program Logic</w:t>
        </w:r>
        <w:r w:rsidR="004D383B" w:rsidRPr="00320EE0">
          <w:rPr>
            <w:rStyle w:val="Hyperlink"/>
            <w:spacing w:val="0"/>
            <w:szCs w:val="22"/>
          </w:rPr>
          <w:t>)</w:t>
        </w:r>
      </w:hyperlink>
    </w:p>
    <w:p w14:paraId="775195CE" w14:textId="77777777" w:rsidR="00CB10B1" w:rsidRPr="00320EE0" w:rsidRDefault="00776B63" w:rsidP="00EE4023">
      <w:pPr>
        <w:pStyle w:val="ListParagraph"/>
        <w:numPr>
          <w:ilvl w:val="0"/>
          <w:numId w:val="12"/>
        </w:numPr>
        <w:spacing w:after="0" w:line="276" w:lineRule="auto"/>
        <w:rPr>
          <w:rStyle w:val="Hyperlink"/>
          <w:spacing w:val="0"/>
          <w:szCs w:val="22"/>
        </w:rPr>
      </w:pPr>
      <w:hyperlink r:id="rId18" w:history="1">
        <w:r w:rsidR="00CB10B1" w:rsidRPr="00320EE0">
          <w:rPr>
            <w:rStyle w:val="Hyperlink"/>
            <w:spacing w:val="0"/>
            <w:szCs w:val="22"/>
          </w:rPr>
          <w:t>Families and Children Activity - Program Logic</w:t>
        </w:r>
      </w:hyperlink>
    </w:p>
    <w:p w14:paraId="0FED0A62" w14:textId="77777777" w:rsidR="007348B7" w:rsidRPr="00320EE0" w:rsidRDefault="007348B7" w:rsidP="00CB10B1">
      <w:pPr>
        <w:spacing w:after="0" w:line="276" w:lineRule="auto"/>
        <w:ind w:left="360"/>
        <w:rPr>
          <w:rFonts w:cs="Arial"/>
          <w:sz w:val="22"/>
          <w:szCs w:val="22"/>
        </w:rPr>
      </w:pPr>
    </w:p>
    <w:p w14:paraId="13B3FF89" w14:textId="77777777" w:rsidR="004A0F00" w:rsidRPr="004A0F00" w:rsidRDefault="004A0F00" w:rsidP="00334BB2">
      <w:pPr>
        <w:spacing w:before="0" w:after="200" w:line="276" w:lineRule="auto"/>
      </w:pPr>
      <w:r w:rsidRPr="00334BB2">
        <w:rPr>
          <w:rFonts w:cs="Arial"/>
          <w:sz w:val="22"/>
          <w:szCs w:val="22"/>
        </w:rPr>
        <w:br w:type="page"/>
      </w:r>
    </w:p>
    <w:p w14:paraId="7B5EEB81" w14:textId="21150B2C" w:rsidR="00E14136" w:rsidRPr="00DD5F20" w:rsidRDefault="00E14136" w:rsidP="00DD5F20">
      <w:pPr>
        <w:pStyle w:val="Heading2"/>
        <w:keepNext/>
        <w:keepLines/>
        <w:numPr>
          <w:ilvl w:val="0"/>
          <w:numId w:val="3"/>
        </w:numPr>
        <w:spacing w:after="180"/>
        <w:ind w:left="360"/>
        <w:contextualSpacing/>
        <w:rPr>
          <w:rFonts w:ascii="Georgia" w:eastAsia="Times New Roman" w:hAnsi="Georgia" w:cs="Arial"/>
          <w:color w:val="500778"/>
          <w:kern w:val="32"/>
          <w:sz w:val="36"/>
          <w:szCs w:val="32"/>
        </w:rPr>
      </w:pPr>
      <w:bookmarkStart w:id="3" w:name="_Toc90023632"/>
      <w:r w:rsidRPr="00DD5F20">
        <w:rPr>
          <w:rFonts w:ascii="Georgia" w:eastAsia="Times New Roman" w:hAnsi="Georgia" w:cs="Arial"/>
          <w:color w:val="500778"/>
          <w:kern w:val="32"/>
          <w:sz w:val="36"/>
          <w:szCs w:val="32"/>
        </w:rPr>
        <w:t>F</w:t>
      </w:r>
      <w:r w:rsidR="00B71CE1" w:rsidRPr="00DD5F20">
        <w:rPr>
          <w:rFonts w:ascii="Georgia" w:eastAsia="Times New Roman" w:hAnsi="Georgia" w:cs="Arial"/>
          <w:color w:val="500778"/>
          <w:kern w:val="32"/>
          <w:sz w:val="36"/>
          <w:szCs w:val="32"/>
        </w:rPr>
        <w:t xml:space="preserve">amilies and Children’s Activity </w:t>
      </w:r>
      <w:r w:rsidR="00EF5852" w:rsidRPr="00DD5F20">
        <w:rPr>
          <w:rFonts w:ascii="Georgia" w:eastAsia="Times New Roman" w:hAnsi="Georgia" w:cs="Arial"/>
          <w:color w:val="500778"/>
          <w:kern w:val="32"/>
          <w:sz w:val="36"/>
          <w:szCs w:val="32"/>
        </w:rPr>
        <w:t>–</w:t>
      </w:r>
      <w:r w:rsidRPr="00DD5F20">
        <w:rPr>
          <w:rFonts w:ascii="Georgia" w:eastAsia="Times New Roman" w:hAnsi="Georgia" w:cs="Arial"/>
          <w:color w:val="500778"/>
          <w:kern w:val="32"/>
          <w:sz w:val="36"/>
          <w:szCs w:val="32"/>
        </w:rPr>
        <w:t xml:space="preserve"> </w:t>
      </w:r>
      <w:r w:rsidR="00EF5852" w:rsidRPr="00DD5F20">
        <w:rPr>
          <w:rFonts w:ascii="Georgia" w:eastAsia="Times New Roman" w:hAnsi="Georgia" w:cs="Arial"/>
          <w:color w:val="500778"/>
          <w:kern w:val="32"/>
          <w:sz w:val="36"/>
          <w:szCs w:val="32"/>
        </w:rPr>
        <w:t xml:space="preserve">Children and </w:t>
      </w:r>
      <w:r w:rsidR="00876611" w:rsidRPr="00DD5F20">
        <w:rPr>
          <w:rFonts w:ascii="Georgia" w:eastAsia="Times New Roman" w:hAnsi="Georgia" w:cs="Arial"/>
          <w:color w:val="500778"/>
          <w:kern w:val="32"/>
          <w:sz w:val="36"/>
          <w:szCs w:val="32"/>
        </w:rPr>
        <w:t xml:space="preserve">Families Intensive </w:t>
      </w:r>
      <w:r w:rsidR="00EF5852" w:rsidRPr="00DD5F20">
        <w:rPr>
          <w:rFonts w:ascii="Georgia" w:eastAsia="Times New Roman" w:hAnsi="Georgia" w:cs="Arial"/>
          <w:color w:val="500778"/>
          <w:kern w:val="32"/>
          <w:sz w:val="36"/>
          <w:szCs w:val="32"/>
        </w:rPr>
        <w:t>Support</w:t>
      </w:r>
      <w:bookmarkEnd w:id="3"/>
    </w:p>
    <w:p w14:paraId="037DB1AC" w14:textId="1485FF98" w:rsidR="004F77F4" w:rsidRPr="00DD5F20" w:rsidRDefault="00EC3CD7" w:rsidP="00DD5F20">
      <w:pPr>
        <w:pStyle w:val="Heading1"/>
        <w:keepNext/>
        <w:keepLines/>
        <w:numPr>
          <w:ilvl w:val="1"/>
          <w:numId w:val="2"/>
        </w:numPr>
        <w:spacing w:before="240" w:after="180"/>
        <w:ind w:left="432" w:hanging="432"/>
        <w:rPr>
          <w:rFonts w:ascii="Georgia" w:eastAsia="Times New Roman" w:hAnsi="Georgia" w:cs="Arial"/>
          <w:color w:val="500778"/>
          <w:kern w:val="32"/>
          <w:sz w:val="36"/>
          <w:szCs w:val="32"/>
        </w:rPr>
      </w:pPr>
      <w:bookmarkStart w:id="4" w:name="_Toc90023633"/>
      <w:r w:rsidRPr="00DD5F20">
        <w:rPr>
          <w:rFonts w:ascii="Georgia" w:eastAsia="Times New Roman" w:hAnsi="Georgia" w:cs="Arial"/>
          <w:color w:val="500778"/>
          <w:kern w:val="32"/>
          <w:sz w:val="36"/>
          <w:szCs w:val="32"/>
        </w:rPr>
        <w:t>Overview</w:t>
      </w:r>
      <w:bookmarkEnd w:id="4"/>
    </w:p>
    <w:p w14:paraId="0815C611" w14:textId="77777777" w:rsidR="00C245DB" w:rsidRPr="0017094D" w:rsidRDefault="00C245DB" w:rsidP="0017094D">
      <w:pPr>
        <w:rPr>
          <w:sz w:val="22"/>
        </w:rPr>
      </w:pPr>
      <w:r w:rsidRPr="0017094D">
        <w:rPr>
          <w:sz w:val="22"/>
        </w:rPr>
        <w:t>Children and Family Intensive Support (CaFIS) is a component of the Families and Children (FaC</w:t>
      </w:r>
      <w:r w:rsidR="001630A4" w:rsidRPr="0017094D">
        <w:rPr>
          <w:sz w:val="22"/>
        </w:rPr>
        <w:t>) Activity of Outcome 2.1</w:t>
      </w:r>
      <w:r w:rsidRPr="0017094D">
        <w:rPr>
          <w:sz w:val="22"/>
        </w:rPr>
        <w:t xml:space="preserve"> F</w:t>
      </w:r>
      <w:r w:rsidR="001630A4" w:rsidRPr="0017094D">
        <w:rPr>
          <w:sz w:val="22"/>
        </w:rPr>
        <w:t>amilies and Communities Program.</w:t>
      </w:r>
    </w:p>
    <w:p w14:paraId="465C1E97" w14:textId="77777777" w:rsidR="00C245DB" w:rsidRPr="0017094D" w:rsidRDefault="00C245DB" w:rsidP="0017094D">
      <w:pPr>
        <w:rPr>
          <w:sz w:val="22"/>
        </w:rPr>
      </w:pPr>
      <w:r w:rsidRPr="0017094D">
        <w:rPr>
          <w:sz w:val="22"/>
        </w:rPr>
        <w:t xml:space="preserve">The FaC Activity aims to support families, strengthen relationships, improve the wellbeing of children and young people and increase participation of people in community life to enhance family and community functioning. </w:t>
      </w:r>
    </w:p>
    <w:p w14:paraId="570E6B55" w14:textId="77777777" w:rsidR="0021503E" w:rsidRPr="0017094D" w:rsidRDefault="0021503E" w:rsidP="0017094D">
      <w:pPr>
        <w:rPr>
          <w:sz w:val="22"/>
        </w:rPr>
      </w:pPr>
      <w:r w:rsidRPr="0017094D">
        <w:rPr>
          <w:sz w:val="22"/>
        </w:rPr>
        <w:t>The objectives of the Families and Communities Program and the FaC Activity align with objectives in the:</w:t>
      </w:r>
    </w:p>
    <w:p w14:paraId="5F388BF8" w14:textId="77777777" w:rsidR="0021503E" w:rsidRPr="00BC163B" w:rsidRDefault="0021503E" w:rsidP="00EE4023">
      <w:pPr>
        <w:pStyle w:val="ListParagraph"/>
        <w:numPr>
          <w:ilvl w:val="0"/>
          <w:numId w:val="78"/>
        </w:numPr>
        <w:spacing w:before="0" w:after="0" w:line="240" w:lineRule="auto"/>
        <w:rPr>
          <w:spacing w:val="0"/>
          <w:sz w:val="22"/>
          <w:szCs w:val="20"/>
        </w:rPr>
      </w:pPr>
      <w:r w:rsidRPr="00BC163B">
        <w:rPr>
          <w:spacing w:val="0"/>
          <w:sz w:val="22"/>
          <w:szCs w:val="20"/>
        </w:rPr>
        <w:t>National Agreement on Closing the Gap</w:t>
      </w:r>
    </w:p>
    <w:p w14:paraId="175E9F1C" w14:textId="77777777" w:rsidR="0021503E" w:rsidRPr="00BC163B" w:rsidRDefault="0021503E" w:rsidP="00EE4023">
      <w:pPr>
        <w:pStyle w:val="ListParagraph"/>
        <w:numPr>
          <w:ilvl w:val="0"/>
          <w:numId w:val="78"/>
        </w:numPr>
        <w:spacing w:before="0" w:after="0" w:line="240" w:lineRule="auto"/>
        <w:rPr>
          <w:spacing w:val="0"/>
          <w:sz w:val="22"/>
          <w:szCs w:val="20"/>
        </w:rPr>
      </w:pPr>
      <w:r w:rsidRPr="00BC163B">
        <w:rPr>
          <w:spacing w:val="0"/>
          <w:sz w:val="22"/>
          <w:szCs w:val="20"/>
        </w:rPr>
        <w:t>National Framework for Protecting Australia's Children</w:t>
      </w:r>
    </w:p>
    <w:p w14:paraId="240AABDF" w14:textId="77777777" w:rsidR="0021503E" w:rsidRPr="00BC163B" w:rsidRDefault="0021503E" w:rsidP="00EE4023">
      <w:pPr>
        <w:pStyle w:val="ListParagraph"/>
        <w:numPr>
          <w:ilvl w:val="0"/>
          <w:numId w:val="78"/>
        </w:numPr>
        <w:spacing w:before="0" w:after="0" w:line="240" w:lineRule="auto"/>
        <w:rPr>
          <w:spacing w:val="0"/>
          <w:sz w:val="22"/>
          <w:szCs w:val="20"/>
        </w:rPr>
      </w:pPr>
      <w:r w:rsidRPr="00BC163B">
        <w:rPr>
          <w:spacing w:val="0"/>
          <w:sz w:val="22"/>
          <w:szCs w:val="20"/>
        </w:rPr>
        <w:t>National Plan to Reduce Violence against Women and Their Children 2010-2022.</w:t>
      </w:r>
    </w:p>
    <w:p w14:paraId="4870546A" w14:textId="77777777" w:rsidR="0021503E" w:rsidRPr="0017094D" w:rsidRDefault="0021503E" w:rsidP="0017094D">
      <w:pPr>
        <w:rPr>
          <w:sz w:val="22"/>
        </w:rPr>
      </w:pPr>
      <w:r w:rsidRPr="0017094D">
        <w:rPr>
          <w:sz w:val="22"/>
        </w:rPr>
        <w:t>The department strongly encourages providers to understand these initiatives and consider how the design and delivery of their services can contribute to achieving the intended outcomes.</w:t>
      </w:r>
    </w:p>
    <w:p w14:paraId="18634E83" w14:textId="456609BC" w:rsidR="00E14136" w:rsidRPr="00DD5F20" w:rsidRDefault="00E14136" w:rsidP="00DD5F20">
      <w:pPr>
        <w:pStyle w:val="Heading1"/>
        <w:keepNext/>
        <w:keepLines/>
        <w:numPr>
          <w:ilvl w:val="1"/>
          <w:numId w:val="2"/>
        </w:numPr>
        <w:spacing w:before="240" w:after="180"/>
        <w:ind w:left="432" w:hanging="432"/>
        <w:rPr>
          <w:rFonts w:ascii="Georgia" w:eastAsia="Times New Roman" w:hAnsi="Georgia" w:cs="Arial"/>
          <w:color w:val="500778"/>
          <w:kern w:val="32"/>
          <w:sz w:val="36"/>
          <w:szCs w:val="32"/>
        </w:rPr>
      </w:pPr>
      <w:bookmarkStart w:id="5" w:name="_Toc66887111"/>
      <w:bookmarkStart w:id="6" w:name="_Toc66887112"/>
      <w:bookmarkStart w:id="7" w:name="_Toc66887113"/>
      <w:bookmarkStart w:id="8" w:name="_Toc49435366"/>
      <w:bookmarkStart w:id="9" w:name="_Toc49435367"/>
      <w:bookmarkStart w:id="10" w:name="_Toc90023634"/>
      <w:bookmarkEnd w:id="5"/>
      <w:bookmarkEnd w:id="6"/>
      <w:bookmarkEnd w:id="7"/>
      <w:bookmarkEnd w:id="8"/>
      <w:bookmarkEnd w:id="9"/>
      <w:r w:rsidRPr="00DD5F20">
        <w:rPr>
          <w:rFonts w:ascii="Georgia" w:eastAsia="Times New Roman" w:hAnsi="Georgia" w:cs="Arial"/>
          <w:color w:val="500778"/>
          <w:kern w:val="32"/>
          <w:sz w:val="36"/>
          <w:szCs w:val="32"/>
        </w:rPr>
        <w:t>Aims and Objectives</w:t>
      </w:r>
      <w:bookmarkEnd w:id="10"/>
    </w:p>
    <w:p w14:paraId="34C7AF90" w14:textId="77777777" w:rsidR="00C245DB" w:rsidRPr="0017094D" w:rsidRDefault="003634E4" w:rsidP="0017094D">
      <w:pPr>
        <w:rPr>
          <w:sz w:val="22"/>
        </w:rPr>
      </w:pPr>
      <w:r w:rsidRPr="0017094D">
        <w:rPr>
          <w:sz w:val="22"/>
        </w:rPr>
        <w:t xml:space="preserve">The </w:t>
      </w:r>
      <w:r w:rsidR="00C245DB" w:rsidRPr="0017094D">
        <w:rPr>
          <w:sz w:val="22"/>
        </w:rPr>
        <w:t>CaFIS Activity contributes to the achievement of the F</w:t>
      </w:r>
      <w:r w:rsidR="00AF097E" w:rsidRPr="0017094D">
        <w:rPr>
          <w:sz w:val="22"/>
        </w:rPr>
        <w:t>amilies and Communities Program</w:t>
      </w:r>
      <w:r w:rsidR="00C245DB" w:rsidRPr="0017094D">
        <w:rPr>
          <w:sz w:val="22"/>
        </w:rPr>
        <w:t xml:space="preserve">. </w:t>
      </w:r>
    </w:p>
    <w:p w14:paraId="6BA6F516" w14:textId="77777777" w:rsidR="00DE4BE5" w:rsidRPr="0017094D" w:rsidRDefault="00C245DB" w:rsidP="0017094D">
      <w:pPr>
        <w:rPr>
          <w:sz w:val="22"/>
        </w:rPr>
      </w:pPr>
      <w:r w:rsidRPr="0017094D">
        <w:rPr>
          <w:sz w:val="22"/>
        </w:rPr>
        <w:t xml:space="preserve">CaFIS </w:t>
      </w:r>
      <w:r w:rsidR="00B44E21" w:rsidRPr="0017094D">
        <w:rPr>
          <w:sz w:val="22"/>
        </w:rPr>
        <w:t>provid</w:t>
      </w:r>
      <w:r w:rsidR="00F8346D" w:rsidRPr="0017094D">
        <w:rPr>
          <w:sz w:val="22"/>
        </w:rPr>
        <w:t>es</w:t>
      </w:r>
      <w:r w:rsidRPr="0017094D">
        <w:rPr>
          <w:sz w:val="22"/>
        </w:rPr>
        <w:t xml:space="preserve"> early intervention </w:t>
      </w:r>
      <w:r w:rsidR="00F5354C" w:rsidRPr="0017094D">
        <w:rPr>
          <w:sz w:val="22"/>
        </w:rPr>
        <w:t xml:space="preserve">and prevention </w:t>
      </w:r>
      <w:r w:rsidR="00B44E21" w:rsidRPr="0017094D">
        <w:rPr>
          <w:sz w:val="22"/>
        </w:rPr>
        <w:t>support to children</w:t>
      </w:r>
      <w:r w:rsidR="00EC3CA7" w:rsidRPr="0017094D">
        <w:rPr>
          <w:sz w:val="22"/>
        </w:rPr>
        <w:t xml:space="preserve"> or young people</w:t>
      </w:r>
      <w:r w:rsidR="00B44E21" w:rsidRPr="0017094D">
        <w:rPr>
          <w:sz w:val="22"/>
        </w:rPr>
        <w:t xml:space="preserve"> aged 0</w:t>
      </w:r>
      <w:r w:rsidR="00F8346D" w:rsidRPr="0017094D">
        <w:rPr>
          <w:sz w:val="22"/>
        </w:rPr>
        <w:noBreakHyphen/>
      </w:r>
      <w:r w:rsidR="00B44E21" w:rsidRPr="0017094D">
        <w:rPr>
          <w:sz w:val="22"/>
        </w:rPr>
        <w:t>18</w:t>
      </w:r>
      <w:r w:rsidR="00F8346D" w:rsidRPr="0017094D">
        <w:rPr>
          <w:sz w:val="22"/>
        </w:rPr>
        <w:t> </w:t>
      </w:r>
      <w:r w:rsidR="00B44E21" w:rsidRPr="0017094D">
        <w:rPr>
          <w:sz w:val="22"/>
        </w:rPr>
        <w:t>years and their families</w:t>
      </w:r>
      <w:r w:rsidR="007751A1" w:rsidRPr="0017094D">
        <w:rPr>
          <w:sz w:val="22"/>
        </w:rPr>
        <w:t xml:space="preserve"> in selected communities in the Northern Territory (NT) and Anangu Pitjantjatjara Yankunytjatjara (APY) Lands in South Australia</w:t>
      </w:r>
      <w:r w:rsidR="00B44E21" w:rsidRPr="0017094D">
        <w:rPr>
          <w:sz w:val="22"/>
        </w:rPr>
        <w:t>. This service</w:t>
      </w:r>
      <w:r w:rsidRPr="0017094D">
        <w:rPr>
          <w:sz w:val="22"/>
        </w:rPr>
        <w:t xml:space="preserve"> aims to support families with multiple and complex needs to enhance children and young people’s</w:t>
      </w:r>
      <w:r w:rsidR="001F357D" w:rsidRPr="0017094D">
        <w:rPr>
          <w:sz w:val="22"/>
        </w:rPr>
        <w:t xml:space="preserve"> health,</w:t>
      </w:r>
      <w:r w:rsidRPr="0017094D">
        <w:rPr>
          <w:sz w:val="22"/>
        </w:rPr>
        <w:t xml:space="preserve"> safety and well</w:t>
      </w:r>
      <w:r w:rsidR="003634E4" w:rsidRPr="0017094D">
        <w:rPr>
          <w:sz w:val="22"/>
        </w:rPr>
        <w:t>be</w:t>
      </w:r>
      <w:r w:rsidRPr="0017094D">
        <w:rPr>
          <w:sz w:val="22"/>
        </w:rPr>
        <w:t>ing.</w:t>
      </w:r>
      <w:r w:rsidR="00DE730F" w:rsidRPr="0017094D">
        <w:rPr>
          <w:sz w:val="22"/>
        </w:rPr>
        <w:t xml:space="preserve"> </w:t>
      </w:r>
      <w:r w:rsidR="00EC3CA7" w:rsidRPr="0017094D">
        <w:rPr>
          <w:sz w:val="22"/>
        </w:rPr>
        <w:t>CaFIS m</w:t>
      </w:r>
      <w:r w:rsidR="007917A5" w:rsidRPr="0017094D">
        <w:rPr>
          <w:sz w:val="22"/>
        </w:rPr>
        <w:t>ust be child</w:t>
      </w:r>
      <w:r w:rsidR="00F8346D" w:rsidRPr="0017094D">
        <w:rPr>
          <w:sz w:val="22"/>
        </w:rPr>
        <w:noBreakHyphen/>
      </w:r>
      <w:r w:rsidR="007917A5" w:rsidRPr="0017094D">
        <w:rPr>
          <w:sz w:val="22"/>
        </w:rPr>
        <w:t>centred, strengths-</w:t>
      </w:r>
      <w:r w:rsidR="00EC3CA7" w:rsidRPr="0017094D">
        <w:rPr>
          <w:sz w:val="22"/>
        </w:rPr>
        <w:t xml:space="preserve">based, trauma-informed </w:t>
      </w:r>
      <w:r w:rsidR="00DE730F" w:rsidRPr="0017094D">
        <w:rPr>
          <w:sz w:val="22"/>
        </w:rPr>
        <w:t xml:space="preserve">and </w:t>
      </w:r>
      <w:r w:rsidR="00EC3CA7" w:rsidRPr="0017094D">
        <w:rPr>
          <w:sz w:val="22"/>
        </w:rPr>
        <w:t>culturally appropriate</w:t>
      </w:r>
      <w:r w:rsidR="00DE730F" w:rsidRPr="0017094D">
        <w:rPr>
          <w:sz w:val="22"/>
        </w:rPr>
        <w:t xml:space="preserve"> to ensure </w:t>
      </w:r>
      <w:r w:rsidR="00EC3CA7" w:rsidRPr="0017094D">
        <w:rPr>
          <w:sz w:val="22"/>
        </w:rPr>
        <w:t xml:space="preserve">services are </w:t>
      </w:r>
      <w:r w:rsidR="006972C7" w:rsidRPr="0017094D">
        <w:rPr>
          <w:sz w:val="22"/>
        </w:rPr>
        <w:t>tailored to</w:t>
      </w:r>
      <w:r w:rsidR="00EC3CA7" w:rsidRPr="0017094D">
        <w:rPr>
          <w:sz w:val="22"/>
        </w:rPr>
        <w:t xml:space="preserve"> </w:t>
      </w:r>
      <w:r w:rsidR="003634E4" w:rsidRPr="0017094D">
        <w:rPr>
          <w:sz w:val="22"/>
        </w:rPr>
        <w:t xml:space="preserve">the </w:t>
      </w:r>
      <w:r w:rsidR="00EC3CA7" w:rsidRPr="0017094D">
        <w:rPr>
          <w:sz w:val="22"/>
        </w:rPr>
        <w:t>needs of families</w:t>
      </w:r>
      <w:r w:rsidR="00DE730F" w:rsidRPr="0017094D">
        <w:rPr>
          <w:sz w:val="22"/>
        </w:rPr>
        <w:t xml:space="preserve">. </w:t>
      </w:r>
    </w:p>
    <w:p w14:paraId="7F153BA8" w14:textId="77777777" w:rsidR="00CC7AB2" w:rsidRPr="0017094D" w:rsidRDefault="00C245DB" w:rsidP="0017094D">
      <w:pPr>
        <w:rPr>
          <w:sz w:val="22"/>
        </w:rPr>
      </w:pPr>
      <w:r w:rsidRPr="0017094D">
        <w:rPr>
          <w:sz w:val="22"/>
        </w:rPr>
        <w:t>The objectives of CaFIS</w:t>
      </w:r>
      <w:r w:rsidRPr="0017094D" w:rsidDel="009B566A">
        <w:rPr>
          <w:sz w:val="22"/>
        </w:rPr>
        <w:t xml:space="preserve"> </w:t>
      </w:r>
      <w:r w:rsidRPr="0017094D">
        <w:rPr>
          <w:sz w:val="22"/>
        </w:rPr>
        <w:t>are:</w:t>
      </w:r>
    </w:p>
    <w:p w14:paraId="6C9EA72C" w14:textId="77777777" w:rsidR="00C245DB" w:rsidRPr="00BC163B" w:rsidRDefault="00C245DB" w:rsidP="00EE4023">
      <w:pPr>
        <w:pStyle w:val="ListParagraph"/>
        <w:numPr>
          <w:ilvl w:val="0"/>
          <w:numId w:val="78"/>
        </w:numPr>
        <w:spacing w:before="0" w:after="0" w:line="240" w:lineRule="auto"/>
        <w:rPr>
          <w:spacing w:val="0"/>
          <w:sz w:val="22"/>
          <w:szCs w:val="20"/>
        </w:rPr>
      </w:pPr>
      <w:r w:rsidRPr="00BC163B">
        <w:rPr>
          <w:spacing w:val="0"/>
          <w:sz w:val="22"/>
          <w:szCs w:val="20"/>
        </w:rPr>
        <w:t>to support families to create nurturing and safe environments that grow children up strong, safe and connected to culture</w:t>
      </w:r>
      <w:r w:rsidR="00F8346D" w:rsidRPr="00BC163B">
        <w:rPr>
          <w:spacing w:val="0"/>
          <w:sz w:val="22"/>
          <w:szCs w:val="20"/>
        </w:rPr>
        <w:t>,</w:t>
      </w:r>
      <w:r w:rsidRPr="00BC163B">
        <w:rPr>
          <w:spacing w:val="0"/>
          <w:sz w:val="22"/>
          <w:szCs w:val="20"/>
        </w:rPr>
        <w:t xml:space="preserve"> which can be a strong protective factor </w:t>
      </w:r>
    </w:p>
    <w:p w14:paraId="1D8028AA" w14:textId="77777777" w:rsidR="00C245DB" w:rsidRPr="00BC163B" w:rsidRDefault="00C245DB" w:rsidP="00EE4023">
      <w:pPr>
        <w:pStyle w:val="ListParagraph"/>
        <w:numPr>
          <w:ilvl w:val="0"/>
          <w:numId w:val="78"/>
        </w:numPr>
        <w:spacing w:before="0" w:after="0" w:line="240" w:lineRule="auto"/>
        <w:rPr>
          <w:spacing w:val="0"/>
          <w:sz w:val="22"/>
          <w:szCs w:val="20"/>
        </w:rPr>
      </w:pPr>
      <w:r w:rsidRPr="00BC163B">
        <w:rPr>
          <w:spacing w:val="0"/>
          <w:sz w:val="22"/>
          <w:szCs w:val="20"/>
        </w:rPr>
        <w:t xml:space="preserve">to address challenges in families/households that put children at risk </w:t>
      </w:r>
    </w:p>
    <w:p w14:paraId="58A4C7F7" w14:textId="126A88C7" w:rsidR="00CF67BE" w:rsidRPr="00BC163B" w:rsidRDefault="00C245DB" w:rsidP="00EE4023">
      <w:pPr>
        <w:pStyle w:val="ListParagraph"/>
        <w:numPr>
          <w:ilvl w:val="0"/>
          <w:numId w:val="78"/>
        </w:numPr>
        <w:spacing w:before="0" w:after="0" w:line="240" w:lineRule="auto"/>
        <w:rPr>
          <w:spacing w:val="0"/>
          <w:sz w:val="22"/>
          <w:szCs w:val="20"/>
        </w:rPr>
      </w:pPr>
      <w:r w:rsidRPr="00BC163B">
        <w:rPr>
          <w:spacing w:val="0"/>
          <w:sz w:val="22"/>
          <w:szCs w:val="20"/>
        </w:rPr>
        <w:t>to support parents and families t</w:t>
      </w:r>
      <w:r w:rsidR="00CF67BE" w:rsidRPr="00BC163B">
        <w:rPr>
          <w:spacing w:val="0"/>
          <w:sz w:val="22"/>
          <w:szCs w:val="20"/>
        </w:rPr>
        <w:t>o build strong parenting skills, develop their confidence and capability to bring up children in a nurturing and safe environment</w:t>
      </w:r>
    </w:p>
    <w:p w14:paraId="44983023" w14:textId="77777777" w:rsidR="00C245DB" w:rsidRPr="00BC163B" w:rsidRDefault="00C245DB" w:rsidP="00EE4023">
      <w:pPr>
        <w:pStyle w:val="ListParagraph"/>
        <w:numPr>
          <w:ilvl w:val="0"/>
          <w:numId w:val="78"/>
        </w:numPr>
        <w:spacing w:before="0" w:after="0" w:line="240" w:lineRule="auto"/>
        <w:rPr>
          <w:spacing w:val="0"/>
          <w:sz w:val="22"/>
          <w:szCs w:val="20"/>
        </w:rPr>
      </w:pPr>
      <w:r w:rsidRPr="00BC163B">
        <w:rPr>
          <w:spacing w:val="0"/>
          <w:sz w:val="22"/>
          <w:szCs w:val="20"/>
        </w:rPr>
        <w:t xml:space="preserve">to deliver services that acknowledge and support the importance of children and families to be connected to their culture </w:t>
      </w:r>
    </w:p>
    <w:p w14:paraId="1D7B8DA7" w14:textId="13C0600C" w:rsidR="00B44E21" w:rsidRPr="00BC163B" w:rsidRDefault="00C245DB" w:rsidP="00EE4023">
      <w:pPr>
        <w:pStyle w:val="ListParagraph"/>
        <w:numPr>
          <w:ilvl w:val="0"/>
          <w:numId w:val="78"/>
        </w:numPr>
        <w:spacing w:before="0" w:after="0" w:line="240" w:lineRule="auto"/>
        <w:rPr>
          <w:spacing w:val="0"/>
          <w:sz w:val="22"/>
          <w:szCs w:val="20"/>
        </w:rPr>
      </w:pPr>
      <w:r w:rsidRPr="00BC163B">
        <w:rPr>
          <w:spacing w:val="0"/>
          <w:sz w:val="22"/>
          <w:szCs w:val="20"/>
        </w:rPr>
        <w:t>to help families get access to the services and supports they need a</w:t>
      </w:r>
      <w:r w:rsidR="00CF67BE" w:rsidRPr="00BC163B">
        <w:rPr>
          <w:spacing w:val="0"/>
          <w:sz w:val="22"/>
          <w:szCs w:val="20"/>
        </w:rPr>
        <w:t>nd navigate service systems</w:t>
      </w:r>
    </w:p>
    <w:p w14:paraId="27F5F877" w14:textId="77777777" w:rsidR="00EE4023" w:rsidRPr="0017094D" w:rsidRDefault="00CF67BE" w:rsidP="0017094D">
      <w:pPr>
        <w:pStyle w:val="ListParagraph"/>
        <w:numPr>
          <w:ilvl w:val="0"/>
          <w:numId w:val="78"/>
        </w:numPr>
        <w:spacing w:before="0" w:after="0" w:line="240" w:lineRule="auto"/>
        <w:rPr>
          <w:spacing w:val="0"/>
          <w:sz w:val="22"/>
          <w:szCs w:val="20"/>
        </w:rPr>
      </w:pPr>
      <w:r w:rsidRPr="00BC163B">
        <w:rPr>
          <w:spacing w:val="0"/>
          <w:sz w:val="22"/>
          <w:szCs w:val="20"/>
        </w:rPr>
        <w:t>to support co-ordinated services to meet the needs of families and address areas of concern that impact on children’s safety and wellbeing.</w:t>
      </w:r>
    </w:p>
    <w:p w14:paraId="2249BAEF" w14:textId="77777777" w:rsidR="00F8346D" w:rsidRPr="0017094D" w:rsidRDefault="00F8346D" w:rsidP="0017094D">
      <w:pPr>
        <w:rPr>
          <w:sz w:val="22"/>
        </w:rPr>
      </w:pPr>
      <w:r w:rsidRPr="0017094D">
        <w:rPr>
          <w:sz w:val="22"/>
        </w:rPr>
        <w:t>The program has 3 shared outcomes for all providers. The shared outcome areas are:</w:t>
      </w:r>
    </w:p>
    <w:p w14:paraId="0195242A" w14:textId="77777777" w:rsidR="00F8346D" w:rsidRPr="00BC163B" w:rsidRDefault="00F8346D" w:rsidP="00EE4023">
      <w:pPr>
        <w:pStyle w:val="ListParagraph"/>
        <w:numPr>
          <w:ilvl w:val="0"/>
          <w:numId w:val="78"/>
        </w:numPr>
        <w:spacing w:before="0" w:after="0" w:line="240" w:lineRule="auto"/>
        <w:rPr>
          <w:spacing w:val="0"/>
          <w:sz w:val="22"/>
          <w:szCs w:val="20"/>
        </w:rPr>
      </w:pPr>
      <w:r w:rsidRPr="00BC163B">
        <w:rPr>
          <w:spacing w:val="0"/>
          <w:sz w:val="22"/>
          <w:szCs w:val="20"/>
        </w:rPr>
        <w:t xml:space="preserve">children are safe and growing up strong </w:t>
      </w:r>
    </w:p>
    <w:p w14:paraId="519921B8" w14:textId="77777777" w:rsidR="00F8346D" w:rsidRPr="00BC163B" w:rsidRDefault="00F8346D" w:rsidP="00EE4023">
      <w:pPr>
        <w:pStyle w:val="ListParagraph"/>
        <w:numPr>
          <w:ilvl w:val="0"/>
          <w:numId w:val="78"/>
        </w:numPr>
        <w:spacing w:before="0" w:after="0" w:line="240" w:lineRule="auto"/>
        <w:rPr>
          <w:spacing w:val="0"/>
          <w:sz w:val="22"/>
          <w:szCs w:val="20"/>
        </w:rPr>
      </w:pPr>
      <w:r w:rsidRPr="00BC163B">
        <w:rPr>
          <w:spacing w:val="0"/>
          <w:sz w:val="22"/>
          <w:szCs w:val="20"/>
        </w:rPr>
        <w:t>parents/caregivers better understand and can respond to their child’s health and developmental needs</w:t>
      </w:r>
    </w:p>
    <w:p w14:paraId="7AAF6E1A" w14:textId="77777777" w:rsidR="00EE4023" w:rsidRPr="0017094D" w:rsidRDefault="00F8346D" w:rsidP="0017094D">
      <w:pPr>
        <w:pStyle w:val="ListParagraph"/>
        <w:numPr>
          <w:ilvl w:val="0"/>
          <w:numId w:val="78"/>
        </w:numPr>
        <w:spacing w:before="0" w:after="0" w:line="240" w:lineRule="auto"/>
        <w:rPr>
          <w:spacing w:val="0"/>
          <w:sz w:val="22"/>
          <w:szCs w:val="20"/>
        </w:rPr>
      </w:pPr>
      <w:r w:rsidRPr="00BC163B">
        <w:rPr>
          <w:spacing w:val="0"/>
          <w:sz w:val="22"/>
          <w:szCs w:val="20"/>
        </w:rPr>
        <w:t xml:space="preserve">parents and children have increased social/emotional wellbeing. </w:t>
      </w:r>
    </w:p>
    <w:p w14:paraId="371FD415" w14:textId="43202F6B" w:rsidR="00F8346D" w:rsidRPr="0017094D" w:rsidRDefault="00F8346D" w:rsidP="0017094D">
      <w:pPr>
        <w:rPr>
          <w:sz w:val="22"/>
        </w:rPr>
      </w:pPr>
      <w:r w:rsidRPr="0017094D">
        <w:rPr>
          <w:sz w:val="22"/>
        </w:rPr>
        <w:t>Service</w:t>
      </w:r>
      <w:r w:rsidR="008707FD">
        <w:rPr>
          <w:sz w:val="22"/>
        </w:rPr>
        <w:t xml:space="preserve"> providers</w:t>
      </w:r>
      <w:r w:rsidRPr="0017094D">
        <w:rPr>
          <w:sz w:val="22"/>
        </w:rPr>
        <w:t xml:space="preserve"> will be invited to focus on an additional 2-3 outcome areas from an agreed CaFIS</w:t>
      </w:r>
      <w:r w:rsidRPr="0017094D" w:rsidDel="009B566A">
        <w:rPr>
          <w:sz w:val="22"/>
        </w:rPr>
        <w:t xml:space="preserve"> </w:t>
      </w:r>
      <w:r w:rsidRPr="0017094D">
        <w:rPr>
          <w:sz w:val="22"/>
        </w:rPr>
        <w:t>outcomes list to tailor their service delivery approach to their community.</w:t>
      </w:r>
    </w:p>
    <w:p w14:paraId="5B17EE30" w14:textId="77777777" w:rsidR="00F8346D" w:rsidRPr="0017094D" w:rsidRDefault="00F8346D" w:rsidP="0017094D">
      <w:pPr>
        <w:rPr>
          <w:sz w:val="22"/>
        </w:rPr>
      </w:pPr>
      <w:r w:rsidRPr="0017094D">
        <w:rPr>
          <w:sz w:val="22"/>
        </w:rPr>
        <w:t>Additional outcome areas are:</w:t>
      </w:r>
    </w:p>
    <w:p w14:paraId="401988FF" w14:textId="77777777" w:rsidR="00F8346D" w:rsidRPr="00BC163B" w:rsidRDefault="00F8346D" w:rsidP="00EE4023">
      <w:pPr>
        <w:pStyle w:val="ListParagraph"/>
        <w:numPr>
          <w:ilvl w:val="0"/>
          <w:numId w:val="78"/>
        </w:numPr>
        <w:spacing w:before="0" w:after="0" w:line="240" w:lineRule="auto"/>
        <w:rPr>
          <w:spacing w:val="0"/>
          <w:sz w:val="22"/>
          <w:szCs w:val="20"/>
        </w:rPr>
      </w:pPr>
      <w:r w:rsidRPr="00BC163B">
        <w:rPr>
          <w:spacing w:val="0"/>
          <w:sz w:val="22"/>
          <w:szCs w:val="20"/>
        </w:rPr>
        <w:t>children have increased attendance at early childhood education and care (ECEC) or school</w:t>
      </w:r>
    </w:p>
    <w:p w14:paraId="2EA96525" w14:textId="77777777" w:rsidR="00F8346D" w:rsidRPr="00BC163B" w:rsidRDefault="00F8346D" w:rsidP="00EE4023">
      <w:pPr>
        <w:pStyle w:val="ListParagraph"/>
        <w:numPr>
          <w:ilvl w:val="0"/>
          <w:numId w:val="78"/>
        </w:numPr>
        <w:spacing w:before="0" w:after="0" w:line="240" w:lineRule="auto"/>
        <w:rPr>
          <w:spacing w:val="0"/>
          <w:sz w:val="22"/>
          <w:szCs w:val="20"/>
        </w:rPr>
      </w:pPr>
      <w:r w:rsidRPr="00BC163B">
        <w:rPr>
          <w:spacing w:val="0"/>
          <w:sz w:val="22"/>
          <w:szCs w:val="20"/>
        </w:rPr>
        <w:t>parents/caregivers are more confident in their parenting</w:t>
      </w:r>
    </w:p>
    <w:p w14:paraId="339A135C" w14:textId="77777777" w:rsidR="00F8346D" w:rsidRPr="00BC163B" w:rsidRDefault="00F8346D" w:rsidP="00EE4023">
      <w:pPr>
        <w:pStyle w:val="ListParagraph"/>
        <w:numPr>
          <w:ilvl w:val="0"/>
          <w:numId w:val="78"/>
        </w:numPr>
        <w:spacing w:before="0" w:after="0" w:line="240" w:lineRule="auto"/>
        <w:rPr>
          <w:spacing w:val="0"/>
          <w:sz w:val="22"/>
          <w:szCs w:val="20"/>
        </w:rPr>
      </w:pPr>
      <w:r w:rsidRPr="00BC163B">
        <w:rPr>
          <w:spacing w:val="0"/>
          <w:sz w:val="22"/>
          <w:szCs w:val="20"/>
        </w:rPr>
        <w:t xml:space="preserve">parents and children feel supported in their culture </w:t>
      </w:r>
    </w:p>
    <w:p w14:paraId="38E57EDF" w14:textId="77777777" w:rsidR="00EE4023" w:rsidRPr="0017094D" w:rsidRDefault="00F8346D" w:rsidP="0017094D">
      <w:pPr>
        <w:pStyle w:val="ListParagraph"/>
        <w:numPr>
          <w:ilvl w:val="0"/>
          <w:numId w:val="78"/>
        </w:numPr>
        <w:spacing w:before="0" w:after="0" w:line="240" w:lineRule="auto"/>
        <w:rPr>
          <w:spacing w:val="0"/>
          <w:sz w:val="22"/>
          <w:szCs w:val="20"/>
        </w:rPr>
      </w:pPr>
      <w:r w:rsidRPr="00BC163B">
        <w:rPr>
          <w:spacing w:val="0"/>
          <w:sz w:val="22"/>
          <w:szCs w:val="20"/>
        </w:rPr>
        <w:t>children and families have more social and emotional supports (kin/community).</w:t>
      </w:r>
    </w:p>
    <w:p w14:paraId="574111AB" w14:textId="77777777" w:rsidR="00C57187" w:rsidRPr="0017094D" w:rsidRDefault="0090368F" w:rsidP="0017094D">
      <w:pPr>
        <w:rPr>
          <w:sz w:val="22"/>
        </w:rPr>
      </w:pPr>
      <w:r w:rsidRPr="0017094D">
        <w:rPr>
          <w:sz w:val="22"/>
        </w:rPr>
        <w:t xml:space="preserve">Further details on short, medium and long-term outcomes can be found in the CaFIS </w:t>
      </w:r>
      <w:r w:rsidR="00006D2E" w:rsidRPr="0017094D">
        <w:rPr>
          <w:sz w:val="22"/>
        </w:rPr>
        <w:t>Pathway to Outcomes (</w:t>
      </w:r>
      <w:r w:rsidR="00F8346D" w:rsidRPr="0017094D">
        <w:rPr>
          <w:sz w:val="22"/>
        </w:rPr>
        <w:t>program logic</w:t>
      </w:r>
      <w:r w:rsidR="00006D2E" w:rsidRPr="0017094D">
        <w:rPr>
          <w:sz w:val="22"/>
        </w:rPr>
        <w:t>)</w:t>
      </w:r>
      <w:r w:rsidRPr="0017094D">
        <w:rPr>
          <w:sz w:val="22"/>
        </w:rPr>
        <w:t>.</w:t>
      </w:r>
    </w:p>
    <w:bookmarkStart w:id="11" w:name="_Toc66887115"/>
    <w:bookmarkStart w:id="12" w:name="_Toc66887116"/>
    <w:bookmarkStart w:id="13" w:name="_Toc66887117"/>
    <w:bookmarkStart w:id="14" w:name="_Toc66887118"/>
    <w:bookmarkStart w:id="15" w:name="_Toc66887119"/>
    <w:bookmarkStart w:id="16" w:name="_Toc66871955"/>
    <w:bookmarkStart w:id="17" w:name="_Toc66872188"/>
    <w:bookmarkStart w:id="18" w:name="_Toc66872559"/>
    <w:bookmarkStart w:id="19" w:name="_Toc66873303"/>
    <w:bookmarkStart w:id="20" w:name="_Toc66873479"/>
    <w:bookmarkStart w:id="21" w:name="_Toc66873689"/>
    <w:bookmarkStart w:id="22" w:name="_Toc66887121"/>
    <w:bookmarkStart w:id="23" w:name="_Toc66866343"/>
    <w:bookmarkStart w:id="24" w:name="_Toc66871956"/>
    <w:bookmarkStart w:id="25" w:name="_Toc66872189"/>
    <w:bookmarkStart w:id="26" w:name="_Toc66872560"/>
    <w:bookmarkStart w:id="27" w:name="_Toc66873304"/>
    <w:bookmarkStart w:id="28" w:name="_Toc66873480"/>
    <w:bookmarkStart w:id="29" w:name="_Toc66873690"/>
    <w:bookmarkStart w:id="30" w:name="_Toc66887122"/>
    <w:bookmarkStart w:id="31" w:name="_Coverage_Area"/>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764FB318" w14:textId="77777777" w:rsidR="00A91763" w:rsidRPr="003A6046" w:rsidRDefault="00EE7B41" w:rsidP="00961278">
      <w:pPr>
        <w:pStyle w:val="Heading2"/>
        <w:keepNext/>
        <w:keepLines/>
        <w:numPr>
          <w:ilvl w:val="0"/>
          <w:numId w:val="3"/>
        </w:numPr>
        <w:spacing w:after="180"/>
        <w:ind w:left="709" w:hanging="709"/>
        <w:contextualSpacing/>
        <w:rPr>
          <w:rFonts w:cs="Arial"/>
        </w:rPr>
      </w:pPr>
      <w:r w:rsidRPr="00D3585D">
        <w:rPr>
          <w:rFonts w:cs="Arial"/>
          <w:b/>
          <w:bCs w:val="0"/>
          <w:spacing w:val="0"/>
          <w:sz w:val="32"/>
          <w:szCs w:val="20"/>
          <w:lang w:eastAsia="en-US"/>
        </w:rPr>
        <w:fldChar w:fldCharType="begin"/>
      </w:r>
      <w:r w:rsidRPr="00D3585D">
        <w:rPr>
          <w:rFonts w:cs="Arial"/>
          <w:b/>
          <w:bCs w:val="0"/>
          <w:spacing w:val="0"/>
          <w:sz w:val="32"/>
          <w:szCs w:val="20"/>
          <w:lang w:eastAsia="en-US"/>
        </w:rPr>
        <w:instrText xml:space="preserve"> HYPERLINK \l "_Toc501461276" </w:instrText>
      </w:r>
      <w:r w:rsidRPr="00D3585D">
        <w:rPr>
          <w:rFonts w:cs="Arial"/>
          <w:b/>
          <w:bCs w:val="0"/>
          <w:spacing w:val="0"/>
          <w:sz w:val="32"/>
          <w:szCs w:val="20"/>
          <w:lang w:eastAsia="en-US"/>
        </w:rPr>
        <w:fldChar w:fldCharType="separate"/>
      </w:r>
      <w:bookmarkStart w:id="32" w:name="_Toc90023635"/>
      <w:r w:rsidRPr="00966A14">
        <w:rPr>
          <w:rFonts w:ascii="Georgia" w:eastAsia="Times New Roman" w:hAnsi="Georgia" w:cs="Arial"/>
          <w:color w:val="500778"/>
          <w:kern w:val="32"/>
          <w:sz w:val="36"/>
          <w:szCs w:val="32"/>
        </w:rPr>
        <w:t>Service Areas</w:t>
      </w:r>
      <w:bookmarkEnd w:id="32"/>
      <w:r w:rsidRPr="00D3585D">
        <w:rPr>
          <w:rFonts w:cs="Arial"/>
          <w:b/>
          <w:bCs w:val="0"/>
          <w:webHidden/>
          <w:spacing w:val="0"/>
          <w:sz w:val="32"/>
          <w:szCs w:val="20"/>
          <w:lang w:eastAsia="en-US"/>
        </w:rPr>
        <w:tab/>
      </w:r>
      <w:r w:rsidRPr="00D3585D">
        <w:rPr>
          <w:rFonts w:cs="Arial"/>
          <w:b/>
          <w:bCs w:val="0"/>
          <w:spacing w:val="0"/>
          <w:sz w:val="32"/>
          <w:szCs w:val="20"/>
          <w:lang w:eastAsia="en-US"/>
        </w:rPr>
        <w:fldChar w:fldCharType="end"/>
      </w:r>
      <w:r w:rsidR="00A91763" w:rsidRPr="003A6046">
        <w:rPr>
          <w:rFonts w:cs="Arial"/>
        </w:rPr>
        <w:t xml:space="preserve"> </w:t>
      </w:r>
    </w:p>
    <w:p w14:paraId="63332CDF" w14:textId="77777777" w:rsidR="002B1ABD" w:rsidRDefault="00C245DB" w:rsidP="00966A14">
      <w:pPr>
        <w:rPr>
          <w:sz w:val="22"/>
        </w:rPr>
      </w:pPr>
      <w:r w:rsidRPr="00966A14">
        <w:rPr>
          <w:sz w:val="22"/>
        </w:rPr>
        <w:t>CaFIS</w:t>
      </w:r>
      <w:r w:rsidR="008D6415" w:rsidRPr="00966A14">
        <w:rPr>
          <w:sz w:val="22"/>
        </w:rPr>
        <w:t xml:space="preserve"> </w:t>
      </w:r>
      <w:r w:rsidRPr="00966A14">
        <w:rPr>
          <w:sz w:val="22"/>
        </w:rPr>
        <w:t>services a</w:t>
      </w:r>
      <w:r w:rsidR="00554E9D" w:rsidRPr="00966A14">
        <w:rPr>
          <w:sz w:val="22"/>
        </w:rPr>
        <w:t>re delivered in identified communities</w:t>
      </w:r>
      <w:r w:rsidRPr="00966A14">
        <w:rPr>
          <w:sz w:val="22"/>
        </w:rPr>
        <w:t xml:space="preserve"> of need across six regions</w:t>
      </w:r>
      <w:r w:rsidR="007331FC" w:rsidRPr="00966A14">
        <w:rPr>
          <w:sz w:val="22"/>
        </w:rPr>
        <w:t xml:space="preserve"> </w:t>
      </w:r>
      <w:r w:rsidRPr="00966A14">
        <w:rPr>
          <w:sz w:val="22"/>
        </w:rPr>
        <w:t>of the N</w:t>
      </w:r>
      <w:r w:rsidR="00B76FC0" w:rsidRPr="00966A14">
        <w:rPr>
          <w:sz w:val="22"/>
        </w:rPr>
        <w:t>T</w:t>
      </w:r>
      <w:r w:rsidR="00405A24">
        <w:rPr>
          <w:rStyle w:val="FootnoteReference"/>
          <w:sz w:val="22"/>
        </w:rPr>
        <w:footnoteReference w:id="1"/>
      </w:r>
      <w:r w:rsidR="00405A24">
        <w:rPr>
          <w:sz w:val="22"/>
        </w:rPr>
        <w:t xml:space="preserve"> </w:t>
      </w:r>
      <w:r w:rsidRPr="00966A14">
        <w:rPr>
          <w:sz w:val="22"/>
        </w:rPr>
        <w:t>and the APY Lands</w:t>
      </w:r>
      <w:r w:rsidR="00B76FC0" w:rsidRPr="00966A14">
        <w:rPr>
          <w:sz w:val="22"/>
        </w:rPr>
        <w:t xml:space="preserve">, </w:t>
      </w:r>
      <w:r w:rsidRPr="00966A14">
        <w:rPr>
          <w:sz w:val="22"/>
        </w:rPr>
        <w:t>South Australia. Service areas have been selected based on a combination of factors including</w:t>
      </w:r>
      <w:r w:rsidR="002B1ABD">
        <w:rPr>
          <w:sz w:val="22"/>
        </w:rPr>
        <w:t>:</w:t>
      </w:r>
    </w:p>
    <w:p w14:paraId="35DD26DB" w14:textId="31347C51" w:rsidR="002B1ABD" w:rsidRDefault="008D6415" w:rsidP="002B1ABD">
      <w:pPr>
        <w:pStyle w:val="ListParagraph"/>
        <w:numPr>
          <w:ilvl w:val="0"/>
          <w:numId w:val="81"/>
        </w:numPr>
        <w:rPr>
          <w:sz w:val="22"/>
        </w:rPr>
      </w:pPr>
      <w:r w:rsidRPr="002B1ABD">
        <w:rPr>
          <w:sz w:val="22"/>
        </w:rPr>
        <w:t>data</w:t>
      </w:r>
      <w:r w:rsidR="00C245DB" w:rsidRPr="002B1ABD">
        <w:rPr>
          <w:sz w:val="22"/>
        </w:rPr>
        <w:t xml:space="preserve"> </w:t>
      </w:r>
      <w:r w:rsidRPr="002B1ABD">
        <w:rPr>
          <w:sz w:val="22"/>
        </w:rPr>
        <w:t>that identified child and family vulnerabilities</w:t>
      </w:r>
    </w:p>
    <w:p w14:paraId="3109DB91" w14:textId="7E000E9A" w:rsidR="002B1ABD" w:rsidRDefault="008D6415" w:rsidP="002B1ABD">
      <w:pPr>
        <w:pStyle w:val="ListParagraph"/>
        <w:numPr>
          <w:ilvl w:val="0"/>
          <w:numId w:val="81"/>
        </w:numPr>
        <w:rPr>
          <w:sz w:val="22"/>
        </w:rPr>
      </w:pPr>
      <w:r w:rsidRPr="002B1ABD">
        <w:rPr>
          <w:sz w:val="22"/>
        </w:rPr>
        <w:t>service provider input and engagement</w:t>
      </w:r>
    </w:p>
    <w:p w14:paraId="0657084F" w14:textId="7DA8E59A" w:rsidR="002B1ABD" w:rsidRDefault="008D6415" w:rsidP="002B1ABD">
      <w:pPr>
        <w:pStyle w:val="ListParagraph"/>
        <w:numPr>
          <w:ilvl w:val="0"/>
          <w:numId w:val="81"/>
        </w:numPr>
        <w:rPr>
          <w:sz w:val="22"/>
        </w:rPr>
      </w:pPr>
      <w:r w:rsidRPr="002B1ABD">
        <w:rPr>
          <w:sz w:val="22"/>
        </w:rPr>
        <w:t>the spread of services</w:t>
      </w:r>
    </w:p>
    <w:p w14:paraId="314AFF97" w14:textId="3CEBE814" w:rsidR="002B1ABD" w:rsidRDefault="008D6415" w:rsidP="002B1ABD">
      <w:pPr>
        <w:pStyle w:val="ListParagraph"/>
        <w:numPr>
          <w:ilvl w:val="0"/>
          <w:numId w:val="81"/>
        </w:numPr>
        <w:rPr>
          <w:sz w:val="22"/>
        </w:rPr>
      </w:pPr>
      <w:r w:rsidRPr="008707FD">
        <w:rPr>
          <w:sz w:val="22"/>
        </w:rPr>
        <w:t>reduction of the duplication of similar services</w:t>
      </w:r>
    </w:p>
    <w:p w14:paraId="7A299ED3" w14:textId="77777777" w:rsidR="002B1ABD" w:rsidRDefault="008D6415" w:rsidP="002B1ABD">
      <w:pPr>
        <w:pStyle w:val="ListParagraph"/>
        <w:numPr>
          <w:ilvl w:val="0"/>
          <w:numId w:val="81"/>
        </w:numPr>
        <w:rPr>
          <w:sz w:val="22"/>
        </w:rPr>
      </w:pPr>
      <w:r w:rsidRPr="008707FD">
        <w:rPr>
          <w:sz w:val="22"/>
        </w:rPr>
        <w:t xml:space="preserve">current and emerging need for services and </w:t>
      </w:r>
    </w:p>
    <w:p w14:paraId="6A96A816" w14:textId="5794951F" w:rsidR="00966A14" w:rsidRPr="008707FD" w:rsidRDefault="008D6415" w:rsidP="002B1ABD">
      <w:pPr>
        <w:pStyle w:val="ListParagraph"/>
        <w:numPr>
          <w:ilvl w:val="0"/>
          <w:numId w:val="81"/>
        </w:numPr>
        <w:rPr>
          <w:sz w:val="22"/>
        </w:rPr>
      </w:pPr>
      <w:r w:rsidRPr="008707FD">
        <w:rPr>
          <w:sz w:val="22"/>
        </w:rPr>
        <w:t>community readiness for services.</w:t>
      </w:r>
    </w:p>
    <w:p w14:paraId="30BB4450" w14:textId="76244067" w:rsidR="00966A14" w:rsidRPr="00966A14" w:rsidRDefault="003A51DD" w:rsidP="00966A14">
      <w:pPr>
        <w:rPr>
          <w:sz w:val="22"/>
        </w:rPr>
      </w:pPr>
      <w:r w:rsidRPr="00966A14">
        <w:rPr>
          <w:sz w:val="22"/>
        </w:rPr>
        <w:t>CaFIS providers are expected to monitor emerging community need and adjust the</w:t>
      </w:r>
      <w:r w:rsidR="00FA1DFF" w:rsidRPr="00966A14">
        <w:rPr>
          <w:sz w:val="22"/>
        </w:rPr>
        <w:t>ir</w:t>
      </w:r>
      <w:r w:rsidRPr="00966A14">
        <w:rPr>
          <w:sz w:val="22"/>
        </w:rPr>
        <w:t xml:space="preserve"> service delivery footprint and the nature of services provided to meet changing demands of families, children and young people in </w:t>
      </w:r>
      <w:r w:rsidR="00FA1DFF" w:rsidRPr="00966A14">
        <w:rPr>
          <w:sz w:val="22"/>
        </w:rPr>
        <w:t>their</w:t>
      </w:r>
      <w:r w:rsidRPr="00966A14">
        <w:rPr>
          <w:sz w:val="22"/>
        </w:rPr>
        <w:t xml:space="preserve"> community</w:t>
      </w:r>
      <w:r w:rsidR="00405A24">
        <w:rPr>
          <w:sz w:val="22"/>
        </w:rPr>
        <w:t xml:space="preserve"> across the life of the </w:t>
      </w:r>
      <w:r w:rsidR="008707FD">
        <w:rPr>
          <w:sz w:val="22"/>
        </w:rPr>
        <w:t>Grant A</w:t>
      </w:r>
      <w:r w:rsidR="00405A24">
        <w:rPr>
          <w:sz w:val="22"/>
        </w:rPr>
        <w:t>greement</w:t>
      </w:r>
      <w:r w:rsidRPr="00966A14">
        <w:rPr>
          <w:sz w:val="22"/>
        </w:rPr>
        <w:t xml:space="preserve">. </w:t>
      </w:r>
    </w:p>
    <w:p w14:paraId="1B386F41" w14:textId="0CEA8C2F" w:rsidR="00006D2E" w:rsidRPr="00966A14" w:rsidRDefault="00006D2E" w:rsidP="00C245DB">
      <w:pPr>
        <w:rPr>
          <w:sz w:val="22"/>
        </w:rPr>
      </w:pPr>
      <w:r w:rsidRPr="00966A14">
        <w:rPr>
          <w:sz w:val="22"/>
        </w:rPr>
        <w:t>Where changes</w:t>
      </w:r>
      <w:r w:rsidR="00256C36" w:rsidRPr="00966A14">
        <w:rPr>
          <w:sz w:val="22"/>
        </w:rPr>
        <w:t xml:space="preserve"> </w:t>
      </w:r>
      <w:r w:rsidRPr="00966A14">
        <w:rPr>
          <w:sz w:val="22"/>
        </w:rPr>
        <w:t>to service locations</w:t>
      </w:r>
      <w:r w:rsidR="003A51DD" w:rsidRPr="00966A14">
        <w:rPr>
          <w:sz w:val="22"/>
        </w:rPr>
        <w:t xml:space="preserve"> are needed</w:t>
      </w:r>
      <w:r w:rsidRPr="00966A14">
        <w:rPr>
          <w:sz w:val="22"/>
        </w:rPr>
        <w:t xml:space="preserve">, </w:t>
      </w:r>
      <w:r w:rsidR="003A51DD" w:rsidRPr="00966A14">
        <w:rPr>
          <w:sz w:val="22"/>
        </w:rPr>
        <w:t>CaFIS providers</w:t>
      </w:r>
      <w:r w:rsidRPr="00966A14">
        <w:rPr>
          <w:sz w:val="22"/>
        </w:rPr>
        <w:t xml:space="preserve"> </w:t>
      </w:r>
      <w:r w:rsidR="002248CB" w:rsidRPr="00966A14">
        <w:rPr>
          <w:sz w:val="22"/>
        </w:rPr>
        <w:t xml:space="preserve">must </w:t>
      </w:r>
      <w:r w:rsidR="00FA1DFF" w:rsidRPr="00966A14">
        <w:rPr>
          <w:sz w:val="22"/>
        </w:rPr>
        <w:t>consult</w:t>
      </w:r>
      <w:r w:rsidR="00B76FC0" w:rsidRPr="00966A14">
        <w:rPr>
          <w:sz w:val="22"/>
        </w:rPr>
        <w:t xml:space="preserve"> with </w:t>
      </w:r>
      <w:r w:rsidR="003A51DD" w:rsidRPr="00966A14">
        <w:rPr>
          <w:sz w:val="22"/>
        </w:rPr>
        <w:t xml:space="preserve">their </w:t>
      </w:r>
      <w:r w:rsidR="002248CB" w:rsidRPr="00966A14">
        <w:rPr>
          <w:sz w:val="22"/>
        </w:rPr>
        <w:t>FAM</w:t>
      </w:r>
      <w:r w:rsidR="003A51DD" w:rsidRPr="00966A14">
        <w:rPr>
          <w:sz w:val="22"/>
        </w:rPr>
        <w:t xml:space="preserve">. Depending on the extent of the change, this may require a variation to your </w:t>
      </w:r>
      <w:r w:rsidR="008707FD">
        <w:rPr>
          <w:sz w:val="22"/>
        </w:rPr>
        <w:t>G</w:t>
      </w:r>
      <w:r w:rsidR="008707FD" w:rsidRPr="00966A14">
        <w:rPr>
          <w:sz w:val="22"/>
        </w:rPr>
        <w:t xml:space="preserve">rant </w:t>
      </w:r>
      <w:r w:rsidR="008707FD">
        <w:rPr>
          <w:sz w:val="22"/>
        </w:rPr>
        <w:t>A</w:t>
      </w:r>
      <w:r w:rsidR="008707FD" w:rsidRPr="00966A14">
        <w:rPr>
          <w:sz w:val="22"/>
        </w:rPr>
        <w:t>greement</w:t>
      </w:r>
      <w:r w:rsidR="003A51DD" w:rsidRPr="00966A14">
        <w:rPr>
          <w:sz w:val="22"/>
        </w:rPr>
        <w:t>. CaFIS providers should ensure any changes to service locations are captured in the Activity Work Plan</w:t>
      </w:r>
      <w:r w:rsidR="002248CB" w:rsidRPr="00966A14">
        <w:rPr>
          <w:sz w:val="22"/>
        </w:rPr>
        <w:t>.</w:t>
      </w:r>
    </w:p>
    <w:p w14:paraId="5F10E14F" w14:textId="17862A99" w:rsidR="00E503A2" w:rsidRPr="00966A14" w:rsidRDefault="00E503A2" w:rsidP="00961278">
      <w:pPr>
        <w:pStyle w:val="Heading2"/>
        <w:keepNext/>
        <w:keepLines/>
        <w:numPr>
          <w:ilvl w:val="0"/>
          <w:numId w:val="3"/>
        </w:numPr>
        <w:spacing w:after="180"/>
        <w:ind w:left="709" w:hanging="709"/>
        <w:contextualSpacing/>
        <w:rPr>
          <w:rFonts w:ascii="Georgia" w:eastAsia="Times New Roman" w:hAnsi="Georgia" w:cs="Arial"/>
          <w:color w:val="500778"/>
          <w:kern w:val="32"/>
          <w:sz w:val="36"/>
          <w:szCs w:val="32"/>
        </w:rPr>
      </w:pPr>
      <w:bookmarkStart w:id="33" w:name="_Toc90023636"/>
      <w:r w:rsidRPr="00966A14">
        <w:rPr>
          <w:rFonts w:ascii="Georgia" w:eastAsia="Times New Roman" w:hAnsi="Georgia" w:cs="Arial"/>
          <w:color w:val="500778"/>
          <w:kern w:val="32"/>
          <w:sz w:val="36"/>
          <w:szCs w:val="32"/>
        </w:rPr>
        <w:t>Partnership</w:t>
      </w:r>
      <w:bookmarkEnd w:id="33"/>
    </w:p>
    <w:p w14:paraId="25A08598" w14:textId="63CB79AE" w:rsidR="00E503A2" w:rsidRPr="00966A14" w:rsidRDefault="00E503A2" w:rsidP="00961278">
      <w:pPr>
        <w:pStyle w:val="Heading1"/>
        <w:keepNext/>
        <w:keepLines/>
        <w:numPr>
          <w:ilvl w:val="1"/>
          <w:numId w:val="2"/>
        </w:numPr>
        <w:spacing w:before="240" w:after="180"/>
        <w:ind w:left="709" w:hanging="709"/>
        <w:rPr>
          <w:rFonts w:ascii="Georgia" w:eastAsia="Times New Roman" w:hAnsi="Georgia" w:cs="Arial"/>
          <w:color w:val="500778"/>
          <w:kern w:val="32"/>
          <w:sz w:val="36"/>
          <w:szCs w:val="32"/>
        </w:rPr>
      </w:pPr>
      <w:bookmarkStart w:id="34" w:name="_Toc90023637"/>
      <w:r w:rsidRPr="00966A14">
        <w:rPr>
          <w:rFonts w:ascii="Georgia" w:eastAsia="Times New Roman" w:hAnsi="Georgia" w:cs="Arial"/>
          <w:color w:val="500778"/>
          <w:kern w:val="32"/>
          <w:sz w:val="36"/>
          <w:szCs w:val="32"/>
        </w:rPr>
        <w:t>Consortium</w:t>
      </w:r>
      <w:bookmarkEnd w:id="34"/>
      <w:r w:rsidRPr="00966A14">
        <w:rPr>
          <w:rFonts w:ascii="Georgia" w:eastAsia="Times New Roman" w:hAnsi="Georgia" w:cs="Arial"/>
          <w:color w:val="500778"/>
          <w:kern w:val="32"/>
          <w:sz w:val="36"/>
          <w:szCs w:val="32"/>
        </w:rPr>
        <w:t xml:space="preserve"> </w:t>
      </w:r>
    </w:p>
    <w:p w14:paraId="1A31CF4B" w14:textId="77777777" w:rsidR="007F2FFE" w:rsidRPr="0017094D" w:rsidRDefault="0058348B" w:rsidP="0017094D">
      <w:pPr>
        <w:rPr>
          <w:sz w:val="22"/>
        </w:rPr>
      </w:pPr>
      <w:r w:rsidRPr="0017094D">
        <w:rPr>
          <w:sz w:val="22"/>
        </w:rPr>
        <w:t xml:space="preserve">Some </w:t>
      </w:r>
      <w:r w:rsidR="008C165A" w:rsidRPr="0017094D">
        <w:rPr>
          <w:sz w:val="22"/>
        </w:rPr>
        <w:t xml:space="preserve">CaFIS </w:t>
      </w:r>
      <w:r w:rsidRPr="0017094D">
        <w:rPr>
          <w:sz w:val="22"/>
        </w:rPr>
        <w:t xml:space="preserve">providers will be delivering </w:t>
      </w:r>
      <w:r w:rsidR="008C165A" w:rsidRPr="0017094D">
        <w:rPr>
          <w:sz w:val="22"/>
        </w:rPr>
        <w:t xml:space="preserve">services </w:t>
      </w:r>
      <w:r w:rsidRPr="0017094D">
        <w:rPr>
          <w:sz w:val="22"/>
        </w:rPr>
        <w:t>in partnership</w:t>
      </w:r>
      <w:r w:rsidR="008C165A" w:rsidRPr="0017094D">
        <w:rPr>
          <w:sz w:val="22"/>
        </w:rPr>
        <w:t>s</w:t>
      </w:r>
      <w:r w:rsidRPr="0017094D">
        <w:rPr>
          <w:sz w:val="22"/>
        </w:rPr>
        <w:t xml:space="preserve"> or consortium arrangements. The lead organisation in the consortium is solely accountable to the Commonwealth for the delivery of grant activities and will be responsible for reporting on progress to the department. </w:t>
      </w:r>
    </w:p>
    <w:p w14:paraId="03EA3722" w14:textId="4E2136E6" w:rsidR="00EE4023" w:rsidRPr="0017094D" w:rsidRDefault="00E87E2B" w:rsidP="0017094D">
      <w:pPr>
        <w:rPr>
          <w:sz w:val="22"/>
        </w:rPr>
      </w:pPr>
      <w:r w:rsidRPr="0017094D">
        <w:rPr>
          <w:sz w:val="22"/>
        </w:rPr>
        <w:t>Organisations should ground their partnership in the</w:t>
      </w:r>
      <w:r w:rsidR="00751BDC" w:rsidRPr="0017094D">
        <w:rPr>
          <w:sz w:val="22"/>
        </w:rPr>
        <w:t xml:space="preserve"> Aboriginal Peak Organisation Northern Territory (APO NT) </w:t>
      </w:r>
      <w:hyperlink r:id="rId19" w:history="1">
        <w:r w:rsidR="00833A45" w:rsidRPr="0017094D">
          <w:t>Partnership Principles</w:t>
        </w:r>
      </w:hyperlink>
      <w:r w:rsidRPr="0017094D">
        <w:t>.</w:t>
      </w:r>
      <w:r w:rsidR="008C165A" w:rsidRPr="0017094D">
        <w:rPr>
          <w:sz w:val="22"/>
        </w:rPr>
        <w:t xml:space="preserve"> </w:t>
      </w:r>
      <w:r w:rsidR="0079272E" w:rsidRPr="0017094D">
        <w:rPr>
          <w:sz w:val="22"/>
        </w:rPr>
        <w:t>Organisations</w:t>
      </w:r>
      <w:r w:rsidR="00E21E5F" w:rsidRPr="0017094D">
        <w:rPr>
          <w:sz w:val="22"/>
        </w:rPr>
        <w:t xml:space="preserve"> will need to provide a short summary </w:t>
      </w:r>
      <w:r w:rsidR="0079272E" w:rsidRPr="0017094D">
        <w:rPr>
          <w:sz w:val="22"/>
        </w:rPr>
        <w:t xml:space="preserve">of how </w:t>
      </w:r>
      <w:r w:rsidR="00A663B4" w:rsidRPr="0017094D">
        <w:rPr>
          <w:sz w:val="22"/>
        </w:rPr>
        <w:t xml:space="preserve">the </w:t>
      </w:r>
      <w:r w:rsidR="0079272E" w:rsidRPr="0017094D">
        <w:rPr>
          <w:sz w:val="22"/>
        </w:rPr>
        <w:t>partnershi</w:t>
      </w:r>
      <w:r w:rsidR="00A663B4" w:rsidRPr="0017094D">
        <w:rPr>
          <w:sz w:val="22"/>
        </w:rPr>
        <w:t>p</w:t>
      </w:r>
      <w:r w:rsidR="0079272E" w:rsidRPr="0017094D">
        <w:rPr>
          <w:sz w:val="22"/>
        </w:rPr>
        <w:t xml:space="preserve"> </w:t>
      </w:r>
      <w:r w:rsidR="00A663B4" w:rsidRPr="0017094D">
        <w:rPr>
          <w:sz w:val="22"/>
        </w:rPr>
        <w:t>is grounded in</w:t>
      </w:r>
      <w:r w:rsidR="0079272E" w:rsidRPr="0017094D">
        <w:rPr>
          <w:sz w:val="22"/>
        </w:rPr>
        <w:t xml:space="preserve"> the APO NT Partnership Principles in the Activity Work Plan</w:t>
      </w:r>
      <w:r w:rsidR="005C798A">
        <w:rPr>
          <w:sz w:val="22"/>
        </w:rPr>
        <w:t xml:space="preserve"> when it is due to the department</w:t>
      </w:r>
      <w:r w:rsidR="0079272E" w:rsidRPr="0017094D">
        <w:rPr>
          <w:sz w:val="22"/>
        </w:rPr>
        <w:t>.</w:t>
      </w:r>
    </w:p>
    <w:p w14:paraId="4B51C062" w14:textId="376646E4" w:rsidR="00B4183D" w:rsidRPr="00966A14" w:rsidRDefault="00E503A2" w:rsidP="00961278">
      <w:pPr>
        <w:pStyle w:val="Heading2"/>
        <w:keepNext/>
        <w:keepLines/>
        <w:numPr>
          <w:ilvl w:val="0"/>
          <w:numId w:val="3"/>
        </w:numPr>
        <w:spacing w:after="180"/>
        <w:ind w:left="709" w:hanging="709"/>
        <w:contextualSpacing/>
        <w:rPr>
          <w:rFonts w:ascii="Georgia" w:eastAsia="Times New Roman" w:hAnsi="Georgia" w:cs="Arial"/>
          <w:color w:val="500778"/>
          <w:kern w:val="32"/>
          <w:sz w:val="36"/>
          <w:szCs w:val="32"/>
        </w:rPr>
      </w:pPr>
      <w:bookmarkStart w:id="35" w:name="_Toc86931525"/>
      <w:bookmarkStart w:id="36" w:name="_Toc86931527"/>
      <w:bookmarkStart w:id="37" w:name="_Toc86931528"/>
      <w:bookmarkStart w:id="38" w:name="_Toc86931529"/>
      <w:bookmarkStart w:id="39" w:name="_Toc86931530"/>
      <w:bookmarkStart w:id="40" w:name="_Toc86931531"/>
      <w:bookmarkStart w:id="41" w:name="_Toc86931532"/>
      <w:bookmarkStart w:id="42" w:name="_Toc86931533"/>
      <w:bookmarkStart w:id="43" w:name="_Toc86931534"/>
      <w:bookmarkStart w:id="44" w:name="_Toc86931535"/>
      <w:bookmarkStart w:id="45" w:name="_Toc86931536"/>
      <w:bookmarkStart w:id="46" w:name="_Toc85780849"/>
      <w:bookmarkStart w:id="47" w:name="_Toc85781180"/>
      <w:bookmarkStart w:id="48" w:name="_Toc86931537"/>
      <w:bookmarkStart w:id="49" w:name="_Toc85780851"/>
      <w:bookmarkStart w:id="50" w:name="_Toc85781182"/>
      <w:bookmarkStart w:id="51" w:name="_Toc86931538"/>
      <w:bookmarkStart w:id="52" w:name="_Toc86931539"/>
      <w:bookmarkStart w:id="53" w:name="_Toc86931540"/>
      <w:bookmarkStart w:id="54" w:name="_Toc85780855"/>
      <w:bookmarkStart w:id="55" w:name="_Toc85781186"/>
      <w:bookmarkStart w:id="56" w:name="_Toc86931541"/>
      <w:bookmarkStart w:id="57" w:name="_Toc86931544"/>
      <w:bookmarkStart w:id="58" w:name="_Toc9002363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966A14">
        <w:rPr>
          <w:rFonts w:ascii="Georgia" w:eastAsia="Times New Roman" w:hAnsi="Georgia" w:cs="Arial"/>
          <w:color w:val="500778"/>
          <w:kern w:val="32"/>
          <w:sz w:val="36"/>
          <w:szCs w:val="32"/>
        </w:rPr>
        <w:t xml:space="preserve">Working with </w:t>
      </w:r>
      <w:r w:rsidR="00B4183D" w:rsidRPr="00966A14">
        <w:rPr>
          <w:rFonts w:ascii="Georgia" w:eastAsia="Times New Roman" w:hAnsi="Georgia" w:cs="Arial"/>
          <w:color w:val="500778"/>
          <w:kern w:val="32"/>
          <w:sz w:val="36"/>
          <w:szCs w:val="32"/>
        </w:rPr>
        <w:t>Clients</w:t>
      </w:r>
      <w:bookmarkEnd w:id="58"/>
    </w:p>
    <w:p w14:paraId="1A4E4FD0" w14:textId="7C1C047F" w:rsidR="00B4183D" w:rsidRPr="00966A14" w:rsidRDefault="00B4183D" w:rsidP="00966A14">
      <w:pPr>
        <w:pStyle w:val="Heading1"/>
        <w:keepNext/>
        <w:keepLines/>
        <w:numPr>
          <w:ilvl w:val="1"/>
          <w:numId w:val="2"/>
        </w:numPr>
        <w:spacing w:before="240" w:after="180"/>
        <w:ind w:left="432" w:hanging="432"/>
        <w:rPr>
          <w:rFonts w:ascii="Georgia" w:eastAsia="Times New Roman" w:hAnsi="Georgia" w:cs="Arial"/>
          <w:color w:val="500778"/>
          <w:kern w:val="32"/>
          <w:sz w:val="36"/>
          <w:szCs w:val="32"/>
        </w:rPr>
      </w:pPr>
      <w:bookmarkStart w:id="59" w:name="_Client_Eligibility"/>
      <w:bookmarkStart w:id="60" w:name="_Toc90023639"/>
      <w:bookmarkEnd w:id="59"/>
      <w:r w:rsidRPr="00966A14">
        <w:rPr>
          <w:rFonts w:ascii="Georgia" w:eastAsia="Times New Roman" w:hAnsi="Georgia" w:cs="Arial"/>
          <w:color w:val="500778"/>
          <w:kern w:val="32"/>
          <w:sz w:val="36"/>
          <w:szCs w:val="32"/>
        </w:rPr>
        <w:t>Client Eligibility</w:t>
      </w:r>
      <w:bookmarkEnd w:id="60"/>
    </w:p>
    <w:p w14:paraId="49589ABB" w14:textId="77777777" w:rsidR="00BD0868" w:rsidRPr="0017094D" w:rsidRDefault="00A50A71" w:rsidP="0017094D">
      <w:pPr>
        <w:rPr>
          <w:sz w:val="22"/>
        </w:rPr>
      </w:pPr>
      <w:r w:rsidRPr="0017094D">
        <w:rPr>
          <w:sz w:val="22"/>
        </w:rPr>
        <w:t xml:space="preserve">CaFIS is available to families with children aged </w:t>
      </w:r>
      <w:r w:rsidR="003D4495" w:rsidRPr="0017094D">
        <w:rPr>
          <w:sz w:val="22"/>
        </w:rPr>
        <w:t>0-18 years</w:t>
      </w:r>
      <w:r w:rsidR="00BD0868" w:rsidRPr="0017094D">
        <w:rPr>
          <w:sz w:val="22"/>
        </w:rPr>
        <w:t xml:space="preserve"> where there are:</w:t>
      </w:r>
    </w:p>
    <w:p w14:paraId="6734CC4D" w14:textId="77777777" w:rsidR="00BD0868" w:rsidRPr="00966A14" w:rsidRDefault="00BD0868" w:rsidP="00274971">
      <w:pPr>
        <w:pStyle w:val="ListParagraph"/>
        <w:numPr>
          <w:ilvl w:val="0"/>
          <w:numId w:val="78"/>
        </w:numPr>
        <w:spacing w:before="0" w:after="0" w:line="240" w:lineRule="auto"/>
        <w:ind w:left="851"/>
        <w:rPr>
          <w:spacing w:val="0"/>
          <w:sz w:val="22"/>
          <w:szCs w:val="20"/>
        </w:rPr>
      </w:pPr>
      <w:r w:rsidRPr="00966A14">
        <w:rPr>
          <w:spacing w:val="0"/>
          <w:sz w:val="22"/>
          <w:szCs w:val="20"/>
        </w:rPr>
        <w:t>multiple intersecting vulnerabilities and a need for support to make things safer for their children</w:t>
      </w:r>
    </w:p>
    <w:p w14:paraId="6F8E940A" w14:textId="77777777" w:rsidR="006C632B" w:rsidRPr="00966A14" w:rsidRDefault="00BD0868" w:rsidP="00274971">
      <w:pPr>
        <w:pStyle w:val="ListParagraph"/>
        <w:numPr>
          <w:ilvl w:val="0"/>
          <w:numId w:val="78"/>
        </w:numPr>
        <w:spacing w:before="0" w:after="0" w:line="240" w:lineRule="auto"/>
        <w:ind w:left="851"/>
        <w:rPr>
          <w:spacing w:val="0"/>
          <w:sz w:val="22"/>
          <w:szCs w:val="20"/>
        </w:rPr>
      </w:pPr>
      <w:r w:rsidRPr="00966A14">
        <w:rPr>
          <w:spacing w:val="0"/>
          <w:sz w:val="22"/>
          <w:szCs w:val="20"/>
        </w:rPr>
        <w:t>escalating concerns for children</w:t>
      </w:r>
      <w:r w:rsidR="001017F1" w:rsidRPr="00966A14">
        <w:rPr>
          <w:spacing w:val="0"/>
          <w:sz w:val="22"/>
          <w:szCs w:val="20"/>
        </w:rPr>
        <w:t xml:space="preserve"> </w:t>
      </w:r>
      <w:r w:rsidRPr="00966A14">
        <w:rPr>
          <w:spacing w:val="0"/>
          <w:sz w:val="22"/>
          <w:szCs w:val="20"/>
        </w:rPr>
        <w:t xml:space="preserve">(e.g. self-harm, alcohol and other drugs, engagement with </w:t>
      </w:r>
      <w:r w:rsidR="001017F1" w:rsidRPr="00966A14">
        <w:rPr>
          <w:spacing w:val="0"/>
          <w:sz w:val="22"/>
          <w:szCs w:val="20"/>
        </w:rPr>
        <w:t xml:space="preserve">the </w:t>
      </w:r>
      <w:r w:rsidRPr="00966A14">
        <w:rPr>
          <w:spacing w:val="0"/>
          <w:sz w:val="22"/>
          <w:szCs w:val="20"/>
        </w:rPr>
        <w:t>justice system)</w:t>
      </w:r>
    </w:p>
    <w:p w14:paraId="4BD23D51" w14:textId="77777777" w:rsidR="00FE0AF2" w:rsidRPr="0017094D" w:rsidRDefault="00BD0868" w:rsidP="0017094D">
      <w:pPr>
        <w:rPr>
          <w:sz w:val="22"/>
        </w:rPr>
      </w:pPr>
      <w:r w:rsidRPr="0017094D">
        <w:rPr>
          <w:sz w:val="22"/>
        </w:rPr>
        <w:t xml:space="preserve">Families who access CaFIS </w:t>
      </w:r>
      <w:r w:rsidR="00A50A71" w:rsidRPr="0017094D">
        <w:rPr>
          <w:sz w:val="22"/>
        </w:rPr>
        <w:t>may have experienced a range of vulnerabilities and/or difficult life events including (but not limited to)</w:t>
      </w:r>
      <w:r w:rsidR="00FE0AF2" w:rsidRPr="0017094D">
        <w:rPr>
          <w:sz w:val="22"/>
        </w:rPr>
        <w:t>:</w:t>
      </w:r>
    </w:p>
    <w:p w14:paraId="5B8725AA" w14:textId="77777777" w:rsidR="00FE0AF2" w:rsidRPr="00966A14" w:rsidRDefault="003D4495" w:rsidP="00274971">
      <w:pPr>
        <w:pStyle w:val="ListParagraph"/>
        <w:numPr>
          <w:ilvl w:val="0"/>
          <w:numId w:val="78"/>
        </w:numPr>
        <w:spacing w:before="0" w:after="0" w:line="240" w:lineRule="auto"/>
        <w:ind w:left="851"/>
        <w:rPr>
          <w:spacing w:val="0"/>
          <w:sz w:val="22"/>
          <w:szCs w:val="20"/>
        </w:rPr>
      </w:pPr>
      <w:r w:rsidRPr="00966A14">
        <w:rPr>
          <w:spacing w:val="0"/>
          <w:sz w:val="22"/>
          <w:szCs w:val="20"/>
        </w:rPr>
        <w:t>domestic and family violence</w:t>
      </w:r>
    </w:p>
    <w:p w14:paraId="6ABCD168" w14:textId="77777777" w:rsidR="00FE0AF2" w:rsidRPr="00966A14" w:rsidRDefault="00BD0868" w:rsidP="00274971">
      <w:pPr>
        <w:pStyle w:val="ListParagraph"/>
        <w:numPr>
          <w:ilvl w:val="0"/>
          <w:numId w:val="78"/>
        </w:numPr>
        <w:spacing w:before="0" w:after="0" w:line="240" w:lineRule="auto"/>
        <w:ind w:left="851"/>
        <w:rPr>
          <w:spacing w:val="0"/>
          <w:sz w:val="22"/>
          <w:szCs w:val="20"/>
        </w:rPr>
      </w:pPr>
      <w:r w:rsidRPr="00966A14">
        <w:rPr>
          <w:spacing w:val="0"/>
          <w:sz w:val="22"/>
          <w:szCs w:val="20"/>
        </w:rPr>
        <w:t>mental health issues of parents and/or children</w:t>
      </w:r>
    </w:p>
    <w:p w14:paraId="68BA7D23" w14:textId="77777777" w:rsidR="00FE0AF2" w:rsidRPr="00966A14" w:rsidRDefault="00A50A71" w:rsidP="00274971">
      <w:pPr>
        <w:pStyle w:val="ListParagraph"/>
        <w:numPr>
          <w:ilvl w:val="0"/>
          <w:numId w:val="78"/>
        </w:numPr>
        <w:spacing w:before="0" w:after="0" w:line="240" w:lineRule="auto"/>
        <w:ind w:left="851"/>
        <w:rPr>
          <w:spacing w:val="0"/>
          <w:sz w:val="22"/>
          <w:szCs w:val="20"/>
        </w:rPr>
      </w:pPr>
      <w:r w:rsidRPr="00966A14">
        <w:rPr>
          <w:spacing w:val="0"/>
          <w:sz w:val="22"/>
          <w:szCs w:val="20"/>
        </w:rPr>
        <w:t xml:space="preserve">drug and alcohol abuse </w:t>
      </w:r>
      <w:r w:rsidR="00BD0868" w:rsidRPr="00966A14">
        <w:rPr>
          <w:spacing w:val="0"/>
          <w:sz w:val="22"/>
          <w:szCs w:val="20"/>
        </w:rPr>
        <w:t>of parents and/or children</w:t>
      </w:r>
    </w:p>
    <w:p w14:paraId="555F994E" w14:textId="77777777" w:rsidR="00FE0AF2" w:rsidRPr="00966A14" w:rsidRDefault="00A50A71" w:rsidP="00274971">
      <w:pPr>
        <w:pStyle w:val="ListParagraph"/>
        <w:numPr>
          <w:ilvl w:val="0"/>
          <w:numId w:val="78"/>
        </w:numPr>
        <w:spacing w:before="0" w:after="0" w:line="240" w:lineRule="auto"/>
        <w:ind w:left="851"/>
        <w:rPr>
          <w:spacing w:val="0"/>
          <w:sz w:val="22"/>
          <w:szCs w:val="20"/>
        </w:rPr>
      </w:pPr>
      <w:r w:rsidRPr="00966A14">
        <w:rPr>
          <w:spacing w:val="0"/>
          <w:sz w:val="22"/>
          <w:szCs w:val="20"/>
        </w:rPr>
        <w:t>social isolation</w:t>
      </w:r>
    </w:p>
    <w:p w14:paraId="4F892D43" w14:textId="77777777" w:rsidR="00FE0AF2" w:rsidRPr="00966A14" w:rsidRDefault="00A50A71" w:rsidP="00274971">
      <w:pPr>
        <w:pStyle w:val="ListParagraph"/>
        <w:numPr>
          <w:ilvl w:val="0"/>
          <w:numId w:val="78"/>
        </w:numPr>
        <w:spacing w:before="0" w:after="0" w:line="240" w:lineRule="auto"/>
        <w:ind w:left="851"/>
        <w:rPr>
          <w:spacing w:val="0"/>
          <w:sz w:val="22"/>
          <w:szCs w:val="20"/>
        </w:rPr>
      </w:pPr>
      <w:r w:rsidRPr="00966A14">
        <w:rPr>
          <w:spacing w:val="0"/>
          <w:sz w:val="22"/>
          <w:szCs w:val="20"/>
        </w:rPr>
        <w:t>overcrowding</w:t>
      </w:r>
    </w:p>
    <w:p w14:paraId="5C9A3AB4" w14:textId="77777777" w:rsidR="00FE0AF2" w:rsidRPr="00966A14" w:rsidRDefault="00A50A71" w:rsidP="00274971">
      <w:pPr>
        <w:pStyle w:val="ListParagraph"/>
        <w:numPr>
          <w:ilvl w:val="0"/>
          <w:numId w:val="78"/>
        </w:numPr>
        <w:spacing w:before="0" w:after="0" w:line="240" w:lineRule="auto"/>
        <w:ind w:left="851"/>
        <w:rPr>
          <w:spacing w:val="0"/>
          <w:sz w:val="22"/>
          <w:szCs w:val="20"/>
        </w:rPr>
      </w:pPr>
      <w:r w:rsidRPr="00966A14">
        <w:rPr>
          <w:spacing w:val="0"/>
          <w:sz w:val="22"/>
          <w:szCs w:val="20"/>
        </w:rPr>
        <w:t>young parents needing support</w:t>
      </w:r>
    </w:p>
    <w:p w14:paraId="23CB03A7" w14:textId="77777777" w:rsidR="00FE0AF2" w:rsidRPr="00966A14" w:rsidRDefault="00A50A71" w:rsidP="00274971">
      <w:pPr>
        <w:pStyle w:val="ListParagraph"/>
        <w:numPr>
          <w:ilvl w:val="0"/>
          <w:numId w:val="78"/>
        </w:numPr>
        <w:spacing w:before="0" w:after="0" w:line="240" w:lineRule="auto"/>
        <w:ind w:left="851"/>
        <w:rPr>
          <w:spacing w:val="0"/>
          <w:sz w:val="22"/>
          <w:szCs w:val="20"/>
        </w:rPr>
      </w:pPr>
      <w:r w:rsidRPr="00966A14">
        <w:rPr>
          <w:spacing w:val="0"/>
          <w:sz w:val="22"/>
          <w:szCs w:val="20"/>
        </w:rPr>
        <w:t>children with additional needs</w:t>
      </w:r>
    </w:p>
    <w:p w14:paraId="3E57E599" w14:textId="77777777" w:rsidR="00FE0AF2" w:rsidRPr="00966A14" w:rsidRDefault="00A50A71" w:rsidP="00274971">
      <w:pPr>
        <w:pStyle w:val="ListParagraph"/>
        <w:numPr>
          <w:ilvl w:val="0"/>
          <w:numId w:val="78"/>
        </w:numPr>
        <w:spacing w:before="0" w:after="0" w:line="240" w:lineRule="auto"/>
        <w:ind w:left="851"/>
        <w:rPr>
          <w:spacing w:val="0"/>
          <w:sz w:val="22"/>
          <w:szCs w:val="20"/>
        </w:rPr>
      </w:pPr>
      <w:r w:rsidRPr="00966A14">
        <w:rPr>
          <w:spacing w:val="0"/>
          <w:sz w:val="22"/>
          <w:szCs w:val="20"/>
        </w:rPr>
        <w:t>families engaged with the justice system</w:t>
      </w:r>
    </w:p>
    <w:p w14:paraId="4D1006CF" w14:textId="77777777" w:rsidR="00A50A71" w:rsidRPr="00966A14" w:rsidRDefault="00A50A71" w:rsidP="00274971">
      <w:pPr>
        <w:pStyle w:val="ListParagraph"/>
        <w:numPr>
          <w:ilvl w:val="0"/>
          <w:numId w:val="78"/>
        </w:numPr>
        <w:spacing w:before="0" w:after="0" w:line="240" w:lineRule="auto"/>
        <w:ind w:left="851"/>
        <w:rPr>
          <w:spacing w:val="0"/>
          <w:sz w:val="22"/>
          <w:szCs w:val="20"/>
        </w:rPr>
      </w:pPr>
      <w:r w:rsidRPr="00966A14">
        <w:rPr>
          <w:spacing w:val="0"/>
          <w:sz w:val="22"/>
          <w:szCs w:val="20"/>
        </w:rPr>
        <w:t>disability or chronic health needs (noting this may be one of a range of supports and is not a replacement or duplication of National Disability Insurance Scheme supports or health supports).</w:t>
      </w:r>
    </w:p>
    <w:p w14:paraId="7AE20013" w14:textId="77777777" w:rsidR="00A50A71" w:rsidRPr="0017094D" w:rsidRDefault="00A50A71" w:rsidP="0017094D">
      <w:pPr>
        <w:rPr>
          <w:sz w:val="22"/>
        </w:rPr>
      </w:pPr>
      <w:r w:rsidRPr="0017094D">
        <w:rPr>
          <w:sz w:val="22"/>
        </w:rPr>
        <w:t xml:space="preserve">Participation in CaFIS is voluntary and families must live in the funded </w:t>
      </w:r>
      <w:r w:rsidR="007906BF" w:rsidRPr="0017094D">
        <w:rPr>
          <w:sz w:val="22"/>
        </w:rPr>
        <w:t xml:space="preserve">service areas </w:t>
      </w:r>
      <w:r w:rsidRPr="0017094D">
        <w:rPr>
          <w:sz w:val="22"/>
        </w:rPr>
        <w:t>to be eligible to receive the service.</w:t>
      </w:r>
    </w:p>
    <w:p w14:paraId="4B29C0AD" w14:textId="42F124A3" w:rsidR="005D4D72" w:rsidRPr="00966A14" w:rsidRDefault="005D4D72" w:rsidP="00966A14">
      <w:pPr>
        <w:pStyle w:val="Heading1"/>
        <w:keepNext/>
        <w:keepLines/>
        <w:numPr>
          <w:ilvl w:val="1"/>
          <w:numId w:val="2"/>
        </w:numPr>
        <w:spacing w:before="240" w:after="180"/>
        <w:ind w:left="432" w:hanging="432"/>
        <w:rPr>
          <w:rFonts w:ascii="Georgia" w:eastAsia="Times New Roman" w:hAnsi="Georgia" w:cs="Arial"/>
          <w:color w:val="500778"/>
          <w:kern w:val="32"/>
          <w:sz w:val="36"/>
          <w:szCs w:val="32"/>
        </w:rPr>
      </w:pPr>
      <w:bookmarkStart w:id="61" w:name="_Toc90023640"/>
      <w:r w:rsidRPr="00966A14">
        <w:rPr>
          <w:rFonts w:ascii="Georgia" w:eastAsia="Times New Roman" w:hAnsi="Georgia" w:cs="Arial"/>
          <w:color w:val="500778"/>
          <w:kern w:val="32"/>
          <w:sz w:val="36"/>
          <w:szCs w:val="32"/>
        </w:rPr>
        <w:t>Referral P</w:t>
      </w:r>
      <w:r w:rsidR="0058348B" w:rsidRPr="00966A14">
        <w:rPr>
          <w:rFonts w:ascii="Georgia" w:eastAsia="Times New Roman" w:hAnsi="Georgia" w:cs="Arial"/>
          <w:color w:val="500778"/>
          <w:kern w:val="32"/>
          <w:sz w:val="36"/>
          <w:szCs w:val="32"/>
        </w:rPr>
        <w:t>ractices</w:t>
      </w:r>
      <w:bookmarkEnd w:id="61"/>
    </w:p>
    <w:p w14:paraId="1BD19CB8" w14:textId="77777777" w:rsidR="005D4D72" w:rsidRPr="0017094D" w:rsidRDefault="005D4D72" w:rsidP="0017094D">
      <w:pPr>
        <w:rPr>
          <w:sz w:val="22"/>
        </w:rPr>
      </w:pPr>
      <w:r w:rsidRPr="0017094D">
        <w:rPr>
          <w:sz w:val="22"/>
        </w:rPr>
        <w:t>CaFIS will accept referrals from:</w:t>
      </w:r>
    </w:p>
    <w:p w14:paraId="5375F996" w14:textId="77777777" w:rsidR="00357B75" w:rsidRPr="00966A14" w:rsidRDefault="00357B75" w:rsidP="00274971">
      <w:pPr>
        <w:pStyle w:val="ListParagraph"/>
        <w:numPr>
          <w:ilvl w:val="0"/>
          <w:numId w:val="78"/>
        </w:numPr>
        <w:spacing w:before="0" w:after="0" w:line="240" w:lineRule="auto"/>
        <w:ind w:left="851"/>
        <w:rPr>
          <w:spacing w:val="0"/>
          <w:sz w:val="22"/>
          <w:szCs w:val="22"/>
        </w:rPr>
      </w:pPr>
      <w:r w:rsidRPr="00966A14">
        <w:rPr>
          <w:spacing w:val="0"/>
          <w:sz w:val="22"/>
          <w:szCs w:val="22"/>
        </w:rPr>
        <w:t>individual</w:t>
      </w:r>
      <w:r w:rsidR="00F571D6" w:rsidRPr="00966A14">
        <w:rPr>
          <w:spacing w:val="0"/>
          <w:sz w:val="22"/>
          <w:szCs w:val="22"/>
        </w:rPr>
        <w:t>s and</w:t>
      </w:r>
      <w:r w:rsidRPr="00966A14">
        <w:rPr>
          <w:spacing w:val="0"/>
          <w:sz w:val="22"/>
          <w:szCs w:val="22"/>
        </w:rPr>
        <w:t xml:space="preserve"> families</w:t>
      </w:r>
    </w:p>
    <w:p w14:paraId="6FF4D8EA" w14:textId="77777777" w:rsidR="00357B75" w:rsidRPr="00966A14" w:rsidRDefault="00F571D6" w:rsidP="00274971">
      <w:pPr>
        <w:pStyle w:val="ListParagraph"/>
        <w:numPr>
          <w:ilvl w:val="0"/>
          <w:numId w:val="78"/>
        </w:numPr>
        <w:spacing w:before="0" w:after="0" w:line="240" w:lineRule="auto"/>
        <w:ind w:left="851"/>
        <w:rPr>
          <w:spacing w:val="0"/>
          <w:sz w:val="22"/>
          <w:szCs w:val="22"/>
        </w:rPr>
      </w:pPr>
      <w:r w:rsidRPr="00966A14">
        <w:rPr>
          <w:spacing w:val="0"/>
          <w:sz w:val="22"/>
          <w:szCs w:val="22"/>
        </w:rPr>
        <w:t>c</w:t>
      </w:r>
      <w:r w:rsidR="00357B75" w:rsidRPr="00966A14">
        <w:rPr>
          <w:spacing w:val="0"/>
          <w:sz w:val="22"/>
          <w:szCs w:val="22"/>
        </w:rPr>
        <w:t>ommunity</w:t>
      </w:r>
      <w:r w:rsidRPr="00966A14">
        <w:rPr>
          <w:spacing w:val="0"/>
          <w:sz w:val="22"/>
          <w:szCs w:val="22"/>
        </w:rPr>
        <w:t xml:space="preserve"> members</w:t>
      </w:r>
      <w:r w:rsidR="0058348B" w:rsidRPr="00966A14">
        <w:rPr>
          <w:spacing w:val="0"/>
          <w:sz w:val="22"/>
          <w:szCs w:val="22"/>
        </w:rPr>
        <w:t>,</w:t>
      </w:r>
      <w:r w:rsidRPr="00966A14">
        <w:rPr>
          <w:spacing w:val="0"/>
          <w:sz w:val="22"/>
          <w:szCs w:val="22"/>
        </w:rPr>
        <w:t xml:space="preserve"> for example,</w:t>
      </w:r>
      <w:r w:rsidR="00357B75" w:rsidRPr="00966A14">
        <w:rPr>
          <w:spacing w:val="0"/>
          <w:sz w:val="22"/>
          <w:szCs w:val="22"/>
        </w:rPr>
        <w:t xml:space="preserve"> where community leaders/Elders </w:t>
      </w:r>
      <w:r w:rsidRPr="00966A14">
        <w:rPr>
          <w:spacing w:val="0"/>
          <w:sz w:val="22"/>
          <w:szCs w:val="22"/>
        </w:rPr>
        <w:t>r</w:t>
      </w:r>
      <w:r w:rsidR="007906BF" w:rsidRPr="00966A14">
        <w:rPr>
          <w:spacing w:val="0"/>
          <w:sz w:val="22"/>
          <w:szCs w:val="22"/>
        </w:rPr>
        <w:t>equest support</w:t>
      </w:r>
    </w:p>
    <w:p w14:paraId="1F3278A7" w14:textId="77777777" w:rsidR="005D4D72" w:rsidRPr="00966A14" w:rsidRDefault="00F571D6" w:rsidP="00274971">
      <w:pPr>
        <w:pStyle w:val="ListParagraph"/>
        <w:numPr>
          <w:ilvl w:val="0"/>
          <w:numId w:val="78"/>
        </w:numPr>
        <w:spacing w:before="0" w:after="0" w:line="240" w:lineRule="auto"/>
        <w:ind w:left="851"/>
        <w:rPr>
          <w:rFonts w:cs="Arial"/>
          <w:sz w:val="22"/>
          <w:szCs w:val="22"/>
        </w:rPr>
      </w:pPr>
      <w:r w:rsidRPr="00966A14">
        <w:rPr>
          <w:spacing w:val="0"/>
          <w:sz w:val="22"/>
          <w:szCs w:val="22"/>
        </w:rPr>
        <w:t>the child protection authority</w:t>
      </w:r>
      <w:r w:rsidR="005D4D72" w:rsidRPr="00966A14">
        <w:rPr>
          <w:rStyle w:val="FootnoteReference"/>
          <w:rFonts w:cs="Arial"/>
          <w:sz w:val="22"/>
          <w:szCs w:val="22"/>
        </w:rPr>
        <w:footnoteReference w:id="2"/>
      </w:r>
    </w:p>
    <w:p w14:paraId="6E4B6B04" w14:textId="77777777" w:rsidR="005D4D72" w:rsidRPr="00966A14" w:rsidRDefault="00F571D6" w:rsidP="00274971">
      <w:pPr>
        <w:pStyle w:val="ListParagraph"/>
        <w:numPr>
          <w:ilvl w:val="0"/>
          <w:numId w:val="78"/>
        </w:numPr>
        <w:spacing w:before="0" w:after="0" w:line="240" w:lineRule="auto"/>
        <w:ind w:left="851"/>
        <w:rPr>
          <w:spacing w:val="0"/>
          <w:sz w:val="22"/>
          <w:szCs w:val="22"/>
        </w:rPr>
      </w:pPr>
      <w:r w:rsidRPr="00966A14">
        <w:rPr>
          <w:spacing w:val="0"/>
          <w:sz w:val="22"/>
          <w:szCs w:val="22"/>
        </w:rPr>
        <w:t>g</w:t>
      </w:r>
      <w:r w:rsidR="005D4D72" w:rsidRPr="00966A14">
        <w:rPr>
          <w:spacing w:val="0"/>
          <w:sz w:val="22"/>
          <w:szCs w:val="22"/>
        </w:rPr>
        <w:t xml:space="preserve">overnment and </w:t>
      </w:r>
      <w:r w:rsidR="007906BF" w:rsidRPr="00966A14">
        <w:rPr>
          <w:spacing w:val="0"/>
          <w:sz w:val="22"/>
          <w:szCs w:val="22"/>
        </w:rPr>
        <w:t xml:space="preserve">non-government organisations, </w:t>
      </w:r>
      <w:r w:rsidR="005D4D72" w:rsidRPr="00966A14">
        <w:rPr>
          <w:spacing w:val="0"/>
          <w:sz w:val="22"/>
          <w:szCs w:val="22"/>
        </w:rPr>
        <w:t>for example</w:t>
      </w:r>
      <w:r w:rsidR="007906BF" w:rsidRPr="00966A14">
        <w:rPr>
          <w:spacing w:val="0"/>
          <w:sz w:val="22"/>
          <w:szCs w:val="22"/>
        </w:rPr>
        <w:t>,</w:t>
      </w:r>
      <w:r w:rsidR="005D4D72" w:rsidRPr="00966A14">
        <w:rPr>
          <w:spacing w:val="0"/>
          <w:sz w:val="22"/>
          <w:szCs w:val="22"/>
        </w:rPr>
        <w:t xml:space="preserve"> Aboriginal Community Controlled Organisations, Child and Family Centres, </w:t>
      </w:r>
      <w:r w:rsidR="007906BF" w:rsidRPr="00966A14">
        <w:rPr>
          <w:spacing w:val="0"/>
          <w:sz w:val="22"/>
          <w:szCs w:val="22"/>
        </w:rPr>
        <w:t>health services</w:t>
      </w:r>
      <w:r w:rsidR="005D4D72" w:rsidRPr="00966A14">
        <w:rPr>
          <w:spacing w:val="0"/>
          <w:sz w:val="22"/>
          <w:szCs w:val="22"/>
        </w:rPr>
        <w:t>, police, schools</w:t>
      </w:r>
      <w:r w:rsidR="007906BF" w:rsidRPr="00966A14">
        <w:rPr>
          <w:spacing w:val="0"/>
          <w:sz w:val="22"/>
          <w:szCs w:val="22"/>
        </w:rPr>
        <w:t xml:space="preserve"> and</w:t>
      </w:r>
      <w:r w:rsidR="005D4D72" w:rsidRPr="00966A14">
        <w:rPr>
          <w:spacing w:val="0"/>
          <w:sz w:val="22"/>
          <w:szCs w:val="22"/>
        </w:rPr>
        <w:t xml:space="preserve"> early childhood centres</w:t>
      </w:r>
      <w:r w:rsidR="007906BF" w:rsidRPr="00966A14">
        <w:rPr>
          <w:spacing w:val="0"/>
          <w:sz w:val="22"/>
          <w:szCs w:val="22"/>
        </w:rPr>
        <w:t>.</w:t>
      </w:r>
    </w:p>
    <w:p w14:paraId="5E557C2D" w14:textId="1F322B8C" w:rsidR="00535218" w:rsidRPr="00966A14" w:rsidRDefault="00F571D6" w:rsidP="00966A14">
      <w:pPr>
        <w:rPr>
          <w:sz w:val="22"/>
        </w:rPr>
      </w:pPr>
      <w:r w:rsidRPr="00966A14">
        <w:rPr>
          <w:sz w:val="22"/>
        </w:rPr>
        <w:t>R</w:t>
      </w:r>
      <w:r w:rsidR="005D4D72" w:rsidRPr="00966A14">
        <w:rPr>
          <w:sz w:val="22"/>
        </w:rPr>
        <w:t>eferral process</w:t>
      </w:r>
      <w:r w:rsidRPr="00966A14">
        <w:rPr>
          <w:sz w:val="22"/>
        </w:rPr>
        <w:t>es must</w:t>
      </w:r>
      <w:r w:rsidR="005D4D72" w:rsidRPr="00966A14">
        <w:rPr>
          <w:sz w:val="22"/>
        </w:rPr>
        <w:t xml:space="preserve"> be highly responsive, timely, collaborative and locally relevant to address the complex needs of vulnerable client</w:t>
      </w:r>
      <w:r w:rsidR="001751CC" w:rsidRPr="00966A14">
        <w:rPr>
          <w:sz w:val="22"/>
        </w:rPr>
        <w:t>s</w:t>
      </w:r>
      <w:r w:rsidRPr="00966A14">
        <w:rPr>
          <w:sz w:val="22"/>
        </w:rPr>
        <w:t xml:space="preserve"> and families</w:t>
      </w:r>
      <w:r w:rsidR="005D4D72" w:rsidRPr="00966A14">
        <w:rPr>
          <w:sz w:val="22"/>
        </w:rPr>
        <w:t>.</w:t>
      </w:r>
      <w:r w:rsidR="003F6F5C" w:rsidRPr="00966A14">
        <w:rPr>
          <w:sz w:val="22"/>
        </w:rPr>
        <w:t xml:space="preserve"> </w:t>
      </w:r>
      <w:r w:rsidR="00414088" w:rsidRPr="00966A14">
        <w:rPr>
          <w:sz w:val="22"/>
        </w:rPr>
        <w:t>Following the referral, a</w:t>
      </w:r>
      <w:r w:rsidR="001A66A9" w:rsidRPr="00966A14">
        <w:rPr>
          <w:sz w:val="22"/>
        </w:rPr>
        <w:t>n init</w:t>
      </w:r>
      <w:r w:rsidR="00BB7763" w:rsidRPr="00966A14">
        <w:rPr>
          <w:sz w:val="22"/>
        </w:rPr>
        <w:t>ial assessment should be</w:t>
      </w:r>
      <w:r w:rsidR="001A66A9" w:rsidRPr="00966A14">
        <w:rPr>
          <w:sz w:val="22"/>
        </w:rPr>
        <w:t xml:space="preserve"> done to determine</w:t>
      </w:r>
      <w:r w:rsidR="00414088" w:rsidRPr="00966A14">
        <w:rPr>
          <w:sz w:val="22"/>
        </w:rPr>
        <w:t xml:space="preserve"> if a client or family is eligible for CaFIS</w:t>
      </w:r>
      <w:r w:rsidR="001A66A9" w:rsidRPr="00966A14">
        <w:rPr>
          <w:sz w:val="22"/>
        </w:rPr>
        <w:t xml:space="preserve">. If the client is not eligible for CaFIS, providers need to ensure </w:t>
      </w:r>
      <w:r w:rsidR="00414088" w:rsidRPr="00966A14">
        <w:rPr>
          <w:sz w:val="22"/>
        </w:rPr>
        <w:t xml:space="preserve">that </w:t>
      </w:r>
      <w:r w:rsidR="001A66A9" w:rsidRPr="00966A14">
        <w:rPr>
          <w:sz w:val="22"/>
        </w:rPr>
        <w:t xml:space="preserve">clients are referred to an appropriate service. </w:t>
      </w:r>
      <w:r w:rsidR="0059447A">
        <w:rPr>
          <w:sz w:val="22"/>
        </w:rPr>
        <w:t>This may include referring clients to the Family Support Service (FSS) at times where on</w:t>
      </w:r>
      <w:r w:rsidR="008F35D0">
        <w:rPr>
          <w:sz w:val="22"/>
        </w:rPr>
        <w:t>e</w:t>
      </w:r>
      <w:r w:rsidR="0059447A">
        <w:rPr>
          <w:sz w:val="22"/>
        </w:rPr>
        <w:t xml:space="preserve"> service may have reached service capacity. </w:t>
      </w:r>
      <w:r w:rsidR="001A66A9" w:rsidRPr="00966A14">
        <w:rPr>
          <w:sz w:val="22"/>
        </w:rPr>
        <w:t xml:space="preserve">If there are safety concerns, especially for the child, and if the referral is not from the child protection authority, it would be expected child protection is notified about any safety concerns for the child/ren. </w:t>
      </w:r>
    </w:p>
    <w:p w14:paraId="1089B0C7" w14:textId="181F41FE" w:rsidR="005D4D72" w:rsidRPr="00966A14" w:rsidRDefault="0026352B" w:rsidP="00966A14">
      <w:pPr>
        <w:rPr>
          <w:sz w:val="22"/>
        </w:rPr>
      </w:pPr>
      <w:r w:rsidRPr="00966A14">
        <w:rPr>
          <w:sz w:val="22"/>
        </w:rPr>
        <w:t>R</w:t>
      </w:r>
      <w:r w:rsidR="005D4D72" w:rsidRPr="00966A14">
        <w:rPr>
          <w:sz w:val="22"/>
        </w:rPr>
        <w:t xml:space="preserve">eferral practices </w:t>
      </w:r>
      <w:r w:rsidRPr="00966A14">
        <w:rPr>
          <w:sz w:val="22"/>
        </w:rPr>
        <w:t>in place should</w:t>
      </w:r>
      <w:r w:rsidR="005D4D72" w:rsidRPr="00966A14">
        <w:rPr>
          <w:sz w:val="22"/>
        </w:rPr>
        <w:t xml:space="preserve"> minimis</w:t>
      </w:r>
      <w:r w:rsidRPr="00966A14">
        <w:rPr>
          <w:sz w:val="22"/>
        </w:rPr>
        <w:t>e</w:t>
      </w:r>
      <w:r w:rsidR="005D4D72" w:rsidRPr="00966A14">
        <w:rPr>
          <w:sz w:val="22"/>
        </w:rPr>
        <w:t xml:space="preserve"> the level of service system fragmentation that families and children experience. CaFIS providers </w:t>
      </w:r>
      <w:r w:rsidR="00414088" w:rsidRPr="00966A14">
        <w:rPr>
          <w:sz w:val="22"/>
        </w:rPr>
        <w:t>must</w:t>
      </w:r>
      <w:r w:rsidR="005D4D72" w:rsidRPr="00966A14">
        <w:rPr>
          <w:sz w:val="22"/>
        </w:rPr>
        <w:t xml:space="preserve"> develop and maintain networks of referral pathways and refer clients to other support services</w:t>
      </w:r>
      <w:r w:rsidR="00414088" w:rsidRPr="00966A14">
        <w:rPr>
          <w:sz w:val="22"/>
        </w:rPr>
        <w:t xml:space="preserve"> as needed</w:t>
      </w:r>
      <w:r w:rsidR="006F3C5F" w:rsidRPr="00966A14">
        <w:rPr>
          <w:sz w:val="22"/>
        </w:rPr>
        <w:t>.</w:t>
      </w:r>
      <w:r w:rsidR="00414088" w:rsidRPr="00966A14">
        <w:rPr>
          <w:sz w:val="22"/>
        </w:rPr>
        <w:t xml:space="preserve"> </w:t>
      </w:r>
      <w:r w:rsidR="005D4D72" w:rsidRPr="00966A14">
        <w:rPr>
          <w:sz w:val="22"/>
        </w:rPr>
        <w:t xml:space="preserve">CaFIS providers should identify where, and how, ongoing supports and professional services can be accessed. </w:t>
      </w:r>
      <w:r w:rsidR="00414088" w:rsidRPr="00966A14">
        <w:rPr>
          <w:sz w:val="22"/>
        </w:rPr>
        <w:t>Where possible,</w:t>
      </w:r>
      <w:r w:rsidR="005D4D72" w:rsidRPr="00966A14">
        <w:rPr>
          <w:sz w:val="22"/>
        </w:rPr>
        <w:t xml:space="preserve"> </w:t>
      </w:r>
      <w:r w:rsidR="007E1B45">
        <w:rPr>
          <w:sz w:val="22"/>
        </w:rPr>
        <w:t xml:space="preserve">the </w:t>
      </w:r>
      <w:r w:rsidR="004B1B50">
        <w:rPr>
          <w:sz w:val="22"/>
        </w:rPr>
        <w:t>child</w:t>
      </w:r>
      <w:r w:rsidR="007E1B45">
        <w:rPr>
          <w:sz w:val="22"/>
        </w:rPr>
        <w:t xml:space="preserve"> or </w:t>
      </w:r>
      <w:r w:rsidR="004B1B50">
        <w:rPr>
          <w:sz w:val="22"/>
        </w:rPr>
        <w:t>young person</w:t>
      </w:r>
      <w:r w:rsidR="005D4D72" w:rsidRPr="00966A14">
        <w:rPr>
          <w:sz w:val="22"/>
        </w:rPr>
        <w:t xml:space="preserve"> should have the opportunity to identify and/or select their provider of choice regarding provision of additional supports. </w:t>
      </w:r>
    </w:p>
    <w:p w14:paraId="0D4F8163" w14:textId="77777777" w:rsidR="004F10E7" w:rsidRPr="00966A14" w:rsidRDefault="005D4D72" w:rsidP="00966A14">
      <w:pPr>
        <w:rPr>
          <w:sz w:val="22"/>
        </w:rPr>
      </w:pPr>
      <w:r w:rsidRPr="00966A14">
        <w:rPr>
          <w:sz w:val="22"/>
        </w:rPr>
        <w:t>CaFIS providers should conduct regular case reviews and assessment of progress to determine if services delivered to the client are effective.</w:t>
      </w:r>
      <w:r w:rsidR="003F6F5C" w:rsidRPr="00966A14">
        <w:rPr>
          <w:sz w:val="22"/>
        </w:rPr>
        <w:t xml:space="preserve"> </w:t>
      </w:r>
      <w:r w:rsidR="00396A00" w:rsidRPr="00966A14">
        <w:rPr>
          <w:sz w:val="22"/>
        </w:rPr>
        <w:t>CaFIS will be a proactive contributor to regional and local interagency collaboration, planning, case management and co-ordination. In doing this, CaFIS will not provide centralised case coordination for clients and will not hold overall responsibility for coordinati</w:t>
      </w:r>
      <w:r w:rsidR="00414088" w:rsidRPr="00966A14">
        <w:rPr>
          <w:sz w:val="22"/>
        </w:rPr>
        <w:t>ng</w:t>
      </w:r>
      <w:r w:rsidR="00396A00" w:rsidRPr="00966A14">
        <w:rPr>
          <w:sz w:val="22"/>
        </w:rPr>
        <w:t xml:space="preserve"> services provided by other organisations or agencies.</w:t>
      </w:r>
      <w:bookmarkStart w:id="62" w:name="_Toc86130822"/>
      <w:bookmarkStart w:id="63" w:name="_Toc86130921"/>
      <w:bookmarkStart w:id="64" w:name="_Toc86931549"/>
      <w:bookmarkStart w:id="65" w:name="_Toc86130823"/>
      <w:bookmarkStart w:id="66" w:name="_Toc86130922"/>
      <w:bookmarkStart w:id="67" w:name="_Toc86931550"/>
      <w:bookmarkStart w:id="68" w:name="_Toc86130824"/>
      <w:bookmarkStart w:id="69" w:name="_Toc86130923"/>
      <w:bookmarkStart w:id="70" w:name="_Toc86931551"/>
      <w:bookmarkStart w:id="71" w:name="_Referral_Pathways"/>
      <w:bookmarkStart w:id="72" w:name="_Toc86130827"/>
      <w:bookmarkStart w:id="73" w:name="_Toc86130926"/>
      <w:bookmarkStart w:id="74" w:name="_Toc86931554"/>
      <w:bookmarkStart w:id="75" w:name="_Toc86130828"/>
      <w:bookmarkStart w:id="76" w:name="_Toc86130927"/>
      <w:bookmarkStart w:id="77" w:name="_Toc86931555"/>
      <w:bookmarkStart w:id="78" w:name="_Toc86130829"/>
      <w:bookmarkStart w:id="79" w:name="_Toc86130928"/>
      <w:bookmarkStart w:id="80" w:name="_Toc86931556"/>
      <w:bookmarkStart w:id="81" w:name="_Toc86130830"/>
      <w:bookmarkStart w:id="82" w:name="_Toc86130929"/>
      <w:bookmarkStart w:id="83" w:name="_Toc86931557"/>
      <w:bookmarkStart w:id="84" w:name="_Toc86130832"/>
      <w:bookmarkStart w:id="85" w:name="_Toc86130931"/>
      <w:bookmarkStart w:id="86" w:name="_Toc86931559"/>
      <w:bookmarkStart w:id="87" w:name="_Toc86130833"/>
      <w:bookmarkStart w:id="88" w:name="_Toc86130932"/>
      <w:bookmarkStart w:id="89" w:name="_Toc86931560"/>
      <w:bookmarkStart w:id="90" w:name="_Toc86130837"/>
      <w:bookmarkStart w:id="91" w:name="_Toc86130936"/>
      <w:bookmarkStart w:id="92" w:name="_Toc86931564"/>
      <w:bookmarkStart w:id="93" w:name="_Toc86130838"/>
      <w:bookmarkStart w:id="94" w:name="_Toc86130937"/>
      <w:bookmarkStart w:id="95" w:name="_Toc86931565"/>
      <w:bookmarkStart w:id="96" w:name="_Toc86130839"/>
      <w:bookmarkStart w:id="97" w:name="_Toc86130938"/>
      <w:bookmarkStart w:id="98" w:name="_Toc86931566"/>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E236431" w14:textId="4CDEF19B" w:rsidR="00326327" w:rsidRPr="00966A14" w:rsidRDefault="00326327" w:rsidP="00961278">
      <w:pPr>
        <w:pStyle w:val="Heading2"/>
        <w:keepNext/>
        <w:keepLines/>
        <w:numPr>
          <w:ilvl w:val="0"/>
          <w:numId w:val="3"/>
        </w:numPr>
        <w:spacing w:after="180"/>
        <w:ind w:left="567" w:hanging="567"/>
        <w:contextualSpacing/>
        <w:rPr>
          <w:rFonts w:ascii="Georgia" w:eastAsia="Times New Roman" w:hAnsi="Georgia" w:cs="Arial"/>
          <w:color w:val="500778"/>
          <w:kern w:val="32"/>
          <w:sz w:val="36"/>
          <w:szCs w:val="32"/>
        </w:rPr>
      </w:pPr>
      <w:bookmarkStart w:id="99" w:name="_Toc86130841"/>
      <w:bookmarkStart w:id="100" w:name="_Toc86130940"/>
      <w:bookmarkStart w:id="101" w:name="_Toc90023641"/>
      <w:bookmarkEnd w:id="99"/>
      <w:bookmarkEnd w:id="100"/>
      <w:r w:rsidRPr="00966A14">
        <w:rPr>
          <w:rFonts w:ascii="Georgia" w:eastAsia="Times New Roman" w:hAnsi="Georgia" w:cs="Arial"/>
          <w:color w:val="500778"/>
          <w:kern w:val="32"/>
          <w:sz w:val="36"/>
          <w:szCs w:val="32"/>
        </w:rPr>
        <w:t>Workforce</w:t>
      </w:r>
      <w:bookmarkEnd w:id="101"/>
      <w:r w:rsidRPr="00966A14">
        <w:rPr>
          <w:rFonts w:ascii="Georgia" w:eastAsia="Times New Roman" w:hAnsi="Georgia" w:cs="Arial"/>
          <w:color w:val="500778"/>
          <w:kern w:val="32"/>
          <w:sz w:val="36"/>
          <w:szCs w:val="32"/>
        </w:rPr>
        <w:t xml:space="preserve"> </w:t>
      </w:r>
    </w:p>
    <w:p w14:paraId="6EC7929A" w14:textId="4888F6D1" w:rsidR="00326327" w:rsidRPr="00966A14" w:rsidRDefault="00414088" w:rsidP="00961278">
      <w:pPr>
        <w:pStyle w:val="Heading1"/>
        <w:keepNext/>
        <w:keepLines/>
        <w:numPr>
          <w:ilvl w:val="1"/>
          <w:numId w:val="2"/>
        </w:numPr>
        <w:spacing w:before="240" w:after="180"/>
        <w:ind w:left="567" w:hanging="567"/>
        <w:rPr>
          <w:rFonts w:ascii="Georgia" w:eastAsia="Times New Roman" w:hAnsi="Georgia" w:cs="Arial"/>
          <w:color w:val="500778"/>
          <w:kern w:val="32"/>
          <w:sz w:val="36"/>
          <w:szCs w:val="32"/>
        </w:rPr>
      </w:pPr>
      <w:bookmarkStart w:id="102" w:name="_Toc90023642"/>
      <w:r w:rsidRPr="00966A14">
        <w:rPr>
          <w:rFonts w:ascii="Georgia" w:eastAsia="Times New Roman" w:hAnsi="Georgia" w:cs="Arial"/>
          <w:color w:val="500778"/>
          <w:kern w:val="32"/>
          <w:sz w:val="36"/>
          <w:szCs w:val="32"/>
        </w:rPr>
        <w:t>Qualification and skills</w:t>
      </w:r>
      <w:bookmarkEnd w:id="102"/>
      <w:r w:rsidRPr="00966A14">
        <w:rPr>
          <w:rFonts w:ascii="Georgia" w:eastAsia="Times New Roman" w:hAnsi="Georgia" w:cs="Arial"/>
          <w:color w:val="500778"/>
          <w:kern w:val="32"/>
          <w:sz w:val="36"/>
          <w:szCs w:val="32"/>
        </w:rPr>
        <w:t xml:space="preserve"> </w:t>
      </w:r>
    </w:p>
    <w:p w14:paraId="794FFFE0" w14:textId="77777777" w:rsidR="00535218" w:rsidRPr="00966A14" w:rsidRDefault="00414088" w:rsidP="00966A14">
      <w:pPr>
        <w:rPr>
          <w:sz w:val="22"/>
        </w:rPr>
      </w:pPr>
      <w:r w:rsidRPr="00966A14">
        <w:rPr>
          <w:sz w:val="22"/>
        </w:rPr>
        <w:t>P</w:t>
      </w:r>
      <w:r w:rsidR="00A12CBF" w:rsidRPr="00966A14">
        <w:rPr>
          <w:sz w:val="22"/>
        </w:rPr>
        <w:t>roviders are encouraged to employ staff with a range of backgrou</w:t>
      </w:r>
      <w:r w:rsidR="00A5389E" w:rsidRPr="00966A14">
        <w:rPr>
          <w:sz w:val="22"/>
        </w:rPr>
        <w:t>nds, professional experience</w:t>
      </w:r>
      <w:r w:rsidR="00A12CBF" w:rsidRPr="00966A14">
        <w:rPr>
          <w:sz w:val="22"/>
        </w:rPr>
        <w:t xml:space="preserve">, skills, cultural competence, </w:t>
      </w:r>
      <w:r w:rsidR="005A6864" w:rsidRPr="00966A14">
        <w:rPr>
          <w:sz w:val="22"/>
        </w:rPr>
        <w:t>language</w:t>
      </w:r>
      <w:r w:rsidR="00161D6B" w:rsidRPr="00966A14">
        <w:rPr>
          <w:sz w:val="22"/>
        </w:rPr>
        <w:t xml:space="preserve"> and</w:t>
      </w:r>
      <w:r w:rsidR="005A6864" w:rsidRPr="00966A14">
        <w:rPr>
          <w:sz w:val="22"/>
        </w:rPr>
        <w:t xml:space="preserve"> </w:t>
      </w:r>
      <w:r w:rsidR="00A12CBF" w:rsidRPr="00966A14">
        <w:rPr>
          <w:sz w:val="22"/>
        </w:rPr>
        <w:t xml:space="preserve">knowledge relevant to the service </w:t>
      </w:r>
      <w:r w:rsidR="00E50A4A" w:rsidRPr="00966A14">
        <w:rPr>
          <w:sz w:val="22"/>
        </w:rPr>
        <w:t xml:space="preserve">and </w:t>
      </w:r>
      <w:r w:rsidR="000D59B3" w:rsidRPr="00966A14">
        <w:rPr>
          <w:sz w:val="22"/>
        </w:rPr>
        <w:t>experience</w:t>
      </w:r>
      <w:r w:rsidR="002B3E5C" w:rsidRPr="00966A14">
        <w:rPr>
          <w:sz w:val="22"/>
        </w:rPr>
        <w:t xml:space="preserve"> </w:t>
      </w:r>
      <w:r w:rsidR="000D59B3" w:rsidRPr="00966A14">
        <w:rPr>
          <w:sz w:val="22"/>
        </w:rPr>
        <w:t>of providing service</w:t>
      </w:r>
      <w:r w:rsidR="00161D6B" w:rsidRPr="00966A14">
        <w:rPr>
          <w:sz w:val="22"/>
        </w:rPr>
        <w:t>s</w:t>
      </w:r>
      <w:r w:rsidR="000D59B3" w:rsidRPr="00966A14">
        <w:rPr>
          <w:sz w:val="22"/>
        </w:rPr>
        <w:t xml:space="preserve"> to the target cohort</w:t>
      </w:r>
      <w:r w:rsidR="00A12CBF" w:rsidRPr="00966A14">
        <w:rPr>
          <w:sz w:val="22"/>
        </w:rPr>
        <w:t xml:space="preserve">. </w:t>
      </w:r>
      <w:r w:rsidRPr="00966A14">
        <w:rPr>
          <w:sz w:val="22"/>
        </w:rPr>
        <w:t>Team Leaders must have a recognised relevant qualification and/or suitable experience that provides sufficient background for understanding the CaFIS program and the capacity to deliver and support/supervise staff to deliver trauma-informed services to vulnerable children and families with complex needs.</w:t>
      </w:r>
    </w:p>
    <w:p w14:paraId="0D181DCD" w14:textId="3B33E19A" w:rsidR="00535218" w:rsidRPr="00966A14" w:rsidRDefault="001A7C1E" w:rsidP="00966A14">
      <w:pPr>
        <w:rPr>
          <w:sz w:val="22"/>
        </w:rPr>
      </w:pPr>
      <w:r w:rsidRPr="00966A14">
        <w:rPr>
          <w:sz w:val="22"/>
        </w:rPr>
        <w:t>Community</w:t>
      </w:r>
      <w:r w:rsidR="002B3E5C" w:rsidRPr="00966A14">
        <w:rPr>
          <w:sz w:val="22"/>
        </w:rPr>
        <w:t xml:space="preserve"> based worker</w:t>
      </w:r>
      <w:r w:rsidRPr="00966A14">
        <w:rPr>
          <w:sz w:val="22"/>
        </w:rPr>
        <w:t>s should have</w:t>
      </w:r>
      <w:r w:rsidR="001E6DF3" w:rsidRPr="00966A14">
        <w:rPr>
          <w:sz w:val="22"/>
        </w:rPr>
        <w:t xml:space="preserve"> appropriate language, </w:t>
      </w:r>
      <w:r w:rsidR="002B3E5C" w:rsidRPr="00966A14">
        <w:rPr>
          <w:sz w:val="22"/>
        </w:rPr>
        <w:t>cultural knowledge</w:t>
      </w:r>
      <w:r w:rsidR="00161D6B" w:rsidRPr="00966A14">
        <w:rPr>
          <w:sz w:val="22"/>
        </w:rPr>
        <w:t>, acceptance</w:t>
      </w:r>
      <w:r w:rsidR="002B3E5C" w:rsidRPr="00966A14">
        <w:rPr>
          <w:sz w:val="22"/>
        </w:rPr>
        <w:t xml:space="preserve"> and recognition</w:t>
      </w:r>
      <w:r w:rsidR="00161D6B" w:rsidRPr="00966A14">
        <w:rPr>
          <w:sz w:val="22"/>
        </w:rPr>
        <w:t xml:space="preserve"> within the community in which they will work</w:t>
      </w:r>
      <w:r w:rsidR="002B3E5C" w:rsidRPr="00966A14">
        <w:rPr>
          <w:sz w:val="22"/>
        </w:rPr>
        <w:t xml:space="preserve">. </w:t>
      </w:r>
      <w:r w:rsidR="00375373" w:rsidRPr="00966A14">
        <w:rPr>
          <w:sz w:val="22"/>
        </w:rPr>
        <w:t>CaFIS encourages bi-cultural pairing</w:t>
      </w:r>
      <w:r w:rsidR="00414088" w:rsidRPr="00966A14">
        <w:rPr>
          <w:sz w:val="22"/>
        </w:rPr>
        <w:t xml:space="preserve"> of staff</w:t>
      </w:r>
      <w:r w:rsidR="00375373" w:rsidRPr="00966A14">
        <w:rPr>
          <w:sz w:val="22"/>
        </w:rPr>
        <w:t xml:space="preserve"> (Aboriginal staff with non-Aboriginal staff) </w:t>
      </w:r>
      <w:r w:rsidR="00B45BE9" w:rsidRPr="00966A14">
        <w:rPr>
          <w:sz w:val="22"/>
        </w:rPr>
        <w:t xml:space="preserve">to </w:t>
      </w:r>
      <w:r w:rsidR="00375373" w:rsidRPr="00966A14">
        <w:rPr>
          <w:sz w:val="22"/>
        </w:rPr>
        <w:t xml:space="preserve">work with families together </w:t>
      </w:r>
      <w:r w:rsidR="001E6DF3" w:rsidRPr="00966A14">
        <w:rPr>
          <w:sz w:val="22"/>
        </w:rPr>
        <w:t>if appropriate</w:t>
      </w:r>
      <w:r w:rsidR="002B3E5C" w:rsidRPr="00966A14">
        <w:rPr>
          <w:sz w:val="22"/>
        </w:rPr>
        <w:t>.</w:t>
      </w:r>
      <w:r w:rsidR="00375373" w:rsidRPr="00966A14">
        <w:rPr>
          <w:sz w:val="22"/>
        </w:rPr>
        <w:t xml:space="preserve"> </w:t>
      </w:r>
    </w:p>
    <w:p w14:paraId="713C0AD3" w14:textId="77777777" w:rsidR="00F50B78" w:rsidRPr="00966A14" w:rsidRDefault="001728EE" w:rsidP="00966A14">
      <w:pPr>
        <w:rPr>
          <w:spacing w:val="0"/>
          <w:sz w:val="22"/>
          <w:szCs w:val="22"/>
        </w:rPr>
      </w:pPr>
      <w:r w:rsidRPr="00966A14">
        <w:rPr>
          <w:sz w:val="22"/>
        </w:rPr>
        <w:t xml:space="preserve">It is expected that CaFIS providers would supervise their staff regularly and utilise performance discussions, in particular to identify and action the learning and development needs of their </w:t>
      </w:r>
      <w:r w:rsidR="00535218" w:rsidRPr="00966A14">
        <w:rPr>
          <w:sz w:val="22"/>
        </w:rPr>
        <w:t>staff. CaFIS</w:t>
      </w:r>
      <w:r w:rsidRPr="00966A14">
        <w:rPr>
          <w:sz w:val="22"/>
        </w:rPr>
        <w:t xml:space="preserve"> providers should develop strategies that support recruitment and retention of staff and ensuring continuity of services. CaFIS providers are expected to support the skill development of their</w:t>
      </w:r>
      <w:r w:rsidRPr="00966A14">
        <w:rPr>
          <w:spacing w:val="0"/>
          <w:sz w:val="22"/>
          <w:szCs w:val="22"/>
        </w:rPr>
        <w:t xml:space="preserve"> workers through recruitment support, identification of a suitable local workforce and identifying and/or delivering relevant training, including pre-employment and relevant accredited training. </w:t>
      </w:r>
    </w:p>
    <w:p w14:paraId="27783A30" w14:textId="1A1AFE75" w:rsidR="00414088" w:rsidRPr="00966A14" w:rsidRDefault="00414088" w:rsidP="00966A14">
      <w:pPr>
        <w:pStyle w:val="Heading1"/>
        <w:keepNext/>
        <w:keepLines/>
        <w:numPr>
          <w:ilvl w:val="1"/>
          <w:numId w:val="2"/>
        </w:numPr>
        <w:spacing w:before="240" w:after="180"/>
        <w:ind w:left="432" w:hanging="432"/>
        <w:rPr>
          <w:rFonts w:ascii="Georgia" w:eastAsia="Times New Roman" w:hAnsi="Georgia" w:cs="Arial"/>
          <w:color w:val="500778"/>
          <w:kern w:val="32"/>
          <w:sz w:val="36"/>
          <w:szCs w:val="32"/>
        </w:rPr>
      </w:pPr>
      <w:bookmarkStart w:id="103" w:name="_Toc90023643"/>
      <w:r w:rsidRPr="00966A14">
        <w:rPr>
          <w:rFonts w:ascii="Georgia" w:eastAsia="Times New Roman" w:hAnsi="Georgia" w:cs="Arial"/>
          <w:color w:val="500778"/>
          <w:kern w:val="32"/>
          <w:sz w:val="36"/>
          <w:szCs w:val="32"/>
        </w:rPr>
        <w:t>Legislation and checks</w:t>
      </w:r>
      <w:bookmarkEnd w:id="103"/>
      <w:r w:rsidRPr="00966A14">
        <w:rPr>
          <w:rFonts w:ascii="Georgia" w:eastAsia="Times New Roman" w:hAnsi="Georgia" w:cs="Arial"/>
          <w:color w:val="500778"/>
          <w:kern w:val="32"/>
          <w:sz w:val="36"/>
          <w:szCs w:val="32"/>
        </w:rPr>
        <w:t xml:space="preserve"> </w:t>
      </w:r>
    </w:p>
    <w:p w14:paraId="4A5D0EE4" w14:textId="77777777" w:rsidR="001728EE" w:rsidRPr="0017094D" w:rsidRDefault="001E6DF3" w:rsidP="0017094D">
      <w:pPr>
        <w:rPr>
          <w:sz w:val="22"/>
        </w:rPr>
      </w:pPr>
      <w:r w:rsidRPr="0017094D">
        <w:rPr>
          <w:sz w:val="22"/>
        </w:rPr>
        <w:t xml:space="preserve">CaFIS providers </w:t>
      </w:r>
      <w:r w:rsidR="001728EE" w:rsidRPr="0017094D">
        <w:rPr>
          <w:sz w:val="22"/>
        </w:rPr>
        <w:t xml:space="preserve">must </w:t>
      </w:r>
      <w:r w:rsidRPr="0017094D">
        <w:rPr>
          <w:sz w:val="22"/>
        </w:rPr>
        <w:t xml:space="preserve">comply with </w:t>
      </w:r>
      <w:r w:rsidR="001728EE" w:rsidRPr="0017094D">
        <w:rPr>
          <w:sz w:val="22"/>
        </w:rPr>
        <w:t xml:space="preserve">all </w:t>
      </w:r>
      <w:r w:rsidRPr="0017094D">
        <w:rPr>
          <w:sz w:val="22"/>
        </w:rPr>
        <w:t xml:space="preserve">relevant State, Territory or Commonwealth </w:t>
      </w:r>
      <w:r w:rsidR="001728EE" w:rsidRPr="0017094D">
        <w:rPr>
          <w:sz w:val="22"/>
        </w:rPr>
        <w:t xml:space="preserve">legislation and policies, including: </w:t>
      </w:r>
    </w:p>
    <w:p w14:paraId="6F11174B" w14:textId="77777777" w:rsidR="001728EE" w:rsidRPr="00966A14" w:rsidRDefault="001728EE" w:rsidP="00B05BBB">
      <w:pPr>
        <w:pStyle w:val="ListParagraph"/>
        <w:numPr>
          <w:ilvl w:val="0"/>
          <w:numId w:val="78"/>
        </w:numPr>
        <w:spacing w:before="0" w:after="0" w:line="240" w:lineRule="auto"/>
        <w:ind w:left="851"/>
        <w:rPr>
          <w:spacing w:val="0"/>
          <w:sz w:val="22"/>
          <w:szCs w:val="22"/>
        </w:rPr>
      </w:pPr>
      <w:r w:rsidRPr="00966A14">
        <w:rPr>
          <w:spacing w:val="0"/>
          <w:sz w:val="22"/>
          <w:szCs w:val="22"/>
        </w:rPr>
        <w:t>Care and Protection of Children Act 2007 (NT)</w:t>
      </w:r>
    </w:p>
    <w:p w14:paraId="7DB7899C" w14:textId="77777777" w:rsidR="001728EE" w:rsidRPr="00966A14" w:rsidRDefault="001728EE" w:rsidP="00B05BBB">
      <w:pPr>
        <w:pStyle w:val="ListParagraph"/>
        <w:numPr>
          <w:ilvl w:val="0"/>
          <w:numId w:val="12"/>
        </w:numPr>
        <w:spacing w:after="0" w:line="276" w:lineRule="auto"/>
        <w:ind w:left="851"/>
        <w:rPr>
          <w:rStyle w:val="Hyperlink"/>
          <w:color w:val="auto"/>
          <w:szCs w:val="22"/>
          <w:u w:val="none"/>
        </w:rPr>
      </w:pPr>
      <w:r w:rsidRPr="00966A14">
        <w:rPr>
          <w:rStyle w:val="Hyperlink"/>
          <w:color w:val="auto"/>
          <w:szCs w:val="22"/>
          <w:u w:val="none"/>
        </w:rPr>
        <w:t>Domestic and Family Violence Act 2007 (NT)</w:t>
      </w:r>
    </w:p>
    <w:p w14:paraId="05271F22" w14:textId="77777777" w:rsidR="001728EE" w:rsidRPr="00966A14" w:rsidRDefault="00776B63" w:rsidP="00B05BBB">
      <w:pPr>
        <w:pStyle w:val="ListParagraph"/>
        <w:numPr>
          <w:ilvl w:val="0"/>
          <w:numId w:val="12"/>
        </w:numPr>
        <w:spacing w:after="0" w:line="276" w:lineRule="auto"/>
        <w:ind w:left="851"/>
        <w:rPr>
          <w:rStyle w:val="Hyperlink"/>
          <w:spacing w:val="0"/>
          <w:szCs w:val="22"/>
        </w:rPr>
      </w:pPr>
      <w:hyperlink r:id="rId20" w:history="1">
        <w:r w:rsidR="001728EE" w:rsidRPr="00966A14">
          <w:rPr>
            <w:rStyle w:val="Hyperlink"/>
            <w:spacing w:val="0"/>
            <w:szCs w:val="22"/>
          </w:rPr>
          <w:t>National Standards for Working with Children Checks</w:t>
        </w:r>
      </w:hyperlink>
      <w:r w:rsidR="001728EE" w:rsidRPr="00966A14">
        <w:rPr>
          <w:rStyle w:val="Hyperlink"/>
          <w:spacing w:val="0"/>
          <w:szCs w:val="22"/>
        </w:rPr>
        <w:t>.</w:t>
      </w:r>
    </w:p>
    <w:p w14:paraId="48E21FC3" w14:textId="77777777" w:rsidR="00535218" w:rsidRPr="00966A14" w:rsidRDefault="001728EE" w:rsidP="0017094D">
      <w:pPr>
        <w:spacing w:after="0" w:line="240" w:lineRule="auto"/>
        <w:rPr>
          <w:spacing w:val="0"/>
          <w:sz w:val="22"/>
          <w:szCs w:val="22"/>
        </w:rPr>
      </w:pPr>
      <w:r w:rsidRPr="00966A14">
        <w:rPr>
          <w:spacing w:val="0"/>
          <w:sz w:val="22"/>
          <w:szCs w:val="22"/>
        </w:rPr>
        <w:t>Providers must keep up to date with any changes to relevant legislation during the grant period. CaFIS providers must comply with legislation</w:t>
      </w:r>
      <w:r w:rsidR="001E6DF3" w:rsidRPr="00966A14">
        <w:rPr>
          <w:spacing w:val="0"/>
          <w:sz w:val="22"/>
          <w:szCs w:val="22"/>
        </w:rPr>
        <w:t xml:space="preserve"> relating to the employment or engagement of people who work or volunteer with children, including mandatory reporting</w:t>
      </w:r>
      <w:r w:rsidRPr="00966A14">
        <w:rPr>
          <w:spacing w:val="0"/>
          <w:sz w:val="22"/>
          <w:szCs w:val="22"/>
        </w:rPr>
        <w:t>.</w:t>
      </w:r>
    </w:p>
    <w:p w14:paraId="25E94F76" w14:textId="77777777" w:rsidR="001E6DF3" w:rsidRPr="0017094D" w:rsidRDefault="006E4D7C" w:rsidP="0017094D">
      <w:pPr>
        <w:rPr>
          <w:sz w:val="22"/>
        </w:rPr>
      </w:pPr>
      <w:r w:rsidRPr="0017094D">
        <w:rPr>
          <w:sz w:val="22"/>
        </w:rPr>
        <w:t>CaFIS providers must conduct a police check p</w:t>
      </w:r>
      <w:r w:rsidR="001E6DF3" w:rsidRPr="0017094D">
        <w:rPr>
          <w:sz w:val="22"/>
        </w:rPr>
        <w:t>rior to engaging, deploying or redeploying (whether as an officer, employee, contractor or volunteer) any person in relation to the grant activity or part of an activity involving vulnerable persons and:</w:t>
      </w:r>
    </w:p>
    <w:p w14:paraId="029A309F" w14:textId="77777777" w:rsidR="001E6DF3" w:rsidRPr="00966A14" w:rsidRDefault="001E6DF3" w:rsidP="00B05BBB">
      <w:pPr>
        <w:pStyle w:val="ListParagraph"/>
        <w:numPr>
          <w:ilvl w:val="0"/>
          <w:numId w:val="78"/>
        </w:numPr>
        <w:spacing w:before="0" w:after="0" w:line="240" w:lineRule="auto"/>
        <w:ind w:left="851"/>
        <w:rPr>
          <w:spacing w:val="0"/>
          <w:sz w:val="22"/>
          <w:szCs w:val="22"/>
        </w:rPr>
      </w:pPr>
      <w:r w:rsidRPr="00966A14">
        <w:rPr>
          <w:spacing w:val="0"/>
          <w:sz w:val="22"/>
          <w:szCs w:val="22"/>
        </w:rPr>
        <w:t xml:space="preserve">confirm that the person is not prohibited under a law of the Commonwealth, State or Territory from being employed or engaged in any capacity where they may have contact with vulnerable persons </w:t>
      </w:r>
    </w:p>
    <w:p w14:paraId="7047F390" w14:textId="19B30239" w:rsidR="001E6DF3" w:rsidRPr="00966A14" w:rsidRDefault="001E6DF3" w:rsidP="00B05BBB">
      <w:pPr>
        <w:pStyle w:val="ListParagraph"/>
        <w:numPr>
          <w:ilvl w:val="0"/>
          <w:numId w:val="78"/>
        </w:numPr>
        <w:spacing w:before="0" w:after="0" w:line="240" w:lineRule="auto"/>
        <w:ind w:left="851"/>
        <w:rPr>
          <w:spacing w:val="0"/>
          <w:sz w:val="22"/>
          <w:szCs w:val="22"/>
        </w:rPr>
      </w:pPr>
      <w:r w:rsidRPr="00966A14">
        <w:rPr>
          <w:spacing w:val="0"/>
          <w:sz w:val="22"/>
          <w:szCs w:val="22"/>
        </w:rPr>
        <w:t>comply with other requirements o</w:t>
      </w:r>
      <w:r w:rsidR="00305856">
        <w:rPr>
          <w:spacing w:val="0"/>
          <w:sz w:val="22"/>
          <w:szCs w:val="22"/>
        </w:rPr>
        <w:t>r</w:t>
      </w:r>
      <w:r w:rsidRPr="00966A14">
        <w:rPr>
          <w:spacing w:val="0"/>
          <w:sz w:val="22"/>
          <w:szCs w:val="22"/>
        </w:rPr>
        <w:t xml:space="preserve"> applicable laws of the Commonwealth, State or Territory in relation to </w:t>
      </w:r>
      <w:r w:rsidR="007E1B45">
        <w:rPr>
          <w:spacing w:val="0"/>
          <w:sz w:val="22"/>
          <w:szCs w:val="22"/>
        </w:rPr>
        <w:t xml:space="preserve">the </w:t>
      </w:r>
      <w:r w:rsidRPr="00966A14">
        <w:rPr>
          <w:spacing w:val="0"/>
          <w:sz w:val="22"/>
          <w:szCs w:val="22"/>
        </w:rPr>
        <w:t xml:space="preserve">employment  </w:t>
      </w:r>
      <w:r w:rsidR="007E1B45">
        <w:rPr>
          <w:spacing w:val="0"/>
          <w:sz w:val="22"/>
          <w:szCs w:val="22"/>
        </w:rPr>
        <w:t xml:space="preserve">and/or </w:t>
      </w:r>
      <w:r w:rsidRPr="00966A14">
        <w:rPr>
          <w:spacing w:val="0"/>
          <w:sz w:val="22"/>
          <w:szCs w:val="22"/>
        </w:rPr>
        <w:t>or engagement of persons where they may have contact with vulnerable persons</w:t>
      </w:r>
    </w:p>
    <w:p w14:paraId="1357D72D" w14:textId="77777777" w:rsidR="00535218" w:rsidRPr="0017094D" w:rsidRDefault="001E6DF3" w:rsidP="00B05BBB">
      <w:pPr>
        <w:pStyle w:val="ListParagraph"/>
        <w:numPr>
          <w:ilvl w:val="0"/>
          <w:numId w:val="78"/>
        </w:numPr>
        <w:spacing w:before="0" w:after="0" w:line="240" w:lineRule="auto"/>
        <w:ind w:left="851"/>
        <w:rPr>
          <w:spacing w:val="0"/>
          <w:sz w:val="22"/>
          <w:szCs w:val="22"/>
        </w:rPr>
      </w:pPr>
      <w:r w:rsidRPr="00966A14">
        <w:rPr>
          <w:spacing w:val="0"/>
          <w:sz w:val="22"/>
          <w:szCs w:val="22"/>
        </w:rPr>
        <w:t>accept responsibility for the cost of police checks and for providing verification to the department that police checks have been conducted, if requested.</w:t>
      </w:r>
    </w:p>
    <w:p w14:paraId="2BE68721" w14:textId="77777777" w:rsidR="00A5475E" w:rsidRPr="0017094D" w:rsidRDefault="001E6DF3" w:rsidP="0017094D">
      <w:pPr>
        <w:rPr>
          <w:sz w:val="22"/>
        </w:rPr>
      </w:pPr>
      <w:r w:rsidRPr="0017094D">
        <w:rPr>
          <w:sz w:val="22"/>
        </w:rPr>
        <w:t xml:space="preserve">More information on the policy regarding vulnerable persons, police checks and criminal offences is available on the </w:t>
      </w:r>
      <w:r w:rsidR="006E4D7C" w:rsidRPr="0017094D">
        <w:rPr>
          <w:sz w:val="22"/>
        </w:rPr>
        <w:t>department’s website:</w:t>
      </w:r>
    </w:p>
    <w:p w14:paraId="45DAD627" w14:textId="77777777" w:rsidR="00D276FB" w:rsidRPr="00966A14" w:rsidRDefault="00776B63" w:rsidP="00B05BBB">
      <w:pPr>
        <w:pStyle w:val="ListParagraph"/>
        <w:numPr>
          <w:ilvl w:val="0"/>
          <w:numId w:val="12"/>
        </w:numPr>
        <w:spacing w:after="0" w:line="276" w:lineRule="auto"/>
        <w:ind w:left="851"/>
        <w:rPr>
          <w:rStyle w:val="Hyperlink"/>
          <w:spacing w:val="0"/>
          <w:szCs w:val="22"/>
        </w:rPr>
      </w:pPr>
      <w:hyperlink r:id="rId21" w:anchor="2" w:history="1">
        <w:r w:rsidR="00176576" w:rsidRPr="00966A14">
          <w:rPr>
            <w:rStyle w:val="Hyperlink"/>
            <w:spacing w:val="0"/>
            <w:szCs w:val="22"/>
          </w:rPr>
          <w:t>Vulnerable Persons, Police Checks and Criminal Offences</w:t>
        </w:r>
      </w:hyperlink>
    </w:p>
    <w:p w14:paraId="775675D9" w14:textId="2AADC1D3" w:rsidR="00AE5F7F" w:rsidRPr="00966A14" w:rsidRDefault="00951372" w:rsidP="00966A14">
      <w:pPr>
        <w:pStyle w:val="Heading1"/>
        <w:keepNext/>
        <w:keepLines/>
        <w:numPr>
          <w:ilvl w:val="1"/>
          <w:numId w:val="2"/>
        </w:numPr>
        <w:spacing w:before="240" w:after="180"/>
        <w:ind w:left="432" w:hanging="432"/>
        <w:rPr>
          <w:rFonts w:ascii="Georgia" w:eastAsia="Times New Roman" w:hAnsi="Georgia" w:cs="Arial"/>
          <w:color w:val="500778"/>
          <w:kern w:val="32"/>
          <w:sz w:val="36"/>
          <w:szCs w:val="32"/>
        </w:rPr>
      </w:pPr>
      <w:bookmarkStart w:id="104" w:name="_Toc90023644"/>
      <w:r w:rsidRPr="00966A14">
        <w:rPr>
          <w:rFonts w:ascii="Georgia" w:eastAsia="Times New Roman" w:hAnsi="Georgia" w:cs="Arial"/>
          <w:color w:val="500778"/>
          <w:kern w:val="32"/>
          <w:sz w:val="36"/>
          <w:szCs w:val="32"/>
        </w:rPr>
        <w:t xml:space="preserve">Capacity </w:t>
      </w:r>
      <w:r w:rsidR="00326327" w:rsidRPr="00966A14">
        <w:rPr>
          <w:rFonts w:ascii="Georgia" w:eastAsia="Times New Roman" w:hAnsi="Georgia" w:cs="Arial"/>
          <w:color w:val="500778"/>
          <w:kern w:val="32"/>
          <w:sz w:val="36"/>
          <w:szCs w:val="32"/>
        </w:rPr>
        <w:t>Development</w:t>
      </w:r>
      <w:bookmarkEnd w:id="104"/>
      <w:r w:rsidR="00326327" w:rsidRPr="00966A14">
        <w:rPr>
          <w:rFonts w:ascii="Georgia" w:eastAsia="Times New Roman" w:hAnsi="Georgia" w:cs="Arial"/>
          <w:color w:val="500778"/>
          <w:kern w:val="32"/>
          <w:sz w:val="36"/>
          <w:szCs w:val="32"/>
        </w:rPr>
        <w:t xml:space="preserve"> </w:t>
      </w:r>
    </w:p>
    <w:p w14:paraId="4AF40450" w14:textId="72D93E31" w:rsidR="00E72F44" w:rsidRPr="00966A14" w:rsidRDefault="00EE5270" w:rsidP="00856A35">
      <w:pPr>
        <w:spacing w:before="0" w:after="0"/>
        <w:rPr>
          <w:spacing w:val="0"/>
          <w:sz w:val="22"/>
          <w:szCs w:val="20"/>
        </w:rPr>
      </w:pPr>
      <w:r w:rsidRPr="00966A14">
        <w:rPr>
          <w:spacing w:val="0"/>
          <w:sz w:val="22"/>
          <w:szCs w:val="20"/>
        </w:rPr>
        <w:t>Capacity support for</w:t>
      </w:r>
      <w:r w:rsidR="00430060" w:rsidRPr="00966A14">
        <w:rPr>
          <w:spacing w:val="0"/>
          <w:sz w:val="22"/>
          <w:szCs w:val="20"/>
        </w:rPr>
        <w:t xml:space="preserve"> </w:t>
      </w:r>
      <w:r w:rsidRPr="00966A14">
        <w:rPr>
          <w:spacing w:val="0"/>
          <w:sz w:val="22"/>
          <w:szCs w:val="20"/>
        </w:rPr>
        <w:t xml:space="preserve">CaFIS should make up no more that 10% of funding over the entire life of the </w:t>
      </w:r>
      <w:r w:rsidR="008707FD">
        <w:rPr>
          <w:spacing w:val="0"/>
          <w:sz w:val="22"/>
          <w:szCs w:val="20"/>
        </w:rPr>
        <w:t>G</w:t>
      </w:r>
      <w:r w:rsidRPr="00966A14">
        <w:rPr>
          <w:spacing w:val="0"/>
          <w:sz w:val="22"/>
          <w:szCs w:val="20"/>
        </w:rPr>
        <w:t xml:space="preserve">rant </w:t>
      </w:r>
      <w:r w:rsidR="008707FD">
        <w:rPr>
          <w:spacing w:val="0"/>
          <w:sz w:val="22"/>
          <w:szCs w:val="20"/>
        </w:rPr>
        <w:t>A</w:t>
      </w:r>
      <w:r w:rsidRPr="00966A14">
        <w:rPr>
          <w:spacing w:val="0"/>
          <w:sz w:val="22"/>
          <w:szCs w:val="20"/>
        </w:rPr>
        <w:t xml:space="preserve">greement. This may vary each year depending on </w:t>
      </w:r>
      <w:r w:rsidR="006F3C5F" w:rsidRPr="00966A14">
        <w:rPr>
          <w:spacing w:val="0"/>
          <w:sz w:val="22"/>
          <w:szCs w:val="20"/>
        </w:rPr>
        <w:t xml:space="preserve">need for </w:t>
      </w:r>
      <w:r w:rsidRPr="00966A14">
        <w:rPr>
          <w:spacing w:val="0"/>
          <w:sz w:val="22"/>
          <w:szCs w:val="20"/>
        </w:rPr>
        <w:t xml:space="preserve">capacity support </w:t>
      </w:r>
      <w:r w:rsidR="006F3C5F" w:rsidRPr="00966A14">
        <w:rPr>
          <w:spacing w:val="0"/>
          <w:sz w:val="22"/>
          <w:szCs w:val="20"/>
        </w:rPr>
        <w:t>at that stage</w:t>
      </w:r>
      <w:r w:rsidRPr="00966A14">
        <w:rPr>
          <w:spacing w:val="0"/>
          <w:sz w:val="22"/>
          <w:szCs w:val="20"/>
        </w:rPr>
        <w:t>. CaFIS providers will need to contact their FAM</w:t>
      </w:r>
      <w:r w:rsidR="006F3C5F" w:rsidRPr="00966A14">
        <w:rPr>
          <w:spacing w:val="0"/>
          <w:sz w:val="22"/>
          <w:szCs w:val="20"/>
        </w:rPr>
        <w:t xml:space="preserve"> if there is a need to </w:t>
      </w:r>
      <w:r w:rsidRPr="00966A14">
        <w:rPr>
          <w:spacing w:val="0"/>
          <w:sz w:val="22"/>
          <w:szCs w:val="20"/>
        </w:rPr>
        <w:t>increase</w:t>
      </w:r>
      <w:r w:rsidR="006F3C5F" w:rsidRPr="00966A14">
        <w:rPr>
          <w:spacing w:val="0"/>
          <w:sz w:val="22"/>
          <w:szCs w:val="20"/>
        </w:rPr>
        <w:t xml:space="preserve"> access to funds for this purpose.</w:t>
      </w:r>
      <w:r w:rsidR="00405A24">
        <w:rPr>
          <w:spacing w:val="0"/>
          <w:sz w:val="22"/>
          <w:szCs w:val="20"/>
        </w:rPr>
        <w:t xml:space="preserve"> </w:t>
      </w:r>
      <w:r w:rsidR="00E72F44" w:rsidRPr="00966A14">
        <w:rPr>
          <w:spacing w:val="0"/>
          <w:sz w:val="22"/>
          <w:szCs w:val="20"/>
        </w:rPr>
        <w:t xml:space="preserve">CaFIS providers should </w:t>
      </w:r>
      <w:r w:rsidR="00A5475E" w:rsidRPr="00966A14">
        <w:rPr>
          <w:spacing w:val="0"/>
          <w:sz w:val="22"/>
          <w:szCs w:val="20"/>
        </w:rPr>
        <w:t xml:space="preserve">have processes </w:t>
      </w:r>
      <w:r w:rsidR="00161D6B" w:rsidRPr="00966A14">
        <w:rPr>
          <w:spacing w:val="0"/>
          <w:sz w:val="22"/>
          <w:szCs w:val="20"/>
        </w:rPr>
        <w:t xml:space="preserve">in place to </w:t>
      </w:r>
      <w:r w:rsidR="00A5475E" w:rsidRPr="00966A14">
        <w:rPr>
          <w:spacing w:val="0"/>
          <w:sz w:val="22"/>
          <w:szCs w:val="20"/>
        </w:rPr>
        <w:t xml:space="preserve">strengthen and maintain the skills and knowledge that their staff already possess to support consistent service delivery. </w:t>
      </w:r>
    </w:p>
    <w:p w14:paraId="0E563BEB" w14:textId="77777777" w:rsidR="00E72F44" w:rsidRPr="0017094D" w:rsidRDefault="00B11E16" w:rsidP="00856A35">
      <w:pPr>
        <w:rPr>
          <w:sz w:val="22"/>
        </w:rPr>
      </w:pPr>
      <w:r w:rsidRPr="0017094D">
        <w:rPr>
          <w:sz w:val="22"/>
        </w:rPr>
        <w:t xml:space="preserve">Capacity </w:t>
      </w:r>
      <w:r w:rsidR="00923B4C" w:rsidRPr="0017094D">
        <w:rPr>
          <w:sz w:val="22"/>
        </w:rPr>
        <w:t>development</w:t>
      </w:r>
      <w:r w:rsidR="00A5475E" w:rsidRPr="0017094D">
        <w:rPr>
          <w:sz w:val="22"/>
        </w:rPr>
        <w:t xml:space="preserve"> should inclu</w:t>
      </w:r>
      <w:r w:rsidR="00592D57" w:rsidRPr="0017094D">
        <w:rPr>
          <w:sz w:val="22"/>
        </w:rPr>
        <w:t>de</w:t>
      </w:r>
      <w:r w:rsidR="00E72F44" w:rsidRPr="0017094D">
        <w:rPr>
          <w:sz w:val="22"/>
        </w:rPr>
        <w:t>:</w:t>
      </w:r>
    </w:p>
    <w:p w14:paraId="1D456B75" w14:textId="77777777" w:rsidR="00E72F44" w:rsidRPr="00966A14" w:rsidRDefault="00E72F44" w:rsidP="00B05BBB">
      <w:pPr>
        <w:pStyle w:val="ListParagraph"/>
        <w:numPr>
          <w:ilvl w:val="0"/>
          <w:numId w:val="78"/>
        </w:numPr>
        <w:spacing w:before="0" w:after="0"/>
        <w:ind w:left="851"/>
        <w:rPr>
          <w:spacing w:val="0"/>
          <w:sz w:val="22"/>
          <w:szCs w:val="20"/>
        </w:rPr>
      </w:pPr>
      <w:r w:rsidRPr="00966A14">
        <w:rPr>
          <w:spacing w:val="0"/>
          <w:sz w:val="22"/>
          <w:szCs w:val="20"/>
        </w:rPr>
        <w:t>Building local Aboriginal workforce capacity by valuing and growing the bilingual and bicultural workforce</w:t>
      </w:r>
    </w:p>
    <w:p w14:paraId="0B382D1E" w14:textId="77777777" w:rsidR="00E72F44" w:rsidRPr="00966A14" w:rsidRDefault="00716237" w:rsidP="00B05BBB">
      <w:pPr>
        <w:pStyle w:val="ListParagraph"/>
        <w:numPr>
          <w:ilvl w:val="0"/>
          <w:numId w:val="78"/>
        </w:numPr>
        <w:spacing w:before="0" w:after="0"/>
        <w:ind w:left="851"/>
        <w:rPr>
          <w:spacing w:val="0"/>
          <w:sz w:val="22"/>
          <w:szCs w:val="20"/>
        </w:rPr>
      </w:pPr>
      <w:r w:rsidRPr="00966A14">
        <w:rPr>
          <w:spacing w:val="0"/>
          <w:sz w:val="22"/>
          <w:szCs w:val="20"/>
        </w:rPr>
        <w:t>T</w:t>
      </w:r>
      <w:r w:rsidR="00B71914" w:rsidRPr="00966A14">
        <w:rPr>
          <w:spacing w:val="0"/>
          <w:sz w:val="22"/>
          <w:szCs w:val="20"/>
        </w:rPr>
        <w:t xml:space="preserve">raining </w:t>
      </w:r>
      <w:r w:rsidR="00E72F44" w:rsidRPr="00966A14">
        <w:rPr>
          <w:spacing w:val="0"/>
          <w:sz w:val="22"/>
          <w:szCs w:val="20"/>
        </w:rPr>
        <w:t xml:space="preserve">courses </w:t>
      </w:r>
      <w:r w:rsidR="00F52B49" w:rsidRPr="00966A14">
        <w:rPr>
          <w:spacing w:val="0"/>
          <w:sz w:val="22"/>
          <w:szCs w:val="20"/>
        </w:rPr>
        <w:t>for staff (</w:t>
      </w:r>
      <w:r w:rsidR="00592D57" w:rsidRPr="00966A14">
        <w:rPr>
          <w:spacing w:val="0"/>
          <w:sz w:val="22"/>
          <w:szCs w:val="20"/>
        </w:rPr>
        <w:t xml:space="preserve">such as </w:t>
      </w:r>
      <w:r w:rsidR="00A5475E" w:rsidRPr="00966A14">
        <w:rPr>
          <w:spacing w:val="0"/>
          <w:sz w:val="22"/>
          <w:szCs w:val="20"/>
        </w:rPr>
        <w:t xml:space="preserve">cultural awareness, </w:t>
      </w:r>
      <w:r w:rsidR="00B11E16" w:rsidRPr="00966A14">
        <w:rPr>
          <w:spacing w:val="0"/>
          <w:sz w:val="22"/>
          <w:szCs w:val="20"/>
        </w:rPr>
        <w:t xml:space="preserve">cultural safety, </w:t>
      </w:r>
      <w:r w:rsidR="00A5475E" w:rsidRPr="00966A14">
        <w:rPr>
          <w:spacing w:val="0"/>
          <w:sz w:val="22"/>
          <w:szCs w:val="20"/>
        </w:rPr>
        <w:t>t</w:t>
      </w:r>
      <w:r w:rsidR="00E72F44" w:rsidRPr="00966A14">
        <w:rPr>
          <w:spacing w:val="0"/>
          <w:sz w:val="22"/>
          <w:szCs w:val="20"/>
        </w:rPr>
        <w:t xml:space="preserve">rauma-informed, </w:t>
      </w:r>
      <w:r w:rsidR="00A5475E" w:rsidRPr="00966A14">
        <w:rPr>
          <w:spacing w:val="0"/>
          <w:sz w:val="22"/>
          <w:szCs w:val="20"/>
        </w:rPr>
        <w:t>domestic and f</w:t>
      </w:r>
      <w:r w:rsidR="00E72F44" w:rsidRPr="00966A14">
        <w:rPr>
          <w:spacing w:val="0"/>
          <w:sz w:val="22"/>
          <w:szCs w:val="20"/>
        </w:rPr>
        <w:t>amily violence</w:t>
      </w:r>
      <w:r w:rsidR="00951372" w:rsidRPr="00966A14">
        <w:rPr>
          <w:spacing w:val="0"/>
          <w:sz w:val="22"/>
          <w:szCs w:val="20"/>
        </w:rPr>
        <w:t>, vicarious trauma</w:t>
      </w:r>
      <w:r w:rsidRPr="00966A14">
        <w:rPr>
          <w:spacing w:val="0"/>
          <w:sz w:val="22"/>
          <w:szCs w:val="20"/>
        </w:rPr>
        <w:t xml:space="preserve">, Fetal Alcohol </w:t>
      </w:r>
      <w:r w:rsidR="00430060" w:rsidRPr="00966A14">
        <w:rPr>
          <w:spacing w:val="0"/>
          <w:sz w:val="22"/>
          <w:szCs w:val="20"/>
        </w:rPr>
        <w:t xml:space="preserve">Spectrum </w:t>
      </w:r>
      <w:r w:rsidRPr="00966A14">
        <w:rPr>
          <w:spacing w:val="0"/>
          <w:sz w:val="22"/>
          <w:szCs w:val="20"/>
        </w:rPr>
        <w:t>Disorder</w:t>
      </w:r>
      <w:r w:rsidR="00F52B49" w:rsidRPr="00966A14">
        <w:rPr>
          <w:spacing w:val="0"/>
          <w:sz w:val="22"/>
          <w:szCs w:val="20"/>
        </w:rPr>
        <w:t>)</w:t>
      </w:r>
      <w:r w:rsidR="00A5475E" w:rsidRPr="00966A14">
        <w:rPr>
          <w:spacing w:val="0"/>
          <w:sz w:val="22"/>
          <w:szCs w:val="20"/>
        </w:rPr>
        <w:t xml:space="preserve"> </w:t>
      </w:r>
    </w:p>
    <w:p w14:paraId="05278190" w14:textId="77777777" w:rsidR="00E72F44" w:rsidRPr="00966A14" w:rsidRDefault="00E72F44" w:rsidP="00B05BBB">
      <w:pPr>
        <w:pStyle w:val="ListParagraph"/>
        <w:numPr>
          <w:ilvl w:val="0"/>
          <w:numId w:val="78"/>
        </w:numPr>
        <w:spacing w:before="0" w:after="0"/>
        <w:ind w:left="851"/>
        <w:rPr>
          <w:spacing w:val="0"/>
          <w:sz w:val="22"/>
          <w:szCs w:val="20"/>
        </w:rPr>
      </w:pPr>
      <w:r w:rsidRPr="00966A14">
        <w:rPr>
          <w:spacing w:val="0"/>
          <w:sz w:val="22"/>
          <w:szCs w:val="20"/>
        </w:rPr>
        <w:t>Skill</w:t>
      </w:r>
      <w:r w:rsidR="00837DE4" w:rsidRPr="00966A14">
        <w:rPr>
          <w:spacing w:val="0"/>
          <w:sz w:val="22"/>
          <w:szCs w:val="20"/>
        </w:rPr>
        <w:t>s</w:t>
      </w:r>
      <w:r w:rsidRPr="00966A14">
        <w:rPr>
          <w:spacing w:val="0"/>
          <w:sz w:val="22"/>
          <w:szCs w:val="20"/>
        </w:rPr>
        <w:t>-based training</w:t>
      </w:r>
      <w:r w:rsidR="00592D57" w:rsidRPr="00966A14">
        <w:rPr>
          <w:spacing w:val="0"/>
          <w:sz w:val="22"/>
          <w:szCs w:val="20"/>
        </w:rPr>
        <w:t xml:space="preserve"> and knowledge-based education</w:t>
      </w:r>
    </w:p>
    <w:p w14:paraId="57A2247D" w14:textId="77777777" w:rsidR="00A5475E" w:rsidRPr="00966A14" w:rsidRDefault="00A5475E" w:rsidP="00B05BBB">
      <w:pPr>
        <w:pStyle w:val="ListParagraph"/>
        <w:numPr>
          <w:ilvl w:val="0"/>
          <w:numId w:val="78"/>
        </w:numPr>
        <w:spacing w:before="0" w:after="0"/>
        <w:ind w:left="851"/>
        <w:rPr>
          <w:spacing w:val="0"/>
          <w:sz w:val="22"/>
          <w:szCs w:val="20"/>
        </w:rPr>
      </w:pPr>
      <w:r w:rsidRPr="00966A14">
        <w:rPr>
          <w:spacing w:val="0"/>
          <w:sz w:val="22"/>
          <w:szCs w:val="20"/>
        </w:rPr>
        <w:t>Relationship building and management</w:t>
      </w:r>
    </w:p>
    <w:p w14:paraId="025EAB93" w14:textId="77777777" w:rsidR="00B45BE9" w:rsidRPr="00966A14" w:rsidRDefault="00E72F44" w:rsidP="00B05BBB">
      <w:pPr>
        <w:pStyle w:val="ListParagraph"/>
        <w:numPr>
          <w:ilvl w:val="0"/>
          <w:numId w:val="78"/>
        </w:numPr>
        <w:spacing w:before="0" w:after="0"/>
        <w:ind w:left="851"/>
        <w:rPr>
          <w:spacing w:val="0"/>
          <w:sz w:val="22"/>
          <w:szCs w:val="20"/>
        </w:rPr>
      </w:pPr>
      <w:r w:rsidRPr="00966A14">
        <w:rPr>
          <w:spacing w:val="0"/>
          <w:sz w:val="22"/>
          <w:szCs w:val="20"/>
        </w:rPr>
        <w:t>Qualification pathways to reduce turnover of Team Leader role.</w:t>
      </w:r>
    </w:p>
    <w:p w14:paraId="04E8E9EB" w14:textId="45AB1780" w:rsidR="00D879B0" w:rsidRPr="00966A14" w:rsidRDefault="00837DE4" w:rsidP="00966A14">
      <w:pPr>
        <w:pStyle w:val="Heading1"/>
        <w:keepNext/>
        <w:keepLines/>
        <w:numPr>
          <w:ilvl w:val="1"/>
          <w:numId w:val="2"/>
        </w:numPr>
        <w:spacing w:before="240" w:after="180"/>
        <w:ind w:left="432" w:hanging="432"/>
        <w:rPr>
          <w:rFonts w:ascii="Georgia" w:eastAsia="Times New Roman" w:hAnsi="Georgia" w:cs="Arial"/>
          <w:color w:val="500778"/>
          <w:kern w:val="32"/>
          <w:sz w:val="36"/>
          <w:szCs w:val="32"/>
        </w:rPr>
      </w:pPr>
      <w:bookmarkStart w:id="105" w:name="_Toc90023645"/>
      <w:r w:rsidRPr="00966A14">
        <w:rPr>
          <w:rFonts w:ascii="Georgia" w:eastAsia="Times New Roman" w:hAnsi="Georgia" w:cs="Arial"/>
          <w:color w:val="500778"/>
          <w:kern w:val="32"/>
          <w:sz w:val="36"/>
          <w:szCs w:val="32"/>
        </w:rPr>
        <w:t xml:space="preserve">CaFIS </w:t>
      </w:r>
      <w:r w:rsidR="009877CF" w:rsidRPr="00966A14">
        <w:rPr>
          <w:rFonts w:ascii="Georgia" w:eastAsia="Times New Roman" w:hAnsi="Georgia" w:cs="Arial"/>
          <w:color w:val="500778"/>
          <w:kern w:val="32"/>
          <w:sz w:val="36"/>
          <w:szCs w:val="32"/>
        </w:rPr>
        <w:t>C</w:t>
      </w:r>
      <w:r w:rsidR="00D879B0" w:rsidRPr="00966A14">
        <w:rPr>
          <w:rFonts w:ascii="Georgia" w:eastAsia="Times New Roman" w:hAnsi="Georgia" w:cs="Arial"/>
          <w:color w:val="500778"/>
          <w:kern w:val="32"/>
          <w:sz w:val="36"/>
          <w:szCs w:val="32"/>
        </w:rPr>
        <w:t xml:space="preserve">apacity </w:t>
      </w:r>
      <w:r w:rsidR="009877CF" w:rsidRPr="00966A14">
        <w:rPr>
          <w:rFonts w:ascii="Georgia" w:eastAsia="Times New Roman" w:hAnsi="Georgia" w:cs="Arial"/>
          <w:color w:val="500778"/>
          <w:kern w:val="32"/>
          <w:sz w:val="36"/>
          <w:szCs w:val="32"/>
        </w:rPr>
        <w:t>B</w:t>
      </w:r>
      <w:r w:rsidR="00D879B0" w:rsidRPr="00966A14">
        <w:rPr>
          <w:rFonts w:ascii="Georgia" w:eastAsia="Times New Roman" w:hAnsi="Georgia" w:cs="Arial"/>
          <w:color w:val="500778"/>
          <w:kern w:val="32"/>
          <w:sz w:val="36"/>
          <w:szCs w:val="32"/>
        </w:rPr>
        <w:t>uilding Tools</w:t>
      </w:r>
      <w:bookmarkEnd w:id="105"/>
    </w:p>
    <w:p w14:paraId="766282BC" w14:textId="77777777" w:rsidR="00576E80" w:rsidRPr="00966A14" w:rsidRDefault="00D879B0" w:rsidP="00427B62">
      <w:pPr>
        <w:rPr>
          <w:rFonts w:eastAsiaTheme="minorHAnsi"/>
          <w:sz w:val="22"/>
          <w:szCs w:val="22"/>
        </w:rPr>
      </w:pPr>
      <w:r w:rsidRPr="00966A14">
        <w:rPr>
          <w:spacing w:val="0"/>
          <w:sz w:val="22"/>
          <w:szCs w:val="22"/>
        </w:rPr>
        <w:t xml:space="preserve">A suite of </w:t>
      </w:r>
      <w:r w:rsidR="00BA30A9" w:rsidRPr="00966A14">
        <w:rPr>
          <w:spacing w:val="0"/>
          <w:sz w:val="22"/>
          <w:szCs w:val="22"/>
        </w:rPr>
        <w:t>modules and</w:t>
      </w:r>
      <w:r w:rsidR="00521CC2" w:rsidRPr="00966A14">
        <w:rPr>
          <w:spacing w:val="0"/>
          <w:sz w:val="22"/>
          <w:szCs w:val="22"/>
        </w:rPr>
        <w:t xml:space="preserve"> </w:t>
      </w:r>
      <w:r w:rsidR="009877CF" w:rsidRPr="00966A14">
        <w:rPr>
          <w:spacing w:val="0"/>
          <w:sz w:val="22"/>
          <w:szCs w:val="22"/>
        </w:rPr>
        <w:t xml:space="preserve">tools </w:t>
      </w:r>
      <w:r w:rsidR="00CD41A8" w:rsidRPr="00966A14">
        <w:rPr>
          <w:spacing w:val="0"/>
          <w:sz w:val="22"/>
          <w:szCs w:val="22"/>
        </w:rPr>
        <w:t>are available</w:t>
      </w:r>
      <w:r w:rsidRPr="00966A14">
        <w:rPr>
          <w:spacing w:val="0"/>
          <w:sz w:val="22"/>
          <w:szCs w:val="22"/>
        </w:rPr>
        <w:t xml:space="preserve"> </w:t>
      </w:r>
      <w:r w:rsidR="001A1AB0" w:rsidRPr="00966A14">
        <w:rPr>
          <w:spacing w:val="0"/>
          <w:sz w:val="22"/>
          <w:szCs w:val="22"/>
        </w:rPr>
        <w:t>on the</w:t>
      </w:r>
      <w:r w:rsidR="001A1AB0" w:rsidRPr="00966A14">
        <w:rPr>
          <w:rFonts w:eastAsiaTheme="minorHAnsi"/>
          <w:sz w:val="22"/>
          <w:szCs w:val="22"/>
        </w:rPr>
        <w:t xml:space="preserve"> </w:t>
      </w:r>
      <w:hyperlink r:id="rId22" w:history="1">
        <w:r w:rsidR="001A1AB0" w:rsidRPr="00966A14">
          <w:rPr>
            <w:rStyle w:val="Hyperlink"/>
            <w:spacing w:val="0"/>
            <w:szCs w:val="22"/>
          </w:rPr>
          <w:t>DSS website</w:t>
        </w:r>
      </w:hyperlink>
      <w:r w:rsidR="001A1AB0" w:rsidRPr="00966A14">
        <w:rPr>
          <w:rFonts w:eastAsiaTheme="minorHAnsi"/>
          <w:sz w:val="22"/>
          <w:szCs w:val="22"/>
        </w:rPr>
        <w:t xml:space="preserve"> </w:t>
      </w:r>
      <w:r w:rsidR="009877CF" w:rsidRPr="00966A14">
        <w:rPr>
          <w:spacing w:val="0"/>
          <w:sz w:val="22"/>
          <w:szCs w:val="22"/>
        </w:rPr>
        <w:t>to</w:t>
      </w:r>
      <w:r w:rsidRPr="00966A14">
        <w:rPr>
          <w:spacing w:val="0"/>
          <w:sz w:val="22"/>
          <w:szCs w:val="22"/>
        </w:rPr>
        <w:t xml:space="preserve"> assist CaFIS providers to </w:t>
      </w:r>
      <w:r w:rsidR="001A1AB0" w:rsidRPr="00966A14">
        <w:rPr>
          <w:spacing w:val="0"/>
          <w:sz w:val="22"/>
          <w:szCs w:val="22"/>
        </w:rPr>
        <w:t>build capacity and implement CaFIS.</w:t>
      </w:r>
      <w:r w:rsidR="00837DE4" w:rsidRPr="00966A14">
        <w:rPr>
          <w:spacing w:val="0"/>
          <w:sz w:val="22"/>
          <w:szCs w:val="22"/>
        </w:rPr>
        <w:t xml:space="preserve"> </w:t>
      </w:r>
      <w:r w:rsidR="001A1AB0" w:rsidRPr="00966A14">
        <w:rPr>
          <w:spacing w:val="0"/>
          <w:sz w:val="22"/>
          <w:szCs w:val="22"/>
        </w:rPr>
        <w:t xml:space="preserve">See details at </w:t>
      </w:r>
      <w:r w:rsidR="001A1AB0" w:rsidRPr="00966A14">
        <w:rPr>
          <w:b/>
          <w:spacing w:val="0"/>
          <w:sz w:val="22"/>
          <w:szCs w:val="22"/>
        </w:rPr>
        <w:t xml:space="preserve">Appendix </w:t>
      </w:r>
      <w:r w:rsidR="006A1C36" w:rsidRPr="00966A14">
        <w:rPr>
          <w:b/>
          <w:spacing w:val="0"/>
          <w:sz w:val="22"/>
          <w:szCs w:val="22"/>
        </w:rPr>
        <w:t>A</w:t>
      </w:r>
      <w:r w:rsidR="00837DE4" w:rsidRPr="00966A14">
        <w:rPr>
          <w:b/>
          <w:spacing w:val="0"/>
          <w:sz w:val="22"/>
          <w:szCs w:val="22"/>
        </w:rPr>
        <w:t>.</w:t>
      </w:r>
    </w:p>
    <w:p w14:paraId="3C3E5721" w14:textId="5D9ACB30" w:rsidR="00971BE5" w:rsidRPr="00966A14" w:rsidRDefault="00396A00" w:rsidP="00C9434E">
      <w:pPr>
        <w:pStyle w:val="Heading2"/>
        <w:keepNext/>
        <w:keepLines/>
        <w:numPr>
          <w:ilvl w:val="0"/>
          <w:numId w:val="3"/>
        </w:numPr>
        <w:spacing w:after="180"/>
        <w:ind w:left="709" w:hanging="709"/>
        <w:contextualSpacing/>
        <w:rPr>
          <w:rFonts w:ascii="Georgia" w:eastAsia="Times New Roman" w:hAnsi="Georgia" w:cs="Arial"/>
          <w:color w:val="500778"/>
          <w:kern w:val="32"/>
          <w:sz w:val="36"/>
          <w:szCs w:val="32"/>
        </w:rPr>
      </w:pPr>
      <w:bookmarkStart w:id="106" w:name="_Toc90023646"/>
      <w:r w:rsidRPr="00966A14">
        <w:rPr>
          <w:rFonts w:ascii="Georgia" w:eastAsia="Times New Roman" w:hAnsi="Georgia" w:cs="Arial"/>
          <w:color w:val="500778"/>
          <w:kern w:val="32"/>
          <w:sz w:val="36"/>
          <w:szCs w:val="32"/>
        </w:rPr>
        <w:t>Assessment and Support</w:t>
      </w:r>
      <w:bookmarkEnd w:id="106"/>
    </w:p>
    <w:p w14:paraId="3EA16CD2" w14:textId="71FF502F" w:rsidR="005C7671" w:rsidRPr="00966A14" w:rsidRDefault="005C7671" w:rsidP="00966A14">
      <w:pPr>
        <w:pStyle w:val="Heading1"/>
        <w:keepNext/>
        <w:keepLines/>
        <w:numPr>
          <w:ilvl w:val="1"/>
          <w:numId w:val="2"/>
        </w:numPr>
        <w:spacing w:before="240" w:after="180"/>
        <w:ind w:left="432" w:hanging="432"/>
        <w:rPr>
          <w:rFonts w:ascii="Georgia" w:eastAsia="Times New Roman" w:hAnsi="Georgia" w:cs="Arial"/>
          <w:color w:val="500778"/>
          <w:kern w:val="32"/>
          <w:sz w:val="36"/>
          <w:szCs w:val="32"/>
        </w:rPr>
      </w:pPr>
      <w:bookmarkStart w:id="107" w:name="_Toc86931574"/>
      <w:bookmarkStart w:id="108" w:name="_Toc86931582"/>
      <w:bookmarkStart w:id="109" w:name="_Toc86931583"/>
      <w:bookmarkStart w:id="110" w:name="_Toc86931597"/>
      <w:bookmarkStart w:id="111" w:name="_Toc86931605"/>
      <w:bookmarkStart w:id="112" w:name="_Toc90023647"/>
      <w:bookmarkEnd w:id="107"/>
      <w:bookmarkEnd w:id="108"/>
      <w:bookmarkEnd w:id="109"/>
      <w:bookmarkEnd w:id="110"/>
      <w:bookmarkEnd w:id="111"/>
      <w:r w:rsidRPr="00966A14">
        <w:rPr>
          <w:rFonts w:ascii="Georgia" w:eastAsia="Times New Roman" w:hAnsi="Georgia" w:cs="Arial"/>
          <w:color w:val="500778"/>
          <w:kern w:val="32"/>
          <w:sz w:val="36"/>
          <w:szCs w:val="32"/>
        </w:rPr>
        <w:t>Assessment with a child-centred focus</w:t>
      </w:r>
      <w:bookmarkEnd w:id="112"/>
    </w:p>
    <w:p w14:paraId="51D89A57" w14:textId="77777777" w:rsidR="00951F68" w:rsidRPr="00966A14" w:rsidRDefault="00951F68" w:rsidP="00856A35">
      <w:pPr>
        <w:spacing w:after="120"/>
        <w:rPr>
          <w:spacing w:val="0"/>
          <w:sz w:val="22"/>
          <w:szCs w:val="20"/>
        </w:rPr>
      </w:pPr>
      <w:r w:rsidRPr="00966A14">
        <w:rPr>
          <w:spacing w:val="0"/>
          <w:sz w:val="22"/>
          <w:szCs w:val="20"/>
        </w:rPr>
        <w:t>An assessment should be done to identify the strengths and needs of the family, supports the family has in place, what is working well and what could be strengthened to support the family.</w:t>
      </w:r>
    </w:p>
    <w:p w14:paraId="7DA5E494" w14:textId="77777777" w:rsidR="00CF6695" w:rsidRPr="00966A14" w:rsidRDefault="00CF6695" w:rsidP="00856A35">
      <w:pPr>
        <w:spacing w:after="120"/>
        <w:rPr>
          <w:spacing w:val="0"/>
          <w:sz w:val="22"/>
          <w:szCs w:val="20"/>
        </w:rPr>
      </w:pPr>
      <w:r w:rsidRPr="00966A14">
        <w:rPr>
          <w:spacing w:val="0"/>
          <w:sz w:val="22"/>
          <w:szCs w:val="20"/>
        </w:rPr>
        <w:t>The </w:t>
      </w:r>
      <w:r w:rsidR="00951F68" w:rsidRPr="00966A14">
        <w:rPr>
          <w:spacing w:val="0"/>
          <w:sz w:val="22"/>
          <w:szCs w:val="20"/>
        </w:rPr>
        <w:t xml:space="preserve">child or </w:t>
      </w:r>
      <w:r w:rsidRPr="00966A14">
        <w:rPr>
          <w:spacing w:val="0"/>
          <w:sz w:val="22"/>
          <w:szCs w:val="20"/>
        </w:rPr>
        <w:t xml:space="preserve">young person </w:t>
      </w:r>
      <w:r w:rsidR="00951F68" w:rsidRPr="00966A14">
        <w:rPr>
          <w:spacing w:val="0"/>
          <w:sz w:val="22"/>
          <w:szCs w:val="20"/>
        </w:rPr>
        <w:t xml:space="preserve">(subject to age and capacity) </w:t>
      </w:r>
      <w:r w:rsidRPr="00966A14">
        <w:rPr>
          <w:spacing w:val="0"/>
          <w:sz w:val="22"/>
          <w:szCs w:val="20"/>
        </w:rPr>
        <w:t>should be supported to engage and participate in the assessment and support planning process, and where appropriate, the views and aspirations of the family including extended family</w:t>
      </w:r>
      <w:r w:rsidR="007514E8" w:rsidRPr="00966A14">
        <w:rPr>
          <w:spacing w:val="0"/>
          <w:sz w:val="22"/>
          <w:szCs w:val="20"/>
        </w:rPr>
        <w:t xml:space="preserve"> should be central to the plan.</w:t>
      </w:r>
    </w:p>
    <w:p w14:paraId="603EEDF6" w14:textId="77777777" w:rsidR="00CF6695" w:rsidRPr="00966A14" w:rsidRDefault="00261685" w:rsidP="00856A35">
      <w:pPr>
        <w:spacing w:after="120"/>
        <w:rPr>
          <w:spacing w:val="0"/>
          <w:sz w:val="22"/>
          <w:szCs w:val="20"/>
        </w:rPr>
      </w:pPr>
      <w:r w:rsidRPr="00966A14">
        <w:rPr>
          <w:spacing w:val="0"/>
          <w:sz w:val="22"/>
          <w:szCs w:val="20"/>
        </w:rPr>
        <w:t xml:space="preserve">The </w:t>
      </w:r>
      <w:r w:rsidR="00A90EAC" w:rsidRPr="00966A14">
        <w:rPr>
          <w:spacing w:val="0"/>
          <w:sz w:val="22"/>
          <w:szCs w:val="20"/>
        </w:rPr>
        <w:t>a</w:t>
      </w:r>
      <w:r w:rsidR="00CF6695" w:rsidRPr="00966A14">
        <w:rPr>
          <w:spacing w:val="0"/>
          <w:sz w:val="22"/>
          <w:szCs w:val="20"/>
        </w:rPr>
        <w:t>ssessment will inform the development of</w:t>
      </w:r>
      <w:r w:rsidR="00047F9D" w:rsidRPr="00966A14">
        <w:rPr>
          <w:spacing w:val="0"/>
          <w:sz w:val="22"/>
          <w:szCs w:val="20"/>
        </w:rPr>
        <w:t xml:space="preserve"> a </w:t>
      </w:r>
      <w:r w:rsidR="00CF6695" w:rsidRPr="00966A14">
        <w:rPr>
          <w:spacing w:val="0"/>
          <w:sz w:val="22"/>
          <w:szCs w:val="20"/>
        </w:rPr>
        <w:t xml:space="preserve">tailored </w:t>
      </w:r>
      <w:r w:rsidR="00A90EAC" w:rsidRPr="00966A14">
        <w:rPr>
          <w:spacing w:val="0"/>
          <w:sz w:val="22"/>
          <w:szCs w:val="20"/>
        </w:rPr>
        <w:t xml:space="preserve">support plan </w:t>
      </w:r>
      <w:r w:rsidR="00CF6695" w:rsidRPr="00966A14">
        <w:rPr>
          <w:spacing w:val="0"/>
          <w:sz w:val="22"/>
          <w:szCs w:val="20"/>
        </w:rPr>
        <w:t>for each family</w:t>
      </w:r>
      <w:r w:rsidR="007514E8" w:rsidRPr="00966A14">
        <w:rPr>
          <w:spacing w:val="0"/>
          <w:sz w:val="22"/>
          <w:szCs w:val="20"/>
        </w:rPr>
        <w:t>.</w:t>
      </w:r>
      <w:r w:rsidR="00A90EAC" w:rsidRPr="00966A14">
        <w:rPr>
          <w:spacing w:val="0"/>
          <w:sz w:val="22"/>
          <w:szCs w:val="20"/>
        </w:rPr>
        <w:t xml:space="preserve"> </w:t>
      </w:r>
      <w:r w:rsidR="00FB7FE7" w:rsidRPr="00966A14">
        <w:rPr>
          <w:spacing w:val="0"/>
          <w:sz w:val="22"/>
          <w:szCs w:val="20"/>
        </w:rPr>
        <w:t>CaFIS p</w:t>
      </w:r>
      <w:r w:rsidR="00CF6695" w:rsidRPr="00966A14">
        <w:rPr>
          <w:spacing w:val="0"/>
          <w:sz w:val="22"/>
          <w:szCs w:val="20"/>
        </w:rPr>
        <w:t xml:space="preserve">roviders are accountable for progress made against the </w:t>
      </w:r>
      <w:r w:rsidR="00A90EAC" w:rsidRPr="00966A14">
        <w:rPr>
          <w:spacing w:val="0"/>
          <w:sz w:val="22"/>
          <w:szCs w:val="20"/>
        </w:rPr>
        <w:t>support p</w:t>
      </w:r>
      <w:r w:rsidR="00CF6695" w:rsidRPr="00966A14">
        <w:rPr>
          <w:spacing w:val="0"/>
          <w:sz w:val="22"/>
          <w:szCs w:val="20"/>
        </w:rPr>
        <w:t xml:space="preserve">lan. </w:t>
      </w:r>
      <w:r w:rsidR="00A90EAC" w:rsidRPr="00966A14">
        <w:rPr>
          <w:spacing w:val="0"/>
          <w:sz w:val="22"/>
          <w:szCs w:val="20"/>
        </w:rPr>
        <w:t xml:space="preserve">The support plan should be </w:t>
      </w:r>
      <w:r w:rsidR="00CF6695" w:rsidRPr="00966A14">
        <w:rPr>
          <w:spacing w:val="0"/>
          <w:sz w:val="22"/>
          <w:szCs w:val="20"/>
        </w:rPr>
        <w:t>monitor</w:t>
      </w:r>
      <w:r w:rsidR="00A90EAC" w:rsidRPr="00966A14">
        <w:rPr>
          <w:spacing w:val="0"/>
          <w:sz w:val="22"/>
          <w:szCs w:val="20"/>
        </w:rPr>
        <w:t>ed</w:t>
      </w:r>
      <w:r w:rsidR="00CF6695" w:rsidRPr="00966A14">
        <w:rPr>
          <w:spacing w:val="0"/>
          <w:sz w:val="22"/>
          <w:szCs w:val="20"/>
        </w:rPr>
        <w:t xml:space="preserve"> and review</w:t>
      </w:r>
      <w:r w:rsidR="00A90EAC" w:rsidRPr="00966A14">
        <w:rPr>
          <w:spacing w:val="0"/>
          <w:sz w:val="22"/>
          <w:szCs w:val="20"/>
        </w:rPr>
        <w:t>ed</w:t>
      </w:r>
      <w:r w:rsidR="00CF6695" w:rsidRPr="00966A14">
        <w:rPr>
          <w:spacing w:val="0"/>
          <w:sz w:val="22"/>
          <w:szCs w:val="20"/>
        </w:rPr>
        <w:t xml:space="preserve"> </w:t>
      </w:r>
      <w:r w:rsidR="007514E8" w:rsidRPr="00966A14">
        <w:rPr>
          <w:spacing w:val="0"/>
          <w:sz w:val="22"/>
          <w:szCs w:val="20"/>
        </w:rPr>
        <w:t>on a regular basis.</w:t>
      </w:r>
    </w:p>
    <w:p w14:paraId="693BDB4B" w14:textId="7774D2C4" w:rsidR="005C7671" w:rsidRPr="00966A14" w:rsidRDefault="005C7671" w:rsidP="00966A14">
      <w:pPr>
        <w:pStyle w:val="Heading1"/>
        <w:keepNext/>
        <w:keepLines/>
        <w:numPr>
          <w:ilvl w:val="1"/>
          <w:numId w:val="2"/>
        </w:numPr>
        <w:spacing w:before="240" w:after="180"/>
        <w:ind w:left="432" w:hanging="432"/>
        <w:rPr>
          <w:rFonts w:ascii="Georgia" w:eastAsia="Times New Roman" w:hAnsi="Georgia" w:cs="Arial"/>
          <w:color w:val="500778"/>
          <w:kern w:val="32"/>
          <w:sz w:val="36"/>
          <w:szCs w:val="32"/>
        </w:rPr>
      </w:pPr>
      <w:bookmarkStart w:id="113" w:name="_Toc90023648"/>
      <w:r w:rsidRPr="00966A14">
        <w:rPr>
          <w:rFonts w:ascii="Georgia" w:eastAsia="Times New Roman" w:hAnsi="Georgia" w:cs="Arial"/>
          <w:color w:val="500778"/>
          <w:kern w:val="32"/>
          <w:sz w:val="36"/>
          <w:szCs w:val="32"/>
        </w:rPr>
        <w:t>Risk Assessment</w:t>
      </w:r>
      <w:bookmarkEnd w:id="113"/>
      <w:r w:rsidR="00966A14">
        <w:rPr>
          <w:rFonts w:ascii="Georgia" w:eastAsia="Times New Roman" w:hAnsi="Georgia" w:cs="Arial"/>
          <w:color w:val="500778"/>
          <w:kern w:val="32"/>
          <w:sz w:val="36"/>
          <w:szCs w:val="32"/>
        </w:rPr>
        <w:t xml:space="preserve"> </w:t>
      </w:r>
    </w:p>
    <w:p w14:paraId="3858BFC9" w14:textId="77777777" w:rsidR="00C270B9" w:rsidRPr="00966A14" w:rsidRDefault="00C303BD" w:rsidP="00856A35">
      <w:pPr>
        <w:spacing w:after="120"/>
        <w:rPr>
          <w:spacing w:val="0"/>
          <w:sz w:val="22"/>
          <w:szCs w:val="20"/>
        </w:rPr>
      </w:pPr>
      <w:r w:rsidRPr="00966A14">
        <w:rPr>
          <w:spacing w:val="0"/>
          <w:sz w:val="22"/>
          <w:szCs w:val="20"/>
        </w:rPr>
        <w:t>For a</w:t>
      </w:r>
      <w:r w:rsidR="00B01EB3" w:rsidRPr="00966A14">
        <w:rPr>
          <w:spacing w:val="0"/>
          <w:sz w:val="22"/>
          <w:szCs w:val="20"/>
        </w:rPr>
        <w:t xml:space="preserve">ny </w:t>
      </w:r>
      <w:r w:rsidR="00D76AEF" w:rsidRPr="00966A14">
        <w:rPr>
          <w:spacing w:val="0"/>
          <w:sz w:val="22"/>
          <w:szCs w:val="20"/>
        </w:rPr>
        <w:t>self or community referrals</w:t>
      </w:r>
      <w:r w:rsidR="00A308EE" w:rsidRPr="00966A14">
        <w:rPr>
          <w:spacing w:val="0"/>
          <w:sz w:val="22"/>
          <w:szCs w:val="20"/>
        </w:rPr>
        <w:t xml:space="preserve">, </w:t>
      </w:r>
      <w:r w:rsidR="00C270B9" w:rsidRPr="00966A14">
        <w:rPr>
          <w:spacing w:val="0"/>
          <w:sz w:val="22"/>
          <w:szCs w:val="20"/>
        </w:rPr>
        <w:t xml:space="preserve">CaFIS providers should have risk assessment and management processes in place to assist in identifying, assessing and </w:t>
      </w:r>
      <w:r w:rsidR="006C78DC" w:rsidRPr="00966A14">
        <w:rPr>
          <w:spacing w:val="0"/>
          <w:sz w:val="22"/>
          <w:szCs w:val="20"/>
        </w:rPr>
        <w:t xml:space="preserve">managing </w:t>
      </w:r>
      <w:r w:rsidR="00C270B9" w:rsidRPr="00966A14">
        <w:rPr>
          <w:spacing w:val="0"/>
          <w:sz w:val="22"/>
          <w:szCs w:val="20"/>
        </w:rPr>
        <w:t xml:space="preserve">any risk factors </w:t>
      </w:r>
      <w:r w:rsidR="007E6BF5" w:rsidRPr="00966A14">
        <w:rPr>
          <w:spacing w:val="0"/>
          <w:sz w:val="22"/>
          <w:szCs w:val="20"/>
        </w:rPr>
        <w:t>for</w:t>
      </w:r>
      <w:r w:rsidR="00C270B9" w:rsidRPr="00966A14">
        <w:rPr>
          <w:spacing w:val="0"/>
          <w:sz w:val="22"/>
          <w:szCs w:val="20"/>
        </w:rPr>
        <w:t xml:space="preserve"> a child’s safety and wellbeing.</w:t>
      </w:r>
      <w:r w:rsidR="007E6BF5" w:rsidRPr="00966A14">
        <w:rPr>
          <w:spacing w:val="0"/>
          <w:sz w:val="22"/>
          <w:szCs w:val="20"/>
        </w:rPr>
        <w:t xml:space="preserve"> </w:t>
      </w:r>
      <w:r w:rsidR="00A308EE" w:rsidRPr="00966A14">
        <w:rPr>
          <w:spacing w:val="0"/>
          <w:sz w:val="22"/>
          <w:szCs w:val="20"/>
        </w:rPr>
        <w:t>CaFIS providers should undertake a</w:t>
      </w:r>
      <w:r w:rsidR="00C270B9" w:rsidRPr="00966A14">
        <w:rPr>
          <w:spacing w:val="0"/>
          <w:sz w:val="22"/>
          <w:szCs w:val="20"/>
        </w:rPr>
        <w:t xml:space="preserve"> thorough risk assessment with the child or young person</w:t>
      </w:r>
      <w:r w:rsidR="00D5787D" w:rsidRPr="00966A14">
        <w:rPr>
          <w:spacing w:val="0"/>
          <w:sz w:val="22"/>
          <w:szCs w:val="20"/>
        </w:rPr>
        <w:t xml:space="preserve"> and their families</w:t>
      </w:r>
      <w:r w:rsidR="00C270B9" w:rsidRPr="00966A14">
        <w:rPr>
          <w:spacing w:val="0"/>
          <w:sz w:val="22"/>
          <w:szCs w:val="20"/>
        </w:rPr>
        <w:t>.</w:t>
      </w:r>
    </w:p>
    <w:p w14:paraId="3FC25F4E" w14:textId="77777777" w:rsidR="00C270B9" w:rsidRPr="00966A14" w:rsidRDefault="00C270B9" w:rsidP="00856A35">
      <w:pPr>
        <w:rPr>
          <w:spacing w:val="0"/>
          <w:sz w:val="22"/>
          <w:szCs w:val="20"/>
        </w:rPr>
      </w:pPr>
      <w:r w:rsidRPr="00966A14">
        <w:rPr>
          <w:spacing w:val="0"/>
          <w:sz w:val="22"/>
          <w:szCs w:val="20"/>
        </w:rPr>
        <w:t>Examples of risks to be assessed against</w:t>
      </w:r>
      <w:r w:rsidR="00E44256" w:rsidRPr="00966A14">
        <w:rPr>
          <w:spacing w:val="0"/>
          <w:sz w:val="22"/>
          <w:szCs w:val="20"/>
        </w:rPr>
        <w:t xml:space="preserve"> (but not limited to)</w:t>
      </w:r>
      <w:r w:rsidRPr="00966A14">
        <w:rPr>
          <w:spacing w:val="0"/>
          <w:sz w:val="22"/>
          <w:szCs w:val="20"/>
        </w:rPr>
        <w:t>:</w:t>
      </w:r>
    </w:p>
    <w:p w14:paraId="1ECF12A6" w14:textId="77777777" w:rsidR="00C270B9" w:rsidRPr="00966A14" w:rsidRDefault="00C270B9" w:rsidP="00B05BBB">
      <w:pPr>
        <w:pStyle w:val="ListParagraph"/>
        <w:numPr>
          <w:ilvl w:val="0"/>
          <w:numId w:val="78"/>
        </w:numPr>
        <w:spacing w:before="0" w:after="0"/>
        <w:ind w:left="851"/>
        <w:rPr>
          <w:spacing w:val="0"/>
          <w:sz w:val="22"/>
          <w:szCs w:val="20"/>
        </w:rPr>
      </w:pPr>
      <w:r w:rsidRPr="00966A14">
        <w:rPr>
          <w:spacing w:val="0"/>
          <w:sz w:val="22"/>
          <w:szCs w:val="20"/>
        </w:rPr>
        <w:t>safety of child/young person to continue living at home</w:t>
      </w:r>
    </w:p>
    <w:p w14:paraId="090B1F95" w14:textId="77777777" w:rsidR="00C270B9" w:rsidRPr="00966A14" w:rsidRDefault="00C270B9" w:rsidP="00B05BBB">
      <w:pPr>
        <w:pStyle w:val="ListParagraph"/>
        <w:numPr>
          <w:ilvl w:val="0"/>
          <w:numId w:val="78"/>
        </w:numPr>
        <w:spacing w:before="0" w:after="0"/>
        <w:ind w:left="851"/>
        <w:rPr>
          <w:spacing w:val="0"/>
          <w:sz w:val="22"/>
          <w:szCs w:val="20"/>
        </w:rPr>
      </w:pPr>
      <w:r w:rsidRPr="00966A14">
        <w:rPr>
          <w:spacing w:val="0"/>
          <w:sz w:val="22"/>
          <w:szCs w:val="20"/>
        </w:rPr>
        <w:t>likelihood of further abuse and where the abuse is likely to continue happening</w:t>
      </w:r>
    </w:p>
    <w:p w14:paraId="0AC7503A" w14:textId="77777777" w:rsidR="00C270B9" w:rsidRPr="00966A14" w:rsidRDefault="00C270B9" w:rsidP="00B05BBB">
      <w:pPr>
        <w:pStyle w:val="ListParagraph"/>
        <w:numPr>
          <w:ilvl w:val="0"/>
          <w:numId w:val="78"/>
        </w:numPr>
        <w:spacing w:before="0" w:after="0"/>
        <w:ind w:left="851"/>
        <w:rPr>
          <w:spacing w:val="0"/>
          <w:sz w:val="22"/>
          <w:szCs w:val="20"/>
        </w:rPr>
      </w:pPr>
      <w:r w:rsidRPr="00966A14">
        <w:rPr>
          <w:spacing w:val="0"/>
          <w:sz w:val="22"/>
          <w:szCs w:val="20"/>
        </w:rPr>
        <w:t>triggers of abuse</w:t>
      </w:r>
    </w:p>
    <w:p w14:paraId="1B5D8449" w14:textId="77777777" w:rsidR="00C270B9" w:rsidRPr="00966A14" w:rsidRDefault="00C270B9" w:rsidP="00B05BBB">
      <w:pPr>
        <w:pStyle w:val="ListParagraph"/>
        <w:numPr>
          <w:ilvl w:val="0"/>
          <w:numId w:val="78"/>
        </w:numPr>
        <w:spacing w:before="0" w:after="0"/>
        <w:ind w:left="851"/>
        <w:rPr>
          <w:spacing w:val="0"/>
          <w:sz w:val="22"/>
          <w:szCs w:val="20"/>
        </w:rPr>
      </w:pPr>
      <w:r w:rsidRPr="00966A14">
        <w:rPr>
          <w:spacing w:val="0"/>
          <w:sz w:val="22"/>
          <w:szCs w:val="20"/>
        </w:rPr>
        <w:t>identity of the abuser/s</w:t>
      </w:r>
    </w:p>
    <w:p w14:paraId="6DA8955F" w14:textId="77777777" w:rsidR="00C270B9" w:rsidRPr="00966A14" w:rsidRDefault="00C270B9" w:rsidP="00B05BBB">
      <w:pPr>
        <w:pStyle w:val="ListParagraph"/>
        <w:numPr>
          <w:ilvl w:val="0"/>
          <w:numId w:val="78"/>
        </w:numPr>
        <w:spacing w:before="0" w:after="0"/>
        <w:ind w:left="851"/>
        <w:rPr>
          <w:spacing w:val="0"/>
          <w:sz w:val="22"/>
          <w:szCs w:val="20"/>
        </w:rPr>
      </w:pPr>
      <w:r w:rsidRPr="00966A14">
        <w:rPr>
          <w:spacing w:val="0"/>
          <w:sz w:val="22"/>
          <w:szCs w:val="20"/>
        </w:rPr>
        <w:t>safety planning</w:t>
      </w:r>
    </w:p>
    <w:p w14:paraId="777747D5" w14:textId="77777777" w:rsidR="005C208F" w:rsidRPr="00966A14" w:rsidRDefault="00C270B9" w:rsidP="00B05BBB">
      <w:pPr>
        <w:pStyle w:val="ListParagraph"/>
        <w:numPr>
          <w:ilvl w:val="0"/>
          <w:numId w:val="78"/>
        </w:numPr>
        <w:spacing w:before="0" w:after="0"/>
        <w:ind w:left="851"/>
        <w:rPr>
          <w:spacing w:val="0"/>
          <w:sz w:val="22"/>
          <w:szCs w:val="20"/>
        </w:rPr>
      </w:pPr>
      <w:r w:rsidRPr="00966A14">
        <w:rPr>
          <w:spacing w:val="0"/>
          <w:sz w:val="22"/>
          <w:szCs w:val="20"/>
        </w:rPr>
        <w:t>access to emergency contacts.</w:t>
      </w:r>
    </w:p>
    <w:p w14:paraId="360BACFE" w14:textId="77777777" w:rsidR="00576E80" w:rsidRPr="009B1571" w:rsidRDefault="00576E80" w:rsidP="00576E80">
      <w:pPr>
        <w:pStyle w:val="Default"/>
        <w:ind w:left="357"/>
        <w:rPr>
          <w:rFonts w:eastAsia="Times New Roman"/>
          <w:color w:val="auto"/>
          <w:spacing w:val="4"/>
          <w:sz w:val="22"/>
          <w:lang w:eastAsia="en-AU"/>
        </w:rPr>
      </w:pPr>
    </w:p>
    <w:p w14:paraId="78F8546D" w14:textId="531550F5" w:rsidR="001153B5" w:rsidRPr="00966A14" w:rsidRDefault="00981C4D" w:rsidP="00966A14">
      <w:pPr>
        <w:pStyle w:val="Heading2"/>
        <w:keepNext/>
        <w:keepLines/>
        <w:numPr>
          <w:ilvl w:val="0"/>
          <w:numId w:val="3"/>
        </w:numPr>
        <w:spacing w:after="180"/>
        <w:ind w:left="360"/>
        <w:contextualSpacing/>
        <w:rPr>
          <w:rFonts w:ascii="Georgia" w:eastAsia="Times New Roman" w:hAnsi="Georgia" w:cs="Arial"/>
          <w:color w:val="500778"/>
          <w:kern w:val="32"/>
          <w:sz w:val="36"/>
          <w:szCs w:val="32"/>
        </w:rPr>
      </w:pPr>
      <w:bookmarkStart w:id="114" w:name="_Toc86931609"/>
      <w:bookmarkStart w:id="115" w:name="_Toc90023649"/>
      <w:r w:rsidRPr="00966A14">
        <w:rPr>
          <w:rFonts w:ascii="Georgia" w:eastAsia="Times New Roman" w:hAnsi="Georgia" w:cs="Arial"/>
          <w:color w:val="500778"/>
          <w:kern w:val="32"/>
          <w:sz w:val="36"/>
          <w:szCs w:val="32"/>
        </w:rPr>
        <w:t xml:space="preserve">Service </w:t>
      </w:r>
      <w:r w:rsidR="00FA36CD" w:rsidRPr="00966A14">
        <w:rPr>
          <w:rFonts w:ascii="Georgia" w:eastAsia="Times New Roman" w:hAnsi="Georgia" w:cs="Arial"/>
          <w:color w:val="500778"/>
          <w:kern w:val="32"/>
          <w:sz w:val="36"/>
          <w:szCs w:val="32"/>
        </w:rPr>
        <w:t>D</w:t>
      </w:r>
      <w:r w:rsidRPr="00966A14">
        <w:rPr>
          <w:rFonts w:ascii="Georgia" w:eastAsia="Times New Roman" w:hAnsi="Georgia" w:cs="Arial"/>
          <w:color w:val="500778"/>
          <w:kern w:val="32"/>
          <w:sz w:val="36"/>
          <w:szCs w:val="32"/>
        </w:rPr>
        <w:t>elivery</w:t>
      </w:r>
      <w:bookmarkEnd w:id="114"/>
      <w:bookmarkEnd w:id="115"/>
    </w:p>
    <w:p w14:paraId="69CBD6BA" w14:textId="50062420" w:rsidR="00F74D78" w:rsidRPr="00966A14" w:rsidRDefault="00F74D78" w:rsidP="00966A14">
      <w:pPr>
        <w:pStyle w:val="Heading1"/>
        <w:keepNext/>
        <w:keepLines/>
        <w:numPr>
          <w:ilvl w:val="1"/>
          <w:numId w:val="2"/>
        </w:numPr>
        <w:spacing w:before="240" w:after="180"/>
        <w:ind w:left="432" w:hanging="432"/>
        <w:rPr>
          <w:rFonts w:ascii="Georgia" w:eastAsia="Times New Roman" w:hAnsi="Georgia" w:cs="Arial"/>
          <w:color w:val="500778"/>
          <w:kern w:val="32"/>
          <w:sz w:val="36"/>
          <w:szCs w:val="32"/>
        </w:rPr>
      </w:pPr>
      <w:bookmarkStart w:id="116" w:name="_Toc90023650"/>
      <w:r w:rsidRPr="00966A14">
        <w:rPr>
          <w:rFonts w:ascii="Georgia" w:eastAsia="Times New Roman" w:hAnsi="Georgia" w:cs="Arial"/>
          <w:color w:val="500778"/>
          <w:kern w:val="32"/>
          <w:sz w:val="36"/>
          <w:szCs w:val="32"/>
        </w:rPr>
        <w:t>Service Establishment</w:t>
      </w:r>
      <w:bookmarkEnd w:id="116"/>
    </w:p>
    <w:p w14:paraId="4BF98499" w14:textId="371EF242" w:rsidR="00F74D78" w:rsidRPr="000B636F" w:rsidRDefault="00F74D78" w:rsidP="00856A35">
      <w:pPr>
        <w:rPr>
          <w:spacing w:val="0"/>
          <w:sz w:val="20"/>
          <w:szCs w:val="20"/>
        </w:rPr>
      </w:pPr>
      <w:r w:rsidRPr="00966A14">
        <w:rPr>
          <w:spacing w:val="0"/>
          <w:sz w:val="22"/>
          <w:szCs w:val="20"/>
        </w:rPr>
        <w:t>It is acknowledged that for some service providers, CaFIS may take time to establish and become ready to commence service delivery with families</w:t>
      </w:r>
      <w:r w:rsidR="00F02F06">
        <w:rPr>
          <w:spacing w:val="0"/>
          <w:sz w:val="22"/>
          <w:szCs w:val="20"/>
        </w:rPr>
        <w:t>.</w:t>
      </w:r>
      <w:r w:rsidR="000D2EC6" w:rsidRPr="00966A14">
        <w:rPr>
          <w:spacing w:val="0"/>
          <w:sz w:val="22"/>
          <w:szCs w:val="20"/>
        </w:rPr>
        <w:t xml:space="preserve"> </w:t>
      </w:r>
      <w:r w:rsidR="00F02F06">
        <w:rPr>
          <w:spacing w:val="0"/>
          <w:sz w:val="22"/>
          <w:szCs w:val="20"/>
        </w:rPr>
        <w:t>F</w:t>
      </w:r>
      <w:r w:rsidR="000D2EC6" w:rsidRPr="00966A14">
        <w:rPr>
          <w:spacing w:val="0"/>
          <w:sz w:val="22"/>
          <w:szCs w:val="20"/>
        </w:rPr>
        <w:t xml:space="preserve">or some providers this may be </w:t>
      </w:r>
      <w:r w:rsidRPr="00966A14">
        <w:rPr>
          <w:spacing w:val="0"/>
          <w:sz w:val="22"/>
          <w:szCs w:val="20"/>
        </w:rPr>
        <w:t>at least six months. Where this applies, time should focus on recr</w:t>
      </w:r>
      <w:r w:rsidR="002F1B83" w:rsidRPr="00966A14">
        <w:rPr>
          <w:spacing w:val="0"/>
          <w:sz w:val="22"/>
          <w:szCs w:val="20"/>
        </w:rPr>
        <w:t>uitment, worker induction and training</w:t>
      </w:r>
      <w:r w:rsidRPr="00966A14">
        <w:rPr>
          <w:spacing w:val="0"/>
          <w:sz w:val="22"/>
          <w:szCs w:val="20"/>
        </w:rPr>
        <w:t xml:space="preserve">, </w:t>
      </w:r>
      <w:r w:rsidR="007E6BF5" w:rsidRPr="00966A14">
        <w:rPr>
          <w:spacing w:val="0"/>
          <w:sz w:val="22"/>
          <w:szCs w:val="20"/>
        </w:rPr>
        <w:t xml:space="preserve">development of a </w:t>
      </w:r>
      <w:r w:rsidRPr="00966A14">
        <w:rPr>
          <w:spacing w:val="0"/>
          <w:sz w:val="22"/>
          <w:szCs w:val="20"/>
        </w:rPr>
        <w:t>service delivery model and community engagement</w:t>
      </w:r>
      <w:r w:rsidRPr="000B636F">
        <w:rPr>
          <w:spacing w:val="0"/>
          <w:sz w:val="20"/>
          <w:szCs w:val="20"/>
        </w:rPr>
        <w:t>.</w:t>
      </w:r>
    </w:p>
    <w:p w14:paraId="3E60B20E" w14:textId="591B8141" w:rsidR="00E42C77" w:rsidRPr="00966A14" w:rsidRDefault="00E42C77" w:rsidP="00966A14">
      <w:pPr>
        <w:pStyle w:val="Heading1"/>
        <w:keepNext/>
        <w:keepLines/>
        <w:numPr>
          <w:ilvl w:val="1"/>
          <w:numId w:val="2"/>
        </w:numPr>
        <w:spacing w:before="240" w:after="180"/>
        <w:ind w:left="432" w:hanging="432"/>
        <w:rPr>
          <w:rFonts w:ascii="Georgia" w:eastAsia="Times New Roman" w:hAnsi="Georgia" w:cs="Arial"/>
          <w:color w:val="500778"/>
          <w:kern w:val="32"/>
          <w:sz w:val="36"/>
          <w:szCs w:val="32"/>
        </w:rPr>
      </w:pPr>
      <w:bookmarkStart w:id="117" w:name="_Toc90023651"/>
      <w:r w:rsidRPr="00966A14">
        <w:rPr>
          <w:rFonts w:ascii="Georgia" w:eastAsia="Times New Roman" w:hAnsi="Georgia" w:cs="Arial"/>
          <w:color w:val="500778"/>
          <w:kern w:val="32"/>
          <w:sz w:val="36"/>
          <w:szCs w:val="32"/>
        </w:rPr>
        <w:t>Service Delivery Model</w:t>
      </w:r>
      <w:bookmarkEnd w:id="117"/>
      <w:r w:rsidRPr="00966A14">
        <w:rPr>
          <w:rFonts w:ascii="Georgia" w:eastAsia="Times New Roman" w:hAnsi="Georgia" w:cs="Arial"/>
          <w:color w:val="500778"/>
          <w:kern w:val="32"/>
          <w:sz w:val="36"/>
          <w:szCs w:val="32"/>
        </w:rPr>
        <w:t xml:space="preserve"> </w:t>
      </w:r>
    </w:p>
    <w:p w14:paraId="1E9BA013" w14:textId="77777777" w:rsidR="00E42C77" w:rsidRPr="00966A14" w:rsidRDefault="00E42C77" w:rsidP="00856A35">
      <w:pPr>
        <w:rPr>
          <w:spacing w:val="0"/>
          <w:sz w:val="22"/>
          <w:szCs w:val="20"/>
        </w:rPr>
      </w:pPr>
      <w:r w:rsidRPr="00966A14">
        <w:rPr>
          <w:spacing w:val="0"/>
          <w:sz w:val="22"/>
          <w:szCs w:val="20"/>
        </w:rPr>
        <w:t xml:space="preserve">CaFIS services will provide culturally responsive, trauma-informed and child-centred services to children and their families/households that are based on evidence and respond to needs in the local region and community. </w:t>
      </w:r>
    </w:p>
    <w:p w14:paraId="5358BC56" w14:textId="5E6D8501" w:rsidR="00E42C77" w:rsidRPr="00966A14" w:rsidRDefault="00E42C77" w:rsidP="00856A35">
      <w:pPr>
        <w:rPr>
          <w:spacing w:val="0"/>
          <w:sz w:val="22"/>
          <w:szCs w:val="20"/>
        </w:rPr>
      </w:pPr>
      <w:r w:rsidRPr="00966A14">
        <w:rPr>
          <w:spacing w:val="0"/>
          <w:sz w:val="22"/>
          <w:szCs w:val="20"/>
        </w:rPr>
        <w:t>CaFIS providers will need to adopt a trauma-based approach to their work with children</w:t>
      </w:r>
      <w:r w:rsidR="00233998">
        <w:rPr>
          <w:spacing w:val="0"/>
          <w:sz w:val="22"/>
          <w:szCs w:val="20"/>
        </w:rPr>
        <w:t xml:space="preserve">, </w:t>
      </w:r>
      <w:r w:rsidR="00F02F06">
        <w:rPr>
          <w:spacing w:val="0"/>
          <w:sz w:val="22"/>
          <w:szCs w:val="20"/>
        </w:rPr>
        <w:t>young pe</w:t>
      </w:r>
      <w:r w:rsidR="00233998">
        <w:rPr>
          <w:spacing w:val="0"/>
          <w:sz w:val="22"/>
          <w:szCs w:val="20"/>
        </w:rPr>
        <w:t>ople</w:t>
      </w:r>
      <w:r w:rsidRPr="00966A14">
        <w:rPr>
          <w:spacing w:val="0"/>
          <w:sz w:val="22"/>
          <w:szCs w:val="20"/>
        </w:rPr>
        <w:t xml:space="preserve"> and families who have experienced complex trauma, and consider the need for services to be supported or supplemented by trauma specialists.</w:t>
      </w:r>
    </w:p>
    <w:p w14:paraId="0E3E1B5E" w14:textId="77777777" w:rsidR="00E42C77" w:rsidRPr="00966A14" w:rsidRDefault="000D2EC6" w:rsidP="00856A35">
      <w:pPr>
        <w:rPr>
          <w:sz w:val="22"/>
          <w:szCs w:val="22"/>
        </w:rPr>
      </w:pPr>
      <w:r w:rsidRPr="00966A14">
        <w:rPr>
          <w:spacing w:val="0"/>
          <w:sz w:val="22"/>
          <w:szCs w:val="22"/>
        </w:rPr>
        <w:t>CaFIS</w:t>
      </w:r>
      <w:r w:rsidR="00E42C77" w:rsidRPr="00966A14">
        <w:rPr>
          <w:spacing w:val="0"/>
          <w:sz w:val="22"/>
          <w:szCs w:val="22"/>
        </w:rPr>
        <w:t xml:space="preserve"> services may include, but </w:t>
      </w:r>
      <w:r w:rsidRPr="00966A14">
        <w:rPr>
          <w:spacing w:val="0"/>
          <w:sz w:val="22"/>
          <w:szCs w:val="22"/>
        </w:rPr>
        <w:t xml:space="preserve">are </w:t>
      </w:r>
      <w:r w:rsidR="00E42C77" w:rsidRPr="00966A14">
        <w:rPr>
          <w:spacing w:val="0"/>
          <w:sz w:val="22"/>
          <w:szCs w:val="22"/>
        </w:rPr>
        <w:t>not limited to</w:t>
      </w:r>
      <w:r w:rsidR="00E42C77" w:rsidRPr="00966A14">
        <w:rPr>
          <w:sz w:val="22"/>
          <w:szCs w:val="22"/>
        </w:rPr>
        <w:t>:</w:t>
      </w:r>
    </w:p>
    <w:p w14:paraId="7FAC9CBE" w14:textId="77777777" w:rsidR="00E42C77" w:rsidRPr="00966A14" w:rsidRDefault="00E42C77" w:rsidP="00B05BBB">
      <w:pPr>
        <w:pStyle w:val="ListParagraph"/>
        <w:numPr>
          <w:ilvl w:val="0"/>
          <w:numId w:val="78"/>
        </w:numPr>
        <w:spacing w:before="0" w:after="0"/>
        <w:ind w:left="851"/>
        <w:rPr>
          <w:spacing w:val="0"/>
          <w:sz w:val="22"/>
          <w:szCs w:val="22"/>
        </w:rPr>
      </w:pPr>
      <w:r w:rsidRPr="00966A14">
        <w:rPr>
          <w:spacing w:val="0"/>
          <w:sz w:val="22"/>
          <w:szCs w:val="22"/>
        </w:rPr>
        <w:t>Community healing education delivered through workshops</w:t>
      </w:r>
    </w:p>
    <w:p w14:paraId="1C061CB0" w14:textId="77777777" w:rsidR="00E42C77" w:rsidRPr="00966A14" w:rsidRDefault="00E42C77" w:rsidP="00B05BBB">
      <w:pPr>
        <w:pStyle w:val="ListParagraph"/>
        <w:numPr>
          <w:ilvl w:val="0"/>
          <w:numId w:val="78"/>
        </w:numPr>
        <w:spacing w:before="0" w:after="0"/>
        <w:ind w:left="851"/>
        <w:rPr>
          <w:spacing w:val="0"/>
          <w:sz w:val="22"/>
          <w:szCs w:val="22"/>
        </w:rPr>
      </w:pPr>
      <w:r w:rsidRPr="00966A14">
        <w:rPr>
          <w:spacing w:val="0"/>
          <w:sz w:val="22"/>
          <w:szCs w:val="22"/>
        </w:rPr>
        <w:t>Return to country activities for children, young people and other family members</w:t>
      </w:r>
    </w:p>
    <w:p w14:paraId="31874290" w14:textId="77777777" w:rsidR="00E42C77" w:rsidRPr="00966A14" w:rsidRDefault="00E42C77" w:rsidP="00B05BBB">
      <w:pPr>
        <w:pStyle w:val="ListParagraph"/>
        <w:numPr>
          <w:ilvl w:val="0"/>
          <w:numId w:val="78"/>
        </w:numPr>
        <w:spacing w:before="0" w:after="0"/>
        <w:ind w:left="851"/>
        <w:rPr>
          <w:spacing w:val="0"/>
          <w:sz w:val="22"/>
          <w:szCs w:val="22"/>
        </w:rPr>
      </w:pPr>
      <w:r w:rsidRPr="00966A14">
        <w:rPr>
          <w:spacing w:val="0"/>
          <w:sz w:val="22"/>
          <w:szCs w:val="22"/>
        </w:rPr>
        <w:t>Engagement with traditional healers and models of traditional healing practices within Aboriginal community controlled agencies</w:t>
      </w:r>
    </w:p>
    <w:p w14:paraId="2D1151C0" w14:textId="77777777" w:rsidR="00E42C77" w:rsidRPr="00966A14" w:rsidRDefault="00E42C77" w:rsidP="00B05BBB">
      <w:pPr>
        <w:pStyle w:val="ListParagraph"/>
        <w:numPr>
          <w:ilvl w:val="0"/>
          <w:numId w:val="78"/>
        </w:numPr>
        <w:spacing w:before="0" w:after="0"/>
        <w:ind w:left="851"/>
        <w:rPr>
          <w:spacing w:val="0"/>
          <w:sz w:val="22"/>
          <w:szCs w:val="22"/>
        </w:rPr>
      </w:pPr>
      <w:r w:rsidRPr="00966A14">
        <w:rPr>
          <w:spacing w:val="0"/>
          <w:sz w:val="22"/>
          <w:szCs w:val="22"/>
        </w:rPr>
        <w:t>Engagement of specialists trained in responding to complex trauma</w:t>
      </w:r>
    </w:p>
    <w:p w14:paraId="0C79F883" w14:textId="77777777" w:rsidR="00E42C77" w:rsidRPr="00966A14" w:rsidRDefault="00E42C77" w:rsidP="00B05BBB">
      <w:pPr>
        <w:pStyle w:val="ListParagraph"/>
        <w:numPr>
          <w:ilvl w:val="0"/>
          <w:numId w:val="78"/>
        </w:numPr>
        <w:spacing w:before="0" w:after="0"/>
        <w:ind w:left="851"/>
        <w:rPr>
          <w:spacing w:val="0"/>
          <w:sz w:val="22"/>
          <w:szCs w:val="22"/>
        </w:rPr>
      </w:pPr>
      <w:r w:rsidRPr="00966A14">
        <w:rPr>
          <w:spacing w:val="0"/>
          <w:sz w:val="22"/>
          <w:szCs w:val="22"/>
        </w:rPr>
        <w:t>Having separate workers for children and young people</w:t>
      </w:r>
    </w:p>
    <w:p w14:paraId="3E3F7130" w14:textId="77777777" w:rsidR="00E42C77" w:rsidRPr="00966A14" w:rsidRDefault="00E42C77" w:rsidP="00B05BBB">
      <w:pPr>
        <w:pStyle w:val="ListParagraph"/>
        <w:numPr>
          <w:ilvl w:val="0"/>
          <w:numId w:val="78"/>
        </w:numPr>
        <w:spacing w:before="0" w:after="0"/>
        <w:ind w:left="851"/>
        <w:rPr>
          <w:spacing w:val="0"/>
          <w:sz w:val="22"/>
          <w:szCs w:val="22"/>
        </w:rPr>
      </w:pPr>
      <w:r w:rsidRPr="00966A14">
        <w:rPr>
          <w:spacing w:val="0"/>
          <w:sz w:val="22"/>
          <w:szCs w:val="22"/>
        </w:rPr>
        <w:t>Incorporating trauma-based or trauma-informed models into family support services</w:t>
      </w:r>
    </w:p>
    <w:p w14:paraId="22E60FBD" w14:textId="77777777" w:rsidR="00E42C77" w:rsidRPr="00966A14" w:rsidRDefault="00E42C77" w:rsidP="00B05BBB">
      <w:pPr>
        <w:pStyle w:val="ListParagraph"/>
        <w:numPr>
          <w:ilvl w:val="0"/>
          <w:numId w:val="78"/>
        </w:numPr>
        <w:spacing w:before="0" w:after="0"/>
        <w:ind w:left="851"/>
        <w:rPr>
          <w:spacing w:val="0"/>
          <w:sz w:val="22"/>
          <w:szCs w:val="22"/>
        </w:rPr>
      </w:pPr>
      <w:r w:rsidRPr="00966A14">
        <w:rPr>
          <w:spacing w:val="0"/>
          <w:sz w:val="22"/>
          <w:szCs w:val="22"/>
        </w:rPr>
        <w:t>Specialist training for staff working in child and family support services including communities of practice related to complex trauma</w:t>
      </w:r>
    </w:p>
    <w:p w14:paraId="6EF67C35" w14:textId="43FAA462" w:rsidR="00E42C77" w:rsidRPr="00966A14" w:rsidRDefault="00E42C77" w:rsidP="00B05BBB">
      <w:pPr>
        <w:pStyle w:val="ListParagraph"/>
        <w:numPr>
          <w:ilvl w:val="0"/>
          <w:numId w:val="78"/>
        </w:numPr>
        <w:spacing w:before="0" w:after="0"/>
        <w:ind w:left="851"/>
        <w:rPr>
          <w:spacing w:val="0"/>
          <w:sz w:val="22"/>
          <w:szCs w:val="22"/>
        </w:rPr>
      </w:pPr>
      <w:r w:rsidRPr="00966A14">
        <w:rPr>
          <w:spacing w:val="0"/>
          <w:sz w:val="22"/>
          <w:szCs w:val="22"/>
        </w:rPr>
        <w:t>Whole of organisation support for providing trauma-informed services including a focus on worker wellbeing and mental health</w:t>
      </w:r>
      <w:r w:rsidR="00F02F06">
        <w:rPr>
          <w:spacing w:val="0"/>
          <w:sz w:val="22"/>
          <w:szCs w:val="22"/>
        </w:rPr>
        <w:t>.</w:t>
      </w:r>
    </w:p>
    <w:p w14:paraId="0107E017" w14:textId="1339F2CD" w:rsidR="000A5802" w:rsidRPr="00966A14" w:rsidRDefault="000A5802"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118" w:name="_Toc90023652"/>
      <w:r w:rsidRPr="00966A14">
        <w:rPr>
          <w:rFonts w:ascii="Georgia" w:eastAsia="Times New Roman" w:hAnsi="Georgia" w:cs="Arial"/>
          <w:color w:val="500778"/>
          <w:kern w:val="32"/>
          <w:sz w:val="36"/>
          <w:szCs w:val="32"/>
        </w:rPr>
        <w:t>CaFIS Activities</w:t>
      </w:r>
      <w:bookmarkEnd w:id="118"/>
    </w:p>
    <w:p w14:paraId="262C75F3" w14:textId="77777777" w:rsidR="000A5802" w:rsidRPr="00966A14" w:rsidRDefault="000A5802" w:rsidP="00856A35">
      <w:pPr>
        <w:rPr>
          <w:spacing w:val="0"/>
          <w:sz w:val="22"/>
          <w:szCs w:val="20"/>
        </w:rPr>
      </w:pPr>
      <w:r w:rsidRPr="00966A14">
        <w:rPr>
          <w:spacing w:val="0"/>
          <w:sz w:val="22"/>
          <w:szCs w:val="20"/>
        </w:rPr>
        <w:t>Activities must directly relate to the program and may include:</w:t>
      </w:r>
    </w:p>
    <w:p w14:paraId="12B5A979" w14:textId="77777777" w:rsidR="000A5802" w:rsidRPr="00966A14" w:rsidRDefault="000A5802" w:rsidP="00B05BBB">
      <w:pPr>
        <w:pStyle w:val="ListParagraph"/>
        <w:numPr>
          <w:ilvl w:val="0"/>
          <w:numId w:val="78"/>
        </w:numPr>
        <w:spacing w:before="0" w:after="0"/>
        <w:ind w:left="851"/>
        <w:rPr>
          <w:spacing w:val="0"/>
          <w:sz w:val="22"/>
          <w:szCs w:val="20"/>
        </w:rPr>
      </w:pPr>
      <w:r w:rsidRPr="00966A14">
        <w:rPr>
          <w:spacing w:val="0"/>
          <w:sz w:val="22"/>
          <w:szCs w:val="20"/>
        </w:rPr>
        <w:t xml:space="preserve">Case management including monitoring services, coordinating with other services and helping families navigate systems </w:t>
      </w:r>
    </w:p>
    <w:p w14:paraId="5E333CCB" w14:textId="77777777" w:rsidR="000A5802" w:rsidRPr="00966A14" w:rsidRDefault="000A5802" w:rsidP="00B05BBB">
      <w:pPr>
        <w:pStyle w:val="ListParagraph"/>
        <w:numPr>
          <w:ilvl w:val="0"/>
          <w:numId w:val="78"/>
        </w:numPr>
        <w:spacing w:before="0" w:after="0"/>
        <w:ind w:left="851"/>
        <w:rPr>
          <w:spacing w:val="0"/>
          <w:sz w:val="22"/>
          <w:szCs w:val="20"/>
        </w:rPr>
      </w:pPr>
      <w:r w:rsidRPr="00966A14">
        <w:rPr>
          <w:spacing w:val="0"/>
          <w:sz w:val="22"/>
          <w:szCs w:val="20"/>
        </w:rPr>
        <w:t>Family and household (including child) engagement and assessment</w:t>
      </w:r>
    </w:p>
    <w:p w14:paraId="6EB011EB" w14:textId="77777777" w:rsidR="000A5802" w:rsidRPr="00966A14" w:rsidRDefault="000A5802" w:rsidP="00B05BBB">
      <w:pPr>
        <w:pStyle w:val="ListParagraph"/>
        <w:numPr>
          <w:ilvl w:val="0"/>
          <w:numId w:val="78"/>
        </w:numPr>
        <w:spacing w:before="0" w:after="0"/>
        <w:ind w:left="851"/>
        <w:rPr>
          <w:spacing w:val="0"/>
          <w:sz w:val="22"/>
          <w:szCs w:val="20"/>
        </w:rPr>
      </w:pPr>
      <w:r w:rsidRPr="00966A14">
        <w:rPr>
          <w:spacing w:val="0"/>
          <w:sz w:val="22"/>
          <w:szCs w:val="20"/>
        </w:rPr>
        <w:t xml:space="preserve">Goal setting with the family and other involved services </w:t>
      </w:r>
    </w:p>
    <w:p w14:paraId="73AC688B" w14:textId="77777777" w:rsidR="000A5802" w:rsidRPr="00966A14" w:rsidRDefault="000A5802" w:rsidP="00B05BBB">
      <w:pPr>
        <w:pStyle w:val="ListParagraph"/>
        <w:numPr>
          <w:ilvl w:val="0"/>
          <w:numId w:val="78"/>
        </w:numPr>
        <w:spacing w:before="0" w:after="0"/>
        <w:ind w:left="851"/>
        <w:rPr>
          <w:spacing w:val="0"/>
          <w:sz w:val="22"/>
          <w:szCs w:val="20"/>
        </w:rPr>
      </w:pPr>
      <w:r w:rsidRPr="00966A14">
        <w:rPr>
          <w:spacing w:val="0"/>
          <w:sz w:val="22"/>
          <w:szCs w:val="20"/>
        </w:rPr>
        <w:t xml:space="preserve">Referral to other services to address goals </w:t>
      </w:r>
    </w:p>
    <w:p w14:paraId="38338639" w14:textId="77777777" w:rsidR="000A5802" w:rsidRPr="00966A14" w:rsidRDefault="000A5802" w:rsidP="00B05BBB">
      <w:pPr>
        <w:pStyle w:val="ListParagraph"/>
        <w:numPr>
          <w:ilvl w:val="0"/>
          <w:numId w:val="78"/>
        </w:numPr>
        <w:spacing w:before="0" w:after="0"/>
        <w:ind w:left="851"/>
        <w:rPr>
          <w:spacing w:val="0"/>
          <w:sz w:val="22"/>
          <w:szCs w:val="20"/>
        </w:rPr>
      </w:pPr>
      <w:r w:rsidRPr="00966A14">
        <w:rPr>
          <w:spacing w:val="0"/>
          <w:sz w:val="22"/>
          <w:szCs w:val="20"/>
        </w:rPr>
        <w:t>Case review and assessment of progress.</w:t>
      </w:r>
    </w:p>
    <w:p w14:paraId="2BB0F793" w14:textId="77777777" w:rsidR="000A5802" w:rsidRPr="00966A14" w:rsidRDefault="000A5802" w:rsidP="00856A35">
      <w:pPr>
        <w:rPr>
          <w:spacing w:val="0"/>
          <w:sz w:val="22"/>
          <w:szCs w:val="20"/>
        </w:rPr>
      </w:pPr>
      <w:r w:rsidRPr="00966A14">
        <w:rPr>
          <w:spacing w:val="0"/>
          <w:sz w:val="22"/>
          <w:szCs w:val="20"/>
        </w:rPr>
        <w:t>Providers can deliver activities that support:</w:t>
      </w:r>
    </w:p>
    <w:p w14:paraId="3F168517" w14:textId="77777777" w:rsidR="000A5802" w:rsidRPr="00966A14" w:rsidRDefault="000A5802" w:rsidP="00B05BBB">
      <w:pPr>
        <w:pStyle w:val="ListParagraph"/>
        <w:numPr>
          <w:ilvl w:val="0"/>
          <w:numId w:val="78"/>
        </w:numPr>
        <w:spacing w:before="0" w:after="0"/>
        <w:ind w:left="851"/>
        <w:rPr>
          <w:spacing w:val="0"/>
          <w:sz w:val="22"/>
          <w:szCs w:val="20"/>
        </w:rPr>
      </w:pPr>
      <w:r w:rsidRPr="00966A14">
        <w:rPr>
          <w:spacing w:val="0"/>
          <w:sz w:val="22"/>
          <w:szCs w:val="20"/>
        </w:rPr>
        <w:t>Building cultural connection and safety</w:t>
      </w:r>
    </w:p>
    <w:p w14:paraId="5DFC9028" w14:textId="77777777" w:rsidR="000A5802" w:rsidRPr="00966A14" w:rsidRDefault="000A5802" w:rsidP="00B05BBB">
      <w:pPr>
        <w:pStyle w:val="ListParagraph"/>
        <w:numPr>
          <w:ilvl w:val="0"/>
          <w:numId w:val="78"/>
        </w:numPr>
        <w:spacing w:before="0" w:after="0"/>
        <w:ind w:left="851"/>
        <w:rPr>
          <w:spacing w:val="0"/>
          <w:sz w:val="22"/>
          <w:szCs w:val="20"/>
        </w:rPr>
      </w:pPr>
      <w:r w:rsidRPr="00966A14">
        <w:rPr>
          <w:spacing w:val="0"/>
          <w:sz w:val="22"/>
          <w:szCs w:val="20"/>
        </w:rPr>
        <w:t xml:space="preserve">Parenting skills development, including in groups or individual skills training and support </w:t>
      </w:r>
    </w:p>
    <w:p w14:paraId="3D332F57" w14:textId="77777777" w:rsidR="000A5802" w:rsidRPr="00966A14" w:rsidRDefault="000A5802" w:rsidP="00B05BBB">
      <w:pPr>
        <w:pStyle w:val="ListParagraph"/>
        <w:numPr>
          <w:ilvl w:val="0"/>
          <w:numId w:val="78"/>
        </w:numPr>
        <w:spacing w:before="0" w:after="0"/>
        <w:ind w:left="851"/>
        <w:rPr>
          <w:spacing w:val="0"/>
          <w:sz w:val="22"/>
          <w:szCs w:val="20"/>
        </w:rPr>
      </w:pPr>
      <w:r w:rsidRPr="00966A14">
        <w:rPr>
          <w:spacing w:val="0"/>
          <w:sz w:val="22"/>
          <w:szCs w:val="20"/>
        </w:rPr>
        <w:t>Life skills development, for example, training and support with budgeting, shopping, cleaning and cooking</w:t>
      </w:r>
    </w:p>
    <w:p w14:paraId="6FABEA27" w14:textId="77777777" w:rsidR="000A5802" w:rsidRPr="00966A14" w:rsidRDefault="005972EF" w:rsidP="00B05BBB">
      <w:pPr>
        <w:pStyle w:val="ListParagraph"/>
        <w:numPr>
          <w:ilvl w:val="0"/>
          <w:numId w:val="78"/>
        </w:numPr>
        <w:spacing w:before="0" w:after="0"/>
        <w:ind w:left="851"/>
        <w:rPr>
          <w:spacing w:val="0"/>
          <w:sz w:val="22"/>
          <w:szCs w:val="20"/>
        </w:rPr>
      </w:pPr>
      <w:r w:rsidRPr="00966A14">
        <w:rPr>
          <w:spacing w:val="0"/>
          <w:sz w:val="22"/>
          <w:szCs w:val="20"/>
        </w:rPr>
        <w:t xml:space="preserve">Child development </w:t>
      </w:r>
    </w:p>
    <w:p w14:paraId="3142DA4C" w14:textId="0293A994" w:rsidR="000A5802" w:rsidRPr="00966A14" w:rsidRDefault="000F49B3" w:rsidP="00B05BBB">
      <w:pPr>
        <w:pStyle w:val="ListParagraph"/>
        <w:numPr>
          <w:ilvl w:val="0"/>
          <w:numId w:val="78"/>
        </w:numPr>
        <w:spacing w:before="0" w:after="0"/>
        <w:ind w:left="851"/>
        <w:rPr>
          <w:spacing w:val="0"/>
          <w:sz w:val="22"/>
          <w:szCs w:val="20"/>
        </w:rPr>
      </w:pPr>
      <w:r>
        <w:rPr>
          <w:spacing w:val="0"/>
          <w:sz w:val="22"/>
          <w:szCs w:val="20"/>
        </w:rPr>
        <w:t>Family/</w:t>
      </w:r>
      <w:r w:rsidR="000A5802" w:rsidRPr="00966A14">
        <w:rPr>
          <w:spacing w:val="0"/>
          <w:sz w:val="22"/>
          <w:szCs w:val="20"/>
        </w:rPr>
        <w:t>households meetings and planning to support and sustain change.</w:t>
      </w:r>
    </w:p>
    <w:p w14:paraId="6CBD6076" w14:textId="77777777" w:rsidR="000A5802" w:rsidRPr="00966A14" w:rsidRDefault="000A5802" w:rsidP="00856A35">
      <w:pPr>
        <w:rPr>
          <w:spacing w:val="0"/>
          <w:sz w:val="22"/>
          <w:szCs w:val="20"/>
        </w:rPr>
      </w:pPr>
      <w:r w:rsidRPr="00966A14">
        <w:rPr>
          <w:spacing w:val="0"/>
          <w:sz w:val="22"/>
          <w:szCs w:val="20"/>
        </w:rPr>
        <w:t>Other activities that will form part of CaFIS include:</w:t>
      </w:r>
    </w:p>
    <w:p w14:paraId="382A7A51" w14:textId="77777777" w:rsidR="000A5802" w:rsidRPr="00966A14" w:rsidRDefault="000A5802" w:rsidP="00B05BBB">
      <w:pPr>
        <w:pStyle w:val="ListParagraph"/>
        <w:numPr>
          <w:ilvl w:val="0"/>
          <w:numId w:val="78"/>
        </w:numPr>
        <w:spacing w:before="0" w:after="0"/>
        <w:ind w:left="851"/>
        <w:rPr>
          <w:spacing w:val="0"/>
          <w:sz w:val="22"/>
          <w:szCs w:val="20"/>
        </w:rPr>
      </w:pPr>
      <w:r w:rsidRPr="00966A14">
        <w:rPr>
          <w:spacing w:val="0"/>
          <w:sz w:val="22"/>
          <w:szCs w:val="20"/>
        </w:rPr>
        <w:t>Community engagement and development that directly addresses program outcomes</w:t>
      </w:r>
    </w:p>
    <w:p w14:paraId="50A33B2F" w14:textId="2B485DEC" w:rsidR="000A5802" w:rsidRPr="00966A14" w:rsidRDefault="000A5802" w:rsidP="00B05BBB">
      <w:pPr>
        <w:pStyle w:val="ListParagraph"/>
        <w:numPr>
          <w:ilvl w:val="0"/>
          <w:numId w:val="78"/>
        </w:numPr>
        <w:spacing w:before="0" w:after="0"/>
        <w:ind w:left="851"/>
        <w:rPr>
          <w:spacing w:val="0"/>
          <w:sz w:val="22"/>
          <w:szCs w:val="20"/>
        </w:rPr>
      </w:pPr>
      <w:r w:rsidRPr="00966A14">
        <w:rPr>
          <w:spacing w:val="0"/>
          <w:sz w:val="22"/>
          <w:szCs w:val="20"/>
        </w:rPr>
        <w:t>Advocacy for family within systems (for example, with housing and Nationa</w:t>
      </w:r>
      <w:r w:rsidR="000F49B3">
        <w:rPr>
          <w:spacing w:val="0"/>
          <w:sz w:val="22"/>
          <w:szCs w:val="20"/>
        </w:rPr>
        <w:t>l Disability Insurance Scheme)</w:t>
      </w:r>
    </w:p>
    <w:p w14:paraId="21225809" w14:textId="77777777" w:rsidR="000A5802" w:rsidRPr="00966A14" w:rsidRDefault="000A5802" w:rsidP="00B05BBB">
      <w:pPr>
        <w:pStyle w:val="ListParagraph"/>
        <w:numPr>
          <w:ilvl w:val="0"/>
          <w:numId w:val="78"/>
        </w:numPr>
        <w:spacing w:before="0" w:after="0"/>
        <w:ind w:left="851"/>
        <w:rPr>
          <w:spacing w:val="0"/>
          <w:sz w:val="22"/>
          <w:szCs w:val="20"/>
        </w:rPr>
      </w:pPr>
      <w:r w:rsidRPr="00966A14">
        <w:rPr>
          <w:spacing w:val="0"/>
          <w:sz w:val="22"/>
          <w:szCs w:val="20"/>
        </w:rPr>
        <w:t>Data collection and reporting</w:t>
      </w:r>
    </w:p>
    <w:p w14:paraId="22CB4F10" w14:textId="2DD74CC2" w:rsidR="004C312F" w:rsidRPr="004C312F" w:rsidRDefault="000A5802" w:rsidP="00741907">
      <w:pPr>
        <w:pStyle w:val="Default"/>
        <w:numPr>
          <w:ilvl w:val="0"/>
          <w:numId w:val="78"/>
        </w:numPr>
        <w:ind w:left="851"/>
      </w:pPr>
      <w:r w:rsidRPr="004C312F">
        <w:rPr>
          <w:sz w:val="22"/>
          <w:szCs w:val="20"/>
        </w:rPr>
        <w:t>Interagency collaboration</w:t>
      </w:r>
      <w:r w:rsidR="005F2D2F" w:rsidRPr="004C312F">
        <w:rPr>
          <w:sz w:val="22"/>
          <w:szCs w:val="20"/>
        </w:rPr>
        <w:t xml:space="preserve"> including participation in </w:t>
      </w:r>
      <w:r w:rsidR="004C312F">
        <w:rPr>
          <w:sz w:val="22"/>
          <w:szCs w:val="20"/>
        </w:rPr>
        <w:t>relevant regional and local interagency planning, collaboration and case management/co-ordination meetings</w:t>
      </w:r>
    </w:p>
    <w:p w14:paraId="1072F197" w14:textId="360990C3" w:rsidR="000A5802" w:rsidRPr="004C312F" w:rsidRDefault="000A5802" w:rsidP="005C798A">
      <w:pPr>
        <w:pStyle w:val="ListParagraph"/>
        <w:numPr>
          <w:ilvl w:val="0"/>
          <w:numId w:val="78"/>
        </w:numPr>
        <w:spacing w:before="0" w:after="0"/>
        <w:ind w:left="851"/>
        <w:rPr>
          <w:spacing w:val="0"/>
          <w:sz w:val="22"/>
          <w:szCs w:val="20"/>
        </w:rPr>
      </w:pPr>
      <w:r w:rsidRPr="004C312F">
        <w:rPr>
          <w:spacing w:val="0"/>
          <w:sz w:val="22"/>
          <w:szCs w:val="20"/>
        </w:rPr>
        <w:t>Program management and operations</w:t>
      </w:r>
      <w:r w:rsidR="000F49B3" w:rsidRPr="004C312F">
        <w:rPr>
          <w:spacing w:val="0"/>
          <w:sz w:val="22"/>
          <w:szCs w:val="20"/>
        </w:rPr>
        <w:t>.</w:t>
      </w:r>
    </w:p>
    <w:p w14:paraId="24AAEA53" w14:textId="77777777" w:rsidR="000A5802" w:rsidRPr="00966A14" w:rsidRDefault="000A5802" w:rsidP="00856A35">
      <w:pPr>
        <w:rPr>
          <w:spacing w:val="0"/>
          <w:sz w:val="22"/>
          <w:szCs w:val="20"/>
        </w:rPr>
      </w:pPr>
      <w:r w:rsidRPr="00966A14">
        <w:rPr>
          <w:spacing w:val="0"/>
          <w:sz w:val="22"/>
          <w:szCs w:val="20"/>
        </w:rPr>
        <w:t>CaFIS providers are not responsible for case coordination across multiple agencies and services for an individual or family.</w:t>
      </w:r>
    </w:p>
    <w:p w14:paraId="4BEC3C08" w14:textId="77777777" w:rsidR="000D2EC6" w:rsidRPr="00966A14" w:rsidRDefault="000A5802" w:rsidP="00856A35">
      <w:pPr>
        <w:rPr>
          <w:spacing w:val="0"/>
          <w:sz w:val="22"/>
          <w:szCs w:val="20"/>
        </w:rPr>
      </w:pPr>
      <w:r w:rsidRPr="00966A14">
        <w:rPr>
          <w:spacing w:val="0"/>
          <w:sz w:val="22"/>
          <w:szCs w:val="20"/>
        </w:rPr>
        <w:t>CaFIS providers and their employees are not responsible for the delivery of specialist, clinical or therapeutic interventions. CaFIS is committed to working with families who have high and complex needs, and supporting them to access the appropriate specialist services including counselling, education, mental health, disability, domestic violence, financial management, alcohol and drugs and therapeutic support services. CaFIS providers work collaboratively with these services to ensure families can access supports they need.</w:t>
      </w:r>
    </w:p>
    <w:p w14:paraId="40C7DC7E" w14:textId="1166F058" w:rsidR="000D2EC6" w:rsidRPr="00966A14" w:rsidRDefault="000D2EC6"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119" w:name="_Toc90023653"/>
      <w:r w:rsidRPr="00966A14">
        <w:rPr>
          <w:rFonts w:ascii="Georgia" w:eastAsia="Times New Roman" w:hAnsi="Georgia" w:cs="Arial"/>
          <w:color w:val="500778"/>
          <w:kern w:val="32"/>
          <w:sz w:val="36"/>
          <w:szCs w:val="32"/>
        </w:rPr>
        <w:t>Local Engagement</w:t>
      </w:r>
      <w:bookmarkEnd w:id="119"/>
    </w:p>
    <w:p w14:paraId="4E62A297" w14:textId="77777777" w:rsidR="000D2EC6" w:rsidRPr="00966A14" w:rsidRDefault="000D2EC6" w:rsidP="00856A35">
      <w:pPr>
        <w:rPr>
          <w:spacing w:val="0"/>
          <w:sz w:val="22"/>
          <w:szCs w:val="20"/>
        </w:rPr>
      </w:pPr>
      <w:r w:rsidRPr="00966A14">
        <w:rPr>
          <w:spacing w:val="0"/>
          <w:sz w:val="22"/>
          <w:szCs w:val="20"/>
        </w:rPr>
        <w:t>In order to implement locally relevant services, CaFIS providers are expected to undertake community engagement activities and consultations in Aboriginal communities to:</w:t>
      </w:r>
    </w:p>
    <w:p w14:paraId="39046C5F" w14:textId="77777777" w:rsidR="000D2EC6" w:rsidRPr="00966A14" w:rsidRDefault="000D2EC6" w:rsidP="00B05BBB">
      <w:pPr>
        <w:pStyle w:val="ListParagraph"/>
        <w:numPr>
          <w:ilvl w:val="0"/>
          <w:numId w:val="78"/>
        </w:numPr>
        <w:spacing w:before="0" w:after="0"/>
        <w:ind w:left="851"/>
        <w:rPr>
          <w:spacing w:val="0"/>
          <w:sz w:val="22"/>
          <w:szCs w:val="20"/>
        </w:rPr>
      </w:pPr>
      <w:r w:rsidRPr="00966A14">
        <w:rPr>
          <w:spacing w:val="0"/>
          <w:sz w:val="22"/>
          <w:szCs w:val="20"/>
        </w:rPr>
        <w:t xml:space="preserve">support the promotion of CaFIS </w:t>
      </w:r>
    </w:p>
    <w:p w14:paraId="79BE5977" w14:textId="77777777" w:rsidR="000D2EC6" w:rsidRPr="00966A14" w:rsidRDefault="000D2EC6" w:rsidP="00B05BBB">
      <w:pPr>
        <w:pStyle w:val="ListParagraph"/>
        <w:numPr>
          <w:ilvl w:val="0"/>
          <w:numId w:val="78"/>
        </w:numPr>
        <w:spacing w:before="0" w:after="0"/>
        <w:ind w:left="851"/>
        <w:rPr>
          <w:spacing w:val="0"/>
          <w:sz w:val="22"/>
          <w:szCs w:val="20"/>
        </w:rPr>
      </w:pPr>
      <w:r w:rsidRPr="00966A14">
        <w:rPr>
          <w:spacing w:val="0"/>
          <w:sz w:val="22"/>
          <w:szCs w:val="20"/>
        </w:rPr>
        <w:t>build rapport with community leaders/Elders, cultural authority representative/s</w:t>
      </w:r>
      <w:r w:rsidR="00CE3EA7" w:rsidRPr="00966A14">
        <w:rPr>
          <w:spacing w:val="0"/>
          <w:sz w:val="22"/>
          <w:szCs w:val="20"/>
        </w:rPr>
        <w:t>,</w:t>
      </w:r>
      <w:r w:rsidRPr="00966A14">
        <w:rPr>
          <w:spacing w:val="0"/>
          <w:sz w:val="22"/>
          <w:szCs w:val="20"/>
        </w:rPr>
        <w:t xml:space="preserve"> governance bodies and local services </w:t>
      </w:r>
    </w:p>
    <w:p w14:paraId="167B2C16" w14:textId="77777777" w:rsidR="000D2EC6" w:rsidRPr="00966A14" w:rsidRDefault="000D2EC6" w:rsidP="00B05BBB">
      <w:pPr>
        <w:pStyle w:val="ListParagraph"/>
        <w:numPr>
          <w:ilvl w:val="0"/>
          <w:numId w:val="78"/>
        </w:numPr>
        <w:spacing w:before="0" w:after="0"/>
        <w:ind w:left="851"/>
        <w:rPr>
          <w:spacing w:val="0"/>
          <w:sz w:val="22"/>
          <w:szCs w:val="20"/>
        </w:rPr>
      </w:pPr>
      <w:r w:rsidRPr="00966A14">
        <w:rPr>
          <w:spacing w:val="0"/>
          <w:sz w:val="22"/>
          <w:szCs w:val="20"/>
        </w:rPr>
        <w:t>encourage participation in local affairs</w:t>
      </w:r>
    </w:p>
    <w:p w14:paraId="0E56F33B" w14:textId="77777777" w:rsidR="000D2EC6" w:rsidRPr="00966A14" w:rsidRDefault="000D2EC6" w:rsidP="00B05BBB">
      <w:pPr>
        <w:pStyle w:val="ListParagraph"/>
        <w:numPr>
          <w:ilvl w:val="0"/>
          <w:numId w:val="78"/>
        </w:numPr>
        <w:spacing w:before="0" w:after="0"/>
        <w:ind w:left="851"/>
        <w:rPr>
          <w:spacing w:val="0"/>
          <w:sz w:val="22"/>
          <w:szCs w:val="20"/>
        </w:rPr>
      </w:pPr>
      <w:r w:rsidRPr="00966A14">
        <w:rPr>
          <w:spacing w:val="0"/>
          <w:sz w:val="22"/>
          <w:szCs w:val="20"/>
        </w:rPr>
        <w:t>assist in identifying emerging needs of Aboriginal people</w:t>
      </w:r>
    </w:p>
    <w:p w14:paraId="38BDCA7E" w14:textId="77777777" w:rsidR="000D2EC6" w:rsidRPr="00966A14" w:rsidRDefault="000D2EC6" w:rsidP="00B05BBB">
      <w:pPr>
        <w:pStyle w:val="ListParagraph"/>
        <w:numPr>
          <w:ilvl w:val="0"/>
          <w:numId w:val="78"/>
        </w:numPr>
        <w:spacing w:before="0" w:after="0"/>
        <w:ind w:left="851"/>
        <w:rPr>
          <w:spacing w:val="0"/>
          <w:sz w:val="22"/>
          <w:szCs w:val="20"/>
        </w:rPr>
      </w:pPr>
      <w:r w:rsidRPr="00966A14">
        <w:rPr>
          <w:spacing w:val="0"/>
          <w:sz w:val="22"/>
          <w:szCs w:val="20"/>
        </w:rPr>
        <w:t xml:space="preserve">enhance Aboriginal community access to services </w:t>
      </w:r>
    </w:p>
    <w:p w14:paraId="640E161E" w14:textId="77777777" w:rsidR="000D2EC6" w:rsidRPr="000B636F" w:rsidRDefault="000D2EC6" w:rsidP="00B05BBB">
      <w:pPr>
        <w:pStyle w:val="ListParagraph"/>
        <w:numPr>
          <w:ilvl w:val="0"/>
          <w:numId w:val="78"/>
        </w:numPr>
        <w:spacing w:before="0" w:after="0"/>
        <w:ind w:left="851"/>
        <w:rPr>
          <w:spacing w:val="0"/>
          <w:sz w:val="20"/>
          <w:szCs w:val="20"/>
        </w:rPr>
      </w:pPr>
      <w:r w:rsidRPr="00966A14">
        <w:rPr>
          <w:spacing w:val="0"/>
          <w:sz w:val="22"/>
          <w:szCs w:val="20"/>
        </w:rPr>
        <w:t>ensure services are effective</w:t>
      </w:r>
      <w:r w:rsidRPr="000B636F">
        <w:rPr>
          <w:spacing w:val="0"/>
          <w:sz w:val="20"/>
          <w:szCs w:val="20"/>
        </w:rPr>
        <w:t>.</w:t>
      </w:r>
    </w:p>
    <w:p w14:paraId="0B736EA5" w14:textId="4DC7B03A" w:rsidR="001153B5" w:rsidRPr="00966A14" w:rsidRDefault="001153B5"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120" w:name="_Toc90023654"/>
      <w:r w:rsidRPr="00966A14">
        <w:rPr>
          <w:rFonts w:ascii="Georgia" w:eastAsia="Times New Roman" w:hAnsi="Georgia" w:cs="Arial"/>
          <w:color w:val="500778"/>
          <w:kern w:val="32"/>
          <w:sz w:val="36"/>
          <w:szCs w:val="32"/>
        </w:rPr>
        <w:t>Subcontracting</w:t>
      </w:r>
      <w:bookmarkEnd w:id="120"/>
    </w:p>
    <w:p w14:paraId="66685913" w14:textId="0C4BC1A1" w:rsidR="00427B62" w:rsidRPr="00966A14" w:rsidRDefault="001153B5" w:rsidP="00856A35">
      <w:pPr>
        <w:rPr>
          <w:szCs w:val="22"/>
        </w:rPr>
      </w:pPr>
      <w:r w:rsidRPr="00966A14">
        <w:rPr>
          <w:spacing w:val="0"/>
          <w:sz w:val="22"/>
          <w:szCs w:val="20"/>
        </w:rPr>
        <w:t xml:space="preserve">CaFIS providers may enter into subcontracting arrangements with third parties for delivery of </w:t>
      </w:r>
      <w:r w:rsidR="000D2EC6" w:rsidRPr="00966A14">
        <w:rPr>
          <w:spacing w:val="0"/>
          <w:sz w:val="22"/>
          <w:szCs w:val="20"/>
        </w:rPr>
        <w:t xml:space="preserve">CaFIS </w:t>
      </w:r>
      <w:r w:rsidRPr="00966A14">
        <w:rPr>
          <w:spacing w:val="0"/>
          <w:sz w:val="22"/>
          <w:szCs w:val="20"/>
        </w:rPr>
        <w:t>services</w:t>
      </w:r>
      <w:r w:rsidR="00D5787D" w:rsidRPr="00966A14">
        <w:rPr>
          <w:spacing w:val="0"/>
          <w:sz w:val="22"/>
          <w:szCs w:val="20"/>
        </w:rPr>
        <w:t xml:space="preserve">. </w:t>
      </w:r>
      <w:r w:rsidRPr="00966A14">
        <w:rPr>
          <w:spacing w:val="0"/>
          <w:sz w:val="22"/>
          <w:szCs w:val="20"/>
        </w:rPr>
        <w:t xml:space="preserve">Where a subcontracting arrangement exists, the CaFIS provider is responsible for ensuring that the subcontracting arrangements are consistent with the obligations of the </w:t>
      </w:r>
      <w:r w:rsidR="008707FD">
        <w:rPr>
          <w:spacing w:val="0"/>
          <w:sz w:val="22"/>
          <w:szCs w:val="20"/>
        </w:rPr>
        <w:t>G</w:t>
      </w:r>
      <w:r w:rsidR="008707FD" w:rsidRPr="00966A14">
        <w:rPr>
          <w:spacing w:val="0"/>
          <w:sz w:val="22"/>
          <w:szCs w:val="20"/>
        </w:rPr>
        <w:t xml:space="preserve">rant </w:t>
      </w:r>
      <w:r w:rsidR="008707FD">
        <w:rPr>
          <w:spacing w:val="0"/>
          <w:sz w:val="22"/>
          <w:szCs w:val="20"/>
        </w:rPr>
        <w:t>A</w:t>
      </w:r>
      <w:r w:rsidRPr="00966A14">
        <w:rPr>
          <w:spacing w:val="0"/>
          <w:sz w:val="22"/>
          <w:szCs w:val="20"/>
        </w:rPr>
        <w:t xml:space="preserve">greement, and that the subcontractors comply with all legal obligations in the </w:t>
      </w:r>
      <w:r w:rsidR="008707FD">
        <w:rPr>
          <w:spacing w:val="0"/>
          <w:sz w:val="22"/>
          <w:szCs w:val="20"/>
        </w:rPr>
        <w:t>G</w:t>
      </w:r>
      <w:r w:rsidRPr="00966A14">
        <w:rPr>
          <w:spacing w:val="0"/>
          <w:sz w:val="22"/>
          <w:szCs w:val="20"/>
        </w:rPr>
        <w:t xml:space="preserve">rant </w:t>
      </w:r>
      <w:r w:rsidR="008707FD">
        <w:rPr>
          <w:spacing w:val="0"/>
          <w:sz w:val="22"/>
          <w:szCs w:val="20"/>
        </w:rPr>
        <w:t>A</w:t>
      </w:r>
      <w:r w:rsidRPr="00966A14">
        <w:rPr>
          <w:spacing w:val="0"/>
          <w:sz w:val="22"/>
          <w:szCs w:val="20"/>
        </w:rPr>
        <w:t xml:space="preserve">greement as well as all policy requirements described in the Operational Guidelines. </w:t>
      </w:r>
    </w:p>
    <w:p w14:paraId="4C2E2364" w14:textId="345564E8" w:rsidR="001153B5" w:rsidRPr="00966A14" w:rsidRDefault="001153B5"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121" w:name="_Toc88131694"/>
      <w:bookmarkStart w:id="122" w:name="_Toc88133535"/>
      <w:bookmarkStart w:id="123" w:name="_Toc90023655"/>
      <w:bookmarkEnd w:id="121"/>
      <w:bookmarkEnd w:id="122"/>
      <w:r w:rsidRPr="00966A14">
        <w:rPr>
          <w:rFonts w:ascii="Georgia" w:eastAsia="Times New Roman" w:hAnsi="Georgia" w:cs="Arial"/>
          <w:color w:val="500778"/>
          <w:kern w:val="32"/>
          <w:sz w:val="36"/>
          <w:szCs w:val="32"/>
        </w:rPr>
        <w:t>Brokerage</w:t>
      </w:r>
      <w:bookmarkEnd w:id="123"/>
    </w:p>
    <w:p w14:paraId="211085FA" w14:textId="6473D96F" w:rsidR="001153B5" w:rsidRPr="000B636F" w:rsidRDefault="001153B5" w:rsidP="00856A35">
      <w:pPr>
        <w:rPr>
          <w:spacing w:val="0"/>
          <w:sz w:val="20"/>
          <w:szCs w:val="20"/>
        </w:rPr>
      </w:pPr>
      <w:r w:rsidRPr="00966A14">
        <w:rPr>
          <w:spacing w:val="0"/>
          <w:sz w:val="22"/>
          <w:szCs w:val="20"/>
        </w:rPr>
        <w:t>Brokerage is not an element of CaFIS</w:t>
      </w:r>
      <w:r w:rsidR="00A23F70">
        <w:rPr>
          <w:spacing w:val="0"/>
          <w:sz w:val="22"/>
          <w:szCs w:val="20"/>
        </w:rPr>
        <w:t xml:space="preserve"> and</w:t>
      </w:r>
      <w:r w:rsidRPr="00966A14">
        <w:rPr>
          <w:spacing w:val="0"/>
          <w:sz w:val="22"/>
          <w:szCs w:val="20"/>
        </w:rPr>
        <w:t xml:space="preserve"> </w:t>
      </w:r>
      <w:r w:rsidR="000F49B3">
        <w:rPr>
          <w:spacing w:val="0"/>
          <w:sz w:val="22"/>
          <w:szCs w:val="20"/>
        </w:rPr>
        <w:t>f</w:t>
      </w:r>
      <w:r w:rsidRPr="00966A14">
        <w:rPr>
          <w:spacing w:val="0"/>
          <w:sz w:val="22"/>
          <w:szCs w:val="20"/>
        </w:rPr>
        <w:t>unding cannot be used towards the purchase of goods and services for families, exce</w:t>
      </w:r>
      <w:r w:rsidR="006C4D8B" w:rsidRPr="00966A14">
        <w:rPr>
          <w:spacing w:val="0"/>
          <w:sz w:val="22"/>
          <w:szCs w:val="20"/>
        </w:rPr>
        <w:t xml:space="preserve">pt in exceptional </w:t>
      </w:r>
      <w:r w:rsidR="008160BF" w:rsidRPr="00966A14">
        <w:rPr>
          <w:spacing w:val="0"/>
          <w:sz w:val="22"/>
          <w:szCs w:val="20"/>
        </w:rPr>
        <w:t>circumstances</w:t>
      </w:r>
      <w:r w:rsidR="001511C0">
        <w:rPr>
          <w:rStyle w:val="FootnoteReference"/>
          <w:spacing w:val="0"/>
          <w:sz w:val="22"/>
          <w:szCs w:val="20"/>
        </w:rPr>
        <w:footnoteReference w:id="3"/>
      </w:r>
      <w:r w:rsidR="006C4D8B" w:rsidRPr="00966A14">
        <w:rPr>
          <w:spacing w:val="0"/>
          <w:sz w:val="22"/>
          <w:szCs w:val="20"/>
        </w:rPr>
        <w:t xml:space="preserve">. </w:t>
      </w:r>
      <w:r w:rsidRPr="00966A14">
        <w:rPr>
          <w:spacing w:val="0"/>
          <w:sz w:val="22"/>
          <w:szCs w:val="20"/>
        </w:rPr>
        <w:t xml:space="preserve">Providers should contact their </w:t>
      </w:r>
      <w:r w:rsidR="00511D4C" w:rsidRPr="00966A14">
        <w:rPr>
          <w:spacing w:val="0"/>
          <w:sz w:val="22"/>
          <w:szCs w:val="20"/>
        </w:rPr>
        <w:t>FAM</w:t>
      </w:r>
      <w:r w:rsidRPr="00966A14">
        <w:rPr>
          <w:spacing w:val="0"/>
          <w:sz w:val="22"/>
          <w:szCs w:val="20"/>
        </w:rPr>
        <w:t xml:space="preserve"> for advice and </w:t>
      </w:r>
      <w:r w:rsidR="00F02F06">
        <w:rPr>
          <w:spacing w:val="0"/>
          <w:sz w:val="22"/>
          <w:szCs w:val="20"/>
        </w:rPr>
        <w:t xml:space="preserve">approval </w:t>
      </w:r>
      <w:r w:rsidR="00A9642F" w:rsidRPr="00966A14">
        <w:rPr>
          <w:spacing w:val="0"/>
          <w:sz w:val="22"/>
          <w:szCs w:val="20"/>
        </w:rPr>
        <w:t>should they identify a</w:t>
      </w:r>
      <w:r w:rsidRPr="00966A14">
        <w:rPr>
          <w:spacing w:val="0"/>
          <w:sz w:val="22"/>
          <w:szCs w:val="20"/>
        </w:rPr>
        <w:t xml:space="preserve"> need for brokerage</w:t>
      </w:r>
      <w:r w:rsidRPr="000B636F">
        <w:rPr>
          <w:spacing w:val="0"/>
          <w:sz w:val="20"/>
          <w:szCs w:val="20"/>
        </w:rPr>
        <w:t>.</w:t>
      </w:r>
    </w:p>
    <w:p w14:paraId="11F088B6" w14:textId="44BFB4C6" w:rsidR="00981C4D" w:rsidRPr="00966A14" w:rsidRDefault="00B30412"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124" w:name="_Toc90023656"/>
      <w:r w:rsidRPr="00966A14">
        <w:rPr>
          <w:rFonts w:ascii="Georgia" w:eastAsia="Times New Roman" w:hAnsi="Georgia" w:cs="Arial"/>
          <w:color w:val="500778"/>
          <w:kern w:val="32"/>
          <w:sz w:val="36"/>
          <w:szCs w:val="32"/>
        </w:rPr>
        <w:t>Case L</w:t>
      </w:r>
      <w:r w:rsidR="00981C4D" w:rsidRPr="00966A14">
        <w:rPr>
          <w:rFonts w:ascii="Georgia" w:eastAsia="Times New Roman" w:hAnsi="Georgia" w:cs="Arial"/>
          <w:color w:val="500778"/>
          <w:kern w:val="32"/>
          <w:sz w:val="36"/>
          <w:szCs w:val="32"/>
        </w:rPr>
        <w:t>oads</w:t>
      </w:r>
      <w:bookmarkEnd w:id="124"/>
      <w:r w:rsidR="00352AF3" w:rsidRPr="00966A14">
        <w:rPr>
          <w:rFonts w:ascii="Georgia" w:eastAsia="Times New Roman" w:hAnsi="Georgia" w:cs="Arial"/>
          <w:color w:val="500778"/>
          <w:kern w:val="32"/>
          <w:sz w:val="36"/>
          <w:szCs w:val="32"/>
        </w:rPr>
        <w:t xml:space="preserve"> </w:t>
      </w:r>
    </w:p>
    <w:p w14:paraId="53B96D22" w14:textId="77777777" w:rsidR="00A51B4E" w:rsidRPr="00966A14" w:rsidRDefault="004E7D29" w:rsidP="00856A35">
      <w:pPr>
        <w:rPr>
          <w:spacing w:val="0"/>
          <w:sz w:val="22"/>
          <w:szCs w:val="20"/>
        </w:rPr>
      </w:pPr>
      <w:r w:rsidRPr="00966A14">
        <w:rPr>
          <w:spacing w:val="0"/>
          <w:sz w:val="22"/>
          <w:szCs w:val="20"/>
        </w:rPr>
        <w:t>C</w:t>
      </w:r>
      <w:r w:rsidR="00A51B4E" w:rsidRPr="00966A14">
        <w:rPr>
          <w:spacing w:val="0"/>
          <w:sz w:val="22"/>
          <w:szCs w:val="20"/>
        </w:rPr>
        <w:t xml:space="preserve">aseloads </w:t>
      </w:r>
      <w:r w:rsidR="00EC30C4" w:rsidRPr="00966A14">
        <w:rPr>
          <w:spacing w:val="0"/>
          <w:sz w:val="22"/>
          <w:szCs w:val="20"/>
        </w:rPr>
        <w:t xml:space="preserve">will </w:t>
      </w:r>
      <w:r w:rsidR="00432D23" w:rsidRPr="00966A14">
        <w:rPr>
          <w:spacing w:val="0"/>
          <w:sz w:val="22"/>
          <w:szCs w:val="20"/>
        </w:rPr>
        <w:t>vary according to a variety of factors including the experience and skill level of the CaFIS worker, the size and variation in structure of the families,</w:t>
      </w:r>
      <w:r w:rsidR="00F9707A" w:rsidRPr="00966A14">
        <w:rPr>
          <w:spacing w:val="0"/>
          <w:sz w:val="22"/>
          <w:szCs w:val="20"/>
        </w:rPr>
        <w:t xml:space="preserve"> </w:t>
      </w:r>
      <w:r w:rsidR="000D2EC6" w:rsidRPr="00966A14">
        <w:rPr>
          <w:spacing w:val="0"/>
          <w:sz w:val="22"/>
          <w:szCs w:val="20"/>
        </w:rPr>
        <w:t xml:space="preserve">the </w:t>
      </w:r>
      <w:r w:rsidR="00F9707A" w:rsidRPr="00966A14">
        <w:rPr>
          <w:spacing w:val="0"/>
          <w:sz w:val="22"/>
          <w:szCs w:val="20"/>
        </w:rPr>
        <w:t xml:space="preserve">complexity of </w:t>
      </w:r>
      <w:r w:rsidRPr="00966A14">
        <w:rPr>
          <w:spacing w:val="0"/>
          <w:sz w:val="22"/>
          <w:szCs w:val="20"/>
        </w:rPr>
        <w:t xml:space="preserve">the </w:t>
      </w:r>
      <w:r w:rsidR="00F9707A" w:rsidRPr="00966A14">
        <w:rPr>
          <w:spacing w:val="0"/>
          <w:sz w:val="22"/>
          <w:szCs w:val="20"/>
        </w:rPr>
        <w:t xml:space="preserve">needs of the client, </w:t>
      </w:r>
      <w:r w:rsidR="00432D23" w:rsidRPr="00966A14">
        <w:rPr>
          <w:spacing w:val="0"/>
          <w:sz w:val="22"/>
          <w:szCs w:val="20"/>
        </w:rPr>
        <w:t xml:space="preserve">time needed to travel to families in some communities and the stage at which the family is engaged in the program. </w:t>
      </w:r>
      <w:r w:rsidR="00EC30C4" w:rsidRPr="00966A14">
        <w:rPr>
          <w:spacing w:val="0"/>
          <w:sz w:val="22"/>
          <w:szCs w:val="20"/>
        </w:rPr>
        <w:t>However, it is common that each worker will have an approximate caseload of between 5-8 families on average across a year.</w:t>
      </w:r>
    </w:p>
    <w:p w14:paraId="0B9C81FA" w14:textId="77777777" w:rsidR="00432D23" w:rsidRPr="00966A14" w:rsidRDefault="00A51B4E" w:rsidP="00856A35">
      <w:pPr>
        <w:rPr>
          <w:spacing w:val="0"/>
          <w:sz w:val="22"/>
          <w:szCs w:val="20"/>
        </w:rPr>
      </w:pPr>
      <w:r w:rsidRPr="00966A14">
        <w:rPr>
          <w:spacing w:val="0"/>
          <w:sz w:val="22"/>
          <w:szCs w:val="20"/>
        </w:rPr>
        <w:t xml:space="preserve">The department encourages CaFIS Team Leaders to determine appropriate caseloads for </w:t>
      </w:r>
      <w:r w:rsidR="00432D23" w:rsidRPr="00966A14">
        <w:rPr>
          <w:spacing w:val="0"/>
          <w:sz w:val="22"/>
          <w:szCs w:val="20"/>
        </w:rPr>
        <w:t xml:space="preserve">each </w:t>
      </w:r>
      <w:r w:rsidR="0077149A" w:rsidRPr="00966A14">
        <w:rPr>
          <w:spacing w:val="0"/>
          <w:sz w:val="22"/>
          <w:szCs w:val="20"/>
        </w:rPr>
        <w:t xml:space="preserve">CaFIS </w:t>
      </w:r>
      <w:r w:rsidR="00432D23" w:rsidRPr="00966A14">
        <w:rPr>
          <w:spacing w:val="0"/>
          <w:sz w:val="22"/>
          <w:szCs w:val="20"/>
        </w:rPr>
        <w:t xml:space="preserve">worker </w:t>
      </w:r>
      <w:r w:rsidR="00F9707A" w:rsidRPr="00966A14">
        <w:rPr>
          <w:spacing w:val="0"/>
          <w:sz w:val="22"/>
          <w:szCs w:val="20"/>
        </w:rPr>
        <w:t xml:space="preserve">based on their </w:t>
      </w:r>
      <w:r w:rsidR="00AB3ECA" w:rsidRPr="00966A14">
        <w:rPr>
          <w:spacing w:val="0"/>
          <w:sz w:val="22"/>
          <w:szCs w:val="20"/>
        </w:rPr>
        <w:t xml:space="preserve">experiences and skills, </w:t>
      </w:r>
      <w:r w:rsidR="00F9707A" w:rsidRPr="00966A14">
        <w:rPr>
          <w:spacing w:val="0"/>
          <w:sz w:val="22"/>
          <w:szCs w:val="20"/>
        </w:rPr>
        <w:t>resources available to manage the ne</w:t>
      </w:r>
      <w:r w:rsidR="00AB3ECA" w:rsidRPr="00966A14">
        <w:rPr>
          <w:spacing w:val="0"/>
          <w:sz w:val="22"/>
          <w:szCs w:val="20"/>
        </w:rPr>
        <w:t>eds of each client individually and the intensive service response necessary to support behaviour change.</w:t>
      </w:r>
      <w:r w:rsidR="00F9707A" w:rsidRPr="00966A14">
        <w:rPr>
          <w:spacing w:val="0"/>
          <w:sz w:val="22"/>
          <w:szCs w:val="20"/>
        </w:rPr>
        <w:t xml:space="preserve"> </w:t>
      </w:r>
    </w:p>
    <w:p w14:paraId="0E331862" w14:textId="070602AA" w:rsidR="00981C4D" w:rsidRPr="00966A14" w:rsidRDefault="00981C4D"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125" w:name="_Toc88131697"/>
      <w:bookmarkStart w:id="126" w:name="_Toc88133538"/>
      <w:bookmarkStart w:id="127" w:name="_Toc90023657"/>
      <w:bookmarkEnd w:id="125"/>
      <w:bookmarkEnd w:id="126"/>
      <w:r w:rsidRPr="00966A14">
        <w:rPr>
          <w:rFonts w:ascii="Georgia" w:eastAsia="Times New Roman" w:hAnsi="Georgia" w:cs="Arial"/>
          <w:color w:val="500778"/>
          <w:kern w:val="32"/>
          <w:sz w:val="36"/>
          <w:szCs w:val="32"/>
        </w:rPr>
        <w:t>Service Duration</w:t>
      </w:r>
      <w:bookmarkEnd w:id="127"/>
    </w:p>
    <w:p w14:paraId="593B22CB" w14:textId="77777777" w:rsidR="00320EC9" w:rsidRPr="00966A14" w:rsidRDefault="00335E7B" w:rsidP="00856A35">
      <w:pPr>
        <w:rPr>
          <w:rFonts w:cs="Arial"/>
        </w:rPr>
      </w:pPr>
      <w:r w:rsidRPr="00966A14">
        <w:rPr>
          <w:spacing w:val="0"/>
          <w:sz w:val="22"/>
          <w:szCs w:val="20"/>
        </w:rPr>
        <w:t>CaFIS</w:t>
      </w:r>
      <w:r w:rsidRPr="00966A14" w:rsidDel="009B566A">
        <w:rPr>
          <w:spacing w:val="0"/>
          <w:sz w:val="22"/>
          <w:szCs w:val="20"/>
        </w:rPr>
        <w:t xml:space="preserve"> </w:t>
      </w:r>
      <w:r w:rsidRPr="00966A14">
        <w:rPr>
          <w:spacing w:val="0"/>
          <w:sz w:val="22"/>
          <w:szCs w:val="20"/>
        </w:rPr>
        <w:t>is an intensive service, which means that services last long enough and are sufficiently intense that they build a family’s capacity to focus on children’s safety and wellbeing, respond to immediate challenges, and</w:t>
      </w:r>
      <w:r w:rsidRPr="00966A14">
        <w:rPr>
          <w:rFonts w:cs="Arial"/>
        </w:rPr>
        <w:t xml:space="preserve"> </w:t>
      </w:r>
      <w:r w:rsidRPr="00966A14">
        <w:rPr>
          <w:spacing w:val="0"/>
          <w:sz w:val="22"/>
          <w:szCs w:val="20"/>
        </w:rPr>
        <w:t>address and cope with multiple and complex issues contributing to family dysfunction or disadvantage.</w:t>
      </w:r>
      <w:r w:rsidRPr="00966A14">
        <w:rPr>
          <w:rFonts w:cs="Arial"/>
        </w:rPr>
        <w:t xml:space="preserve"> </w:t>
      </w:r>
    </w:p>
    <w:p w14:paraId="4CB2B29E" w14:textId="77777777" w:rsidR="00320EC9" w:rsidRPr="00966A14" w:rsidRDefault="00335E7B" w:rsidP="00856A35">
      <w:pPr>
        <w:rPr>
          <w:spacing w:val="0"/>
          <w:sz w:val="22"/>
          <w:szCs w:val="22"/>
        </w:rPr>
      </w:pPr>
      <w:r w:rsidRPr="00966A14">
        <w:rPr>
          <w:spacing w:val="0"/>
          <w:sz w:val="22"/>
          <w:szCs w:val="20"/>
        </w:rPr>
        <w:t>Ideally, services will be no more than 12 months in total</w:t>
      </w:r>
      <w:r w:rsidR="00320EC9" w:rsidRPr="00966A14">
        <w:rPr>
          <w:spacing w:val="0"/>
          <w:sz w:val="22"/>
          <w:szCs w:val="20"/>
        </w:rPr>
        <w:t xml:space="preserve">. CaFIS support workers will work with families in their homes and local communities to develop and enhance their parenting skills for up to 12 </w:t>
      </w:r>
      <w:r w:rsidR="00320EC9" w:rsidRPr="00966A14">
        <w:rPr>
          <w:spacing w:val="0"/>
          <w:sz w:val="22"/>
          <w:szCs w:val="22"/>
        </w:rPr>
        <w:t>months.</w:t>
      </w:r>
      <w:r w:rsidR="00166E93" w:rsidRPr="00966A14">
        <w:rPr>
          <w:spacing w:val="0"/>
          <w:sz w:val="22"/>
          <w:szCs w:val="22"/>
        </w:rPr>
        <w:t xml:space="preserve"> CaFIS providers will refer families to community-based services to help them become more familiar and engage with other services and supports. It is also expected that where possible, CaFIS providers works with families to develop strategies to deal with crises should they occur in the future.</w:t>
      </w:r>
    </w:p>
    <w:p w14:paraId="7E7B2E50" w14:textId="77777777" w:rsidR="00320EC9" w:rsidRPr="00966A14" w:rsidRDefault="00320EC9" w:rsidP="00856A35">
      <w:pPr>
        <w:rPr>
          <w:spacing w:val="0"/>
          <w:sz w:val="22"/>
          <w:szCs w:val="22"/>
        </w:rPr>
      </w:pPr>
      <w:r w:rsidRPr="00966A14">
        <w:rPr>
          <w:spacing w:val="0"/>
          <w:sz w:val="22"/>
          <w:szCs w:val="22"/>
        </w:rPr>
        <w:t xml:space="preserve">CaFIS providers </w:t>
      </w:r>
      <w:r w:rsidR="000D2EC6" w:rsidRPr="00966A14">
        <w:rPr>
          <w:spacing w:val="0"/>
          <w:sz w:val="22"/>
          <w:szCs w:val="22"/>
        </w:rPr>
        <w:t>must</w:t>
      </w:r>
      <w:r w:rsidRPr="00966A14">
        <w:rPr>
          <w:spacing w:val="0"/>
          <w:sz w:val="22"/>
          <w:szCs w:val="22"/>
        </w:rPr>
        <w:t xml:space="preserve"> notify the department:</w:t>
      </w:r>
    </w:p>
    <w:p w14:paraId="56ACA7E0" w14:textId="77777777" w:rsidR="00320EC9" w:rsidRPr="00966A14" w:rsidRDefault="00B65974" w:rsidP="00B05BBB">
      <w:pPr>
        <w:pStyle w:val="ListParagraph"/>
        <w:numPr>
          <w:ilvl w:val="0"/>
          <w:numId w:val="78"/>
        </w:numPr>
        <w:spacing w:before="0" w:after="0"/>
        <w:ind w:left="851"/>
        <w:rPr>
          <w:spacing w:val="0"/>
          <w:sz w:val="22"/>
          <w:szCs w:val="22"/>
        </w:rPr>
      </w:pPr>
      <w:r w:rsidRPr="00966A14">
        <w:rPr>
          <w:spacing w:val="0"/>
          <w:sz w:val="22"/>
          <w:szCs w:val="22"/>
        </w:rPr>
        <w:t>i</w:t>
      </w:r>
      <w:r w:rsidR="00335E7B" w:rsidRPr="00966A14">
        <w:rPr>
          <w:spacing w:val="0"/>
          <w:sz w:val="22"/>
          <w:szCs w:val="22"/>
        </w:rPr>
        <w:t>f</w:t>
      </w:r>
      <w:r w:rsidR="000A0FA8" w:rsidRPr="00966A14">
        <w:rPr>
          <w:spacing w:val="0"/>
          <w:sz w:val="22"/>
          <w:szCs w:val="22"/>
        </w:rPr>
        <w:t xml:space="preserve"> </w:t>
      </w:r>
      <w:r w:rsidR="00335E7B" w:rsidRPr="00966A14">
        <w:rPr>
          <w:spacing w:val="0"/>
          <w:sz w:val="22"/>
          <w:szCs w:val="22"/>
        </w:rPr>
        <w:t xml:space="preserve">support to a </w:t>
      </w:r>
      <w:r w:rsidR="00593427" w:rsidRPr="00966A14">
        <w:rPr>
          <w:spacing w:val="0"/>
          <w:sz w:val="22"/>
          <w:szCs w:val="22"/>
        </w:rPr>
        <w:t>family</w:t>
      </w:r>
      <w:r w:rsidR="00335E7B" w:rsidRPr="00966A14">
        <w:rPr>
          <w:spacing w:val="0"/>
          <w:sz w:val="22"/>
          <w:szCs w:val="22"/>
        </w:rPr>
        <w:t xml:space="preserve"> needs to be extended beyond 12 month</w:t>
      </w:r>
      <w:r w:rsidR="000D2EC6" w:rsidRPr="00966A14">
        <w:rPr>
          <w:spacing w:val="0"/>
          <w:sz w:val="22"/>
          <w:szCs w:val="22"/>
        </w:rPr>
        <w:t>s</w:t>
      </w:r>
      <w:r w:rsidR="00593427" w:rsidRPr="00966A14">
        <w:rPr>
          <w:spacing w:val="0"/>
          <w:sz w:val="22"/>
          <w:szCs w:val="22"/>
        </w:rPr>
        <w:t xml:space="preserve">, for example </w:t>
      </w:r>
      <w:r w:rsidR="000D2EC6" w:rsidRPr="00966A14">
        <w:rPr>
          <w:spacing w:val="0"/>
          <w:sz w:val="22"/>
          <w:szCs w:val="22"/>
        </w:rPr>
        <w:t xml:space="preserve">if </w:t>
      </w:r>
      <w:r w:rsidR="00593427" w:rsidRPr="00966A14">
        <w:rPr>
          <w:spacing w:val="0"/>
          <w:sz w:val="22"/>
          <w:szCs w:val="22"/>
        </w:rPr>
        <w:t>goals have not been achieved</w:t>
      </w:r>
      <w:r w:rsidR="00320EC9" w:rsidRPr="00966A14">
        <w:rPr>
          <w:spacing w:val="0"/>
          <w:sz w:val="22"/>
          <w:szCs w:val="22"/>
        </w:rPr>
        <w:t>; and</w:t>
      </w:r>
    </w:p>
    <w:p w14:paraId="38B11D1C" w14:textId="6815F66B" w:rsidR="00320EC9" w:rsidRPr="00966A14" w:rsidRDefault="00B65974" w:rsidP="00B05BBB">
      <w:pPr>
        <w:pStyle w:val="ListParagraph"/>
        <w:numPr>
          <w:ilvl w:val="0"/>
          <w:numId w:val="78"/>
        </w:numPr>
        <w:spacing w:before="0" w:after="0"/>
        <w:ind w:left="851"/>
        <w:rPr>
          <w:spacing w:val="0"/>
          <w:sz w:val="22"/>
          <w:szCs w:val="22"/>
        </w:rPr>
      </w:pPr>
      <w:r w:rsidRPr="00966A14">
        <w:rPr>
          <w:spacing w:val="0"/>
          <w:sz w:val="22"/>
          <w:szCs w:val="22"/>
        </w:rPr>
        <w:t>w</w:t>
      </w:r>
      <w:r w:rsidR="00320EC9" w:rsidRPr="00966A14">
        <w:rPr>
          <w:spacing w:val="0"/>
          <w:sz w:val="22"/>
          <w:szCs w:val="22"/>
        </w:rPr>
        <w:t>here a family returns to the service</w:t>
      </w:r>
      <w:r w:rsidR="000F49B3">
        <w:rPr>
          <w:spacing w:val="0"/>
          <w:sz w:val="22"/>
          <w:szCs w:val="22"/>
        </w:rPr>
        <w:t>.</w:t>
      </w:r>
    </w:p>
    <w:p w14:paraId="7DB681C0" w14:textId="77777777" w:rsidR="000A0FA8" w:rsidRPr="00966A14" w:rsidRDefault="00320EC9" w:rsidP="00856A35">
      <w:pPr>
        <w:rPr>
          <w:spacing w:val="0"/>
          <w:sz w:val="22"/>
          <w:szCs w:val="22"/>
        </w:rPr>
      </w:pPr>
      <w:r w:rsidRPr="00966A14">
        <w:rPr>
          <w:spacing w:val="0"/>
          <w:sz w:val="22"/>
          <w:szCs w:val="22"/>
        </w:rPr>
        <w:t>C</w:t>
      </w:r>
      <w:r w:rsidR="00335E7B" w:rsidRPr="00966A14">
        <w:rPr>
          <w:spacing w:val="0"/>
          <w:sz w:val="22"/>
          <w:szCs w:val="22"/>
        </w:rPr>
        <w:t xml:space="preserve">aFIS providers must provide a business case to the department about the need for </w:t>
      </w:r>
      <w:r w:rsidR="00593427" w:rsidRPr="00966A14">
        <w:rPr>
          <w:spacing w:val="0"/>
          <w:sz w:val="22"/>
          <w:szCs w:val="22"/>
        </w:rPr>
        <w:t>ongoing</w:t>
      </w:r>
      <w:r w:rsidR="00335E7B" w:rsidRPr="00966A14">
        <w:rPr>
          <w:spacing w:val="0"/>
          <w:sz w:val="22"/>
          <w:szCs w:val="22"/>
        </w:rPr>
        <w:t xml:space="preserve"> service provision </w:t>
      </w:r>
      <w:r w:rsidRPr="00966A14">
        <w:rPr>
          <w:spacing w:val="0"/>
          <w:sz w:val="22"/>
          <w:szCs w:val="22"/>
        </w:rPr>
        <w:t xml:space="preserve">beyond 12 months </w:t>
      </w:r>
      <w:r w:rsidR="00335E7B" w:rsidRPr="00966A14">
        <w:rPr>
          <w:spacing w:val="0"/>
          <w:sz w:val="22"/>
          <w:szCs w:val="22"/>
        </w:rPr>
        <w:t xml:space="preserve">and the estimated length of time </w:t>
      </w:r>
      <w:r w:rsidR="00593427" w:rsidRPr="00966A14">
        <w:rPr>
          <w:spacing w:val="0"/>
          <w:sz w:val="22"/>
          <w:szCs w:val="22"/>
        </w:rPr>
        <w:t>to</w:t>
      </w:r>
      <w:r w:rsidR="00335E7B" w:rsidRPr="00966A14">
        <w:rPr>
          <w:spacing w:val="0"/>
          <w:sz w:val="22"/>
          <w:szCs w:val="22"/>
        </w:rPr>
        <w:t xml:space="preserve"> achieve the client/s goals. These will be considered on a case by case basis.</w:t>
      </w:r>
      <w:r w:rsidR="000A0FA8" w:rsidRPr="00966A14">
        <w:rPr>
          <w:spacing w:val="0"/>
          <w:sz w:val="22"/>
          <w:szCs w:val="22"/>
        </w:rPr>
        <w:t xml:space="preserve"> </w:t>
      </w:r>
    </w:p>
    <w:p w14:paraId="5D9CA6FF" w14:textId="00EE3246" w:rsidR="00847739" w:rsidRPr="00966A14" w:rsidRDefault="00D42147"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128" w:name="_Toc88131699"/>
      <w:bookmarkStart w:id="129" w:name="_Toc88133540"/>
      <w:bookmarkStart w:id="130" w:name="_Toc88131700"/>
      <w:bookmarkStart w:id="131" w:name="_Toc88133541"/>
      <w:bookmarkStart w:id="132" w:name="_Toc88131702"/>
      <w:bookmarkStart w:id="133" w:name="_Toc88133543"/>
      <w:bookmarkStart w:id="134" w:name="_Toc88131703"/>
      <w:bookmarkStart w:id="135" w:name="_Toc88133544"/>
      <w:bookmarkStart w:id="136" w:name="_Toc88131704"/>
      <w:bookmarkStart w:id="137" w:name="_Toc88133545"/>
      <w:bookmarkStart w:id="138" w:name="_Toc88131705"/>
      <w:bookmarkStart w:id="139" w:name="_Toc88133546"/>
      <w:bookmarkStart w:id="140" w:name="_Toc88131706"/>
      <w:bookmarkStart w:id="141" w:name="_Toc88133547"/>
      <w:bookmarkStart w:id="142" w:name="_Toc88131707"/>
      <w:bookmarkStart w:id="143" w:name="_Toc88133548"/>
      <w:bookmarkStart w:id="144" w:name="_Toc88131708"/>
      <w:bookmarkStart w:id="145" w:name="_Toc88133549"/>
      <w:bookmarkStart w:id="146" w:name="_Toc88131709"/>
      <w:bookmarkStart w:id="147" w:name="_Toc88133550"/>
      <w:bookmarkStart w:id="148" w:name="_Toc88131710"/>
      <w:bookmarkStart w:id="149" w:name="_Toc88133551"/>
      <w:bookmarkStart w:id="150" w:name="_Toc88131713"/>
      <w:bookmarkStart w:id="151" w:name="_Toc88133554"/>
      <w:bookmarkStart w:id="152" w:name="_Toc88131716"/>
      <w:bookmarkStart w:id="153" w:name="_Toc88133557"/>
      <w:bookmarkStart w:id="154" w:name="_Toc88131717"/>
      <w:bookmarkStart w:id="155" w:name="_Toc88133558"/>
      <w:bookmarkStart w:id="156" w:name="_Toc88131718"/>
      <w:bookmarkStart w:id="157" w:name="_Toc88133559"/>
      <w:bookmarkStart w:id="158" w:name="_Toc88131728"/>
      <w:bookmarkStart w:id="159" w:name="_Toc88133569"/>
      <w:bookmarkStart w:id="160" w:name="_Toc88131730"/>
      <w:bookmarkStart w:id="161" w:name="_Toc88133571"/>
      <w:bookmarkStart w:id="162" w:name="_Toc88131731"/>
      <w:bookmarkStart w:id="163" w:name="_Toc88133572"/>
      <w:bookmarkStart w:id="164" w:name="_Toc88131732"/>
      <w:bookmarkStart w:id="165" w:name="_Toc88133573"/>
      <w:bookmarkStart w:id="166" w:name="_Toc88131733"/>
      <w:bookmarkStart w:id="167" w:name="_Toc88133574"/>
      <w:bookmarkStart w:id="168" w:name="_Toc90023658"/>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966A14">
        <w:rPr>
          <w:rFonts w:ascii="Georgia" w:eastAsia="Times New Roman" w:hAnsi="Georgia" w:cs="Arial"/>
          <w:color w:val="500778"/>
          <w:kern w:val="32"/>
          <w:sz w:val="36"/>
          <w:szCs w:val="32"/>
        </w:rPr>
        <w:t xml:space="preserve">Family </w:t>
      </w:r>
      <w:r w:rsidR="00847739" w:rsidRPr="00966A14">
        <w:rPr>
          <w:rFonts w:ascii="Georgia" w:eastAsia="Times New Roman" w:hAnsi="Georgia" w:cs="Arial"/>
          <w:color w:val="500778"/>
          <w:kern w:val="32"/>
          <w:sz w:val="36"/>
          <w:szCs w:val="32"/>
        </w:rPr>
        <w:t>Relocation</w:t>
      </w:r>
      <w:r w:rsidRPr="00966A14">
        <w:rPr>
          <w:rFonts w:ascii="Georgia" w:eastAsia="Times New Roman" w:hAnsi="Georgia" w:cs="Arial"/>
          <w:color w:val="500778"/>
          <w:kern w:val="32"/>
          <w:sz w:val="36"/>
          <w:szCs w:val="32"/>
        </w:rPr>
        <w:t>s</w:t>
      </w:r>
      <w:bookmarkEnd w:id="168"/>
      <w:r w:rsidR="00B07084" w:rsidRPr="00966A14">
        <w:rPr>
          <w:rFonts w:ascii="Georgia" w:eastAsia="Times New Roman" w:hAnsi="Georgia" w:cs="Arial"/>
          <w:color w:val="500778"/>
          <w:kern w:val="32"/>
          <w:sz w:val="36"/>
          <w:szCs w:val="32"/>
        </w:rPr>
        <w:t xml:space="preserve"> </w:t>
      </w:r>
    </w:p>
    <w:p w14:paraId="5DBF7567" w14:textId="3D5C7691" w:rsidR="003D0579" w:rsidRPr="00966A14" w:rsidRDefault="0032344A" w:rsidP="00856A35">
      <w:pPr>
        <w:rPr>
          <w:spacing w:val="0"/>
          <w:sz w:val="22"/>
          <w:szCs w:val="22"/>
        </w:rPr>
      </w:pPr>
      <w:r w:rsidRPr="00966A14">
        <w:rPr>
          <w:spacing w:val="0"/>
          <w:sz w:val="22"/>
          <w:szCs w:val="22"/>
        </w:rPr>
        <w:t>CaFIS acknowledges</w:t>
      </w:r>
      <w:r w:rsidR="007F409E" w:rsidRPr="00966A14">
        <w:rPr>
          <w:spacing w:val="0"/>
          <w:sz w:val="22"/>
          <w:szCs w:val="22"/>
        </w:rPr>
        <w:t xml:space="preserve"> that for a range of reasons, </w:t>
      </w:r>
      <w:r w:rsidR="00910928" w:rsidRPr="00966A14">
        <w:rPr>
          <w:spacing w:val="0"/>
          <w:sz w:val="22"/>
          <w:szCs w:val="22"/>
        </w:rPr>
        <w:t xml:space="preserve">there is </w:t>
      </w:r>
      <w:r w:rsidR="00521CC2" w:rsidRPr="00966A14">
        <w:rPr>
          <w:spacing w:val="0"/>
          <w:sz w:val="22"/>
          <w:szCs w:val="22"/>
        </w:rPr>
        <w:t>a</w:t>
      </w:r>
      <w:r w:rsidR="006E193B" w:rsidRPr="00966A14">
        <w:rPr>
          <w:spacing w:val="0"/>
          <w:sz w:val="22"/>
          <w:szCs w:val="22"/>
        </w:rPr>
        <w:t xml:space="preserve"> relatively high level of temporary mobility of Aboriginal and Torres Strait Islander people, </w:t>
      </w:r>
      <w:r w:rsidRPr="00966A14">
        <w:rPr>
          <w:spacing w:val="0"/>
          <w:sz w:val="22"/>
          <w:szCs w:val="22"/>
        </w:rPr>
        <w:t>particularly</w:t>
      </w:r>
      <w:r w:rsidR="00D42147" w:rsidRPr="00966A14">
        <w:rPr>
          <w:spacing w:val="0"/>
          <w:sz w:val="22"/>
          <w:szCs w:val="22"/>
        </w:rPr>
        <w:t xml:space="preserve"> in remote communities</w:t>
      </w:r>
      <w:r w:rsidR="007F409E" w:rsidRPr="00966A14">
        <w:rPr>
          <w:spacing w:val="0"/>
          <w:sz w:val="22"/>
          <w:szCs w:val="22"/>
        </w:rPr>
        <w:t xml:space="preserve">. </w:t>
      </w:r>
      <w:r w:rsidR="00D42147" w:rsidRPr="00966A14">
        <w:rPr>
          <w:spacing w:val="0"/>
          <w:sz w:val="22"/>
          <w:szCs w:val="22"/>
        </w:rPr>
        <w:t xml:space="preserve">If </w:t>
      </w:r>
      <w:r w:rsidR="00CE3EA7" w:rsidRPr="00966A14">
        <w:rPr>
          <w:spacing w:val="0"/>
          <w:sz w:val="22"/>
          <w:szCs w:val="22"/>
        </w:rPr>
        <w:t>a</w:t>
      </w:r>
      <w:r w:rsidR="00D42147" w:rsidRPr="00966A14">
        <w:rPr>
          <w:spacing w:val="0"/>
          <w:sz w:val="22"/>
          <w:szCs w:val="22"/>
        </w:rPr>
        <w:t xml:space="preserve"> </w:t>
      </w:r>
      <w:r w:rsidR="004E165E" w:rsidRPr="00966A14">
        <w:rPr>
          <w:spacing w:val="0"/>
          <w:sz w:val="22"/>
          <w:szCs w:val="22"/>
        </w:rPr>
        <w:t xml:space="preserve">client </w:t>
      </w:r>
      <w:r w:rsidR="00D42147" w:rsidRPr="00966A14">
        <w:rPr>
          <w:spacing w:val="0"/>
          <w:sz w:val="22"/>
          <w:szCs w:val="22"/>
        </w:rPr>
        <w:t>family moves to a new location</w:t>
      </w:r>
      <w:r w:rsidR="004E165E" w:rsidRPr="00966A14">
        <w:rPr>
          <w:spacing w:val="0"/>
          <w:sz w:val="22"/>
          <w:szCs w:val="22"/>
        </w:rPr>
        <w:t xml:space="preserve"> outside their provider’s service area</w:t>
      </w:r>
      <w:r w:rsidR="00C432C5" w:rsidRPr="00966A14">
        <w:rPr>
          <w:spacing w:val="0"/>
          <w:sz w:val="22"/>
          <w:szCs w:val="22"/>
        </w:rPr>
        <w:t xml:space="preserve"> to other appropriate supports in the new location</w:t>
      </w:r>
      <w:r w:rsidR="002B1ABD">
        <w:rPr>
          <w:spacing w:val="0"/>
          <w:sz w:val="22"/>
          <w:szCs w:val="22"/>
        </w:rPr>
        <w:t>,</w:t>
      </w:r>
      <w:r w:rsidR="00D42147" w:rsidRPr="00966A14">
        <w:rPr>
          <w:spacing w:val="0"/>
          <w:sz w:val="22"/>
          <w:szCs w:val="22"/>
        </w:rPr>
        <w:t xml:space="preserve"> </w:t>
      </w:r>
      <w:r w:rsidR="002B1ABD">
        <w:rPr>
          <w:spacing w:val="0"/>
          <w:sz w:val="22"/>
          <w:szCs w:val="22"/>
        </w:rPr>
        <w:t>p</w:t>
      </w:r>
      <w:r w:rsidRPr="00966A14">
        <w:rPr>
          <w:spacing w:val="0"/>
          <w:sz w:val="22"/>
          <w:szCs w:val="22"/>
        </w:rPr>
        <w:t>rovider</w:t>
      </w:r>
      <w:r w:rsidR="00C432C5" w:rsidRPr="00966A14">
        <w:rPr>
          <w:spacing w:val="0"/>
          <w:sz w:val="22"/>
          <w:szCs w:val="22"/>
        </w:rPr>
        <w:t>s</w:t>
      </w:r>
      <w:r w:rsidRPr="00966A14">
        <w:rPr>
          <w:spacing w:val="0"/>
          <w:sz w:val="22"/>
          <w:szCs w:val="22"/>
        </w:rPr>
        <w:t xml:space="preserve"> should work with the fa</w:t>
      </w:r>
      <w:r w:rsidR="00D42147" w:rsidRPr="00966A14">
        <w:rPr>
          <w:spacing w:val="0"/>
          <w:sz w:val="22"/>
          <w:szCs w:val="22"/>
        </w:rPr>
        <w:t xml:space="preserve">mily and </w:t>
      </w:r>
      <w:r w:rsidR="00C432C5" w:rsidRPr="00966A14">
        <w:rPr>
          <w:spacing w:val="0"/>
          <w:sz w:val="22"/>
          <w:szCs w:val="22"/>
        </w:rPr>
        <w:t>other services (including other CaFIS services)</w:t>
      </w:r>
      <w:r w:rsidR="00D42147" w:rsidRPr="00966A14">
        <w:rPr>
          <w:spacing w:val="0"/>
          <w:sz w:val="22"/>
          <w:szCs w:val="22"/>
        </w:rPr>
        <w:t xml:space="preserve"> </w:t>
      </w:r>
      <w:r w:rsidRPr="00966A14">
        <w:rPr>
          <w:spacing w:val="0"/>
          <w:sz w:val="22"/>
          <w:szCs w:val="22"/>
        </w:rPr>
        <w:t>to ensure a smooth transition.</w:t>
      </w:r>
    </w:p>
    <w:p w14:paraId="1507D86C" w14:textId="77777777" w:rsidR="00530A9D" w:rsidRPr="00966A14" w:rsidRDefault="00E04D2F" w:rsidP="00856A35">
      <w:pPr>
        <w:rPr>
          <w:rFonts w:cs="Arial"/>
          <w:sz w:val="22"/>
          <w:szCs w:val="22"/>
        </w:rPr>
      </w:pPr>
      <w:r w:rsidRPr="00966A14">
        <w:rPr>
          <w:spacing w:val="0"/>
          <w:sz w:val="22"/>
          <w:szCs w:val="22"/>
        </w:rPr>
        <w:t>If the CaFIS provider cho</w:t>
      </w:r>
      <w:r w:rsidR="00CE3EA7" w:rsidRPr="00966A14">
        <w:rPr>
          <w:spacing w:val="0"/>
          <w:sz w:val="22"/>
          <w:szCs w:val="22"/>
        </w:rPr>
        <w:t>o</w:t>
      </w:r>
      <w:r w:rsidRPr="00966A14">
        <w:rPr>
          <w:spacing w:val="0"/>
          <w:sz w:val="22"/>
          <w:szCs w:val="22"/>
        </w:rPr>
        <w:t>se</w:t>
      </w:r>
      <w:r w:rsidR="00CE3EA7" w:rsidRPr="00966A14">
        <w:rPr>
          <w:spacing w:val="0"/>
          <w:sz w:val="22"/>
          <w:szCs w:val="22"/>
        </w:rPr>
        <w:t>s</w:t>
      </w:r>
      <w:r w:rsidRPr="00966A14">
        <w:rPr>
          <w:spacing w:val="0"/>
          <w:sz w:val="22"/>
          <w:szCs w:val="22"/>
        </w:rPr>
        <w:t xml:space="preserve"> to continue serving the client family in their new location, the CaFIS provider </w:t>
      </w:r>
      <w:r w:rsidR="00CE3EA7" w:rsidRPr="00966A14">
        <w:rPr>
          <w:spacing w:val="0"/>
          <w:sz w:val="22"/>
          <w:szCs w:val="22"/>
        </w:rPr>
        <w:t>must</w:t>
      </w:r>
      <w:r w:rsidRPr="00966A14">
        <w:rPr>
          <w:spacing w:val="0"/>
          <w:sz w:val="22"/>
          <w:szCs w:val="22"/>
        </w:rPr>
        <w:t xml:space="preserve"> seek the department’s approval </w:t>
      </w:r>
      <w:r w:rsidR="00CE3EA7" w:rsidRPr="00966A14">
        <w:rPr>
          <w:spacing w:val="0"/>
          <w:sz w:val="22"/>
          <w:szCs w:val="22"/>
        </w:rPr>
        <w:t>before</w:t>
      </w:r>
      <w:r w:rsidRPr="00966A14">
        <w:rPr>
          <w:spacing w:val="0"/>
          <w:sz w:val="22"/>
          <w:szCs w:val="22"/>
        </w:rPr>
        <w:t xml:space="preserve"> commencing CaFIS with the client family in their new location. The CaFIS provider must demonstrate that any expansion will not affect the CaFIS provider’s capacity to deliver CaFIS within the existing locations identified in their </w:t>
      </w:r>
      <w:r w:rsidR="00C432C5" w:rsidRPr="00966A14">
        <w:rPr>
          <w:spacing w:val="0"/>
          <w:sz w:val="22"/>
          <w:szCs w:val="22"/>
        </w:rPr>
        <w:t>Activity Work Plan</w:t>
      </w:r>
      <w:r w:rsidRPr="00966A14">
        <w:rPr>
          <w:rFonts w:cs="Arial"/>
          <w:sz w:val="22"/>
          <w:szCs w:val="22"/>
        </w:rPr>
        <w:t>.</w:t>
      </w:r>
      <w:r w:rsidR="0032344A" w:rsidRPr="00966A14">
        <w:rPr>
          <w:rFonts w:cs="Arial"/>
          <w:sz w:val="22"/>
          <w:szCs w:val="22"/>
        </w:rPr>
        <w:t xml:space="preserve"> </w:t>
      </w:r>
    </w:p>
    <w:p w14:paraId="69065F34" w14:textId="1E4878A2" w:rsidR="00981C4D" w:rsidRPr="00966A14" w:rsidRDefault="00966A14"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r>
        <w:rPr>
          <w:rFonts w:ascii="Georgia" w:eastAsia="Times New Roman" w:hAnsi="Georgia" w:cs="Arial"/>
          <w:color w:val="500778"/>
          <w:kern w:val="32"/>
          <w:sz w:val="36"/>
          <w:szCs w:val="32"/>
        </w:rPr>
        <w:t xml:space="preserve"> </w:t>
      </w:r>
      <w:bookmarkStart w:id="169" w:name="_Toc90023659"/>
      <w:r w:rsidR="00981C4D" w:rsidRPr="00966A14">
        <w:rPr>
          <w:rFonts w:ascii="Georgia" w:eastAsia="Times New Roman" w:hAnsi="Georgia" w:cs="Arial"/>
          <w:color w:val="500778"/>
          <w:kern w:val="32"/>
          <w:sz w:val="36"/>
          <w:szCs w:val="32"/>
        </w:rPr>
        <w:t>Maintaining Service Capacity and Waitlist</w:t>
      </w:r>
      <w:bookmarkEnd w:id="169"/>
    </w:p>
    <w:p w14:paraId="347F4208" w14:textId="77777777" w:rsidR="00B30412" w:rsidRPr="00966A14" w:rsidRDefault="00B30412" w:rsidP="00856A35">
      <w:pPr>
        <w:keepNext/>
        <w:keepLines/>
        <w:rPr>
          <w:spacing w:val="0"/>
          <w:sz w:val="22"/>
          <w:szCs w:val="20"/>
        </w:rPr>
      </w:pPr>
      <w:r w:rsidRPr="00966A14">
        <w:rPr>
          <w:spacing w:val="0"/>
          <w:sz w:val="22"/>
          <w:szCs w:val="20"/>
        </w:rPr>
        <w:t>CaFIS providers must work towards full service capacity by developing and maintaining relationships with all referring bodies and other services with the community.</w:t>
      </w:r>
    </w:p>
    <w:p w14:paraId="1114F537" w14:textId="77777777" w:rsidR="00521CC2" w:rsidRPr="00966A14" w:rsidRDefault="00B30412" w:rsidP="00856A35">
      <w:pPr>
        <w:keepNext/>
        <w:keepLines/>
        <w:rPr>
          <w:spacing w:val="0"/>
          <w:sz w:val="22"/>
          <w:szCs w:val="20"/>
        </w:rPr>
      </w:pPr>
      <w:r w:rsidRPr="00966A14">
        <w:rPr>
          <w:spacing w:val="0"/>
          <w:sz w:val="22"/>
          <w:szCs w:val="20"/>
        </w:rPr>
        <w:t>CaFIS providers are not permitted to hold a waitlist for families f</w:t>
      </w:r>
      <w:r w:rsidR="001776A5" w:rsidRPr="00966A14">
        <w:rPr>
          <w:spacing w:val="0"/>
          <w:sz w:val="22"/>
          <w:szCs w:val="20"/>
        </w:rPr>
        <w:t>rom any referral pathways.</w:t>
      </w:r>
      <w:r w:rsidR="009B1571" w:rsidRPr="00966A14">
        <w:rPr>
          <w:spacing w:val="0"/>
          <w:sz w:val="22"/>
          <w:szCs w:val="20"/>
        </w:rPr>
        <w:t xml:space="preserve"> </w:t>
      </w:r>
      <w:r w:rsidR="00954EEA" w:rsidRPr="00966A14">
        <w:rPr>
          <w:spacing w:val="0"/>
          <w:sz w:val="22"/>
          <w:szCs w:val="20"/>
        </w:rPr>
        <w:t xml:space="preserve">To mitigate the need for a family to be placed on a waiting list, an </w:t>
      </w:r>
      <w:r w:rsidR="00521CC2" w:rsidRPr="00966A14">
        <w:rPr>
          <w:spacing w:val="0"/>
          <w:sz w:val="22"/>
          <w:szCs w:val="20"/>
        </w:rPr>
        <w:t xml:space="preserve">assessment </w:t>
      </w:r>
      <w:r w:rsidR="00954EEA" w:rsidRPr="00966A14">
        <w:rPr>
          <w:spacing w:val="0"/>
          <w:sz w:val="22"/>
          <w:szCs w:val="20"/>
        </w:rPr>
        <w:t>should be carried out to determine if the family would be better placed with another appropriate service.</w:t>
      </w:r>
    </w:p>
    <w:p w14:paraId="6C0FFD52" w14:textId="28CF9356" w:rsidR="00981C4D" w:rsidRPr="00966A14" w:rsidRDefault="00981C4D"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170" w:name="_Toc90023660"/>
      <w:r w:rsidRPr="00966A14">
        <w:rPr>
          <w:rFonts w:ascii="Georgia" w:eastAsia="Times New Roman" w:hAnsi="Georgia" w:cs="Arial"/>
          <w:color w:val="500778"/>
          <w:kern w:val="32"/>
          <w:sz w:val="36"/>
          <w:szCs w:val="32"/>
        </w:rPr>
        <w:t>Reunification Cases and Out of Home Care</w:t>
      </w:r>
      <w:bookmarkEnd w:id="170"/>
    </w:p>
    <w:p w14:paraId="3C76116D" w14:textId="77777777" w:rsidR="001776A5" w:rsidRPr="00966A14" w:rsidRDefault="001776A5" w:rsidP="00856A35">
      <w:pPr>
        <w:rPr>
          <w:spacing w:val="0"/>
          <w:sz w:val="22"/>
          <w:szCs w:val="22"/>
        </w:rPr>
      </w:pPr>
      <w:r w:rsidRPr="00966A14">
        <w:rPr>
          <w:spacing w:val="0"/>
          <w:sz w:val="22"/>
          <w:szCs w:val="20"/>
        </w:rPr>
        <w:t xml:space="preserve">CaFIS is not a reunification </w:t>
      </w:r>
      <w:r w:rsidR="0050378B" w:rsidRPr="00966A14">
        <w:rPr>
          <w:spacing w:val="0"/>
          <w:sz w:val="22"/>
          <w:szCs w:val="20"/>
        </w:rPr>
        <w:t>program</w:t>
      </w:r>
      <w:r w:rsidR="00F93FEE" w:rsidRPr="00966A14">
        <w:rPr>
          <w:spacing w:val="0"/>
          <w:sz w:val="22"/>
          <w:szCs w:val="20"/>
        </w:rPr>
        <w:t xml:space="preserve">. </w:t>
      </w:r>
      <w:r w:rsidR="00FF166C" w:rsidRPr="00966A14">
        <w:rPr>
          <w:spacing w:val="0"/>
          <w:sz w:val="22"/>
          <w:szCs w:val="20"/>
        </w:rPr>
        <w:t>CaFIS providers should not be involved in the process of reuniting any child who is in an out-of-home care placement with his or her birth family</w:t>
      </w:r>
      <w:r w:rsidR="0050378B" w:rsidRPr="00966A14">
        <w:rPr>
          <w:spacing w:val="0"/>
          <w:sz w:val="22"/>
          <w:szCs w:val="20"/>
        </w:rPr>
        <w:t xml:space="preserve">. </w:t>
      </w:r>
      <w:r w:rsidR="00263776" w:rsidRPr="00966A14">
        <w:rPr>
          <w:spacing w:val="0"/>
          <w:sz w:val="22"/>
          <w:szCs w:val="20"/>
        </w:rPr>
        <w:t xml:space="preserve">This is a function of the relevant child protection authority. </w:t>
      </w:r>
      <w:r w:rsidR="0050378B" w:rsidRPr="00966A14">
        <w:rPr>
          <w:spacing w:val="0"/>
          <w:sz w:val="22"/>
          <w:szCs w:val="20"/>
        </w:rPr>
        <w:t>However</w:t>
      </w:r>
      <w:r w:rsidRPr="00966A14">
        <w:rPr>
          <w:spacing w:val="0"/>
          <w:sz w:val="22"/>
          <w:szCs w:val="20"/>
        </w:rPr>
        <w:t xml:space="preserve">, </w:t>
      </w:r>
      <w:r w:rsidR="0050378B" w:rsidRPr="00966A14">
        <w:rPr>
          <w:spacing w:val="0"/>
          <w:sz w:val="22"/>
          <w:szCs w:val="20"/>
        </w:rPr>
        <w:t xml:space="preserve">CaFIS providers </w:t>
      </w:r>
      <w:r w:rsidR="00FF166C" w:rsidRPr="00966A14">
        <w:rPr>
          <w:spacing w:val="0"/>
          <w:sz w:val="22"/>
          <w:szCs w:val="20"/>
        </w:rPr>
        <w:t>can</w:t>
      </w:r>
      <w:r w:rsidR="0050378B" w:rsidRPr="00966A14">
        <w:rPr>
          <w:spacing w:val="0"/>
          <w:sz w:val="22"/>
          <w:szCs w:val="20"/>
        </w:rPr>
        <w:t xml:space="preserve"> continue supporting </w:t>
      </w:r>
      <w:r w:rsidR="0050378B" w:rsidRPr="00966A14">
        <w:rPr>
          <w:spacing w:val="0"/>
          <w:sz w:val="22"/>
          <w:szCs w:val="22"/>
        </w:rPr>
        <w:t xml:space="preserve">existing </w:t>
      </w:r>
      <w:r w:rsidR="00A96D89" w:rsidRPr="00966A14">
        <w:rPr>
          <w:spacing w:val="0"/>
          <w:sz w:val="22"/>
          <w:szCs w:val="22"/>
        </w:rPr>
        <w:t xml:space="preserve">client </w:t>
      </w:r>
      <w:r w:rsidR="00052565" w:rsidRPr="00966A14">
        <w:rPr>
          <w:spacing w:val="0"/>
          <w:sz w:val="22"/>
          <w:szCs w:val="22"/>
        </w:rPr>
        <w:t>families after their child</w:t>
      </w:r>
      <w:r w:rsidR="0050378B" w:rsidRPr="00966A14">
        <w:rPr>
          <w:spacing w:val="0"/>
          <w:sz w:val="22"/>
          <w:szCs w:val="22"/>
        </w:rPr>
        <w:t xml:space="preserve">ren have been taken into out of home care, on a case-by-case basis, </w:t>
      </w:r>
      <w:r w:rsidRPr="00966A14">
        <w:rPr>
          <w:spacing w:val="0"/>
          <w:sz w:val="22"/>
          <w:szCs w:val="22"/>
        </w:rPr>
        <w:t>if:</w:t>
      </w:r>
    </w:p>
    <w:p w14:paraId="188745F6" w14:textId="77777777" w:rsidR="001776A5" w:rsidRPr="00966A14" w:rsidRDefault="00052565" w:rsidP="00B05BBB">
      <w:pPr>
        <w:pStyle w:val="ListParagraph"/>
        <w:numPr>
          <w:ilvl w:val="0"/>
          <w:numId w:val="78"/>
        </w:numPr>
        <w:spacing w:before="0" w:after="0"/>
        <w:ind w:left="851"/>
        <w:rPr>
          <w:spacing w:val="0"/>
          <w:sz w:val="22"/>
          <w:szCs w:val="22"/>
        </w:rPr>
      </w:pPr>
      <w:r w:rsidRPr="00966A14">
        <w:rPr>
          <w:spacing w:val="0"/>
          <w:sz w:val="22"/>
          <w:szCs w:val="22"/>
        </w:rPr>
        <w:t xml:space="preserve">A </w:t>
      </w:r>
      <w:r w:rsidR="0050378B" w:rsidRPr="00966A14">
        <w:rPr>
          <w:spacing w:val="0"/>
          <w:sz w:val="22"/>
          <w:szCs w:val="22"/>
        </w:rPr>
        <w:t>joint agreement between the CaFIS</w:t>
      </w:r>
      <w:r w:rsidR="001776A5" w:rsidRPr="00966A14">
        <w:rPr>
          <w:spacing w:val="0"/>
          <w:sz w:val="22"/>
          <w:szCs w:val="22"/>
        </w:rPr>
        <w:t xml:space="preserve"> provider and the child protection authority is reached that the family, including the child, is likely to benefit from the continuation of </w:t>
      </w:r>
      <w:r w:rsidR="0050378B" w:rsidRPr="00966A14">
        <w:rPr>
          <w:spacing w:val="0"/>
          <w:sz w:val="22"/>
          <w:szCs w:val="22"/>
        </w:rPr>
        <w:t>CaFIS</w:t>
      </w:r>
      <w:r w:rsidR="001776A5" w:rsidRPr="00966A14">
        <w:rPr>
          <w:spacing w:val="0"/>
          <w:sz w:val="22"/>
          <w:szCs w:val="22"/>
        </w:rPr>
        <w:t xml:space="preserve"> during a defined period</w:t>
      </w:r>
    </w:p>
    <w:p w14:paraId="1893AD29" w14:textId="77777777" w:rsidR="001776A5" w:rsidRPr="00966A14" w:rsidRDefault="00052565" w:rsidP="00B05BBB">
      <w:pPr>
        <w:pStyle w:val="ListParagraph"/>
        <w:numPr>
          <w:ilvl w:val="0"/>
          <w:numId w:val="78"/>
        </w:numPr>
        <w:spacing w:before="0" w:after="0"/>
        <w:ind w:left="851"/>
        <w:rPr>
          <w:spacing w:val="0"/>
          <w:sz w:val="22"/>
          <w:szCs w:val="22"/>
        </w:rPr>
      </w:pPr>
      <w:r w:rsidRPr="00966A14">
        <w:rPr>
          <w:spacing w:val="0"/>
          <w:sz w:val="22"/>
          <w:szCs w:val="22"/>
        </w:rPr>
        <w:t>A</w:t>
      </w:r>
      <w:r w:rsidR="001776A5" w:rsidRPr="00966A14">
        <w:rPr>
          <w:spacing w:val="0"/>
          <w:sz w:val="22"/>
          <w:szCs w:val="22"/>
        </w:rPr>
        <w:t xml:space="preserve">n active reunification plan is </w:t>
      </w:r>
      <w:r w:rsidR="00F93FEE" w:rsidRPr="00966A14">
        <w:rPr>
          <w:spacing w:val="0"/>
          <w:sz w:val="22"/>
          <w:szCs w:val="22"/>
        </w:rPr>
        <w:t xml:space="preserve">already </w:t>
      </w:r>
      <w:r w:rsidR="001776A5" w:rsidRPr="00966A14">
        <w:rPr>
          <w:spacing w:val="0"/>
          <w:sz w:val="22"/>
          <w:szCs w:val="22"/>
        </w:rPr>
        <w:t>in place</w:t>
      </w:r>
      <w:r w:rsidR="00F93FEE" w:rsidRPr="00966A14">
        <w:rPr>
          <w:spacing w:val="0"/>
          <w:sz w:val="22"/>
          <w:szCs w:val="22"/>
        </w:rPr>
        <w:t xml:space="preserve"> prior to referring the family to CaFIS</w:t>
      </w:r>
    </w:p>
    <w:p w14:paraId="7466B99C" w14:textId="77777777" w:rsidR="001776A5" w:rsidRPr="00966A14" w:rsidRDefault="00052565" w:rsidP="00B05BBB">
      <w:pPr>
        <w:pStyle w:val="ListParagraph"/>
        <w:numPr>
          <w:ilvl w:val="0"/>
          <w:numId w:val="78"/>
        </w:numPr>
        <w:spacing w:before="0" w:after="0"/>
        <w:ind w:left="851"/>
        <w:rPr>
          <w:spacing w:val="0"/>
          <w:sz w:val="22"/>
          <w:szCs w:val="22"/>
        </w:rPr>
      </w:pPr>
      <w:r w:rsidRPr="00966A14">
        <w:rPr>
          <w:spacing w:val="0"/>
          <w:sz w:val="22"/>
          <w:szCs w:val="22"/>
        </w:rPr>
        <w:t>The</w:t>
      </w:r>
      <w:r w:rsidR="001776A5" w:rsidRPr="00966A14">
        <w:rPr>
          <w:spacing w:val="0"/>
          <w:sz w:val="22"/>
          <w:szCs w:val="22"/>
        </w:rPr>
        <w:t xml:space="preserve"> child is spending significant time with the family, or there is </w:t>
      </w:r>
      <w:r w:rsidR="00F93FEE" w:rsidRPr="00966A14">
        <w:rPr>
          <w:spacing w:val="0"/>
          <w:sz w:val="22"/>
          <w:szCs w:val="22"/>
        </w:rPr>
        <w:t xml:space="preserve">a </w:t>
      </w:r>
      <w:r w:rsidRPr="00966A14">
        <w:rPr>
          <w:spacing w:val="0"/>
          <w:sz w:val="22"/>
          <w:szCs w:val="22"/>
        </w:rPr>
        <w:t>restoration order in place that a child wil</w:t>
      </w:r>
      <w:r w:rsidR="00053EE1" w:rsidRPr="00966A14">
        <w:rPr>
          <w:spacing w:val="0"/>
          <w:sz w:val="22"/>
          <w:szCs w:val="22"/>
        </w:rPr>
        <w:t>l be return</w:t>
      </w:r>
      <w:r w:rsidR="00271F20" w:rsidRPr="00966A14">
        <w:rPr>
          <w:spacing w:val="0"/>
          <w:sz w:val="22"/>
          <w:szCs w:val="22"/>
        </w:rPr>
        <w:t>ed</w:t>
      </w:r>
      <w:r w:rsidR="00053EE1" w:rsidRPr="00966A14">
        <w:rPr>
          <w:spacing w:val="0"/>
          <w:sz w:val="22"/>
          <w:szCs w:val="22"/>
        </w:rPr>
        <w:t xml:space="preserve"> to the care </w:t>
      </w:r>
      <w:r w:rsidR="00263776" w:rsidRPr="00966A14">
        <w:rPr>
          <w:spacing w:val="0"/>
          <w:sz w:val="22"/>
          <w:szCs w:val="22"/>
        </w:rPr>
        <w:t>of</w:t>
      </w:r>
      <w:r w:rsidR="00814531" w:rsidRPr="00966A14">
        <w:rPr>
          <w:spacing w:val="0"/>
          <w:sz w:val="22"/>
          <w:szCs w:val="22"/>
        </w:rPr>
        <w:t xml:space="preserve"> the</w:t>
      </w:r>
      <w:r w:rsidR="00F93FEE" w:rsidRPr="00966A14">
        <w:rPr>
          <w:spacing w:val="0"/>
          <w:sz w:val="22"/>
          <w:szCs w:val="22"/>
        </w:rPr>
        <w:t xml:space="preserve"> birth family </w:t>
      </w:r>
      <w:r w:rsidR="001776A5" w:rsidRPr="00966A14">
        <w:rPr>
          <w:spacing w:val="0"/>
          <w:sz w:val="22"/>
          <w:szCs w:val="22"/>
        </w:rPr>
        <w:t xml:space="preserve">within a </w:t>
      </w:r>
      <w:r w:rsidRPr="00966A14">
        <w:rPr>
          <w:spacing w:val="0"/>
          <w:sz w:val="22"/>
          <w:szCs w:val="22"/>
        </w:rPr>
        <w:t>two-month</w:t>
      </w:r>
      <w:r w:rsidR="001776A5" w:rsidRPr="00966A14">
        <w:rPr>
          <w:spacing w:val="0"/>
          <w:sz w:val="22"/>
          <w:szCs w:val="22"/>
        </w:rPr>
        <w:t xml:space="preserve"> period.</w:t>
      </w:r>
    </w:p>
    <w:p w14:paraId="23EB8CF6" w14:textId="77777777" w:rsidR="00053EE1" w:rsidRPr="00966A14" w:rsidRDefault="00053EE1" w:rsidP="00856A35">
      <w:pPr>
        <w:rPr>
          <w:spacing w:val="0"/>
          <w:sz w:val="22"/>
          <w:szCs w:val="22"/>
        </w:rPr>
      </w:pPr>
      <w:r w:rsidRPr="00966A14">
        <w:rPr>
          <w:spacing w:val="0"/>
          <w:sz w:val="22"/>
          <w:szCs w:val="22"/>
        </w:rPr>
        <w:t xml:space="preserve">In the </w:t>
      </w:r>
      <w:r w:rsidR="005622B0" w:rsidRPr="00966A14">
        <w:rPr>
          <w:spacing w:val="0"/>
          <w:sz w:val="22"/>
          <w:szCs w:val="22"/>
        </w:rPr>
        <w:t>event</w:t>
      </w:r>
      <w:r w:rsidRPr="00966A14">
        <w:rPr>
          <w:spacing w:val="0"/>
          <w:sz w:val="22"/>
          <w:szCs w:val="22"/>
        </w:rPr>
        <w:t xml:space="preserve"> the child is unlikely to be </w:t>
      </w:r>
      <w:r w:rsidR="005622B0" w:rsidRPr="00966A14">
        <w:rPr>
          <w:spacing w:val="0"/>
          <w:sz w:val="22"/>
          <w:szCs w:val="22"/>
        </w:rPr>
        <w:t>r</w:t>
      </w:r>
      <w:r w:rsidR="00A126A2" w:rsidRPr="00966A14">
        <w:rPr>
          <w:spacing w:val="0"/>
          <w:sz w:val="22"/>
          <w:szCs w:val="22"/>
        </w:rPr>
        <w:t xml:space="preserve">eunited with </w:t>
      </w:r>
      <w:r w:rsidR="00814531" w:rsidRPr="00966A14">
        <w:rPr>
          <w:spacing w:val="0"/>
          <w:sz w:val="22"/>
          <w:szCs w:val="22"/>
        </w:rPr>
        <w:t>the</w:t>
      </w:r>
      <w:r w:rsidR="00A126A2" w:rsidRPr="00966A14">
        <w:rPr>
          <w:spacing w:val="0"/>
          <w:sz w:val="22"/>
          <w:szCs w:val="22"/>
        </w:rPr>
        <w:t xml:space="preserve"> birth family </w:t>
      </w:r>
      <w:r w:rsidRPr="00966A14">
        <w:rPr>
          <w:spacing w:val="0"/>
          <w:sz w:val="22"/>
          <w:szCs w:val="22"/>
        </w:rPr>
        <w:t>and there are no other child</w:t>
      </w:r>
      <w:r w:rsidR="005622B0" w:rsidRPr="00966A14">
        <w:rPr>
          <w:spacing w:val="0"/>
          <w:sz w:val="22"/>
          <w:szCs w:val="22"/>
        </w:rPr>
        <w:t>ren</w:t>
      </w:r>
      <w:r w:rsidR="001776A5" w:rsidRPr="00966A14">
        <w:rPr>
          <w:spacing w:val="0"/>
          <w:sz w:val="22"/>
          <w:szCs w:val="22"/>
        </w:rPr>
        <w:t xml:space="preserve"> still living at </w:t>
      </w:r>
      <w:r w:rsidR="005622B0" w:rsidRPr="00966A14">
        <w:rPr>
          <w:spacing w:val="0"/>
          <w:sz w:val="22"/>
          <w:szCs w:val="22"/>
        </w:rPr>
        <w:t>home,</w:t>
      </w:r>
      <w:r w:rsidR="001776A5" w:rsidRPr="00966A14">
        <w:rPr>
          <w:spacing w:val="0"/>
          <w:sz w:val="22"/>
          <w:szCs w:val="22"/>
        </w:rPr>
        <w:t xml:space="preserve"> as part of the client family</w:t>
      </w:r>
      <w:r w:rsidR="0050378B" w:rsidRPr="00966A14">
        <w:rPr>
          <w:spacing w:val="0"/>
          <w:sz w:val="22"/>
          <w:szCs w:val="22"/>
        </w:rPr>
        <w:t>, CaFIS</w:t>
      </w:r>
      <w:r w:rsidR="001776A5" w:rsidRPr="00966A14">
        <w:rPr>
          <w:spacing w:val="0"/>
          <w:sz w:val="22"/>
          <w:szCs w:val="22"/>
        </w:rPr>
        <w:t xml:space="preserve"> providers </w:t>
      </w:r>
      <w:r w:rsidRPr="00966A14">
        <w:rPr>
          <w:spacing w:val="0"/>
          <w:sz w:val="22"/>
          <w:szCs w:val="22"/>
        </w:rPr>
        <w:t>can</w:t>
      </w:r>
      <w:r w:rsidR="001776A5" w:rsidRPr="00966A14">
        <w:rPr>
          <w:spacing w:val="0"/>
          <w:sz w:val="22"/>
          <w:szCs w:val="22"/>
        </w:rPr>
        <w:t xml:space="preserve"> commence </w:t>
      </w:r>
      <w:r w:rsidRPr="00966A14">
        <w:rPr>
          <w:spacing w:val="0"/>
          <w:sz w:val="22"/>
          <w:szCs w:val="22"/>
        </w:rPr>
        <w:t xml:space="preserve">the </w:t>
      </w:r>
      <w:r w:rsidR="001776A5" w:rsidRPr="00966A14">
        <w:rPr>
          <w:spacing w:val="0"/>
          <w:sz w:val="22"/>
          <w:szCs w:val="22"/>
        </w:rPr>
        <w:t xml:space="preserve">exit planning processes. </w:t>
      </w:r>
    </w:p>
    <w:p w14:paraId="1E8B7370" w14:textId="61C331D0" w:rsidR="00981C4D" w:rsidRPr="00966A14" w:rsidRDefault="00966A14"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r>
        <w:rPr>
          <w:rFonts w:ascii="Georgia" w:eastAsia="Times New Roman" w:hAnsi="Georgia" w:cs="Arial"/>
          <w:color w:val="500778"/>
          <w:kern w:val="32"/>
          <w:sz w:val="36"/>
          <w:szCs w:val="32"/>
        </w:rPr>
        <w:t xml:space="preserve"> </w:t>
      </w:r>
      <w:bookmarkStart w:id="171" w:name="_Toc90023661"/>
      <w:r w:rsidR="00431E2F" w:rsidRPr="00966A14">
        <w:rPr>
          <w:rFonts w:ascii="Georgia" w:eastAsia="Times New Roman" w:hAnsi="Georgia" w:cs="Arial"/>
          <w:color w:val="500778"/>
          <w:kern w:val="32"/>
          <w:sz w:val="36"/>
          <w:szCs w:val="32"/>
        </w:rPr>
        <w:t>Accessibility</w:t>
      </w:r>
      <w:bookmarkEnd w:id="171"/>
    </w:p>
    <w:p w14:paraId="66D860C2" w14:textId="452F2667" w:rsidR="00625B30" w:rsidRPr="00966A14" w:rsidRDefault="00625B30" w:rsidP="00856A35">
      <w:pPr>
        <w:rPr>
          <w:spacing w:val="0"/>
          <w:sz w:val="22"/>
          <w:szCs w:val="22"/>
        </w:rPr>
      </w:pPr>
      <w:r w:rsidRPr="00966A14">
        <w:rPr>
          <w:spacing w:val="0"/>
          <w:sz w:val="22"/>
          <w:szCs w:val="22"/>
        </w:rPr>
        <w:t xml:space="preserve">CaFIS providers </w:t>
      </w:r>
      <w:r w:rsidR="00320D31" w:rsidRPr="00966A14">
        <w:rPr>
          <w:spacing w:val="0"/>
          <w:sz w:val="22"/>
          <w:szCs w:val="22"/>
        </w:rPr>
        <w:t>must ensure that services are accessible to all famili</w:t>
      </w:r>
      <w:r w:rsidR="00C432C5" w:rsidRPr="00966A14">
        <w:rPr>
          <w:spacing w:val="0"/>
          <w:sz w:val="22"/>
          <w:szCs w:val="22"/>
        </w:rPr>
        <w:t>es</w:t>
      </w:r>
      <w:r w:rsidR="002358AF">
        <w:rPr>
          <w:spacing w:val="0"/>
          <w:sz w:val="22"/>
          <w:szCs w:val="22"/>
        </w:rPr>
        <w:t xml:space="preserve">, </w:t>
      </w:r>
      <w:r w:rsidR="00C432C5" w:rsidRPr="00966A14">
        <w:rPr>
          <w:spacing w:val="0"/>
          <w:sz w:val="22"/>
          <w:szCs w:val="22"/>
        </w:rPr>
        <w:t>children</w:t>
      </w:r>
      <w:r w:rsidR="002358AF">
        <w:rPr>
          <w:spacing w:val="0"/>
          <w:sz w:val="22"/>
          <w:szCs w:val="22"/>
        </w:rPr>
        <w:t xml:space="preserve"> and young people</w:t>
      </w:r>
      <w:r w:rsidR="00C432C5" w:rsidRPr="00966A14">
        <w:rPr>
          <w:spacing w:val="0"/>
          <w:sz w:val="22"/>
          <w:szCs w:val="22"/>
        </w:rPr>
        <w:t>.</w:t>
      </w:r>
      <w:r w:rsidR="0096699C" w:rsidRPr="00966A14">
        <w:rPr>
          <w:spacing w:val="0"/>
          <w:sz w:val="22"/>
          <w:szCs w:val="22"/>
        </w:rPr>
        <w:t xml:space="preserve"> </w:t>
      </w:r>
    </w:p>
    <w:p w14:paraId="1604E0D9" w14:textId="77777777" w:rsidR="009E2A3D" w:rsidRPr="009E2A3D" w:rsidRDefault="009E2A3D" w:rsidP="009E2A3D">
      <w:pPr>
        <w:rPr>
          <w:spacing w:val="0"/>
          <w:sz w:val="22"/>
          <w:szCs w:val="22"/>
        </w:rPr>
      </w:pPr>
      <w:r w:rsidRPr="009E2A3D">
        <w:rPr>
          <w:spacing w:val="0"/>
          <w:sz w:val="22"/>
          <w:szCs w:val="22"/>
        </w:rPr>
        <w:t xml:space="preserve">As a general guide, </w:t>
      </w:r>
      <w:r>
        <w:rPr>
          <w:spacing w:val="0"/>
          <w:sz w:val="22"/>
          <w:szCs w:val="22"/>
        </w:rPr>
        <w:t>CaFIS</w:t>
      </w:r>
      <w:r w:rsidRPr="009E2A3D">
        <w:rPr>
          <w:spacing w:val="0"/>
          <w:sz w:val="22"/>
          <w:szCs w:val="22"/>
        </w:rPr>
        <w:t xml:space="preserve"> providers should not be working with children and young people without either the involvement of their families, carers or guardians, or their written consent.</w:t>
      </w:r>
    </w:p>
    <w:p w14:paraId="5432ADA9" w14:textId="77777777" w:rsidR="009E2A3D" w:rsidRDefault="009E2A3D" w:rsidP="00856A35">
      <w:pPr>
        <w:rPr>
          <w:spacing w:val="0"/>
          <w:sz w:val="22"/>
          <w:szCs w:val="22"/>
        </w:rPr>
      </w:pPr>
      <w:r w:rsidRPr="009E2A3D">
        <w:rPr>
          <w:spacing w:val="0"/>
          <w:sz w:val="22"/>
          <w:szCs w:val="22"/>
        </w:rPr>
        <w:t>However, in circumstances where a young person is unable or unsafe to live at home and lives separately from a consenting family member, carer or guardian, the service provider is able to offer / continue offering services to these vulnerable young people to ensure they can access the necessary and valuable services they need.</w:t>
      </w:r>
    </w:p>
    <w:p w14:paraId="373D1B84" w14:textId="77777777" w:rsidR="0096699C" w:rsidRPr="00966A14" w:rsidRDefault="0096699C" w:rsidP="00856A35">
      <w:pPr>
        <w:rPr>
          <w:spacing w:val="0"/>
          <w:sz w:val="22"/>
          <w:szCs w:val="22"/>
        </w:rPr>
      </w:pPr>
      <w:r w:rsidRPr="00966A14">
        <w:rPr>
          <w:spacing w:val="0"/>
          <w:sz w:val="22"/>
          <w:szCs w:val="22"/>
        </w:rPr>
        <w:t>It is expected that CaFIS providers will have their own systems in place to ensure they obtain written consent from parents or guardians to work individually with the child or young person, and can provide evidence of this if requested by the department.</w:t>
      </w:r>
    </w:p>
    <w:p w14:paraId="3E5558BE" w14:textId="77777777" w:rsidR="00625B30" w:rsidRPr="00966A14" w:rsidRDefault="00625B30" w:rsidP="00856A35">
      <w:pPr>
        <w:rPr>
          <w:spacing w:val="0"/>
          <w:sz w:val="22"/>
          <w:szCs w:val="22"/>
        </w:rPr>
      </w:pPr>
      <w:r w:rsidRPr="00966A14">
        <w:rPr>
          <w:spacing w:val="0"/>
          <w:sz w:val="22"/>
          <w:szCs w:val="22"/>
        </w:rPr>
        <w:t>CaFIS providers should:</w:t>
      </w:r>
    </w:p>
    <w:p w14:paraId="6B3A36EE" w14:textId="77777777" w:rsidR="00625B30" w:rsidRPr="00966A14" w:rsidRDefault="00625B30" w:rsidP="00B05BBB">
      <w:pPr>
        <w:pStyle w:val="ListParagraph"/>
        <w:numPr>
          <w:ilvl w:val="0"/>
          <w:numId w:val="78"/>
        </w:numPr>
        <w:spacing w:before="0" w:after="0"/>
        <w:ind w:left="851"/>
        <w:rPr>
          <w:spacing w:val="0"/>
          <w:sz w:val="22"/>
          <w:szCs w:val="22"/>
        </w:rPr>
      </w:pPr>
      <w:r w:rsidRPr="00966A14">
        <w:rPr>
          <w:spacing w:val="0"/>
          <w:sz w:val="22"/>
          <w:szCs w:val="22"/>
        </w:rPr>
        <w:t>operate outreach to facilitate contact with hard</w:t>
      </w:r>
      <w:r w:rsidRPr="00966A14">
        <w:rPr>
          <w:spacing w:val="0"/>
          <w:sz w:val="22"/>
          <w:szCs w:val="22"/>
        </w:rPr>
        <w:noBreakHyphen/>
        <w:t>to</w:t>
      </w:r>
      <w:r w:rsidRPr="00966A14">
        <w:rPr>
          <w:spacing w:val="0"/>
          <w:sz w:val="22"/>
          <w:szCs w:val="22"/>
        </w:rPr>
        <w:noBreakHyphen/>
        <w:t>reach clients</w:t>
      </w:r>
    </w:p>
    <w:p w14:paraId="335A345C" w14:textId="77777777" w:rsidR="00625B30" w:rsidRPr="00966A14" w:rsidRDefault="00625B30" w:rsidP="00B05BBB">
      <w:pPr>
        <w:pStyle w:val="ListParagraph"/>
        <w:numPr>
          <w:ilvl w:val="0"/>
          <w:numId w:val="78"/>
        </w:numPr>
        <w:spacing w:before="0" w:after="0"/>
        <w:ind w:left="851"/>
        <w:rPr>
          <w:spacing w:val="0"/>
          <w:sz w:val="22"/>
          <w:szCs w:val="22"/>
        </w:rPr>
      </w:pPr>
      <w:r w:rsidRPr="00966A14">
        <w:rPr>
          <w:spacing w:val="0"/>
          <w:sz w:val="22"/>
          <w:szCs w:val="22"/>
        </w:rPr>
        <w:t>consider how operating hours affects ability to meet local needs and, if necessary, vary working hours appropriately</w:t>
      </w:r>
      <w:r w:rsidR="00FA61D8" w:rsidRPr="00966A14">
        <w:rPr>
          <w:spacing w:val="0"/>
          <w:sz w:val="22"/>
          <w:szCs w:val="22"/>
        </w:rPr>
        <w:t>.</w:t>
      </w:r>
    </w:p>
    <w:p w14:paraId="2697767B" w14:textId="77777777" w:rsidR="00431E2F" w:rsidRPr="00966A14" w:rsidRDefault="00431E2F" w:rsidP="00856A35">
      <w:pPr>
        <w:rPr>
          <w:spacing w:val="0"/>
          <w:sz w:val="22"/>
          <w:szCs w:val="22"/>
        </w:rPr>
      </w:pPr>
      <w:r w:rsidRPr="00966A14">
        <w:rPr>
          <w:spacing w:val="0"/>
          <w:sz w:val="22"/>
          <w:szCs w:val="22"/>
        </w:rPr>
        <w:t>Service providers should develop strategies to ensure all families and children, including those experiencing vulnerability or disadvantage, can access their services</w:t>
      </w:r>
      <w:r w:rsidR="003372A7" w:rsidRPr="00966A14">
        <w:rPr>
          <w:spacing w:val="0"/>
          <w:sz w:val="22"/>
          <w:szCs w:val="22"/>
        </w:rPr>
        <w:t xml:space="preserve">. </w:t>
      </w:r>
      <w:r w:rsidR="002D35A5" w:rsidRPr="00966A14">
        <w:rPr>
          <w:spacing w:val="0"/>
          <w:sz w:val="22"/>
          <w:szCs w:val="22"/>
        </w:rPr>
        <w:t>The </w:t>
      </w:r>
      <w:r w:rsidRPr="00966A14">
        <w:rPr>
          <w:spacing w:val="0"/>
          <w:sz w:val="22"/>
          <w:szCs w:val="22"/>
        </w:rPr>
        <w:t>department expects services to be responsive to the needs of families and children and deliver equitable outcomes.</w:t>
      </w:r>
    </w:p>
    <w:p w14:paraId="1BA903FC" w14:textId="77777777" w:rsidR="00431E2F" w:rsidRPr="00966A14" w:rsidRDefault="00431E2F" w:rsidP="00856A35">
      <w:pPr>
        <w:rPr>
          <w:spacing w:val="0"/>
          <w:sz w:val="22"/>
          <w:szCs w:val="22"/>
        </w:rPr>
      </w:pPr>
      <w:r w:rsidRPr="00966A14">
        <w:rPr>
          <w:spacing w:val="0"/>
          <w:sz w:val="22"/>
          <w:szCs w:val="22"/>
        </w:rPr>
        <w:t>Service providers must ensure that cultural and linguistic diversity is not a barrier for participants by providing access to language services where appropriate.</w:t>
      </w:r>
    </w:p>
    <w:p w14:paraId="3E0A8FF9" w14:textId="77777777" w:rsidR="002E4CFF" w:rsidRPr="00966A14" w:rsidRDefault="002E4CFF" w:rsidP="00856A35">
      <w:pPr>
        <w:rPr>
          <w:spacing w:val="0"/>
          <w:sz w:val="22"/>
          <w:szCs w:val="22"/>
        </w:rPr>
      </w:pPr>
      <w:r w:rsidRPr="00966A14">
        <w:rPr>
          <w:spacing w:val="0"/>
          <w:sz w:val="22"/>
          <w:szCs w:val="22"/>
        </w:rPr>
        <w:t>Further information to assist with an access strategy can be found at:</w:t>
      </w:r>
    </w:p>
    <w:p w14:paraId="36420A7D" w14:textId="77777777" w:rsidR="002E4CFF" w:rsidRPr="00966A14" w:rsidRDefault="00776B63" w:rsidP="00B05BBB">
      <w:pPr>
        <w:pStyle w:val="ListParagraph"/>
        <w:numPr>
          <w:ilvl w:val="0"/>
          <w:numId w:val="12"/>
        </w:numPr>
        <w:spacing w:after="0"/>
        <w:ind w:left="851"/>
        <w:rPr>
          <w:rStyle w:val="Hyperlink"/>
          <w:spacing w:val="0"/>
          <w:szCs w:val="22"/>
        </w:rPr>
      </w:pPr>
      <w:hyperlink r:id="rId23" w:history="1">
        <w:r w:rsidR="002E4CFF" w:rsidRPr="00966A14">
          <w:rPr>
            <w:rStyle w:val="Hyperlink"/>
            <w:spacing w:val="0"/>
            <w:szCs w:val="22"/>
          </w:rPr>
          <w:t>Access and Equity Policy</w:t>
        </w:r>
      </w:hyperlink>
    </w:p>
    <w:p w14:paraId="1E993EBF" w14:textId="77777777" w:rsidR="002E4CFF" w:rsidRPr="00966A14" w:rsidRDefault="00776B63" w:rsidP="00B05BBB">
      <w:pPr>
        <w:pStyle w:val="ListParagraph"/>
        <w:numPr>
          <w:ilvl w:val="0"/>
          <w:numId w:val="12"/>
        </w:numPr>
        <w:spacing w:after="0"/>
        <w:ind w:left="851"/>
        <w:rPr>
          <w:rStyle w:val="Hyperlink"/>
          <w:spacing w:val="0"/>
          <w:szCs w:val="22"/>
        </w:rPr>
      </w:pPr>
      <w:hyperlink r:id="rId24" w:history="1">
        <w:r w:rsidR="002E4CFF" w:rsidRPr="00966A14">
          <w:rPr>
            <w:rStyle w:val="Hyperlink"/>
            <w:spacing w:val="0"/>
            <w:szCs w:val="22"/>
          </w:rPr>
          <w:t>Families and Children Access Strategy Guidelines</w:t>
        </w:r>
      </w:hyperlink>
    </w:p>
    <w:p w14:paraId="7808D6FC" w14:textId="2723775D" w:rsidR="00431E2F" w:rsidRPr="00966A14" w:rsidRDefault="00966A14"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r>
        <w:rPr>
          <w:rFonts w:ascii="Georgia" w:eastAsia="Times New Roman" w:hAnsi="Georgia" w:cs="Arial"/>
          <w:color w:val="500778"/>
          <w:kern w:val="32"/>
          <w:sz w:val="36"/>
          <w:szCs w:val="32"/>
        </w:rPr>
        <w:t xml:space="preserve"> </w:t>
      </w:r>
      <w:bookmarkStart w:id="172" w:name="_Toc90023662"/>
      <w:r w:rsidR="00431E2F" w:rsidRPr="00966A14">
        <w:rPr>
          <w:rFonts w:ascii="Georgia" w:eastAsia="Times New Roman" w:hAnsi="Georgia" w:cs="Arial"/>
          <w:color w:val="500778"/>
          <w:kern w:val="32"/>
          <w:sz w:val="36"/>
          <w:szCs w:val="32"/>
        </w:rPr>
        <w:t xml:space="preserve">Clients </w:t>
      </w:r>
      <w:r w:rsidR="00563B1D" w:rsidRPr="00966A14">
        <w:rPr>
          <w:rFonts w:ascii="Georgia" w:eastAsia="Times New Roman" w:hAnsi="Georgia" w:cs="Arial"/>
          <w:color w:val="500778"/>
          <w:kern w:val="32"/>
          <w:sz w:val="36"/>
          <w:szCs w:val="32"/>
        </w:rPr>
        <w:t>exiting</w:t>
      </w:r>
      <w:r w:rsidR="00431E2F" w:rsidRPr="00966A14">
        <w:rPr>
          <w:rFonts w:ascii="Georgia" w:eastAsia="Times New Roman" w:hAnsi="Georgia" w:cs="Arial"/>
          <w:color w:val="500778"/>
          <w:kern w:val="32"/>
          <w:sz w:val="36"/>
          <w:szCs w:val="32"/>
        </w:rPr>
        <w:t xml:space="preserve"> the service</w:t>
      </w:r>
      <w:bookmarkEnd w:id="172"/>
    </w:p>
    <w:p w14:paraId="062C8B32" w14:textId="77777777" w:rsidR="00431E2F" w:rsidRPr="00966A14" w:rsidRDefault="00431E2F" w:rsidP="00951896">
      <w:pPr>
        <w:ind w:left="142"/>
        <w:rPr>
          <w:spacing w:val="0"/>
          <w:sz w:val="22"/>
          <w:szCs w:val="20"/>
        </w:rPr>
      </w:pPr>
      <w:r w:rsidRPr="00966A14">
        <w:rPr>
          <w:spacing w:val="0"/>
          <w:sz w:val="22"/>
          <w:szCs w:val="20"/>
        </w:rPr>
        <w:t>Participation in the CaFIS activity is voluntary and participants may exit the service at a</w:t>
      </w:r>
      <w:r w:rsidR="00FA61D8" w:rsidRPr="00966A14">
        <w:rPr>
          <w:spacing w:val="0"/>
          <w:sz w:val="22"/>
          <w:szCs w:val="20"/>
        </w:rPr>
        <w:t>ny</w:t>
      </w:r>
      <w:r w:rsidRPr="00966A14">
        <w:rPr>
          <w:spacing w:val="0"/>
          <w:sz w:val="22"/>
          <w:szCs w:val="20"/>
        </w:rPr>
        <w:t xml:space="preserve"> time. There is an expectation that participant information is updated accordingly in the data collection system. </w:t>
      </w:r>
      <w:r w:rsidR="00263776" w:rsidRPr="00966A14">
        <w:rPr>
          <w:spacing w:val="0"/>
          <w:sz w:val="22"/>
          <w:szCs w:val="20"/>
        </w:rPr>
        <w:t>W</w:t>
      </w:r>
      <w:r w:rsidRPr="00966A14">
        <w:rPr>
          <w:spacing w:val="0"/>
          <w:sz w:val="22"/>
          <w:szCs w:val="20"/>
        </w:rPr>
        <w:t>hen delivering direct services to individuals, providers will ensure that existing participants have adequate alternative supports in place should they require them. This may include additional support they are referred to, family supports and strategies developed to support their needs.</w:t>
      </w:r>
    </w:p>
    <w:p w14:paraId="75E4A433" w14:textId="47D5DCA8" w:rsidR="00431E2F" w:rsidRPr="00966A14" w:rsidRDefault="001D7D0D"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173" w:name="_Toc68873765"/>
      <w:r>
        <w:rPr>
          <w:rFonts w:ascii="Georgia" w:eastAsia="Times New Roman" w:hAnsi="Georgia" w:cs="Arial"/>
          <w:color w:val="500778"/>
          <w:kern w:val="32"/>
          <w:sz w:val="36"/>
          <w:szCs w:val="32"/>
        </w:rPr>
        <w:t xml:space="preserve"> </w:t>
      </w:r>
      <w:bookmarkStart w:id="174" w:name="_Toc90023663"/>
      <w:r w:rsidR="00431E2F" w:rsidRPr="00966A14">
        <w:rPr>
          <w:rFonts w:ascii="Georgia" w:eastAsia="Times New Roman" w:hAnsi="Georgia" w:cs="Arial"/>
          <w:color w:val="500778"/>
          <w:kern w:val="32"/>
          <w:sz w:val="36"/>
          <w:szCs w:val="32"/>
        </w:rPr>
        <w:t>Safety</w:t>
      </w:r>
      <w:bookmarkEnd w:id="173"/>
      <w:bookmarkEnd w:id="174"/>
      <w:r w:rsidR="0021680D" w:rsidRPr="00966A14">
        <w:rPr>
          <w:rFonts w:ascii="Georgia" w:eastAsia="Times New Roman" w:hAnsi="Georgia" w:cs="Arial"/>
          <w:color w:val="500778"/>
          <w:kern w:val="32"/>
          <w:sz w:val="36"/>
          <w:szCs w:val="32"/>
        </w:rPr>
        <w:t xml:space="preserve"> </w:t>
      </w:r>
    </w:p>
    <w:p w14:paraId="5F7C2AB7" w14:textId="77777777" w:rsidR="00E0280F" w:rsidRPr="00966A14" w:rsidRDefault="00E0280F" w:rsidP="00856A35">
      <w:pPr>
        <w:rPr>
          <w:spacing w:val="0"/>
          <w:sz w:val="22"/>
          <w:szCs w:val="20"/>
        </w:rPr>
      </w:pPr>
      <w:r w:rsidRPr="00966A14">
        <w:rPr>
          <w:spacing w:val="0"/>
          <w:sz w:val="22"/>
          <w:szCs w:val="20"/>
        </w:rPr>
        <w:t xml:space="preserve">The safety of all adults and children who visit or work for CaFIS and the services they fund is paramount. </w:t>
      </w:r>
    </w:p>
    <w:p w14:paraId="397FA7CA" w14:textId="77777777" w:rsidR="00E0280F" w:rsidRPr="00966A14" w:rsidRDefault="00E0280F" w:rsidP="00856A35">
      <w:pPr>
        <w:rPr>
          <w:spacing w:val="0"/>
          <w:sz w:val="22"/>
          <w:szCs w:val="20"/>
        </w:rPr>
      </w:pPr>
      <w:r w:rsidRPr="00966A14">
        <w:rPr>
          <w:spacing w:val="0"/>
          <w:sz w:val="22"/>
          <w:szCs w:val="20"/>
        </w:rPr>
        <w:t>CaFIS providers should ensure that:</w:t>
      </w:r>
    </w:p>
    <w:p w14:paraId="7154CD24" w14:textId="77777777" w:rsidR="00E0280F" w:rsidRPr="00966A14" w:rsidRDefault="00E0280F" w:rsidP="00B05BBB">
      <w:pPr>
        <w:pStyle w:val="ListParagraph"/>
        <w:numPr>
          <w:ilvl w:val="0"/>
          <w:numId w:val="78"/>
        </w:numPr>
        <w:spacing w:before="0" w:after="0"/>
        <w:ind w:left="851"/>
        <w:rPr>
          <w:spacing w:val="0"/>
          <w:sz w:val="22"/>
          <w:szCs w:val="20"/>
        </w:rPr>
      </w:pPr>
      <w:r w:rsidRPr="00966A14">
        <w:rPr>
          <w:spacing w:val="0"/>
          <w:sz w:val="22"/>
          <w:szCs w:val="20"/>
        </w:rPr>
        <w:t>there are safety policies and procedures in writing and provided to staff</w:t>
      </w:r>
    </w:p>
    <w:p w14:paraId="5D4ED955" w14:textId="77777777" w:rsidR="00E0280F" w:rsidRPr="00966A14" w:rsidRDefault="00E0280F" w:rsidP="00B05BBB">
      <w:pPr>
        <w:pStyle w:val="ListParagraph"/>
        <w:numPr>
          <w:ilvl w:val="0"/>
          <w:numId w:val="78"/>
        </w:numPr>
        <w:spacing w:before="0" w:after="0"/>
        <w:ind w:left="851"/>
        <w:rPr>
          <w:spacing w:val="0"/>
          <w:sz w:val="22"/>
          <w:szCs w:val="20"/>
        </w:rPr>
      </w:pPr>
      <w:r w:rsidRPr="00966A14">
        <w:rPr>
          <w:spacing w:val="0"/>
          <w:sz w:val="22"/>
          <w:szCs w:val="20"/>
        </w:rPr>
        <w:t>staff have adequate support, training and resources to comply with those policies and procedures; and</w:t>
      </w:r>
    </w:p>
    <w:p w14:paraId="34F48A71" w14:textId="77777777" w:rsidR="00E0280F" w:rsidRPr="00966A14" w:rsidRDefault="00E0280F" w:rsidP="00B05BBB">
      <w:pPr>
        <w:pStyle w:val="ListParagraph"/>
        <w:numPr>
          <w:ilvl w:val="0"/>
          <w:numId w:val="78"/>
        </w:numPr>
        <w:spacing w:before="0" w:after="0"/>
        <w:ind w:left="851"/>
        <w:rPr>
          <w:spacing w:val="0"/>
          <w:sz w:val="22"/>
          <w:szCs w:val="20"/>
        </w:rPr>
      </w:pPr>
      <w:r w:rsidRPr="00966A14">
        <w:rPr>
          <w:spacing w:val="0"/>
          <w:sz w:val="22"/>
          <w:szCs w:val="20"/>
        </w:rPr>
        <w:t>critical incidents are reported to the Commonwealth (refer to Section 12.9).</w:t>
      </w:r>
    </w:p>
    <w:p w14:paraId="246FCE7E" w14:textId="5BBA2F79" w:rsidR="003132AD" w:rsidRPr="00966A14" w:rsidRDefault="007860EF" w:rsidP="00856A35">
      <w:pPr>
        <w:rPr>
          <w:spacing w:val="0"/>
          <w:sz w:val="22"/>
          <w:szCs w:val="20"/>
        </w:rPr>
      </w:pPr>
      <w:r w:rsidRPr="00966A14">
        <w:rPr>
          <w:spacing w:val="0"/>
          <w:sz w:val="22"/>
          <w:szCs w:val="20"/>
        </w:rPr>
        <w:t xml:space="preserve">CaFIS providers should have safety plans in </w:t>
      </w:r>
      <w:r w:rsidR="0062032D">
        <w:rPr>
          <w:spacing w:val="0"/>
          <w:sz w:val="22"/>
          <w:szCs w:val="20"/>
        </w:rPr>
        <w:t>place</w:t>
      </w:r>
      <w:r w:rsidR="0062032D" w:rsidRPr="00966A14">
        <w:rPr>
          <w:spacing w:val="0"/>
          <w:sz w:val="22"/>
          <w:szCs w:val="20"/>
        </w:rPr>
        <w:t xml:space="preserve"> </w:t>
      </w:r>
      <w:r w:rsidRPr="00966A14">
        <w:rPr>
          <w:spacing w:val="0"/>
          <w:sz w:val="22"/>
          <w:szCs w:val="20"/>
        </w:rPr>
        <w:t>for their workers</w:t>
      </w:r>
      <w:r w:rsidR="00753E98" w:rsidRPr="00966A14">
        <w:rPr>
          <w:spacing w:val="0"/>
          <w:sz w:val="22"/>
          <w:szCs w:val="20"/>
        </w:rPr>
        <w:t xml:space="preserve"> particularly those working in communities that have limited policing or </w:t>
      </w:r>
      <w:r w:rsidR="001A2EA3" w:rsidRPr="00966A14">
        <w:rPr>
          <w:spacing w:val="0"/>
          <w:sz w:val="22"/>
          <w:szCs w:val="20"/>
        </w:rPr>
        <w:t xml:space="preserve">that have been </w:t>
      </w:r>
      <w:r w:rsidR="00753E98" w:rsidRPr="00966A14">
        <w:rPr>
          <w:spacing w:val="0"/>
          <w:sz w:val="22"/>
          <w:szCs w:val="20"/>
        </w:rPr>
        <w:t>identified as unsafe</w:t>
      </w:r>
      <w:r w:rsidR="001A2EA3" w:rsidRPr="00966A14">
        <w:rPr>
          <w:spacing w:val="0"/>
          <w:sz w:val="22"/>
          <w:szCs w:val="20"/>
        </w:rPr>
        <w:t>.</w:t>
      </w:r>
      <w:r w:rsidR="001C3FC6" w:rsidRPr="00966A14">
        <w:rPr>
          <w:spacing w:val="0"/>
          <w:sz w:val="22"/>
          <w:szCs w:val="20"/>
        </w:rPr>
        <w:t xml:space="preserve"> </w:t>
      </w:r>
    </w:p>
    <w:p w14:paraId="70518F83" w14:textId="5D6568A7" w:rsidR="00981C4D" w:rsidRPr="001D7D0D" w:rsidRDefault="00671C4C" w:rsidP="00C9434E">
      <w:pPr>
        <w:pStyle w:val="Heading2"/>
        <w:keepNext/>
        <w:keepLines/>
        <w:numPr>
          <w:ilvl w:val="0"/>
          <w:numId w:val="3"/>
        </w:numPr>
        <w:spacing w:after="180" w:line="280" w:lineRule="atLeast"/>
        <w:ind w:left="567" w:hanging="643"/>
        <w:contextualSpacing/>
        <w:rPr>
          <w:rFonts w:ascii="Georgia" w:eastAsia="Times New Roman" w:hAnsi="Georgia" w:cs="Arial"/>
          <w:color w:val="500778"/>
          <w:kern w:val="32"/>
          <w:sz w:val="36"/>
          <w:szCs w:val="32"/>
        </w:rPr>
      </w:pPr>
      <w:bookmarkStart w:id="175" w:name="_Toc86931627"/>
      <w:bookmarkStart w:id="176" w:name="_Toc90023664"/>
      <w:r w:rsidRPr="001D7D0D">
        <w:rPr>
          <w:rFonts w:ascii="Georgia" w:eastAsia="Times New Roman" w:hAnsi="Georgia" w:cs="Arial"/>
          <w:color w:val="500778"/>
          <w:kern w:val="32"/>
          <w:sz w:val="36"/>
          <w:szCs w:val="32"/>
        </w:rPr>
        <w:t>Governance and Support</w:t>
      </w:r>
      <w:bookmarkEnd w:id="175"/>
      <w:bookmarkEnd w:id="176"/>
    </w:p>
    <w:p w14:paraId="03FB8955" w14:textId="77777777" w:rsidR="00671C4C" w:rsidRPr="001D7D0D" w:rsidRDefault="00671C4C" w:rsidP="00856A35">
      <w:pPr>
        <w:rPr>
          <w:spacing w:val="0"/>
          <w:sz w:val="22"/>
          <w:szCs w:val="22"/>
        </w:rPr>
      </w:pPr>
      <w:r w:rsidRPr="001D7D0D">
        <w:rPr>
          <w:spacing w:val="0"/>
          <w:sz w:val="22"/>
          <w:szCs w:val="22"/>
        </w:rPr>
        <w:t>All CaFIS providers must demonstrate effective governance through sound policy, lawfulness and responding to community demand.</w:t>
      </w:r>
    </w:p>
    <w:p w14:paraId="63D0355A" w14:textId="77777777" w:rsidR="00671C4C" w:rsidRPr="001D7D0D" w:rsidRDefault="00671C4C" w:rsidP="00856A35">
      <w:pPr>
        <w:rPr>
          <w:spacing w:val="0"/>
          <w:sz w:val="22"/>
          <w:szCs w:val="22"/>
        </w:rPr>
      </w:pPr>
      <w:r w:rsidRPr="001D7D0D">
        <w:rPr>
          <w:spacing w:val="0"/>
          <w:sz w:val="22"/>
          <w:szCs w:val="22"/>
        </w:rPr>
        <w:t xml:space="preserve">The department expects you have a governance framework that includes: </w:t>
      </w:r>
    </w:p>
    <w:p w14:paraId="459BB5BB" w14:textId="77777777" w:rsidR="00671C4C" w:rsidRPr="001D7D0D" w:rsidRDefault="00671C4C" w:rsidP="00B05BBB">
      <w:pPr>
        <w:pStyle w:val="ListParagraph"/>
        <w:numPr>
          <w:ilvl w:val="0"/>
          <w:numId w:val="78"/>
        </w:numPr>
        <w:spacing w:before="0" w:after="0"/>
        <w:ind w:left="851"/>
        <w:rPr>
          <w:spacing w:val="0"/>
          <w:sz w:val="22"/>
          <w:szCs w:val="22"/>
        </w:rPr>
      </w:pPr>
      <w:r w:rsidRPr="001D7D0D">
        <w:rPr>
          <w:spacing w:val="0"/>
          <w:sz w:val="22"/>
          <w:szCs w:val="22"/>
        </w:rPr>
        <w:t xml:space="preserve">explicit information on roles, </w:t>
      </w:r>
      <w:hyperlink r:id="rId25" w:history="1">
        <w:r w:rsidRPr="001D7D0D">
          <w:rPr>
            <w:spacing w:val="0"/>
            <w:sz w:val="22"/>
            <w:szCs w:val="22"/>
          </w:rPr>
          <w:t>responsibilities</w:t>
        </w:r>
      </w:hyperlink>
      <w:r w:rsidRPr="001D7D0D">
        <w:rPr>
          <w:spacing w:val="0"/>
          <w:sz w:val="22"/>
          <w:szCs w:val="22"/>
        </w:rPr>
        <w:t xml:space="preserve">, </w:t>
      </w:r>
      <w:hyperlink r:id="rId26" w:history="1">
        <w:r w:rsidRPr="001D7D0D">
          <w:rPr>
            <w:spacing w:val="0"/>
            <w:sz w:val="22"/>
            <w:szCs w:val="22"/>
          </w:rPr>
          <w:t>rights</w:t>
        </w:r>
      </w:hyperlink>
      <w:r w:rsidRPr="001D7D0D">
        <w:rPr>
          <w:spacing w:val="0"/>
          <w:sz w:val="22"/>
          <w:szCs w:val="22"/>
        </w:rPr>
        <w:t xml:space="preserve">, and </w:t>
      </w:r>
      <w:hyperlink r:id="rId27" w:history="1">
        <w:r w:rsidRPr="001D7D0D">
          <w:rPr>
            <w:spacing w:val="0"/>
            <w:sz w:val="22"/>
            <w:szCs w:val="22"/>
          </w:rPr>
          <w:t>remuneration</w:t>
        </w:r>
      </w:hyperlink>
      <w:r w:rsidRPr="001D7D0D">
        <w:rPr>
          <w:spacing w:val="0"/>
          <w:sz w:val="22"/>
          <w:szCs w:val="22"/>
        </w:rPr>
        <w:t xml:space="preserve"> </w:t>
      </w:r>
    </w:p>
    <w:p w14:paraId="0197A054" w14:textId="5932F91F" w:rsidR="00671C4C" w:rsidRPr="001D7D0D" w:rsidRDefault="00776B63" w:rsidP="00B05BBB">
      <w:pPr>
        <w:pStyle w:val="ListParagraph"/>
        <w:numPr>
          <w:ilvl w:val="0"/>
          <w:numId w:val="78"/>
        </w:numPr>
        <w:spacing w:before="0" w:after="0"/>
        <w:ind w:left="851"/>
        <w:rPr>
          <w:spacing w:val="0"/>
          <w:sz w:val="22"/>
          <w:szCs w:val="22"/>
        </w:rPr>
      </w:pPr>
      <w:hyperlink r:id="rId28" w:history="1">
        <w:r w:rsidR="00671C4C" w:rsidRPr="001D7D0D">
          <w:rPr>
            <w:spacing w:val="0"/>
            <w:sz w:val="22"/>
            <w:szCs w:val="22"/>
          </w:rPr>
          <w:t>procedures</w:t>
        </w:r>
      </w:hyperlink>
      <w:r w:rsidR="00671C4C" w:rsidRPr="001D7D0D">
        <w:rPr>
          <w:spacing w:val="0"/>
          <w:sz w:val="22"/>
          <w:szCs w:val="22"/>
        </w:rPr>
        <w:t xml:space="preserve"> for quality assurance, risk management and issues management </w:t>
      </w:r>
    </w:p>
    <w:p w14:paraId="30EE5E61" w14:textId="6F864A26" w:rsidR="00671C4C" w:rsidRPr="001D7D0D" w:rsidRDefault="00671C4C" w:rsidP="00B05BBB">
      <w:pPr>
        <w:pStyle w:val="ListParagraph"/>
        <w:numPr>
          <w:ilvl w:val="0"/>
          <w:numId w:val="78"/>
        </w:numPr>
        <w:spacing w:before="0" w:after="0"/>
        <w:ind w:left="851"/>
        <w:rPr>
          <w:spacing w:val="0"/>
          <w:sz w:val="22"/>
          <w:szCs w:val="22"/>
        </w:rPr>
      </w:pPr>
      <w:r w:rsidRPr="001D7D0D">
        <w:rPr>
          <w:spacing w:val="0"/>
          <w:sz w:val="22"/>
          <w:szCs w:val="22"/>
        </w:rPr>
        <w:t xml:space="preserve">procedures for </w:t>
      </w:r>
      <w:hyperlink r:id="rId29" w:history="1">
        <w:r w:rsidRPr="001D7D0D">
          <w:rPr>
            <w:spacing w:val="0"/>
            <w:sz w:val="22"/>
            <w:szCs w:val="22"/>
          </w:rPr>
          <w:t>supervision</w:t>
        </w:r>
      </w:hyperlink>
      <w:r w:rsidRPr="001D7D0D">
        <w:rPr>
          <w:spacing w:val="0"/>
          <w:sz w:val="22"/>
          <w:szCs w:val="22"/>
        </w:rPr>
        <w:t xml:space="preserve">, performance management and </w:t>
      </w:r>
      <w:hyperlink r:id="rId30" w:history="1">
        <w:r w:rsidRPr="001D7D0D">
          <w:rPr>
            <w:spacing w:val="0"/>
            <w:sz w:val="22"/>
            <w:szCs w:val="22"/>
          </w:rPr>
          <w:t>information management</w:t>
        </w:r>
      </w:hyperlink>
    </w:p>
    <w:p w14:paraId="43A77AFE" w14:textId="77777777" w:rsidR="00671C4C" w:rsidRPr="001D7D0D" w:rsidRDefault="00671C4C" w:rsidP="00B05BBB">
      <w:pPr>
        <w:pStyle w:val="ListParagraph"/>
        <w:numPr>
          <w:ilvl w:val="0"/>
          <w:numId w:val="78"/>
        </w:numPr>
        <w:spacing w:before="0" w:after="0"/>
        <w:ind w:left="851"/>
        <w:rPr>
          <w:spacing w:val="0"/>
          <w:sz w:val="22"/>
          <w:szCs w:val="22"/>
        </w:rPr>
      </w:pPr>
      <w:r w:rsidRPr="001D7D0D">
        <w:rPr>
          <w:spacing w:val="0"/>
          <w:sz w:val="22"/>
          <w:szCs w:val="22"/>
        </w:rPr>
        <w:t>financial systems that support effective management and accountability</w:t>
      </w:r>
    </w:p>
    <w:p w14:paraId="0B2639C1" w14:textId="77777777" w:rsidR="002B42F5" w:rsidRPr="001D7D0D" w:rsidRDefault="00671C4C" w:rsidP="00B05BBB">
      <w:pPr>
        <w:pStyle w:val="ListParagraph"/>
        <w:numPr>
          <w:ilvl w:val="0"/>
          <w:numId w:val="78"/>
        </w:numPr>
        <w:spacing w:before="0" w:after="0"/>
        <w:ind w:left="851"/>
        <w:rPr>
          <w:spacing w:val="0"/>
          <w:sz w:val="22"/>
          <w:szCs w:val="22"/>
        </w:rPr>
      </w:pPr>
      <w:r w:rsidRPr="001D7D0D">
        <w:rPr>
          <w:spacing w:val="0"/>
          <w:sz w:val="22"/>
          <w:szCs w:val="22"/>
        </w:rPr>
        <w:t>clear effective arrangements for internal</w:t>
      </w:r>
      <w:r w:rsidR="0060250D" w:rsidRPr="001D7D0D">
        <w:rPr>
          <w:spacing w:val="0"/>
          <w:sz w:val="22"/>
          <w:szCs w:val="22"/>
        </w:rPr>
        <w:t xml:space="preserve"> decision making</w:t>
      </w:r>
    </w:p>
    <w:p w14:paraId="54826A3E" w14:textId="77777777" w:rsidR="00334BB2" w:rsidRPr="00856A35" w:rsidRDefault="002B42F5" w:rsidP="00B05BBB">
      <w:pPr>
        <w:pStyle w:val="ListParagraph"/>
        <w:numPr>
          <w:ilvl w:val="0"/>
          <w:numId w:val="78"/>
        </w:numPr>
        <w:spacing w:before="0" w:after="0"/>
        <w:ind w:left="851"/>
        <w:rPr>
          <w:spacing w:val="0"/>
          <w:sz w:val="22"/>
          <w:szCs w:val="22"/>
        </w:rPr>
      </w:pPr>
      <w:r w:rsidRPr="001D7D0D">
        <w:rPr>
          <w:spacing w:val="0"/>
          <w:sz w:val="22"/>
          <w:szCs w:val="22"/>
        </w:rPr>
        <w:t xml:space="preserve">Aboriginal cultural governance embedded </w:t>
      </w:r>
      <w:r w:rsidR="00A42125" w:rsidRPr="001D7D0D">
        <w:rPr>
          <w:spacing w:val="0"/>
          <w:sz w:val="22"/>
          <w:szCs w:val="22"/>
        </w:rPr>
        <w:t>throughout</w:t>
      </w:r>
      <w:r w:rsidR="000120F3" w:rsidRPr="001D7D0D">
        <w:rPr>
          <w:spacing w:val="0"/>
          <w:sz w:val="22"/>
          <w:szCs w:val="22"/>
        </w:rPr>
        <w:t xml:space="preserve"> the program, </w:t>
      </w:r>
      <w:r w:rsidR="00A42125" w:rsidRPr="001D7D0D">
        <w:rPr>
          <w:spacing w:val="0"/>
          <w:sz w:val="22"/>
          <w:szCs w:val="22"/>
        </w:rPr>
        <w:t>including</w:t>
      </w:r>
      <w:r w:rsidR="000120F3" w:rsidRPr="001D7D0D">
        <w:rPr>
          <w:spacing w:val="0"/>
          <w:sz w:val="22"/>
          <w:szCs w:val="22"/>
        </w:rPr>
        <w:t xml:space="preserve"> design</w:t>
      </w:r>
      <w:r w:rsidR="00A42125" w:rsidRPr="001D7D0D">
        <w:rPr>
          <w:spacing w:val="0"/>
          <w:sz w:val="22"/>
          <w:szCs w:val="22"/>
        </w:rPr>
        <w:t>,</w:t>
      </w:r>
      <w:r w:rsidR="000120F3" w:rsidRPr="001D7D0D">
        <w:rPr>
          <w:spacing w:val="0"/>
          <w:sz w:val="22"/>
          <w:szCs w:val="22"/>
        </w:rPr>
        <w:t xml:space="preserve"> leadership practice and </w:t>
      </w:r>
      <w:r w:rsidR="00A42125" w:rsidRPr="001D7D0D">
        <w:rPr>
          <w:spacing w:val="0"/>
          <w:sz w:val="22"/>
          <w:szCs w:val="22"/>
        </w:rPr>
        <w:t>service delivery</w:t>
      </w:r>
      <w:r w:rsidR="000120F3" w:rsidRPr="001D7D0D">
        <w:rPr>
          <w:spacing w:val="0"/>
          <w:sz w:val="22"/>
          <w:szCs w:val="22"/>
        </w:rPr>
        <w:t>.</w:t>
      </w:r>
    </w:p>
    <w:p w14:paraId="2A32B127" w14:textId="77777777" w:rsidR="008842C7" w:rsidRPr="001D7D0D" w:rsidRDefault="003978D6" w:rsidP="00856A35">
      <w:pPr>
        <w:pStyle w:val="Heading2"/>
        <w:keepNext/>
        <w:keepLines/>
        <w:numPr>
          <w:ilvl w:val="0"/>
          <w:numId w:val="3"/>
        </w:numPr>
        <w:spacing w:after="180" w:line="280" w:lineRule="atLeast"/>
        <w:ind w:left="360"/>
        <w:contextualSpacing/>
        <w:rPr>
          <w:rFonts w:ascii="Georgia" w:eastAsia="Times New Roman" w:hAnsi="Georgia" w:cs="Arial"/>
          <w:color w:val="500778"/>
          <w:kern w:val="32"/>
          <w:sz w:val="36"/>
          <w:szCs w:val="32"/>
        </w:rPr>
      </w:pPr>
      <w:bookmarkStart w:id="177" w:name="_Toc86931628"/>
      <w:bookmarkStart w:id="178" w:name="_Toc88131744"/>
      <w:bookmarkStart w:id="179" w:name="_Toc88133585"/>
      <w:bookmarkStart w:id="180" w:name="_Toc85781221"/>
      <w:bookmarkStart w:id="181" w:name="_Toc86130869"/>
      <w:bookmarkStart w:id="182" w:name="_Toc86130968"/>
      <w:bookmarkStart w:id="183" w:name="_Toc86931666"/>
      <w:bookmarkStart w:id="184" w:name="_Toc86931667"/>
      <w:bookmarkStart w:id="185" w:name="_Toc86931668"/>
      <w:bookmarkStart w:id="186" w:name="_Toc86931671"/>
      <w:bookmarkStart w:id="187" w:name="_Toc86931681"/>
      <w:bookmarkStart w:id="188" w:name="_Toc86931684"/>
      <w:bookmarkStart w:id="189" w:name="_Toc86931688"/>
      <w:bookmarkStart w:id="190" w:name="_Toc86931689"/>
      <w:bookmarkStart w:id="191" w:name="_Toc86931690"/>
      <w:bookmarkStart w:id="192" w:name="_Toc86931691"/>
      <w:bookmarkStart w:id="193" w:name="_Toc86931697"/>
      <w:bookmarkStart w:id="194" w:name="_Toc86931699"/>
      <w:bookmarkStart w:id="195" w:name="_Toc86931700"/>
      <w:bookmarkStart w:id="196" w:name="_Toc90023665"/>
      <w:bookmarkStart w:id="197" w:name="_Toc42603114"/>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1D7D0D">
        <w:rPr>
          <w:rFonts w:ascii="Georgia" w:eastAsia="Times New Roman" w:hAnsi="Georgia" w:cs="Arial"/>
          <w:color w:val="500778"/>
          <w:kern w:val="32"/>
          <w:sz w:val="36"/>
          <w:szCs w:val="32"/>
        </w:rPr>
        <w:t xml:space="preserve">Communication and </w:t>
      </w:r>
      <w:r w:rsidR="008842C7" w:rsidRPr="001D7D0D">
        <w:rPr>
          <w:rFonts w:ascii="Georgia" w:eastAsia="Times New Roman" w:hAnsi="Georgia" w:cs="Arial"/>
          <w:color w:val="500778"/>
          <w:kern w:val="32"/>
          <w:sz w:val="36"/>
          <w:szCs w:val="32"/>
        </w:rPr>
        <w:t>Promotion</w:t>
      </w:r>
      <w:bookmarkEnd w:id="196"/>
    </w:p>
    <w:p w14:paraId="75C2FCD5" w14:textId="77777777" w:rsidR="00562384" w:rsidRPr="001D7D0D" w:rsidRDefault="00C51DAC" w:rsidP="00856A35">
      <w:pPr>
        <w:rPr>
          <w:spacing w:val="0"/>
          <w:sz w:val="22"/>
          <w:szCs w:val="22"/>
        </w:rPr>
      </w:pPr>
      <w:r w:rsidRPr="001D7D0D">
        <w:rPr>
          <w:spacing w:val="0"/>
          <w:sz w:val="22"/>
          <w:szCs w:val="22"/>
        </w:rPr>
        <w:t>The department encourages CaFIS</w:t>
      </w:r>
      <w:r w:rsidR="00F97532" w:rsidRPr="001D7D0D">
        <w:rPr>
          <w:spacing w:val="0"/>
          <w:sz w:val="22"/>
          <w:szCs w:val="22"/>
        </w:rPr>
        <w:t xml:space="preserve"> providers</w:t>
      </w:r>
      <w:r w:rsidR="008842C7" w:rsidRPr="001D7D0D">
        <w:rPr>
          <w:spacing w:val="0"/>
          <w:sz w:val="22"/>
          <w:szCs w:val="22"/>
        </w:rPr>
        <w:t xml:space="preserve"> to communi</w:t>
      </w:r>
      <w:r w:rsidR="00F97532" w:rsidRPr="001D7D0D">
        <w:rPr>
          <w:spacing w:val="0"/>
          <w:sz w:val="22"/>
          <w:szCs w:val="22"/>
        </w:rPr>
        <w:t xml:space="preserve">cate and promote their services, activities and events </w:t>
      </w:r>
      <w:r w:rsidRPr="001D7D0D">
        <w:rPr>
          <w:spacing w:val="0"/>
          <w:sz w:val="22"/>
          <w:szCs w:val="22"/>
        </w:rPr>
        <w:t xml:space="preserve">to raise awareness of </w:t>
      </w:r>
      <w:r w:rsidR="00F97532" w:rsidRPr="001D7D0D">
        <w:rPr>
          <w:spacing w:val="0"/>
          <w:sz w:val="22"/>
          <w:szCs w:val="22"/>
        </w:rPr>
        <w:t xml:space="preserve">the benefits they bring to </w:t>
      </w:r>
      <w:r w:rsidRPr="001D7D0D">
        <w:rPr>
          <w:spacing w:val="0"/>
          <w:sz w:val="22"/>
          <w:szCs w:val="22"/>
        </w:rPr>
        <w:t>children</w:t>
      </w:r>
      <w:r w:rsidR="00F97532" w:rsidRPr="001D7D0D">
        <w:rPr>
          <w:spacing w:val="0"/>
          <w:sz w:val="22"/>
          <w:szCs w:val="22"/>
        </w:rPr>
        <w:t xml:space="preserve"> </w:t>
      </w:r>
      <w:r w:rsidRPr="001D7D0D">
        <w:rPr>
          <w:spacing w:val="0"/>
          <w:sz w:val="22"/>
          <w:szCs w:val="22"/>
        </w:rPr>
        <w:t xml:space="preserve">and their families in </w:t>
      </w:r>
      <w:r w:rsidR="00F97532" w:rsidRPr="001D7D0D">
        <w:rPr>
          <w:spacing w:val="0"/>
          <w:sz w:val="22"/>
          <w:szCs w:val="22"/>
        </w:rPr>
        <w:t>their</w:t>
      </w:r>
      <w:r w:rsidRPr="001D7D0D">
        <w:rPr>
          <w:spacing w:val="0"/>
          <w:sz w:val="22"/>
          <w:szCs w:val="22"/>
        </w:rPr>
        <w:t xml:space="preserve"> communities</w:t>
      </w:r>
      <w:r w:rsidR="007514E8" w:rsidRPr="001D7D0D">
        <w:rPr>
          <w:spacing w:val="0"/>
          <w:sz w:val="22"/>
          <w:szCs w:val="22"/>
        </w:rPr>
        <w:t>.</w:t>
      </w:r>
    </w:p>
    <w:p w14:paraId="546A6526" w14:textId="77777777" w:rsidR="00F97532" w:rsidRPr="001D7D0D" w:rsidRDefault="0060617F" w:rsidP="00856A35">
      <w:pPr>
        <w:rPr>
          <w:i/>
          <w:iCs/>
          <w:smallCaps/>
          <w:spacing w:val="0"/>
          <w:sz w:val="22"/>
          <w:szCs w:val="22"/>
        </w:rPr>
      </w:pPr>
      <w:r w:rsidRPr="001D7D0D">
        <w:rPr>
          <w:spacing w:val="0"/>
          <w:sz w:val="22"/>
          <w:szCs w:val="22"/>
        </w:rPr>
        <w:t xml:space="preserve">CaFIS providers </w:t>
      </w:r>
      <w:r w:rsidR="001268A8" w:rsidRPr="001D7D0D">
        <w:rPr>
          <w:spacing w:val="0"/>
          <w:sz w:val="22"/>
          <w:szCs w:val="22"/>
        </w:rPr>
        <w:t>are</w:t>
      </w:r>
      <w:r w:rsidRPr="001D7D0D">
        <w:rPr>
          <w:spacing w:val="0"/>
          <w:sz w:val="22"/>
          <w:szCs w:val="22"/>
        </w:rPr>
        <w:t xml:space="preserve"> encouraged to advise the d</w:t>
      </w:r>
      <w:r w:rsidR="001268A8" w:rsidRPr="001D7D0D">
        <w:rPr>
          <w:spacing w:val="0"/>
          <w:sz w:val="22"/>
          <w:szCs w:val="22"/>
        </w:rPr>
        <w:t>epartment of major communication activities that will be und</w:t>
      </w:r>
      <w:r w:rsidRPr="001D7D0D">
        <w:rPr>
          <w:spacing w:val="0"/>
          <w:sz w:val="22"/>
          <w:szCs w:val="22"/>
        </w:rPr>
        <w:t xml:space="preserve">ertaken, including advertising, </w:t>
      </w:r>
      <w:r w:rsidR="001268A8" w:rsidRPr="001D7D0D">
        <w:rPr>
          <w:spacing w:val="0"/>
          <w:sz w:val="22"/>
          <w:szCs w:val="22"/>
        </w:rPr>
        <w:t xml:space="preserve">community service announcements and websites to promote funded services, activities or events. </w:t>
      </w:r>
      <w:r w:rsidR="00FA61D8" w:rsidRPr="001D7D0D">
        <w:rPr>
          <w:spacing w:val="0"/>
          <w:sz w:val="22"/>
          <w:szCs w:val="22"/>
        </w:rPr>
        <w:t>C</w:t>
      </w:r>
      <w:r w:rsidR="001268A8" w:rsidRPr="001D7D0D">
        <w:rPr>
          <w:spacing w:val="0"/>
          <w:sz w:val="22"/>
          <w:szCs w:val="22"/>
        </w:rPr>
        <w:t xml:space="preserve">ontact </w:t>
      </w:r>
      <w:r w:rsidR="00562384" w:rsidRPr="001D7D0D">
        <w:rPr>
          <w:spacing w:val="0"/>
          <w:sz w:val="22"/>
          <w:szCs w:val="22"/>
        </w:rPr>
        <w:t xml:space="preserve">your </w:t>
      </w:r>
      <w:r w:rsidR="00541C72" w:rsidRPr="001D7D0D">
        <w:rPr>
          <w:spacing w:val="0"/>
          <w:sz w:val="22"/>
          <w:szCs w:val="22"/>
        </w:rPr>
        <w:t>FAM</w:t>
      </w:r>
      <w:r w:rsidR="001268A8" w:rsidRPr="001D7D0D">
        <w:rPr>
          <w:spacing w:val="0"/>
          <w:sz w:val="22"/>
          <w:szCs w:val="22"/>
        </w:rPr>
        <w:t xml:space="preserve"> with details</w:t>
      </w:r>
      <w:r w:rsidR="00562384" w:rsidRPr="001D7D0D">
        <w:rPr>
          <w:spacing w:val="0"/>
          <w:sz w:val="22"/>
          <w:szCs w:val="22"/>
        </w:rPr>
        <w:t xml:space="preserve"> of your communication activity.</w:t>
      </w:r>
    </w:p>
    <w:p w14:paraId="10B740B1" w14:textId="77777777" w:rsidR="00562384" w:rsidRPr="001D7D0D" w:rsidRDefault="00541C72" w:rsidP="00856A35">
      <w:pPr>
        <w:rPr>
          <w:rFonts w:eastAsiaTheme="minorHAnsi"/>
          <w:sz w:val="22"/>
          <w:szCs w:val="22"/>
          <w:lang w:eastAsia="en-US"/>
        </w:rPr>
      </w:pPr>
      <w:r w:rsidRPr="001D7D0D">
        <w:rPr>
          <w:spacing w:val="0"/>
          <w:sz w:val="22"/>
          <w:szCs w:val="22"/>
        </w:rPr>
        <w:t xml:space="preserve">Funded organisations are required to acknowledge the Australian Government contribution of financial support. </w:t>
      </w:r>
      <w:r w:rsidR="00562384" w:rsidRPr="001D7D0D">
        <w:rPr>
          <w:spacing w:val="0"/>
          <w:sz w:val="22"/>
          <w:szCs w:val="22"/>
        </w:rPr>
        <w:t>The department’s</w:t>
      </w:r>
      <w:r w:rsidRPr="001D7D0D">
        <w:rPr>
          <w:spacing w:val="0"/>
          <w:sz w:val="22"/>
          <w:szCs w:val="22"/>
        </w:rPr>
        <w:t xml:space="preserve"> guide to</w:t>
      </w:r>
      <w:r w:rsidR="00562384" w:rsidRPr="001D7D0D">
        <w:rPr>
          <w:rFonts w:eastAsiaTheme="minorHAnsi"/>
          <w:sz w:val="22"/>
          <w:szCs w:val="22"/>
          <w:lang w:eastAsia="en-US"/>
        </w:rPr>
        <w:t xml:space="preserve"> </w:t>
      </w:r>
      <w:hyperlink r:id="rId31" w:history="1">
        <w:r w:rsidR="00562384" w:rsidRPr="001D7D0D">
          <w:rPr>
            <w:rStyle w:val="Hyperlink"/>
            <w:rFonts w:eastAsiaTheme="majorEastAsia"/>
            <w:spacing w:val="0"/>
            <w:szCs w:val="22"/>
            <w:lang w:eastAsia="en-US"/>
          </w:rPr>
          <w:t>Communication Policy for Services, Activities and Events</w:t>
        </w:r>
      </w:hyperlink>
      <w:r w:rsidR="00562384" w:rsidRPr="001D7D0D">
        <w:rPr>
          <w:rFonts w:eastAsiaTheme="minorHAnsi"/>
          <w:sz w:val="22"/>
          <w:szCs w:val="22"/>
          <w:lang w:eastAsia="en-US"/>
        </w:rPr>
        <w:t xml:space="preserve"> </w:t>
      </w:r>
      <w:r w:rsidR="00562384" w:rsidRPr="001D7D0D">
        <w:rPr>
          <w:spacing w:val="0"/>
          <w:sz w:val="22"/>
          <w:szCs w:val="22"/>
        </w:rPr>
        <w:t>also includes guidance for working with the department’s Communication and Media Branch to cross-promote these services, activities and events.</w:t>
      </w:r>
    </w:p>
    <w:p w14:paraId="613990A1" w14:textId="4E611F89" w:rsidR="005E1054" w:rsidRPr="001D7D0D" w:rsidRDefault="005E1054" w:rsidP="00856A35">
      <w:pPr>
        <w:pStyle w:val="Heading2"/>
        <w:keepNext/>
        <w:keepLines/>
        <w:numPr>
          <w:ilvl w:val="0"/>
          <w:numId w:val="3"/>
        </w:numPr>
        <w:spacing w:after="180" w:line="280" w:lineRule="atLeast"/>
        <w:ind w:left="360"/>
        <w:contextualSpacing/>
        <w:rPr>
          <w:rFonts w:ascii="Georgia" w:eastAsia="Times New Roman" w:hAnsi="Georgia" w:cs="Arial"/>
          <w:color w:val="500778"/>
          <w:kern w:val="32"/>
          <w:sz w:val="36"/>
          <w:szCs w:val="32"/>
        </w:rPr>
      </w:pPr>
      <w:bookmarkStart w:id="198" w:name="_Toc68873773"/>
      <w:bookmarkStart w:id="199" w:name="_Toc90023666"/>
      <w:r w:rsidRPr="001D7D0D">
        <w:rPr>
          <w:rFonts w:ascii="Georgia" w:eastAsia="Times New Roman" w:hAnsi="Georgia" w:cs="Arial"/>
          <w:color w:val="500778"/>
          <w:kern w:val="32"/>
          <w:sz w:val="36"/>
          <w:szCs w:val="32"/>
        </w:rPr>
        <w:t>Reporting</w:t>
      </w:r>
      <w:bookmarkEnd w:id="197"/>
      <w:bookmarkEnd w:id="198"/>
      <w:bookmarkEnd w:id="199"/>
    </w:p>
    <w:p w14:paraId="786E5184" w14:textId="5DCB63D7" w:rsidR="005E1054" w:rsidRPr="001D7D0D" w:rsidRDefault="008842C7" w:rsidP="00856A35">
      <w:pPr>
        <w:rPr>
          <w:spacing w:val="0"/>
          <w:sz w:val="22"/>
          <w:szCs w:val="20"/>
        </w:rPr>
      </w:pPr>
      <w:r w:rsidRPr="001D7D0D">
        <w:rPr>
          <w:spacing w:val="0"/>
          <w:sz w:val="22"/>
          <w:szCs w:val="20"/>
        </w:rPr>
        <w:t>CaFIS</w:t>
      </w:r>
      <w:r w:rsidR="005E1054" w:rsidRPr="001D7D0D">
        <w:rPr>
          <w:spacing w:val="0"/>
          <w:sz w:val="22"/>
          <w:szCs w:val="20"/>
        </w:rPr>
        <w:t xml:space="preserve"> providers must have systems in place to allow them to meet the data collection and reporting obligations outl</w:t>
      </w:r>
      <w:r w:rsidR="007514E8" w:rsidRPr="001D7D0D">
        <w:rPr>
          <w:spacing w:val="0"/>
          <w:sz w:val="22"/>
          <w:szCs w:val="20"/>
        </w:rPr>
        <w:t xml:space="preserve">ined in their </w:t>
      </w:r>
      <w:r w:rsidR="008707FD">
        <w:rPr>
          <w:spacing w:val="0"/>
          <w:sz w:val="22"/>
          <w:szCs w:val="20"/>
        </w:rPr>
        <w:t>G</w:t>
      </w:r>
      <w:r w:rsidR="007514E8" w:rsidRPr="001D7D0D">
        <w:rPr>
          <w:spacing w:val="0"/>
          <w:sz w:val="22"/>
          <w:szCs w:val="20"/>
        </w:rPr>
        <w:t xml:space="preserve">rant </w:t>
      </w:r>
      <w:r w:rsidR="008707FD">
        <w:rPr>
          <w:spacing w:val="0"/>
          <w:sz w:val="22"/>
          <w:szCs w:val="20"/>
        </w:rPr>
        <w:t>A</w:t>
      </w:r>
      <w:r w:rsidR="007514E8" w:rsidRPr="001D7D0D">
        <w:rPr>
          <w:spacing w:val="0"/>
          <w:sz w:val="22"/>
          <w:szCs w:val="20"/>
        </w:rPr>
        <w:t>greement.</w:t>
      </w:r>
    </w:p>
    <w:p w14:paraId="3B3A3DC6" w14:textId="7B67818E" w:rsidR="005E1054" w:rsidRPr="00BC3CD6" w:rsidRDefault="001511C0" w:rsidP="00856A35">
      <w:pPr>
        <w:rPr>
          <w:spacing w:val="0"/>
          <w:sz w:val="20"/>
          <w:szCs w:val="20"/>
        </w:rPr>
      </w:pPr>
      <w:r>
        <w:rPr>
          <w:spacing w:val="0"/>
          <w:sz w:val="22"/>
          <w:szCs w:val="20"/>
        </w:rPr>
        <w:t>FAMs</w:t>
      </w:r>
      <w:r w:rsidR="005E1054" w:rsidRPr="001D7D0D">
        <w:rPr>
          <w:spacing w:val="0"/>
          <w:sz w:val="22"/>
          <w:szCs w:val="20"/>
        </w:rPr>
        <w:t xml:space="preserve"> monitor and evaluate program performance to ensure activities and providers have a focus on outcomes for their</w:t>
      </w:r>
      <w:r w:rsidR="00E348B5" w:rsidRPr="001D7D0D">
        <w:rPr>
          <w:spacing w:val="0"/>
          <w:sz w:val="22"/>
          <w:szCs w:val="20"/>
        </w:rPr>
        <w:t xml:space="preserve"> clients. CaFIS p</w:t>
      </w:r>
      <w:r w:rsidR="005E1054" w:rsidRPr="001D7D0D">
        <w:rPr>
          <w:spacing w:val="0"/>
          <w:sz w:val="22"/>
          <w:szCs w:val="20"/>
        </w:rPr>
        <w:t xml:space="preserve">roviders must meet their data collection and reporting obligations and work in accordance with the requirements described in their </w:t>
      </w:r>
      <w:r w:rsidR="008707FD">
        <w:rPr>
          <w:spacing w:val="0"/>
          <w:sz w:val="22"/>
          <w:szCs w:val="20"/>
        </w:rPr>
        <w:t>G</w:t>
      </w:r>
      <w:r w:rsidR="005E1054" w:rsidRPr="001D7D0D">
        <w:rPr>
          <w:spacing w:val="0"/>
          <w:sz w:val="22"/>
          <w:szCs w:val="20"/>
        </w:rPr>
        <w:t xml:space="preserve">rant </w:t>
      </w:r>
      <w:r w:rsidR="008707FD">
        <w:rPr>
          <w:spacing w:val="0"/>
          <w:sz w:val="22"/>
          <w:szCs w:val="20"/>
        </w:rPr>
        <w:t>A</w:t>
      </w:r>
      <w:r w:rsidR="005E1054" w:rsidRPr="001D7D0D">
        <w:rPr>
          <w:spacing w:val="0"/>
          <w:sz w:val="22"/>
          <w:szCs w:val="20"/>
        </w:rPr>
        <w:t>greement</w:t>
      </w:r>
      <w:r w:rsidR="005E1054" w:rsidRPr="00BC3CD6">
        <w:rPr>
          <w:spacing w:val="0"/>
          <w:sz w:val="20"/>
          <w:szCs w:val="20"/>
        </w:rPr>
        <w:t>.</w:t>
      </w:r>
    </w:p>
    <w:p w14:paraId="4460A27B" w14:textId="7E3C17AF" w:rsidR="005E1054" w:rsidRPr="001D7D0D" w:rsidRDefault="005E1054"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200" w:name="_Toc42603115"/>
      <w:bookmarkStart w:id="201" w:name="_Toc68873774"/>
      <w:bookmarkStart w:id="202" w:name="_Toc90023667"/>
      <w:r w:rsidRPr="001D7D0D">
        <w:rPr>
          <w:rFonts w:ascii="Georgia" w:eastAsia="Times New Roman" w:hAnsi="Georgia" w:cs="Arial"/>
          <w:color w:val="500778"/>
          <w:kern w:val="32"/>
          <w:sz w:val="36"/>
          <w:szCs w:val="32"/>
        </w:rPr>
        <w:t>Data Exchange</w:t>
      </w:r>
      <w:bookmarkEnd w:id="200"/>
      <w:bookmarkEnd w:id="201"/>
      <w:bookmarkEnd w:id="202"/>
    </w:p>
    <w:p w14:paraId="4A462273" w14:textId="77777777" w:rsidR="005E1054" w:rsidRPr="001D7D0D" w:rsidRDefault="009412B1" w:rsidP="00856A35">
      <w:pPr>
        <w:pStyle w:val="Default"/>
        <w:spacing w:after="120" w:line="280" w:lineRule="atLeast"/>
        <w:rPr>
          <w:sz w:val="22"/>
          <w:szCs w:val="22"/>
        </w:rPr>
      </w:pPr>
      <w:r w:rsidRPr="001D7D0D">
        <w:rPr>
          <w:rFonts w:eastAsia="Times New Roman" w:cs="Times New Roman"/>
          <w:color w:val="auto"/>
          <w:sz w:val="22"/>
          <w:szCs w:val="22"/>
          <w:lang w:eastAsia="en-AU"/>
        </w:rPr>
        <w:t>CaFIS</w:t>
      </w:r>
      <w:r w:rsidR="005E1054" w:rsidRPr="001D7D0D">
        <w:rPr>
          <w:rFonts w:eastAsia="Times New Roman" w:cs="Times New Roman"/>
          <w:color w:val="auto"/>
          <w:sz w:val="22"/>
          <w:szCs w:val="22"/>
          <w:lang w:eastAsia="en-AU"/>
        </w:rPr>
        <w:t xml:space="preserve"> providers are required to report client data and service delivery information for all clients of </w:t>
      </w:r>
      <w:r w:rsidRPr="001D7D0D">
        <w:rPr>
          <w:rFonts w:eastAsia="Times New Roman" w:cs="Times New Roman"/>
          <w:color w:val="auto"/>
          <w:sz w:val="22"/>
          <w:szCs w:val="22"/>
          <w:lang w:eastAsia="en-AU"/>
        </w:rPr>
        <w:t>CaFIS</w:t>
      </w:r>
      <w:r w:rsidR="005E1054" w:rsidRPr="001D7D0D">
        <w:rPr>
          <w:rFonts w:eastAsia="Times New Roman" w:cs="Times New Roman"/>
          <w:color w:val="auto"/>
          <w:sz w:val="22"/>
          <w:szCs w:val="22"/>
          <w:lang w:eastAsia="en-AU"/>
        </w:rPr>
        <w:t xml:space="preserve"> in accordance with the Data Exchange Protocols</w:t>
      </w:r>
      <w:r w:rsidR="005E1054" w:rsidRPr="001D7D0D">
        <w:rPr>
          <w:sz w:val="22"/>
          <w:szCs w:val="22"/>
        </w:rPr>
        <w:t xml:space="preserve"> (</w:t>
      </w:r>
      <w:hyperlink r:id="rId32" w:history="1">
        <w:r w:rsidR="005E1054" w:rsidRPr="001D7D0D">
          <w:rPr>
            <w:rStyle w:val="Hyperlink"/>
            <w:rFonts w:eastAsiaTheme="majorEastAsia" w:cs="Times New Roman"/>
            <w:szCs w:val="22"/>
          </w:rPr>
          <w:t>https://dex.dss.gov.au/data-exchange-protocols/</w:t>
        </w:r>
      </w:hyperlink>
      <w:r w:rsidR="005E1054" w:rsidRPr="001D7D0D">
        <w:rPr>
          <w:rStyle w:val="Hyperlink"/>
          <w:rFonts w:eastAsiaTheme="majorEastAsia" w:cs="Times New Roman"/>
          <w:szCs w:val="22"/>
        </w:rPr>
        <w:t>)</w:t>
      </w:r>
      <w:r w:rsidR="005E1054" w:rsidRPr="001D7D0D">
        <w:rPr>
          <w:sz w:val="22"/>
          <w:szCs w:val="22"/>
        </w:rPr>
        <w:t xml:space="preserve"> </w:t>
      </w:r>
      <w:r w:rsidR="005E1054" w:rsidRPr="001D7D0D">
        <w:rPr>
          <w:rFonts w:eastAsia="Times New Roman" w:cs="Times New Roman"/>
          <w:color w:val="auto"/>
          <w:sz w:val="22"/>
          <w:szCs w:val="22"/>
          <w:lang w:eastAsia="en-AU"/>
        </w:rPr>
        <w:t xml:space="preserve">and </w:t>
      </w:r>
      <w:r w:rsidRPr="001D7D0D">
        <w:rPr>
          <w:rFonts w:eastAsia="Times New Roman" w:cs="Times New Roman"/>
          <w:color w:val="auto"/>
          <w:sz w:val="22"/>
          <w:szCs w:val="22"/>
          <w:lang w:eastAsia="en-AU"/>
        </w:rPr>
        <w:t>CaFI</w:t>
      </w:r>
      <w:r w:rsidR="005E1054" w:rsidRPr="001D7D0D">
        <w:rPr>
          <w:rFonts w:eastAsia="Times New Roman" w:cs="Times New Roman"/>
          <w:color w:val="auto"/>
          <w:sz w:val="22"/>
          <w:szCs w:val="22"/>
          <w:lang w:eastAsia="en-AU"/>
        </w:rPr>
        <w:t>S specific guidance in the Program Specific Guidance for Commonwealth Agencies in the Data Exchange</w:t>
      </w:r>
      <w:r w:rsidR="005E1054" w:rsidRPr="001D7D0D">
        <w:rPr>
          <w:sz w:val="22"/>
          <w:szCs w:val="22"/>
        </w:rPr>
        <w:t xml:space="preserve"> (</w:t>
      </w:r>
      <w:hyperlink r:id="rId33" w:history="1">
        <w:r w:rsidR="005E1054" w:rsidRPr="001D7D0D">
          <w:rPr>
            <w:rStyle w:val="Hyperlink"/>
            <w:rFonts w:eastAsiaTheme="majorEastAsia" w:cs="Times New Roman"/>
            <w:szCs w:val="22"/>
          </w:rPr>
          <w:t>https://dex.dss.gov.au/document/466</w:t>
        </w:r>
      </w:hyperlink>
      <w:r w:rsidR="005E1054" w:rsidRPr="001D7D0D">
        <w:rPr>
          <w:sz w:val="22"/>
          <w:szCs w:val="22"/>
        </w:rPr>
        <w:t>).</w:t>
      </w:r>
    </w:p>
    <w:p w14:paraId="7FA4607A" w14:textId="77777777" w:rsidR="005E1054" w:rsidRPr="001D7D0D" w:rsidRDefault="005E1054" w:rsidP="00856A35">
      <w:pPr>
        <w:pStyle w:val="Default"/>
        <w:spacing w:after="120" w:line="280" w:lineRule="atLeast"/>
        <w:rPr>
          <w:rFonts w:eastAsia="Times New Roman" w:cs="Times New Roman"/>
          <w:color w:val="auto"/>
          <w:sz w:val="22"/>
          <w:szCs w:val="22"/>
          <w:lang w:eastAsia="en-AU"/>
        </w:rPr>
      </w:pPr>
      <w:r w:rsidRPr="001D7D0D">
        <w:rPr>
          <w:rFonts w:eastAsia="Times New Roman" w:cs="Times New Roman"/>
          <w:color w:val="auto"/>
          <w:sz w:val="22"/>
          <w:szCs w:val="22"/>
          <w:lang w:eastAsia="en-AU"/>
        </w:rPr>
        <w:t>The Data Exchange Protocols provides operational guidance to users of the Data Exchange. The Program Specific Guidance for Commonwealth Agencies assists managers and front-line staff to understand the data they must rep</w:t>
      </w:r>
      <w:r w:rsidR="009412B1" w:rsidRPr="001D7D0D">
        <w:rPr>
          <w:rFonts w:eastAsia="Times New Roman" w:cs="Times New Roman"/>
          <w:color w:val="auto"/>
          <w:sz w:val="22"/>
          <w:szCs w:val="22"/>
          <w:lang w:eastAsia="en-AU"/>
        </w:rPr>
        <w:t>ort in the Data Exchange for CaFI</w:t>
      </w:r>
      <w:r w:rsidRPr="001D7D0D">
        <w:rPr>
          <w:rFonts w:eastAsia="Times New Roman" w:cs="Times New Roman"/>
          <w:color w:val="auto"/>
          <w:sz w:val="22"/>
          <w:szCs w:val="22"/>
          <w:lang w:eastAsia="en-AU"/>
        </w:rPr>
        <w:t>S.</w:t>
      </w:r>
    </w:p>
    <w:p w14:paraId="60162C31" w14:textId="77777777" w:rsidR="005E1054" w:rsidRPr="001D7D0D" w:rsidRDefault="005E1054" w:rsidP="00856A35">
      <w:pPr>
        <w:pStyle w:val="Default"/>
        <w:spacing w:after="120" w:line="280" w:lineRule="atLeast"/>
        <w:rPr>
          <w:sz w:val="22"/>
          <w:szCs w:val="22"/>
        </w:rPr>
      </w:pPr>
      <w:r w:rsidRPr="001D7D0D">
        <w:rPr>
          <w:rFonts w:eastAsia="Times New Roman" w:cs="Times New Roman"/>
          <w:color w:val="auto"/>
          <w:sz w:val="22"/>
          <w:szCs w:val="22"/>
          <w:lang w:eastAsia="en-AU"/>
        </w:rPr>
        <w:t>The department publishes fact sheets, task cards, webinars and e-learning modules on the Data Exchange website to help service providers set up and perform different functions in the Data Exchange</w:t>
      </w:r>
      <w:r w:rsidRPr="001D7D0D">
        <w:rPr>
          <w:sz w:val="22"/>
          <w:szCs w:val="22"/>
        </w:rPr>
        <w:t xml:space="preserve"> </w:t>
      </w:r>
      <w:r w:rsidRPr="001D7D0D">
        <w:rPr>
          <w:rFonts w:eastAsiaTheme="majorEastAsia" w:cstheme="majorBidi"/>
          <w:bCs/>
          <w:color w:val="auto"/>
          <w:sz w:val="22"/>
          <w:szCs w:val="22"/>
        </w:rPr>
        <w:t>(</w:t>
      </w:r>
      <w:hyperlink r:id="rId34" w:history="1">
        <w:r w:rsidRPr="001D7D0D">
          <w:rPr>
            <w:rStyle w:val="Hyperlink"/>
            <w:rFonts w:eastAsiaTheme="majorEastAsia" w:cs="Times New Roman"/>
            <w:szCs w:val="22"/>
          </w:rPr>
          <w:t>https://dex.dss.gov.au/training</w:t>
        </w:r>
      </w:hyperlink>
      <w:r w:rsidRPr="001D7D0D">
        <w:rPr>
          <w:rFonts w:eastAsiaTheme="majorEastAsia" w:cstheme="majorBidi"/>
          <w:bCs/>
          <w:color w:val="auto"/>
          <w:sz w:val="22"/>
          <w:szCs w:val="22"/>
        </w:rPr>
        <w:t>)</w:t>
      </w:r>
      <w:r w:rsidRPr="001D7D0D">
        <w:rPr>
          <w:sz w:val="22"/>
          <w:szCs w:val="22"/>
        </w:rPr>
        <w:t>.</w:t>
      </w:r>
    </w:p>
    <w:p w14:paraId="4DAA4804" w14:textId="77777777" w:rsidR="0056597F" w:rsidRPr="001D7D0D" w:rsidRDefault="0056597F" w:rsidP="00856A35">
      <w:pPr>
        <w:pStyle w:val="Default"/>
        <w:spacing w:after="120" w:line="280" w:lineRule="atLeast"/>
        <w:rPr>
          <w:sz w:val="22"/>
          <w:szCs w:val="22"/>
        </w:rPr>
      </w:pPr>
      <w:r w:rsidRPr="001D7D0D">
        <w:rPr>
          <w:rFonts w:eastAsia="Times New Roman" w:cs="Times New Roman"/>
          <w:color w:val="auto"/>
          <w:sz w:val="22"/>
          <w:szCs w:val="22"/>
          <w:lang w:eastAsia="en-AU"/>
        </w:rPr>
        <w:t>If a CaFIS provider chooses to use the Data Exchange system as a ‘client record system’ or ‘client management system’, then they have obligations as per the</w:t>
      </w:r>
      <w:r w:rsidRPr="001D7D0D">
        <w:rPr>
          <w:sz w:val="22"/>
          <w:szCs w:val="22"/>
        </w:rPr>
        <w:t xml:space="preserve"> </w:t>
      </w:r>
      <w:hyperlink r:id="rId35" w:history="1">
        <w:r w:rsidRPr="001D7D0D">
          <w:rPr>
            <w:rStyle w:val="Hyperlink"/>
            <w:rFonts w:eastAsiaTheme="majorEastAsia" w:cs="Times New Roman"/>
            <w:szCs w:val="22"/>
          </w:rPr>
          <w:t>Data Exchange protocols 4.2</w:t>
        </w:r>
      </w:hyperlink>
      <w:r w:rsidRPr="001D7D0D">
        <w:rPr>
          <w:rStyle w:val="Hyperlink"/>
          <w:rFonts w:eastAsiaTheme="majorEastAsia" w:cs="Times New Roman"/>
          <w:szCs w:val="22"/>
        </w:rPr>
        <w:t>.</w:t>
      </w:r>
      <w:r w:rsidRPr="001D7D0D">
        <w:rPr>
          <w:sz w:val="22"/>
          <w:szCs w:val="22"/>
        </w:rPr>
        <w:t xml:space="preserve"> </w:t>
      </w:r>
      <w:r w:rsidRPr="001D7D0D">
        <w:rPr>
          <w:rFonts w:eastAsia="Times New Roman" w:cs="Times New Roman"/>
          <w:color w:val="auto"/>
          <w:sz w:val="22"/>
          <w:szCs w:val="22"/>
          <w:lang w:eastAsia="en-AU"/>
        </w:rPr>
        <w:t>Organisations who use the Data Exchange as a client records system must adhere to the notification and consent requirements</w:t>
      </w:r>
      <w:r w:rsidR="00907FB5" w:rsidRPr="001D7D0D">
        <w:rPr>
          <w:rFonts w:eastAsia="Times New Roman" w:cs="Times New Roman"/>
          <w:color w:val="auto"/>
          <w:sz w:val="22"/>
          <w:szCs w:val="22"/>
          <w:lang w:eastAsia="en-AU"/>
        </w:rPr>
        <w:t>:</w:t>
      </w:r>
    </w:p>
    <w:p w14:paraId="189990BB" w14:textId="34164337" w:rsidR="0056597F" w:rsidRPr="001D7D0D" w:rsidRDefault="0056597F" w:rsidP="00B05BBB">
      <w:pPr>
        <w:pStyle w:val="ListParagraph"/>
        <w:numPr>
          <w:ilvl w:val="0"/>
          <w:numId w:val="78"/>
        </w:numPr>
        <w:spacing w:before="0" w:after="0"/>
        <w:ind w:left="851"/>
        <w:rPr>
          <w:spacing w:val="0"/>
          <w:sz w:val="22"/>
          <w:szCs w:val="22"/>
        </w:rPr>
      </w:pPr>
      <w:r w:rsidRPr="001D7D0D">
        <w:rPr>
          <w:spacing w:val="0"/>
          <w:sz w:val="22"/>
          <w:szCs w:val="22"/>
        </w:rPr>
        <w:t xml:space="preserve">Including a DSS standard notification on their registration forms </w:t>
      </w:r>
    </w:p>
    <w:p w14:paraId="56521027" w14:textId="77777777" w:rsidR="0056597F" w:rsidRPr="001D7D0D" w:rsidRDefault="0056597F" w:rsidP="00B05BBB">
      <w:pPr>
        <w:pStyle w:val="ListParagraph"/>
        <w:numPr>
          <w:ilvl w:val="0"/>
          <w:numId w:val="78"/>
        </w:numPr>
        <w:spacing w:before="0" w:after="0"/>
        <w:ind w:left="851"/>
        <w:rPr>
          <w:spacing w:val="0"/>
          <w:sz w:val="22"/>
          <w:szCs w:val="22"/>
        </w:rPr>
      </w:pPr>
      <w:r w:rsidRPr="001D7D0D">
        <w:rPr>
          <w:spacing w:val="0"/>
          <w:sz w:val="22"/>
          <w:szCs w:val="22"/>
        </w:rPr>
        <w:t xml:space="preserve">Obtaining express consent of a client to collect and store personal information in the Data Exchange system. DSS cannot store client details unless consent is expressly obtained.  </w:t>
      </w:r>
    </w:p>
    <w:p w14:paraId="2542872E" w14:textId="77777777" w:rsidR="0056597F" w:rsidRPr="001D7D0D" w:rsidRDefault="0056597F" w:rsidP="00856A35">
      <w:pPr>
        <w:pStyle w:val="Default"/>
        <w:spacing w:before="120" w:after="120" w:line="280" w:lineRule="atLeast"/>
        <w:rPr>
          <w:rFonts w:eastAsia="Times New Roman" w:cs="Times New Roman"/>
          <w:color w:val="auto"/>
          <w:sz w:val="22"/>
          <w:szCs w:val="22"/>
          <w:lang w:eastAsia="en-AU"/>
        </w:rPr>
      </w:pPr>
      <w:r w:rsidRPr="001D7D0D">
        <w:rPr>
          <w:rFonts w:eastAsia="Times New Roman" w:cs="Times New Roman"/>
          <w:color w:val="auto"/>
          <w:sz w:val="22"/>
          <w:szCs w:val="22"/>
          <w:lang w:eastAsia="en-AU"/>
        </w:rPr>
        <w:t xml:space="preserve">However, the Data Exchange has been designed to accommodate the different ways organisations collect and report client-level data, including if an organisation chooses not to use the system for client management. </w:t>
      </w:r>
    </w:p>
    <w:p w14:paraId="0448AF7B" w14:textId="6CCB339E" w:rsidR="00F43960" w:rsidRPr="001D7D0D" w:rsidRDefault="00F43960" w:rsidP="00856A35">
      <w:pPr>
        <w:rPr>
          <w:rFonts w:cs="Arial"/>
          <w:sz w:val="22"/>
          <w:szCs w:val="22"/>
        </w:rPr>
      </w:pPr>
      <w:r w:rsidRPr="001D7D0D">
        <w:rPr>
          <w:spacing w:val="0"/>
          <w:sz w:val="22"/>
          <w:szCs w:val="22"/>
        </w:rPr>
        <w:t xml:space="preserve">The </w:t>
      </w:r>
      <w:r w:rsidR="00470F92">
        <w:rPr>
          <w:spacing w:val="0"/>
          <w:sz w:val="22"/>
          <w:szCs w:val="22"/>
        </w:rPr>
        <w:t>d</w:t>
      </w:r>
      <w:r w:rsidR="00470F92" w:rsidRPr="001D7D0D">
        <w:rPr>
          <w:spacing w:val="0"/>
          <w:sz w:val="22"/>
          <w:szCs w:val="22"/>
        </w:rPr>
        <w:t>epartment</w:t>
      </w:r>
      <w:r w:rsidRPr="001D7D0D">
        <w:rPr>
          <w:spacing w:val="0"/>
          <w:sz w:val="22"/>
          <w:szCs w:val="22"/>
        </w:rPr>
        <w:t xml:space="preserve"> has a legal obligation to protect confidential information under the</w:t>
      </w:r>
      <w:r w:rsidRPr="001D7D0D">
        <w:rPr>
          <w:rFonts w:cs="Arial"/>
          <w:sz w:val="22"/>
          <w:szCs w:val="22"/>
        </w:rPr>
        <w:t xml:space="preserve"> </w:t>
      </w:r>
      <w:hyperlink r:id="rId36" w:history="1">
        <w:r w:rsidRPr="001D7D0D">
          <w:rPr>
            <w:rStyle w:val="Hyperlink"/>
            <w:rFonts w:eastAsiaTheme="majorEastAsia"/>
            <w:spacing w:val="0"/>
            <w:szCs w:val="22"/>
            <w:lang w:eastAsia="en-US"/>
          </w:rPr>
          <w:t>Social Security (Administration) Act 1999</w:t>
        </w:r>
      </w:hyperlink>
      <w:r w:rsidRPr="001D7D0D">
        <w:rPr>
          <w:rStyle w:val="Hyperlink"/>
          <w:rFonts w:eastAsiaTheme="majorEastAsia"/>
          <w:spacing w:val="0"/>
          <w:szCs w:val="22"/>
          <w:lang w:eastAsia="en-US"/>
        </w:rPr>
        <w:t xml:space="preserve">, </w:t>
      </w:r>
      <w:hyperlink r:id="rId37" w:history="1">
        <w:r w:rsidRPr="001D7D0D">
          <w:rPr>
            <w:rStyle w:val="Hyperlink"/>
            <w:rFonts w:eastAsiaTheme="majorEastAsia"/>
            <w:spacing w:val="0"/>
            <w:szCs w:val="22"/>
            <w:lang w:eastAsia="en-US"/>
          </w:rPr>
          <w:t>Privacy Act 1988</w:t>
        </w:r>
      </w:hyperlink>
      <w:r w:rsidRPr="001D7D0D">
        <w:rPr>
          <w:rStyle w:val="Hyperlink"/>
          <w:rFonts w:ascii="Calibri" w:hAnsi="Calibri" w:cs="Calibri"/>
          <w:i/>
          <w:iCs/>
          <w:szCs w:val="22"/>
        </w:rPr>
        <w:t xml:space="preserve"> </w:t>
      </w:r>
      <w:r w:rsidRPr="001D7D0D">
        <w:rPr>
          <w:spacing w:val="0"/>
          <w:sz w:val="22"/>
          <w:szCs w:val="22"/>
        </w:rPr>
        <w:t xml:space="preserve">and other relevant legislation. Considering this, the Data Exchange ensures a client’s personal information is protected through strict protocols that comply with the requirements of these </w:t>
      </w:r>
      <w:r w:rsidR="00470F92">
        <w:rPr>
          <w:spacing w:val="0"/>
          <w:sz w:val="22"/>
          <w:szCs w:val="22"/>
        </w:rPr>
        <w:t>A</w:t>
      </w:r>
      <w:r w:rsidR="00470F92" w:rsidRPr="001D7D0D">
        <w:rPr>
          <w:spacing w:val="0"/>
          <w:sz w:val="22"/>
          <w:szCs w:val="22"/>
        </w:rPr>
        <w:t>cts</w:t>
      </w:r>
      <w:r w:rsidRPr="001D7D0D">
        <w:rPr>
          <w:spacing w:val="0"/>
          <w:sz w:val="22"/>
          <w:szCs w:val="22"/>
        </w:rPr>
        <w:t>, including the</w:t>
      </w:r>
      <w:r w:rsidRPr="001D7D0D">
        <w:rPr>
          <w:rFonts w:cs="Arial"/>
          <w:sz w:val="22"/>
          <w:szCs w:val="22"/>
        </w:rPr>
        <w:t xml:space="preserve"> </w:t>
      </w:r>
      <w:hyperlink r:id="rId38" w:anchor=":~:text=There%20are%2013%20Australian%20Privacy%20Principles%20and%20they,rights%20of%20individuals%20to%20access%20their%20personal%20information" w:history="1">
        <w:r w:rsidRPr="001D7D0D">
          <w:rPr>
            <w:rStyle w:val="Hyperlink"/>
            <w:rFonts w:eastAsiaTheme="majorEastAsia"/>
            <w:spacing w:val="0"/>
            <w:szCs w:val="22"/>
            <w:lang w:eastAsia="en-US"/>
          </w:rPr>
          <w:t>Australian Privacy Principals</w:t>
        </w:r>
      </w:hyperlink>
      <w:r w:rsidRPr="001D7D0D">
        <w:rPr>
          <w:rFonts w:cs="Arial"/>
          <w:sz w:val="22"/>
          <w:szCs w:val="22"/>
        </w:rPr>
        <w:t xml:space="preserve"> </w:t>
      </w:r>
      <w:r w:rsidRPr="001D7D0D">
        <w:rPr>
          <w:spacing w:val="0"/>
          <w:sz w:val="22"/>
          <w:szCs w:val="22"/>
        </w:rPr>
        <w:t>(APPs).</w:t>
      </w:r>
    </w:p>
    <w:p w14:paraId="7380A4E6" w14:textId="77777777" w:rsidR="005E1054" w:rsidRPr="001D7D0D" w:rsidRDefault="0056597F" w:rsidP="00856A35">
      <w:pPr>
        <w:rPr>
          <w:rFonts w:eastAsiaTheme="majorEastAsia" w:cstheme="majorBidi"/>
          <w:bCs/>
          <w:sz w:val="22"/>
          <w:szCs w:val="22"/>
        </w:rPr>
      </w:pPr>
      <w:r w:rsidRPr="001D7D0D">
        <w:rPr>
          <w:spacing w:val="0"/>
          <w:sz w:val="22"/>
          <w:szCs w:val="22"/>
        </w:rPr>
        <w:t xml:space="preserve">For further information on Client Data Privacy Requirements for CaFIS clients please refer to Appendix </w:t>
      </w:r>
      <w:r w:rsidR="00907FB5" w:rsidRPr="001D7D0D">
        <w:rPr>
          <w:spacing w:val="0"/>
          <w:sz w:val="22"/>
          <w:szCs w:val="22"/>
        </w:rPr>
        <w:t>C</w:t>
      </w:r>
      <w:r w:rsidR="00200FB3" w:rsidRPr="001D7D0D">
        <w:rPr>
          <w:spacing w:val="0"/>
          <w:sz w:val="22"/>
          <w:szCs w:val="22"/>
        </w:rPr>
        <w:t xml:space="preserve">. </w:t>
      </w:r>
      <w:r w:rsidR="005E1054" w:rsidRPr="001D7D0D">
        <w:rPr>
          <w:spacing w:val="0"/>
          <w:sz w:val="22"/>
          <w:szCs w:val="22"/>
        </w:rPr>
        <w:t>For additional support, service providers can contact the Data Exchange Helpdesk</w:t>
      </w:r>
      <w:r w:rsidR="005E1054" w:rsidRPr="001D7D0D">
        <w:rPr>
          <w:sz w:val="22"/>
          <w:szCs w:val="22"/>
        </w:rPr>
        <w:t xml:space="preserve"> (</w:t>
      </w:r>
      <w:hyperlink r:id="rId39" w:history="1">
        <w:r w:rsidR="005E1054" w:rsidRPr="001D7D0D">
          <w:rPr>
            <w:rStyle w:val="Hyperlink"/>
            <w:rFonts w:eastAsiaTheme="majorEastAsia"/>
            <w:spacing w:val="0"/>
            <w:szCs w:val="22"/>
            <w:lang w:eastAsia="en-US"/>
          </w:rPr>
          <w:t>https://dex.dss.gov.au/helpdesk/</w:t>
        </w:r>
      </w:hyperlink>
      <w:r w:rsidR="005E1054" w:rsidRPr="001D7D0D">
        <w:rPr>
          <w:rStyle w:val="Hyperlink"/>
          <w:rFonts w:eastAsiaTheme="majorEastAsia"/>
          <w:spacing w:val="0"/>
          <w:szCs w:val="22"/>
          <w:lang w:eastAsia="en-US"/>
        </w:rPr>
        <w:t>).</w:t>
      </w:r>
    </w:p>
    <w:p w14:paraId="2942F3A2" w14:textId="1C088485" w:rsidR="005E1054" w:rsidRPr="001D7D0D" w:rsidRDefault="005E1054"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203" w:name="_Toc68775082"/>
      <w:bookmarkStart w:id="204" w:name="_Toc68873775"/>
      <w:bookmarkStart w:id="205" w:name="_Toc90023668"/>
      <w:r w:rsidRPr="001D7D0D">
        <w:rPr>
          <w:rFonts w:ascii="Georgia" w:eastAsia="Times New Roman" w:hAnsi="Georgia" w:cs="Arial"/>
          <w:color w:val="500778"/>
          <w:kern w:val="32"/>
          <w:sz w:val="36"/>
          <w:szCs w:val="32"/>
        </w:rPr>
        <w:t>Data Exchange Partnership Approach</w:t>
      </w:r>
      <w:bookmarkEnd w:id="203"/>
      <w:bookmarkEnd w:id="204"/>
      <w:bookmarkEnd w:id="205"/>
    </w:p>
    <w:p w14:paraId="08894CDF" w14:textId="77777777" w:rsidR="005E1054" w:rsidRPr="001D7D0D" w:rsidRDefault="009412B1" w:rsidP="00856A35">
      <w:pPr>
        <w:pStyle w:val="Default"/>
        <w:spacing w:after="120" w:line="280" w:lineRule="atLeast"/>
        <w:rPr>
          <w:sz w:val="22"/>
          <w:szCs w:val="22"/>
        </w:rPr>
      </w:pPr>
      <w:r w:rsidRPr="001D7D0D">
        <w:rPr>
          <w:rFonts w:eastAsia="Times New Roman" w:cs="Times New Roman"/>
          <w:color w:val="auto"/>
          <w:sz w:val="22"/>
          <w:szCs w:val="22"/>
          <w:lang w:eastAsia="en-AU"/>
        </w:rPr>
        <w:t>CaFIS</w:t>
      </w:r>
      <w:r w:rsidR="005E1054" w:rsidRPr="001D7D0D">
        <w:rPr>
          <w:rFonts w:eastAsia="Times New Roman" w:cs="Times New Roman"/>
          <w:color w:val="auto"/>
          <w:sz w:val="22"/>
          <w:szCs w:val="22"/>
          <w:lang w:eastAsia="en-AU"/>
        </w:rPr>
        <w:t xml:space="preserve"> providers are required to participate in the Data Exchange Partnership Approach. By participating, service providers report client and commu</w:t>
      </w:r>
      <w:r w:rsidRPr="001D7D0D">
        <w:rPr>
          <w:rFonts w:eastAsia="Times New Roman" w:cs="Times New Roman"/>
          <w:color w:val="auto"/>
          <w:sz w:val="22"/>
          <w:szCs w:val="22"/>
          <w:lang w:eastAsia="en-AU"/>
        </w:rPr>
        <w:t>nity outcomes for clients of CaFI</w:t>
      </w:r>
      <w:r w:rsidR="005E1054" w:rsidRPr="001D7D0D">
        <w:rPr>
          <w:rFonts w:eastAsia="Times New Roman" w:cs="Times New Roman"/>
          <w:color w:val="auto"/>
          <w:sz w:val="22"/>
          <w:szCs w:val="22"/>
          <w:lang w:eastAsia="en-AU"/>
        </w:rPr>
        <w:t>S and receive access to additional self-service reports. The department requires providers to report outcomes using its Standard Client/Community Outcomes Reporting (SCORE) framework, which is a methodology for standardised reporting of outcomes data. For further information on the Partnership Approach and SCORE, please refer to the Data Exchange Protocols</w:t>
      </w:r>
      <w:r w:rsidR="005E1054" w:rsidRPr="001D7D0D">
        <w:rPr>
          <w:sz w:val="22"/>
          <w:szCs w:val="22"/>
        </w:rPr>
        <w:t xml:space="preserve"> (</w:t>
      </w:r>
      <w:hyperlink r:id="rId40" w:history="1">
        <w:r w:rsidR="005E1054" w:rsidRPr="001D7D0D">
          <w:rPr>
            <w:rStyle w:val="Hyperlink"/>
            <w:rFonts w:eastAsiaTheme="majorEastAsia" w:cs="Times New Roman"/>
            <w:szCs w:val="22"/>
          </w:rPr>
          <w:t>https://dex.dss.gov.au/data-exchange-protocols/</w:t>
        </w:r>
      </w:hyperlink>
      <w:r w:rsidR="005E1054" w:rsidRPr="001D7D0D">
        <w:rPr>
          <w:rStyle w:val="Hyperlink"/>
          <w:rFonts w:eastAsiaTheme="majorEastAsia" w:cs="Times New Roman"/>
          <w:szCs w:val="22"/>
        </w:rPr>
        <w:t>).</w:t>
      </w:r>
    </w:p>
    <w:p w14:paraId="1656B146" w14:textId="2370DEA2" w:rsidR="005E1054" w:rsidRPr="001D7D0D" w:rsidRDefault="005E1054" w:rsidP="00856A35">
      <w:pPr>
        <w:pStyle w:val="Default"/>
        <w:spacing w:after="120" w:line="280" w:lineRule="atLeast"/>
        <w:rPr>
          <w:sz w:val="22"/>
          <w:szCs w:val="22"/>
        </w:rPr>
      </w:pPr>
      <w:r w:rsidRPr="001D7D0D">
        <w:rPr>
          <w:rFonts w:eastAsia="Times New Roman" w:cs="Times New Roman"/>
          <w:color w:val="auto"/>
          <w:sz w:val="22"/>
          <w:szCs w:val="22"/>
          <w:lang w:eastAsia="en-AU"/>
        </w:rPr>
        <w:t xml:space="preserve">For further information on the requirements of the </w:t>
      </w:r>
      <w:r w:rsidR="009412B1" w:rsidRPr="001D7D0D">
        <w:rPr>
          <w:rFonts w:eastAsia="Times New Roman" w:cs="Times New Roman"/>
          <w:color w:val="auto"/>
          <w:sz w:val="22"/>
          <w:szCs w:val="22"/>
          <w:lang w:eastAsia="en-AU"/>
        </w:rPr>
        <w:t>DEX Partnership Approach for CaFI</w:t>
      </w:r>
      <w:r w:rsidRPr="001D7D0D">
        <w:rPr>
          <w:rFonts w:eastAsia="Times New Roman" w:cs="Times New Roman"/>
          <w:color w:val="auto"/>
          <w:sz w:val="22"/>
          <w:szCs w:val="22"/>
          <w:lang w:eastAsia="en-AU"/>
        </w:rPr>
        <w:t>S, please refer to Ca</w:t>
      </w:r>
      <w:r w:rsidR="009412B1" w:rsidRPr="001D7D0D">
        <w:rPr>
          <w:rFonts w:eastAsia="Times New Roman" w:cs="Times New Roman"/>
          <w:color w:val="auto"/>
          <w:sz w:val="22"/>
          <w:szCs w:val="22"/>
          <w:lang w:eastAsia="en-AU"/>
        </w:rPr>
        <w:t>FI</w:t>
      </w:r>
      <w:r w:rsidRPr="001D7D0D">
        <w:rPr>
          <w:rFonts w:eastAsia="Times New Roman" w:cs="Times New Roman"/>
          <w:color w:val="auto"/>
          <w:sz w:val="22"/>
          <w:szCs w:val="22"/>
          <w:lang w:eastAsia="en-AU"/>
        </w:rPr>
        <w:t>S-specific guidance in the Program Specific Guidance for Commonwealth Agencies in the Data Exchange</w:t>
      </w:r>
      <w:r w:rsidRPr="001D7D0D">
        <w:rPr>
          <w:sz w:val="22"/>
          <w:szCs w:val="22"/>
        </w:rPr>
        <w:t xml:space="preserve"> (</w:t>
      </w:r>
      <w:hyperlink r:id="rId41" w:history="1">
        <w:r w:rsidRPr="001D7D0D">
          <w:rPr>
            <w:rStyle w:val="Hyperlink"/>
            <w:rFonts w:eastAsiaTheme="majorEastAsia" w:cs="Times New Roman"/>
            <w:szCs w:val="22"/>
          </w:rPr>
          <w:t>https://dex.dss.gov.au/document/466</w:t>
        </w:r>
      </w:hyperlink>
      <w:r w:rsidRPr="001D7D0D">
        <w:rPr>
          <w:rStyle w:val="Hyperlink"/>
          <w:rFonts w:eastAsiaTheme="majorEastAsia" w:cs="Times New Roman"/>
          <w:szCs w:val="22"/>
        </w:rPr>
        <w:t>)</w:t>
      </w:r>
      <w:r w:rsidR="000F49B3">
        <w:rPr>
          <w:rStyle w:val="Hyperlink"/>
          <w:rFonts w:eastAsiaTheme="majorEastAsia" w:cs="Times New Roman"/>
          <w:szCs w:val="22"/>
        </w:rPr>
        <w:t>.</w:t>
      </w:r>
      <w:r w:rsidRPr="001D7D0D">
        <w:rPr>
          <w:sz w:val="22"/>
          <w:szCs w:val="22"/>
        </w:rPr>
        <w:t xml:space="preserve"> </w:t>
      </w:r>
    </w:p>
    <w:p w14:paraId="16DB8EFE" w14:textId="77777777" w:rsidR="005E1054" w:rsidRPr="001D7D0D" w:rsidRDefault="005E1054" w:rsidP="00856A35">
      <w:pPr>
        <w:pStyle w:val="Default"/>
        <w:spacing w:after="120" w:line="280" w:lineRule="atLeast"/>
        <w:rPr>
          <w:sz w:val="22"/>
          <w:szCs w:val="22"/>
        </w:rPr>
      </w:pPr>
      <w:r w:rsidRPr="001D7D0D">
        <w:rPr>
          <w:rFonts w:eastAsia="Times New Roman" w:cs="Times New Roman"/>
          <w:color w:val="auto"/>
          <w:sz w:val="22"/>
          <w:szCs w:val="22"/>
          <w:lang w:eastAsia="en-AU"/>
        </w:rPr>
        <w:t>For additional support, service providers can contact the Data Exchange Helpdesk (</w:t>
      </w:r>
      <w:hyperlink r:id="rId42" w:history="1">
        <w:r w:rsidRPr="001D7D0D">
          <w:rPr>
            <w:rStyle w:val="Hyperlink"/>
            <w:rFonts w:eastAsiaTheme="majorEastAsia" w:cs="Times New Roman"/>
            <w:szCs w:val="22"/>
          </w:rPr>
          <w:t>https://dex.dss.gov.au/helpdesk/</w:t>
        </w:r>
      </w:hyperlink>
      <w:r w:rsidRPr="001D7D0D">
        <w:rPr>
          <w:rStyle w:val="Hyperlink"/>
          <w:rFonts w:eastAsiaTheme="majorEastAsia" w:cs="Times New Roman"/>
          <w:szCs w:val="22"/>
        </w:rPr>
        <w:t>).</w:t>
      </w:r>
    </w:p>
    <w:p w14:paraId="00096179" w14:textId="7F803845" w:rsidR="005E1054" w:rsidRPr="001D7D0D" w:rsidRDefault="005E1054"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206" w:name="_Toc68775083"/>
      <w:bookmarkStart w:id="207" w:name="_Toc68873776"/>
      <w:bookmarkStart w:id="208" w:name="_Toc90023669"/>
      <w:r w:rsidRPr="001D7D0D">
        <w:rPr>
          <w:rFonts w:ascii="Georgia" w:eastAsia="Times New Roman" w:hAnsi="Georgia" w:cs="Arial"/>
          <w:color w:val="500778"/>
          <w:kern w:val="32"/>
          <w:sz w:val="36"/>
          <w:szCs w:val="32"/>
        </w:rPr>
        <w:t>Guidance on measuring client and community outcomes</w:t>
      </w:r>
      <w:bookmarkEnd w:id="206"/>
      <w:bookmarkEnd w:id="207"/>
      <w:bookmarkEnd w:id="208"/>
    </w:p>
    <w:p w14:paraId="02ECFF1B" w14:textId="77777777" w:rsidR="005E1054" w:rsidRPr="001D7D0D" w:rsidRDefault="0061677A" w:rsidP="00856A35">
      <w:pPr>
        <w:pStyle w:val="Default"/>
        <w:spacing w:after="120" w:line="280" w:lineRule="atLeast"/>
        <w:rPr>
          <w:rFonts w:eastAsia="Times New Roman" w:cs="Times New Roman"/>
          <w:color w:val="auto"/>
          <w:sz w:val="22"/>
          <w:szCs w:val="22"/>
          <w:lang w:eastAsia="en-AU"/>
        </w:rPr>
      </w:pPr>
      <w:r w:rsidRPr="001D7D0D">
        <w:rPr>
          <w:rFonts w:eastAsia="Times New Roman" w:cs="Times New Roman"/>
          <w:color w:val="auto"/>
          <w:sz w:val="22"/>
          <w:szCs w:val="22"/>
          <w:lang w:eastAsia="en-AU"/>
        </w:rPr>
        <w:t xml:space="preserve">The department encourages all CaFIS </w:t>
      </w:r>
      <w:r w:rsidR="005E1054" w:rsidRPr="001D7D0D">
        <w:rPr>
          <w:rFonts w:eastAsia="Times New Roman" w:cs="Times New Roman"/>
          <w:color w:val="auto"/>
          <w:sz w:val="22"/>
          <w:szCs w:val="22"/>
          <w:lang w:eastAsia="en-AU"/>
        </w:rPr>
        <w:t>providers to use validated outcomes measurement tools to measure client and community outcomes.</w:t>
      </w:r>
    </w:p>
    <w:p w14:paraId="59035F5D" w14:textId="77777777" w:rsidR="005E1054" w:rsidRPr="001D7D0D" w:rsidRDefault="005E1054" w:rsidP="00856A35">
      <w:pPr>
        <w:pStyle w:val="Default"/>
        <w:spacing w:after="120" w:line="280" w:lineRule="atLeast"/>
        <w:rPr>
          <w:rFonts w:eastAsia="Times New Roman" w:cs="Times New Roman"/>
          <w:color w:val="auto"/>
          <w:sz w:val="22"/>
          <w:szCs w:val="22"/>
          <w:lang w:eastAsia="en-AU"/>
        </w:rPr>
      </w:pPr>
      <w:r w:rsidRPr="001D7D0D">
        <w:rPr>
          <w:rFonts w:eastAsia="Times New Roman" w:cs="Times New Roman"/>
          <w:color w:val="auto"/>
          <w:sz w:val="22"/>
          <w:szCs w:val="22"/>
          <w:lang w:eastAsia="en-AU"/>
        </w:rPr>
        <w:t>A ‘validated tool’ is an instrument that has been formally evaluated and psychometrically tested for:</w:t>
      </w:r>
    </w:p>
    <w:p w14:paraId="716E4EE3" w14:textId="77777777" w:rsidR="005E1054" w:rsidRPr="001D7D0D" w:rsidRDefault="005E1054" w:rsidP="00B05BBB">
      <w:pPr>
        <w:pStyle w:val="ListParagraph"/>
        <w:numPr>
          <w:ilvl w:val="0"/>
          <w:numId w:val="78"/>
        </w:numPr>
        <w:spacing w:before="0" w:after="0"/>
        <w:ind w:left="851"/>
        <w:rPr>
          <w:spacing w:val="0"/>
          <w:sz w:val="22"/>
          <w:szCs w:val="22"/>
        </w:rPr>
      </w:pPr>
      <w:r w:rsidRPr="001D7D0D">
        <w:rPr>
          <w:spacing w:val="0"/>
          <w:sz w:val="22"/>
          <w:szCs w:val="22"/>
        </w:rPr>
        <w:t>reliability (the ability of the instrument to produce consistent results)</w:t>
      </w:r>
    </w:p>
    <w:p w14:paraId="2FD55BDE" w14:textId="77777777" w:rsidR="005E1054" w:rsidRPr="001D7D0D" w:rsidRDefault="005E1054" w:rsidP="00B05BBB">
      <w:pPr>
        <w:pStyle w:val="ListParagraph"/>
        <w:numPr>
          <w:ilvl w:val="0"/>
          <w:numId w:val="78"/>
        </w:numPr>
        <w:spacing w:before="0" w:after="0"/>
        <w:ind w:left="851"/>
        <w:rPr>
          <w:spacing w:val="0"/>
          <w:sz w:val="22"/>
          <w:szCs w:val="22"/>
        </w:rPr>
      </w:pPr>
      <w:r w:rsidRPr="001D7D0D">
        <w:rPr>
          <w:spacing w:val="0"/>
          <w:sz w:val="22"/>
          <w:szCs w:val="22"/>
        </w:rPr>
        <w:t>validity (the ability of the instrument to produce true results)</w:t>
      </w:r>
    </w:p>
    <w:p w14:paraId="273221CD" w14:textId="77777777" w:rsidR="005E1054" w:rsidRPr="001D7D0D" w:rsidRDefault="005E1054" w:rsidP="00B05BBB">
      <w:pPr>
        <w:pStyle w:val="ListParagraph"/>
        <w:numPr>
          <w:ilvl w:val="0"/>
          <w:numId w:val="78"/>
        </w:numPr>
        <w:spacing w:before="0" w:after="0"/>
        <w:ind w:left="851"/>
        <w:rPr>
          <w:spacing w:val="0"/>
          <w:sz w:val="22"/>
          <w:szCs w:val="22"/>
        </w:rPr>
      </w:pPr>
      <w:r w:rsidRPr="001D7D0D">
        <w:rPr>
          <w:spacing w:val="0"/>
          <w:sz w:val="22"/>
          <w:szCs w:val="22"/>
        </w:rPr>
        <w:t>sensitivity (the probability of correctly identifying a client with the condition).</w:t>
      </w:r>
    </w:p>
    <w:p w14:paraId="49477A42" w14:textId="77777777" w:rsidR="005E1054" w:rsidRPr="001D7D0D" w:rsidRDefault="005E1054" w:rsidP="00856A35">
      <w:pPr>
        <w:pStyle w:val="Default"/>
        <w:spacing w:after="120" w:line="280" w:lineRule="atLeast"/>
        <w:rPr>
          <w:color w:val="1B1B1B"/>
          <w:sz w:val="22"/>
          <w:szCs w:val="22"/>
          <w:shd w:val="clear" w:color="auto" w:fill="FFFFFF"/>
        </w:rPr>
      </w:pPr>
      <w:r w:rsidRPr="001D7D0D">
        <w:rPr>
          <w:rFonts w:eastAsia="Times New Roman" w:cs="Times New Roman"/>
          <w:color w:val="auto"/>
          <w:sz w:val="22"/>
          <w:szCs w:val="22"/>
          <w:lang w:eastAsia="en-AU"/>
        </w:rPr>
        <w:t>The Australian Institute of Family Studies has published an article outlining how to choose an outcomes measurement tool</w:t>
      </w:r>
      <w:r w:rsidRPr="001D7D0D">
        <w:rPr>
          <w:sz w:val="22"/>
          <w:szCs w:val="22"/>
        </w:rPr>
        <w:t xml:space="preserve"> (</w:t>
      </w:r>
      <w:hyperlink r:id="rId43" w:history="1">
        <w:r w:rsidRPr="001D7D0D">
          <w:rPr>
            <w:rStyle w:val="Hyperlink"/>
            <w:rFonts w:eastAsiaTheme="majorEastAsia" w:cs="Times New Roman"/>
            <w:szCs w:val="22"/>
          </w:rPr>
          <w:t>https://aifs.gov.au/cfca/2016/04/14/how-choose-outcomes-measurement-tool</w:t>
        </w:r>
      </w:hyperlink>
      <w:r w:rsidRPr="001D7D0D">
        <w:rPr>
          <w:rStyle w:val="Hyperlink"/>
          <w:rFonts w:eastAsiaTheme="majorEastAsia" w:cs="Times New Roman"/>
          <w:szCs w:val="22"/>
        </w:rPr>
        <w:t>).</w:t>
      </w:r>
      <w:r w:rsidRPr="001D7D0D">
        <w:rPr>
          <w:color w:val="1B1B1B"/>
          <w:sz w:val="22"/>
          <w:szCs w:val="22"/>
          <w:shd w:val="clear" w:color="auto" w:fill="FFFFFF"/>
        </w:rPr>
        <w:t xml:space="preserve"> </w:t>
      </w:r>
      <w:r w:rsidRPr="001D7D0D">
        <w:rPr>
          <w:rFonts w:eastAsia="Times New Roman" w:cs="Times New Roman"/>
          <w:color w:val="auto"/>
          <w:sz w:val="22"/>
          <w:szCs w:val="22"/>
          <w:lang w:eastAsia="en-AU"/>
        </w:rPr>
        <w:t>The article includes links to established tools for measuring child and family outcomes.</w:t>
      </w:r>
    </w:p>
    <w:p w14:paraId="562A0613" w14:textId="77777777" w:rsidR="005E1054" w:rsidRPr="001D7D0D" w:rsidRDefault="005E1054" w:rsidP="00856A35">
      <w:pPr>
        <w:pStyle w:val="Default"/>
        <w:spacing w:after="120" w:line="280" w:lineRule="atLeast"/>
        <w:rPr>
          <w:rFonts w:eastAsiaTheme="majorEastAsia" w:cstheme="majorBidi"/>
          <w:bCs/>
          <w:color w:val="auto"/>
          <w:sz w:val="22"/>
          <w:szCs w:val="22"/>
        </w:rPr>
      </w:pPr>
      <w:r w:rsidRPr="001D7D0D">
        <w:rPr>
          <w:rFonts w:eastAsia="Times New Roman" w:cs="Times New Roman"/>
          <w:color w:val="auto"/>
          <w:sz w:val="22"/>
          <w:szCs w:val="22"/>
          <w:lang w:eastAsia="en-AU"/>
        </w:rPr>
        <w:t>The department has developed a Translation Matrix to help organisations convert results from commonly used outcomes measurement tools into SCORE data</w:t>
      </w:r>
      <w:r w:rsidRPr="001D7D0D">
        <w:rPr>
          <w:rFonts w:eastAsiaTheme="majorEastAsia" w:cstheme="majorBidi"/>
          <w:bCs/>
          <w:color w:val="auto"/>
          <w:sz w:val="22"/>
          <w:szCs w:val="22"/>
        </w:rPr>
        <w:t xml:space="preserve"> </w:t>
      </w:r>
      <w:r w:rsidRPr="001D7D0D">
        <w:rPr>
          <w:color w:val="1B1B1B"/>
          <w:sz w:val="22"/>
          <w:szCs w:val="22"/>
          <w:shd w:val="clear" w:color="auto" w:fill="FFFFFF"/>
        </w:rPr>
        <w:t>(</w:t>
      </w:r>
      <w:hyperlink r:id="rId44" w:history="1">
        <w:r w:rsidRPr="001D7D0D">
          <w:rPr>
            <w:rStyle w:val="Hyperlink"/>
            <w:rFonts w:eastAsiaTheme="majorEastAsia" w:cs="Times New Roman"/>
            <w:szCs w:val="22"/>
          </w:rPr>
          <w:t>https://dex.dss.gov.au/document/121</w:t>
        </w:r>
      </w:hyperlink>
      <w:r w:rsidRPr="001D7D0D">
        <w:rPr>
          <w:rStyle w:val="Hyperlink"/>
          <w:rFonts w:eastAsiaTheme="majorEastAsia" w:cs="Times New Roman"/>
          <w:szCs w:val="22"/>
        </w:rPr>
        <w:t>)</w:t>
      </w:r>
      <w:r w:rsidRPr="001D7D0D">
        <w:rPr>
          <w:rStyle w:val="Hyperlink"/>
          <w:rFonts w:cs="Times New Roman"/>
          <w:szCs w:val="22"/>
        </w:rPr>
        <w:t>.</w:t>
      </w:r>
      <w:r w:rsidRPr="001D7D0D">
        <w:rPr>
          <w:rFonts w:eastAsiaTheme="majorEastAsia" w:cstheme="majorBidi"/>
          <w:bCs/>
          <w:color w:val="auto"/>
          <w:sz w:val="22"/>
          <w:szCs w:val="22"/>
        </w:rPr>
        <w:t xml:space="preserve"> </w:t>
      </w:r>
      <w:r w:rsidRPr="001D7D0D">
        <w:rPr>
          <w:rFonts w:eastAsia="Times New Roman" w:cs="Times New Roman"/>
          <w:color w:val="auto"/>
          <w:sz w:val="22"/>
          <w:szCs w:val="22"/>
          <w:lang w:eastAsia="en-AU"/>
        </w:rPr>
        <w:t>The Translation Matrix also contains a generic template that service providers can use to translate outcomes measurement tools or tools that they have developed internally into SCORE data.</w:t>
      </w:r>
    </w:p>
    <w:p w14:paraId="2537E769" w14:textId="77777777" w:rsidR="005E1054" w:rsidRPr="001D7D0D" w:rsidRDefault="005E1054" w:rsidP="00856A35">
      <w:pPr>
        <w:pStyle w:val="Default"/>
        <w:spacing w:after="120" w:line="280" w:lineRule="atLeast"/>
        <w:rPr>
          <w:sz w:val="22"/>
          <w:szCs w:val="22"/>
        </w:rPr>
      </w:pPr>
      <w:r w:rsidRPr="001D7D0D">
        <w:rPr>
          <w:sz w:val="22"/>
          <w:szCs w:val="22"/>
        </w:rPr>
        <w:t xml:space="preserve">For additional support, service providers can contact the Data Exchange Helpdesk </w:t>
      </w:r>
      <w:r w:rsidRPr="001D7D0D">
        <w:rPr>
          <w:rStyle w:val="Hyperlink"/>
          <w:rFonts w:eastAsiaTheme="majorEastAsia" w:cs="Times New Roman"/>
          <w:szCs w:val="22"/>
        </w:rPr>
        <w:t>(</w:t>
      </w:r>
      <w:hyperlink r:id="rId45" w:history="1">
        <w:r w:rsidRPr="001D7D0D">
          <w:rPr>
            <w:rStyle w:val="Hyperlink"/>
            <w:rFonts w:eastAsiaTheme="majorEastAsia" w:cs="Times New Roman"/>
            <w:szCs w:val="22"/>
          </w:rPr>
          <w:t>https://dex.dss.gov.au/helpdesk/</w:t>
        </w:r>
      </w:hyperlink>
      <w:r w:rsidRPr="001D7D0D">
        <w:rPr>
          <w:sz w:val="22"/>
          <w:szCs w:val="22"/>
        </w:rPr>
        <w:t>).</w:t>
      </w:r>
    </w:p>
    <w:p w14:paraId="6CB57F2F" w14:textId="54B92E71" w:rsidR="005E1054" w:rsidRPr="001D7D0D" w:rsidRDefault="005E1054"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209" w:name="_Toc68789225"/>
      <w:bookmarkStart w:id="210" w:name="_Toc68873612"/>
      <w:bookmarkStart w:id="211" w:name="_Toc68873777"/>
      <w:bookmarkStart w:id="212" w:name="_Toc68789226"/>
      <w:bookmarkStart w:id="213" w:name="_Toc68873613"/>
      <w:bookmarkStart w:id="214" w:name="_Toc68873778"/>
      <w:bookmarkStart w:id="215" w:name="_Toc68789227"/>
      <w:bookmarkStart w:id="216" w:name="_Toc68873614"/>
      <w:bookmarkStart w:id="217" w:name="_Toc68873779"/>
      <w:bookmarkStart w:id="218" w:name="_Toc68789228"/>
      <w:bookmarkStart w:id="219" w:name="_Toc68873615"/>
      <w:bookmarkStart w:id="220" w:name="_Toc68873780"/>
      <w:bookmarkStart w:id="221" w:name="_Toc68789229"/>
      <w:bookmarkStart w:id="222" w:name="_Toc68873616"/>
      <w:bookmarkStart w:id="223" w:name="_Toc68873781"/>
      <w:bookmarkStart w:id="224" w:name="_Toc68789230"/>
      <w:bookmarkStart w:id="225" w:name="_Toc68873617"/>
      <w:bookmarkStart w:id="226" w:name="_Toc68873782"/>
      <w:bookmarkStart w:id="227" w:name="_Toc68789231"/>
      <w:bookmarkStart w:id="228" w:name="_Toc68873618"/>
      <w:bookmarkStart w:id="229" w:name="_Toc68873783"/>
      <w:bookmarkStart w:id="230" w:name="_Toc68789232"/>
      <w:bookmarkStart w:id="231" w:name="_Toc68873619"/>
      <w:bookmarkStart w:id="232" w:name="_Toc68873784"/>
      <w:bookmarkStart w:id="233" w:name="_Toc68789233"/>
      <w:bookmarkStart w:id="234" w:name="_Toc68873620"/>
      <w:bookmarkStart w:id="235" w:name="_Toc68873785"/>
      <w:bookmarkStart w:id="236" w:name="_Toc68789234"/>
      <w:bookmarkStart w:id="237" w:name="_Toc68873621"/>
      <w:bookmarkStart w:id="238" w:name="_Toc68873786"/>
      <w:bookmarkStart w:id="239" w:name="_Toc68789235"/>
      <w:bookmarkStart w:id="240" w:name="_Toc68873622"/>
      <w:bookmarkStart w:id="241" w:name="_Toc68873787"/>
      <w:bookmarkStart w:id="242" w:name="_Toc68789236"/>
      <w:bookmarkStart w:id="243" w:name="_Toc68873623"/>
      <w:bookmarkStart w:id="244" w:name="_Toc68873788"/>
      <w:bookmarkStart w:id="245" w:name="_Toc68789237"/>
      <w:bookmarkStart w:id="246" w:name="_Toc68873624"/>
      <w:bookmarkStart w:id="247" w:name="_Toc68873789"/>
      <w:bookmarkStart w:id="248" w:name="_Toc68789238"/>
      <w:bookmarkStart w:id="249" w:name="_Toc68873625"/>
      <w:bookmarkStart w:id="250" w:name="_Toc68873790"/>
      <w:bookmarkStart w:id="251" w:name="_Toc68789239"/>
      <w:bookmarkStart w:id="252" w:name="_Toc68873626"/>
      <w:bookmarkStart w:id="253" w:name="_Toc68873791"/>
      <w:bookmarkStart w:id="254" w:name="_Toc68789240"/>
      <w:bookmarkStart w:id="255" w:name="_Toc68873627"/>
      <w:bookmarkStart w:id="256" w:name="_Toc68873792"/>
      <w:bookmarkStart w:id="257" w:name="_Toc42603117"/>
      <w:bookmarkStart w:id="258" w:name="_Toc68873793"/>
      <w:bookmarkStart w:id="259" w:name="_Toc90023670"/>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1D7D0D">
        <w:rPr>
          <w:rFonts w:ascii="Georgia" w:eastAsia="Times New Roman" w:hAnsi="Georgia" w:cs="Arial"/>
          <w:color w:val="500778"/>
          <w:kern w:val="32"/>
          <w:sz w:val="36"/>
          <w:szCs w:val="32"/>
        </w:rPr>
        <w:t>Activity Work Plan</w:t>
      </w:r>
      <w:bookmarkEnd w:id="257"/>
      <w:r w:rsidRPr="001D7D0D">
        <w:rPr>
          <w:rFonts w:ascii="Georgia" w:eastAsia="Times New Roman" w:hAnsi="Georgia" w:cs="Arial"/>
          <w:color w:val="500778"/>
          <w:kern w:val="32"/>
          <w:sz w:val="36"/>
          <w:szCs w:val="32"/>
        </w:rPr>
        <w:t>s</w:t>
      </w:r>
      <w:bookmarkEnd w:id="258"/>
      <w:bookmarkEnd w:id="259"/>
    </w:p>
    <w:p w14:paraId="09DD1854" w14:textId="03489CC5" w:rsidR="005E1054" w:rsidRDefault="005E1054" w:rsidP="00856A35">
      <w:pPr>
        <w:rPr>
          <w:sz w:val="22"/>
          <w:szCs w:val="22"/>
        </w:rPr>
      </w:pPr>
      <w:r w:rsidRPr="001D7D0D">
        <w:rPr>
          <w:spacing w:val="0"/>
          <w:sz w:val="22"/>
          <w:szCs w:val="22"/>
        </w:rPr>
        <w:t xml:space="preserve">The Activity Work Plan (AWP) is a mandatory document that all providers must complete in consultation and agreement with the department. </w:t>
      </w:r>
      <w:r w:rsidR="00907FB5" w:rsidRPr="001D7D0D">
        <w:rPr>
          <w:spacing w:val="0"/>
          <w:sz w:val="22"/>
          <w:szCs w:val="22"/>
        </w:rPr>
        <w:t>T</w:t>
      </w:r>
      <w:r w:rsidRPr="001D7D0D">
        <w:rPr>
          <w:spacing w:val="0"/>
          <w:sz w:val="22"/>
          <w:szCs w:val="22"/>
        </w:rPr>
        <w:t>he</w:t>
      </w:r>
      <w:r w:rsidRPr="001D7D0D">
        <w:rPr>
          <w:sz w:val="22"/>
          <w:szCs w:val="22"/>
        </w:rPr>
        <w:t xml:space="preserve"> </w:t>
      </w:r>
      <w:hyperlink r:id="rId46" w:history="1">
        <w:r w:rsidR="00200FB3" w:rsidRPr="001D7D0D">
          <w:rPr>
            <w:rStyle w:val="Hyperlink"/>
            <w:rFonts w:eastAsiaTheme="majorEastAsia"/>
            <w:spacing w:val="0"/>
            <w:szCs w:val="22"/>
            <w:lang w:eastAsia="en-US"/>
          </w:rPr>
          <w:t xml:space="preserve">CaFIS </w:t>
        </w:r>
        <w:r w:rsidRPr="001D7D0D">
          <w:rPr>
            <w:rStyle w:val="Hyperlink"/>
            <w:rFonts w:eastAsiaTheme="majorEastAsia"/>
            <w:spacing w:val="0"/>
            <w:szCs w:val="22"/>
            <w:lang w:eastAsia="en-US"/>
          </w:rPr>
          <w:t>AWP template</w:t>
        </w:r>
      </w:hyperlink>
      <w:r w:rsidR="00907FB5" w:rsidRPr="001D7D0D">
        <w:rPr>
          <w:sz w:val="22"/>
          <w:szCs w:val="22"/>
        </w:rPr>
        <w:t xml:space="preserve"> </w:t>
      </w:r>
      <w:r w:rsidR="00907FB5" w:rsidRPr="001D7D0D">
        <w:rPr>
          <w:spacing w:val="0"/>
          <w:sz w:val="22"/>
          <w:szCs w:val="22"/>
        </w:rPr>
        <w:t>is available</w:t>
      </w:r>
      <w:r w:rsidRPr="001D7D0D">
        <w:rPr>
          <w:spacing w:val="0"/>
          <w:sz w:val="22"/>
          <w:szCs w:val="22"/>
        </w:rPr>
        <w:t xml:space="preserve"> on the department’s website</w:t>
      </w:r>
      <w:r w:rsidR="00907FB5" w:rsidRPr="001D7D0D">
        <w:rPr>
          <w:spacing w:val="0"/>
          <w:sz w:val="22"/>
          <w:szCs w:val="22"/>
        </w:rPr>
        <w:t>.</w:t>
      </w:r>
      <w:r w:rsidRPr="001D7D0D">
        <w:rPr>
          <w:spacing w:val="0"/>
          <w:sz w:val="22"/>
          <w:szCs w:val="22"/>
        </w:rPr>
        <w:t xml:space="preserve"> </w:t>
      </w:r>
      <w:r w:rsidR="00907FB5" w:rsidRPr="001D7D0D">
        <w:rPr>
          <w:spacing w:val="0"/>
          <w:sz w:val="22"/>
          <w:szCs w:val="22"/>
        </w:rPr>
        <w:t>P</w:t>
      </w:r>
      <w:r w:rsidRPr="001D7D0D">
        <w:rPr>
          <w:spacing w:val="0"/>
          <w:sz w:val="22"/>
          <w:szCs w:val="22"/>
        </w:rPr>
        <w:t xml:space="preserve">roviders must set out deliverables, timeframes, measures of achievement, grant expenditure and other key requirements of their </w:t>
      </w:r>
      <w:r w:rsidR="008707FD">
        <w:rPr>
          <w:spacing w:val="0"/>
          <w:sz w:val="22"/>
          <w:szCs w:val="22"/>
        </w:rPr>
        <w:t>G</w:t>
      </w:r>
      <w:r w:rsidRPr="001D7D0D">
        <w:rPr>
          <w:spacing w:val="0"/>
          <w:sz w:val="22"/>
          <w:szCs w:val="22"/>
        </w:rPr>
        <w:t xml:space="preserve">rant </w:t>
      </w:r>
      <w:r w:rsidR="008707FD">
        <w:rPr>
          <w:spacing w:val="0"/>
          <w:sz w:val="22"/>
          <w:szCs w:val="22"/>
        </w:rPr>
        <w:t>A</w:t>
      </w:r>
      <w:r w:rsidRPr="001D7D0D">
        <w:rPr>
          <w:spacing w:val="0"/>
          <w:sz w:val="22"/>
          <w:szCs w:val="22"/>
        </w:rPr>
        <w:t>greements that they plan to complete within a period of time specified in the AWP template.</w:t>
      </w:r>
      <w:r w:rsidRPr="001D7D0D">
        <w:rPr>
          <w:sz w:val="22"/>
          <w:szCs w:val="22"/>
        </w:rPr>
        <w:t xml:space="preserve"> </w:t>
      </w:r>
    </w:p>
    <w:p w14:paraId="4B8537E3" w14:textId="3A7DA8C3" w:rsidR="00327E20" w:rsidRPr="00327E20" w:rsidRDefault="00327E20" w:rsidP="00327E20">
      <w:pPr>
        <w:rPr>
          <w:sz w:val="22"/>
          <w:szCs w:val="22"/>
        </w:rPr>
      </w:pPr>
      <w:r>
        <w:rPr>
          <w:sz w:val="22"/>
          <w:szCs w:val="22"/>
        </w:rPr>
        <w:t xml:space="preserve">As part of the AWP, providers </w:t>
      </w:r>
      <w:r w:rsidR="00730856">
        <w:rPr>
          <w:sz w:val="22"/>
          <w:szCs w:val="22"/>
        </w:rPr>
        <w:t xml:space="preserve">will need to </w:t>
      </w:r>
      <w:r>
        <w:rPr>
          <w:sz w:val="22"/>
          <w:szCs w:val="22"/>
        </w:rPr>
        <w:t xml:space="preserve">include a </w:t>
      </w:r>
      <w:r w:rsidR="00E50DFC">
        <w:rPr>
          <w:sz w:val="22"/>
          <w:szCs w:val="22"/>
        </w:rPr>
        <w:t xml:space="preserve">budget. The budget does not need to be detailed but should include main costs </w:t>
      </w:r>
      <w:r w:rsidR="00730856">
        <w:rPr>
          <w:sz w:val="22"/>
          <w:szCs w:val="22"/>
        </w:rPr>
        <w:t>of service delivery.</w:t>
      </w:r>
      <w:r w:rsidR="00E50DFC">
        <w:rPr>
          <w:sz w:val="22"/>
          <w:szCs w:val="22"/>
        </w:rPr>
        <w:t xml:space="preserve"> </w:t>
      </w:r>
      <w:r w:rsidRPr="00327E20">
        <w:rPr>
          <w:sz w:val="22"/>
          <w:szCs w:val="22"/>
        </w:rPr>
        <w:t>While administration is a legitimate part of overall service delivery, administration should not make up more than 20% of overall funding. Where a consortium arrangement is utilised, the total administration expenditure for both organisations, should not make up more than 20% of overall funding. Administration includes:</w:t>
      </w:r>
    </w:p>
    <w:p w14:paraId="50BDD269" w14:textId="231CBE29" w:rsidR="00327E20" w:rsidRPr="00BB0DE0" w:rsidRDefault="00327E20" w:rsidP="00BB0DE0">
      <w:pPr>
        <w:pStyle w:val="ListParagraph"/>
        <w:numPr>
          <w:ilvl w:val="0"/>
          <w:numId w:val="83"/>
        </w:numPr>
        <w:rPr>
          <w:sz w:val="22"/>
          <w:szCs w:val="22"/>
        </w:rPr>
      </w:pPr>
      <w:r w:rsidRPr="00BB0DE0">
        <w:rPr>
          <w:sz w:val="22"/>
          <w:szCs w:val="22"/>
        </w:rPr>
        <w:t>accounting and audit</w:t>
      </w:r>
    </w:p>
    <w:p w14:paraId="1D3DE2E9" w14:textId="5C81339C" w:rsidR="00327E20" w:rsidRPr="00BB0DE0" w:rsidRDefault="00327E20" w:rsidP="00BB0DE0">
      <w:pPr>
        <w:pStyle w:val="ListParagraph"/>
        <w:numPr>
          <w:ilvl w:val="0"/>
          <w:numId w:val="83"/>
        </w:numPr>
        <w:rPr>
          <w:sz w:val="22"/>
          <w:szCs w:val="22"/>
        </w:rPr>
      </w:pPr>
      <w:r w:rsidRPr="00BB0DE0">
        <w:rPr>
          <w:sz w:val="22"/>
          <w:szCs w:val="22"/>
        </w:rPr>
        <w:t>insurance and utilities</w:t>
      </w:r>
    </w:p>
    <w:p w14:paraId="1741B749" w14:textId="11196FE6" w:rsidR="00327E20" w:rsidRPr="00BB0DE0" w:rsidRDefault="00327E20" w:rsidP="00BB0DE0">
      <w:pPr>
        <w:pStyle w:val="ListParagraph"/>
        <w:numPr>
          <w:ilvl w:val="0"/>
          <w:numId w:val="83"/>
        </w:numPr>
        <w:rPr>
          <w:sz w:val="22"/>
          <w:szCs w:val="22"/>
        </w:rPr>
      </w:pPr>
      <w:r w:rsidRPr="00BB0DE0">
        <w:rPr>
          <w:sz w:val="22"/>
          <w:szCs w:val="22"/>
        </w:rPr>
        <w:t>office equipment and supplies.</w:t>
      </w:r>
    </w:p>
    <w:p w14:paraId="01FAF183" w14:textId="7D3DEC1E" w:rsidR="005E1054" w:rsidRPr="001D7D0D" w:rsidRDefault="005E1054" w:rsidP="00856A35">
      <w:pPr>
        <w:rPr>
          <w:spacing w:val="0"/>
          <w:sz w:val="22"/>
          <w:szCs w:val="22"/>
        </w:rPr>
      </w:pPr>
      <w:r w:rsidRPr="001D7D0D">
        <w:rPr>
          <w:spacing w:val="0"/>
          <w:sz w:val="22"/>
          <w:szCs w:val="22"/>
        </w:rPr>
        <w:t xml:space="preserve">Once mutually agreed, the AWP forms part of the </w:t>
      </w:r>
      <w:r w:rsidR="0058630F">
        <w:rPr>
          <w:spacing w:val="0"/>
          <w:sz w:val="22"/>
          <w:szCs w:val="22"/>
        </w:rPr>
        <w:t>G</w:t>
      </w:r>
      <w:r w:rsidR="0058630F" w:rsidRPr="001D7D0D">
        <w:rPr>
          <w:spacing w:val="0"/>
          <w:sz w:val="22"/>
          <w:szCs w:val="22"/>
        </w:rPr>
        <w:t xml:space="preserve">rant </w:t>
      </w:r>
      <w:r w:rsidR="0058630F">
        <w:rPr>
          <w:spacing w:val="0"/>
          <w:sz w:val="22"/>
          <w:szCs w:val="22"/>
        </w:rPr>
        <w:t>A</w:t>
      </w:r>
      <w:r w:rsidR="0058630F" w:rsidRPr="001D7D0D">
        <w:rPr>
          <w:spacing w:val="0"/>
          <w:sz w:val="22"/>
          <w:szCs w:val="22"/>
        </w:rPr>
        <w:t>greement</w:t>
      </w:r>
      <w:r w:rsidRPr="001D7D0D">
        <w:rPr>
          <w:spacing w:val="0"/>
          <w:sz w:val="22"/>
          <w:szCs w:val="22"/>
        </w:rPr>
        <w:t xml:space="preserve">. Providers must report progress against their AWPs annually as specified in their </w:t>
      </w:r>
      <w:r w:rsidR="008707FD">
        <w:rPr>
          <w:spacing w:val="0"/>
          <w:sz w:val="22"/>
          <w:szCs w:val="22"/>
        </w:rPr>
        <w:t>G</w:t>
      </w:r>
      <w:r w:rsidRPr="001D7D0D">
        <w:rPr>
          <w:spacing w:val="0"/>
          <w:sz w:val="22"/>
          <w:szCs w:val="22"/>
        </w:rPr>
        <w:t xml:space="preserve">rant </w:t>
      </w:r>
      <w:r w:rsidR="008707FD">
        <w:rPr>
          <w:spacing w:val="0"/>
          <w:sz w:val="22"/>
          <w:szCs w:val="22"/>
        </w:rPr>
        <w:t>A</w:t>
      </w:r>
      <w:r w:rsidRPr="001D7D0D">
        <w:rPr>
          <w:spacing w:val="0"/>
          <w:sz w:val="22"/>
          <w:szCs w:val="22"/>
        </w:rPr>
        <w:t>greements.</w:t>
      </w:r>
    </w:p>
    <w:p w14:paraId="130FDB66" w14:textId="77777777" w:rsidR="005E1054" w:rsidRPr="001D7D0D" w:rsidRDefault="005E1054" w:rsidP="00856A35">
      <w:pPr>
        <w:rPr>
          <w:spacing w:val="0"/>
          <w:sz w:val="22"/>
          <w:szCs w:val="22"/>
        </w:rPr>
      </w:pPr>
      <w:r w:rsidRPr="001D7D0D">
        <w:rPr>
          <w:spacing w:val="0"/>
          <w:sz w:val="22"/>
          <w:szCs w:val="22"/>
        </w:rPr>
        <w:t>The AWP is a living document that providers can update at any time in consultation and agreement with the department.</w:t>
      </w:r>
    </w:p>
    <w:p w14:paraId="6260A35C" w14:textId="77777777" w:rsidR="005E1054" w:rsidRPr="001D7D0D" w:rsidRDefault="005E1054" w:rsidP="00856A35">
      <w:pPr>
        <w:rPr>
          <w:spacing w:val="0"/>
          <w:sz w:val="22"/>
          <w:szCs w:val="22"/>
        </w:rPr>
      </w:pPr>
      <w:r w:rsidRPr="001D7D0D">
        <w:rPr>
          <w:spacing w:val="0"/>
          <w:sz w:val="22"/>
          <w:szCs w:val="22"/>
        </w:rPr>
        <w:t xml:space="preserve">The department uses information in AWPs to better understand the activities and progress of individual providers as well as broader trends within and across programs. </w:t>
      </w:r>
      <w:r w:rsidR="003376EF" w:rsidRPr="001D7D0D">
        <w:rPr>
          <w:spacing w:val="0"/>
          <w:sz w:val="22"/>
          <w:szCs w:val="22"/>
        </w:rPr>
        <w:t>FAMs</w:t>
      </w:r>
      <w:r w:rsidRPr="001D7D0D">
        <w:rPr>
          <w:spacing w:val="0"/>
          <w:sz w:val="22"/>
          <w:szCs w:val="22"/>
        </w:rPr>
        <w:t xml:space="preserve"> use AWPs to understand the progress of grant activities and facilitate conversations with providers about service delivery. </w:t>
      </w:r>
    </w:p>
    <w:p w14:paraId="3067DFF5" w14:textId="77777777" w:rsidR="005E1054" w:rsidRPr="001D7D0D" w:rsidRDefault="005E1054"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260" w:name="_Toc88131751"/>
      <w:bookmarkStart w:id="261" w:name="_Toc88133592"/>
      <w:bookmarkStart w:id="262" w:name="_Toc88131752"/>
      <w:bookmarkStart w:id="263" w:name="_Toc88133593"/>
      <w:bookmarkStart w:id="264" w:name="_Toc88131753"/>
      <w:bookmarkStart w:id="265" w:name="_Toc88133594"/>
      <w:bookmarkStart w:id="266" w:name="_Toc68873629"/>
      <w:bookmarkStart w:id="267" w:name="_Toc68873794"/>
      <w:bookmarkStart w:id="268" w:name="_Toc68873630"/>
      <w:bookmarkStart w:id="269" w:name="_Toc68873795"/>
      <w:bookmarkStart w:id="270" w:name="_Toc86931708"/>
      <w:bookmarkStart w:id="271" w:name="_Toc86931709"/>
      <w:bookmarkStart w:id="272" w:name="_Toc86931710"/>
      <w:bookmarkStart w:id="273" w:name="_Toc68873797"/>
      <w:bookmarkStart w:id="274" w:name="_Toc90023671"/>
      <w:bookmarkStart w:id="275" w:name="_Toc42603118"/>
      <w:bookmarkEnd w:id="260"/>
      <w:bookmarkEnd w:id="261"/>
      <w:bookmarkEnd w:id="262"/>
      <w:bookmarkEnd w:id="263"/>
      <w:bookmarkEnd w:id="264"/>
      <w:bookmarkEnd w:id="265"/>
      <w:bookmarkEnd w:id="266"/>
      <w:bookmarkEnd w:id="267"/>
      <w:bookmarkEnd w:id="268"/>
      <w:bookmarkEnd w:id="269"/>
      <w:bookmarkEnd w:id="270"/>
      <w:bookmarkEnd w:id="271"/>
      <w:bookmarkEnd w:id="272"/>
      <w:r w:rsidRPr="001D7D0D">
        <w:rPr>
          <w:rFonts w:ascii="Georgia" w:eastAsia="Times New Roman" w:hAnsi="Georgia" w:cs="Arial"/>
          <w:color w:val="500778"/>
          <w:kern w:val="32"/>
          <w:sz w:val="36"/>
          <w:szCs w:val="32"/>
        </w:rPr>
        <w:t>Unexpended funds</w:t>
      </w:r>
      <w:bookmarkEnd w:id="273"/>
      <w:bookmarkEnd w:id="274"/>
    </w:p>
    <w:p w14:paraId="1C07842F" w14:textId="77777777" w:rsidR="005E1054" w:rsidRPr="001D7D0D" w:rsidRDefault="005E1054" w:rsidP="00856A35">
      <w:pPr>
        <w:spacing w:after="120"/>
        <w:rPr>
          <w:rFonts w:asciiTheme="minorHAnsi" w:hAnsiTheme="minorHAnsi" w:cstheme="minorHAnsi"/>
          <w:sz w:val="22"/>
          <w:szCs w:val="22"/>
        </w:rPr>
      </w:pPr>
      <w:r w:rsidRPr="001D7D0D">
        <w:rPr>
          <w:spacing w:val="0"/>
          <w:sz w:val="22"/>
          <w:szCs w:val="22"/>
        </w:rPr>
        <w:t xml:space="preserve">If service providers do not expend all grant funding received in a financial year, the department will either approve a </w:t>
      </w:r>
      <w:r w:rsidR="00F871B8" w:rsidRPr="001D7D0D">
        <w:rPr>
          <w:spacing w:val="0"/>
          <w:sz w:val="22"/>
          <w:szCs w:val="22"/>
        </w:rPr>
        <w:t>rollover</w:t>
      </w:r>
      <w:r w:rsidRPr="001D7D0D">
        <w:rPr>
          <w:spacing w:val="0"/>
          <w:sz w:val="22"/>
          <w:szCs w:val="22"/>
        </w:rPr>
        <w:t xml:space="preserve"> of the funds for use in the next financial year or recover the funds. </w:t>
      </w:r>
      <w:r w:rsidR="003376EF" w:rsidRPr="001D7D0D">
        <w:rPr>
          <w:spacing w:val="0"/>
          <w:sz w:val="22"/>
          <w:szCs w:val="22"/>
        </w:rPr>
        <w:t>FAMs</w:t>
      </w:r>
      <w:r w:rsidRPr="001D7D0D">
        <w:rPr>
          <w:spacing w:val="0"/>
          <w:sz w:val="22"/>
          <w:szCs w:val="22"/>
        </w:rPr>
        <w:t xml:space="preserve"> will liaise with providers on the treatment of unexpended funds after the department has reviewed financial acquittal reports</w:t>
      </w:r>
      <w:r w:rsidRPr="001D7D0D">
        <w:rPr>
          <w:rFonts w:asciiTheme="minorHAnsi" w:hAnsiTheme="minorHAnsi" w:cstheme="minorHAnsi"/>
          <w:sz w:val="22"/>
          <w:szCs w:val="22"/>
        </w:rPr>
        <w:t>.</w:t>
      </w:r>
    </w:p>
    <w:p w14:paraId="6766D22B" w14:textId="20A555EB" w:rsidR="005E1054" w:rsidRPr="001D7D0D" w:rsidRDefault="005E1054" w:rsidP="00856A35">
      <w:pPr>
        <w:pStyle w:val="Heading2"/>
        <w:keepNext/>
        <w:keepLines/>
        <w:numPr>
          <w:ilvl w:val="0"/>
          <w:numId w:val="3"/>
        </w:numPr>
        <w:spacing w:after="180" w:line="280" w:lineRule="atLeast"/>
        <w:ind w:left="360"/>
        <w:contextualSpacing/>
        <w:rPr>
          <w:rFonts w:ascii="Georgia" w:eastAsia="Times New Roman" w:hAnsi="Georgia" w:cs="Arial"/>
          <w:color w:val="500778"/>
          <w:kern w:val="32"/>
          <w:sz w:val="36"/>
          <w:szCs w:val="32"/>
        </w:rPr>
      </w:pPr>
      <w:bookmarkStart w:id="276" w:name="_Toc86931712"/>
      <w:bookmarkStart w:id="277" w:name="_Toc86931713"/>
      <w:bookmarkStart w:id="278" w:name="_Toc86931714"/>
      <w:bookmarkStart w:id="279" w:name="_Toc86931715"/>
      <w:bookmarkStart w:id="280" w:name="_Toc86931716"/>
      <w:bookmarkStart w:id="281" w:name="_Toc86931717"/>
      <w:bookmarkStart w:id="282" w:name="_Toc86931718"/>
      <w:bookmarkStart w:id="283" w:name="_Toc86931719"/>
      <w:bookmarkStart w:id="284" w:name="_Toc86931720"/>
      <w:bookmarkStart w:id="285" w:name="_Toc68768234"/>
      <w:bookmarkStart w:id="286" w:name="_Toc68789245"/>
      <w:bookmarkStart w:id="287" w:name="_Toc68873634"/>
      <w:bookmarkStart w:id="288" w:name="_Toc68873799"/>
      <w:bookmarkStart w:id="289" w:name="_Toc68768235"/>
      <w:bookmarkStart w:id="290" w:name="_Toc68789246"/>
      <w:bookmarkStart w:id="291" w:name="_Toc68873635"/>
      <w:bookmarkStart w:id="292" w:name="_Toc68873800"/>
      <w:bookmarkStart w:id="293" w:name="_Toc68768236"/>
      <w:bookmarkStart w:id="294" w:name="_Toc68789247"/>
      <w:bookmarkStart w:id="295" w:name="_Toc68873636"/>
      <w:bookmarkStart w:id="296" w:name="_Toc68873801"/>
      <w:bookmarkStart w:id="297" w:name="_Toc42603119"/>
      <w:bookmarkStart w:id="298" w:name="_Toc68873802"/>
      <w:bookmarkStart w:id="299" w:name="_Toc90023672"/>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1D7D0D">
        <w:rPr>
          <w:rFonts w:ascii="Georgia" w:eastAsia="Times New Roman" w:hAnsi="Georgia" w:cs="Arial"/>
          <w:color w:val="500778"/>
          <w:kern w:val="32"/>
          <w:sz w:val="36"/>
          <w:szCs w:val="32"/>
        </w:rPr>
        <w:t>Grant Administration</w:t>
      </w:r>
      <w:bookmarkEnd w:id="297"/>
      <w:bookmarkEnd w:id="298"/>
      <w:bookmarkEnd w:id="299"/>
    </w:p>
    <w:p w14:paraId="6E99A651" w14:textId="77777777" w:rsidR="005E1054" w:rsidRPr="001D7D0D" w:rsidRDefault="005E1054" w:rsidP="00C9434E">
      <w:pPr>
        <w:pStyle w:val="Heading1"/>
        <w:keepNext/>
        <w:keepLines/>
        <w:numPr>
          <w:ilvl w:val="1"/>
          <w:numId w:val="2"/>
        </w:numPr>
        <w:spacing w:before="240" w:after="180" w:line="280" w:lineRule="atLeast"/>
        <w:ind w:left="709" w:hanging="709"/>
        <w:rPr>
          <w:rFonts w:ascii="Georgia" w:eastAsia="Times New Roman" w:hAnsi="Georgia" w:cs="Arial"/>
          <w:color w:val="500778"/>
          <w:kern w:val="32"/>
          <w:sz w:val="36"/>
          <w:szCs w:val="32"/>
        </w:rPr>
      </w:pPr>
      <w:bookmarkStart w:id="300" w:name="_Toc68873803"/>
      <w:bookmarkStart w:id="301" w:name="_Toc90023673"/>
      <w:bookmarkStart w:id="302" w:name="_Toc42603120"/>
      <w:r w:rsidRPr="001D7D0D">
        <w:rPr>
          <w:rFonts w:ascii="Georgia" w:eastAsia="Times New Roman" w:hAnsi="Georgia" w:cs="Arial"/>
          <w:color w:val="500778"/>
          <w:kern w:val="32"/>
          <w:sz w:val="36"/>
          <w:szCs w:val="32"/>
        </w:rPr>
        <w:t>Grant recipients responsibilities and accountabilities under the Activity</w:t>
      </w:r>
      <w:bookmarkEnd w:id="300"/>
      <w:bookmarkEnd w:id="301"/>
    </w:p>
    <w:p w14:paraId="178E6472" w14:textId="12E07984" w:rsidR="005E1054" w:rsidRPr="001D7D0D" w:rsidRDefault="005E1054" w:rsidP="00856A35">
      <w:pPr>
        <w:spacing w:after="120"/>
        <w:rPr>
          <w:spacing w:val="0"/>
          <w:sz w:val="22"/>
          <w:szCs w:val="22"/>
        </w:rPr>
      </w:pPr>
      <w:r w:rsidRPr="001D7D0D">
        <w:rPr>
          <w:spacing w:val="0"/>
          <w:sz w:val="22"/>
          <w:szCs w:val="22"/>
        </w:rPr>
        <w:t xml:space="preserve">In entering into a </w:t>
      </w:r>
      <w:r w:rsidR="008707FD">
        <w:rPr>
          <w:spacing w:val="0"/>
          <w:sz w:val="22"/>
          <w:szCs w:val="22"/>
        </w:rPr>
        <w:t>G</w:t>
      </w:r>
      <w:r w:rsidRPr="001D7D0D">
        <w:rPr>
          <w:spacing w:val="0"/>
          <w:sz w:val="22"/>
          <w:szCs w:val="22"/>
        </w:rPr>
        <w:t xml:space="preserve">rant </w:t>
      </w:r>
      <w:r w:rsidR="008707FD">
        <w:rPr>
          <w:spacing w:val="0"/>
          <w:sz w:val="22"/>
          <w:szCs w:val="22"/>
        </w:rPr>
        <w:t>A</w:t>
      </w:r>
      <w:r w:rsidRPr="001D7D0D">
        <w:rPr>
          <w:spacing w:val="0"/>
          <w:sz w:val="22"/>
          <w:szCs w:val="22"/>
        </w:rPr>
        <w:t>greement with DSS, the grant recipient must comply with all requirements outlined in the suite of documents that comprise the agreement including:</w:t>
      </w:r>
    </w:p>
    <w:p w14:paraId="4CB015FF" w14:textId="3EE342E7" w:rsidR="00907FB5" w:rsidRPr="001D7D0D" w:rsidRDefault="00776B63" w:rsidP="00B05BBB">
      <w:pPr>
        <w:pStyle w:val="ListParagraph"/>
        <w:numPr>
          <w:ilvl w:val="0"/>
          <w:numId w:val="12"/>
        </w:numPr>
        <w:spacing w:after="0"/>
        <w:ind w:left="709"/>
        <w:rPr>
          <w:rStyle w:val="Hyperlink"/>
          <w:spacing w:val="0"/>
          <w:szCs w:val="22"/>
        </w:rPr>
      </w:pPr>
      <w:hyperlink r:id="rId47" w:history="1">
        <w:r w:rsidR="00907FB5" w:rsidRPr="001D7D0D">
          <w:rPr>
            <w:rStyle w:val="Hyperlink"/>
            <w:spacing w:val="0"/>
            <w:szCs w:val="22"/>
          </w:rPr>
          <w:t xml:space="preserve">the Commonwealth standard terms and conditions at Schedule 1 of the </w:t>
        </w:r>
        <w:r w:rsidR="008707FD">
          <w:rPr>
            <w:rStyle w:val="Hyperlink"/>
            <w:spacing w:val="0"/>
            <w:szCs w:val="22"/>
          </w:rPr>
          <w:t>G</w:t>
        </w:r>
        <w:r w:rsidR="008707FD" w:rsidRPr="001D7D0D">
          <w:rPr>
            <w:rStyle w:val="Hyperlink"/>
            <w:spacing w:val="0"/>
            <w:szCs w:val="22"/>
          </w:rPr>
          <w:t xml:space="preserve">rant </w:t>
        </w:r>
        <w:r w:rsidR="008707FD">
          <w:rPr>
            <w:rStyle w:val="Hyperlink"/>
            <w:spacing w:val="0"/>
            <w:szCs w:val="22"/>
          </w:rPr>
          <w:t>A</w:t>
        </w:r>
        <w:r w:rsidR="00907FB5" w:rsidRPr="001D7D0D">
          <w:rPr>
            <w:rStyle w:val="Hyperlink"/>
            <w:spacing w:val="0"/>
            <w:szCs w:val="22"/>
          </w:rPr>
          <w:t>greement;</w:t>
        </w:r>
      </w:hyperlink>
    </w:p>
    <w:p w14:paraId="1A48B467" w14:textId="7192C54F" w:rsidR="005E1054" w:rsidRPr="001D7D0D" w:rsidRDefault="00776B63" w:rsidP="00B05BBB">
      <w:pPr>
        <w:pStyle w:val="ListParagraph"/>
        <w:numPr>
          <w:ilvl w:val="0"/>
          <w:numId w:val="12"/>
        </w:numPr>
        <w:spacing w:after="0"/>
        <w:ind w:left="709"/>
        <w:rPr>
          <w:rStyle w:val="Hyperlink"/>
          <w:spacing w:val="0"/>
          <w:szCs w:val="22"/>
        </w:rPr>
      </w:pPr>
      <w:hyperlink r:id="rId48" w:history="1">
        <w:r w:rsidR="005E1054" w:rsidRPr="001D7D0D">
          <w:rPr>
            <w:rStyle w:val="Hyperlink"/>
            <w:spacing w:val="0"/>
            <w:szCs w:val="22"/>
          </w:rPr>
          <w:t>the Supplementary terms and conditions o</w:t>
        </w:r>
        <w:r w:rsidR="007514E8" w:rsidRPr="001D7D0D">
          <w:rPr>
            <w:rStyle w:val="Hyperlink"/>
            <w:spacing w:val="0"/>
            <w:szCs w:val="22"/>
          </w:rPr>
          <w:t xml:space="preserve">utlined in the </w:t>
        </w:r>
        <w:r w:rsidR="008707FD">
          <w:rPr>
            <w:rStyle w:val="Hyperlink"/>
            <w:spacing w:val="0"/>
            <w:szCs w:val="22"/>
          </w:rPr>
          <w:t>G</w:t>
        </w:r>
        <w:r w:rsidR="008707FD" w:rsidRPr="001D7D0D">
          <w:rPr>
            <w:rStyle w:val="Hyperlink"/>
            <w:spacing w:val="0"/>
            <w:szCs w:val="22"/>
          </w:rPr>
          <w:t xml:space="preserve">rant </w:t>
        </w:r>
        <w:r w:rsidR="008707FD">
          <w:rPr>
            <w:rStyle w:val="Hyperlink"/>
            <w:spacing w:val="0"/>
            <w:szCs w:val="22"/>
          </w:rPr>
          <w:t>A</w:t>
        </w:r>
        <w:r w:rsidR="007514E8" w:rsidRPr="001D7D0D">
          <w:rPr>
            <w:rStyle w:val="Hyperlink"/>
            <w:spacing w:val="0"/>
            <w:szCs w:val="22"/>
          </w:rPr>
          <w:t>greement</w:t>
        </w:r>
      </w:hyperlink>
      <w:r w:rsidR="007514E8" w:rsidRPr="001D7D0D">
        <w:rPr>
          <w:rStyle w:val="Hyperlink"/>
          <w:spacing w:val="0"/>
          <w:szCs w:val="22"/>
        </w:rPr>
        <w:t>;</w:t>
      </w:r>
    </w:p>
    <w:p w14:paraId="723D81F2" w14:textId="77777777" w:rsidR="005E1054" w:rsidRPr="001D7D0D" w:rsidRDefault="00776B63" w:rsidP="00B05BBB">
      <w:pPr>
        <w:pStyle w:val="ListParagraph"/>
        <w:numPr>
          <w:ilvl w:val="0"/>
          <w:numId w:val="12"/>
        </w:numPr>
        <w:spacing w:after="0"/>
        <w:ind w:left="709"/>
        <w:rPr>
          <w:rStyle w:val="Hyperlink"/>
          <w:color w:val="auto"/>
          <w:spacing w:val="0"/>
          <w:szCs w:val="22"/>
          <w:u w:val="none"/>
        </w:rPr>
      </w:pPr>
      <w:hyperlink r:id="rId49" w:history="1">
        <w:r w:rsidR="005E1054" w:rsidRPr="001D7D0D">
          <w:rPr>
            <w:rStyle w:val="Hyperlink"/>
            <w:spacing w:val="0"/>
            <w:szCs w:val="22"/>
          </w:rPr>
          <w:t>the Families and Children Program Guidelines</w:t>
        </w:r>
        <w:r w:rsidR="00CD3E87" w:rsidRPr="001D7D0D">
          <w:rPr>
            <w:rStyle w:val="Hyperlink"/>
            <w:spacing w:val="0"/>
            <w:szCs w:val="22"/>
          </w:rPr>
          <w:t xml:space="preserve"> Overview</w:t>
        </w:r>
      </w:hyperlink>
      <w:r w:rsidR="005E1054" w:rsidRPr="001D7D0D">
        <w:rPr>
          <w:rStyle w:val="Hyperlink"/>
          <w:spacing w:val="0"/>
          <w:szCs w:val="22"/>
        </w:rPr>
        <w:t>;</w:t>
      </w:r>
      <w:r w:rsidR="005E1054" w:rsidRPr="001D7D0D">
        <w:rPr>
          <w:sz w:val="22"/>
          <w:szCs w:val="22"/>
        </w:rPr>
        <w:t xml:space="preserve"> </w:t>
      </w:r>
      <w:r w:rsidR="005E1054" w:rsidRPr="001D7D0D">
        <w:rPr>
          <w:rStyle w:val="Hyperlink"/>
          <w:color w:val="auto"/>
          <w:spacing w:val="0"/>
          <w:szCs w:val="22"/>
          <w:u w:val="none"/>
        </w:rPr>
        <w:t xml:space="preserve">and </w:t>
      </w:r>
    </w:p>
    <w:p w14:paraId="3CAF1966" w14:textId="77777777" w:rsidR="005E1054" w:rsidRPr="001D7D0D" w:rsidRDefault="005E1054" w:rsidP="00B05BBB">
      <w:pPr>
        <w:pStyle w:val="ListParagraph"/>
        <w:numPr>
          <w:ilvl w:val="0"/>
          <w:numId w:val="12"/>
        </w:numPr>
        <w:spacing w:after="0"/>
        <w:ind w:left="709"/>
        <w:rPr>
          <w:rStyle w:val="Hyperlink"/>
          <w:color w:val="auto"/>
          <w:spacing w:val="0"/>
          <w:szCs w:val="22"/>
        </w:rPr>
      </w:pPr>
      <w:r w:rsidRPr="001D7D0D">
        <w:rPr>
          <w:rStyle w:val="Hyperlink"/>
          <w:color w:val="auto"/>
          <w:spacing w:val="0"/>
          <w:szCs w:val="22"/>
          <w:u w:val="none"/>
        </w:rPr>
        <w:t>these Operational Guidelines.</w:t>
      </w:r>
    </w:p>
    <w:p w14:paraId="246E3AE5" w14:textId="77777777" w:rsidR="005E1054" w:rsidRPr="001D7D0D" w:rsidRDefault="005E1054" w:rsidP="00856A35">
      <w:pPr>
        <w:spacing w:after="120"/>
        <w:rPr>
          <w:spacing w:val="0"/>
          <w:sz w:val="22"/>
          <w:szCs w:val="22"/>
        </w:rPr>
      </w:pPr>
      <w:r w:rsidRPr="001D7D0D">
        <w:rPr>
          <w:spacing w:val="0"/>
          <w:sz w:val="22"/>
          <w:szCs w:val="22"/>
        </w:rPr>
        <w:t>Grant recipients are responsible for ensuring:</w:t>
      </w:r>
    </w:p>
    <w:p w14:paraId="33D618B1" w14:textId="4FD329D3" w:rsidR="005E1054" w:rsidRPr="001D7D0D" w:rsidRDefault="005E1054" w:rsidP="00B05BBB">
      <w:pPr>
        <w:pStyle w:val="ListParagraph"/>
        <w:numPr>
          <w:ilvl w:val="0"/>
          <w:numId w:val="78"/>
        </w:numPr>
        <w:spacing w:before="0" w:after="0"/>
        <w:ind w:left="709"/>
        <w:rPr>
          <w:spacing w:val="0"/>
          <w:sz w:val="22"/>
          <w:szCs w:val="22"/>
        </w:rPr>
      </w:pPr>
      <w:r w:rsidRPr="001D7D0D">
        <w:rPr>
          <w:spacing w:val="0"/>
          <w:sz w:val="22"/>
          <w:szCs w:val="22"/>
        </w:rPr>
        <w:t xml:space="preserve">the terms and conditions of the </w:t>
      </w:r>
      <w:r w:rsidR="008707FD">
        <w:rPr>
          <w:spacing w:val="0"/>
          <w:sz w:val="22"/>
          <w:szCs w:val="22"/>
        </w:rPr>
        <w:t>G</w:t>
      </w:r>
      <w:r w:rsidR="008707FD" w:rsidRPr="001D7D0D">
        <w:rPr>
          <w:spacing w:val="0"/>
          <w:sz w:val="22"/>
          <w:szCs w:val="22"/>
        </w:rPr>
        <w:t xml:space="preserve">rant </w:t>
      </w:r>
      <w:r w:rsidR="008707FD">
        <w:rPr>
          <w:spacing w:val="0"/>
          <w:sz w:val="22"/>
          <w:szCs w:val="22"/>
        </w:rPr>
        <w:t>A</w:t>
      </w:r>
      <w:r w:rsidRPr="001D7D0D">
        <w:rPr>
          <w:spacing w:val="0"/>
          <w:sz w:val="22"/>
          <w:szCs w:val="22"/>
        </w:rPr>
        <w:t>greement are met</w:t>
      </w:r>
    </w:p>
    <w:p w14:paraId="377E0C4D" w14:textId="77777777" w:rsidR="005E1054" w:rsidRPr="001D7D0D" w:rsidRDefault="005E1054" w:rsidP="00B05BBB">
      <w:pPr>
        <w:pStyle w:val="ListParagraph"/>
        <w:numPr>
          <w:ilvl w:val="0"/>
          <w:numId w:val="78"/>
        </w:numPr>
        <w:spacing w:before="0" w:after="0"/>
        <w:ind w:left="709"/>
        <w:rPr>
          <w:spacing w:val="0"/>
          <w:sz w:val="22"/>
          <w:szCs w:val="22"/>
        </w:rPr>
      </w:pPr>
      <w:r w:rsidRPr="001D7D0D">
        <w:rPr>
          <w:spacing w:val="0"/>
          <w:sz w:val="22"/>
          <w:szCs w:val="22"/>
        </w:rPr>
        <w:t>service provision is effective, efficient, and appropriately targeted</w:t>
      </w:r>
    </w:p>
    <w:p w14:paraId="79AAC32E" w14:textId="77777777" w:rsidR="005E1054" w:rsidRPr="001D7D0D" w:rsidRDefault="005E1054" w:rsidP="00B05BBB">
      <w:pPr>
        <w:pStyle w:val="ListParagraph"/>
        <w:numPr>
          <w:ilvl w:val="0"/>
          <w:numId w:val="78"/>
        </w:numPr>
        <w:spacing w:before="0" w:after="0"/>
        <w:ind w:left="709"/>
        <w:rPr>
          <w:spacing w:val="0"/>
          <w:sz w:val="22"/>
          <w:szCs w:val="22"/>
        </w:rPr>
      </w:pPr>
      <w:r w:rsidRPr="001D7D0D">
        <w:rPr>
          <w:spacing w:val="0"/>
          <w:sz w:val="22"/>
          <w:szCs w:val="22"/>
        </w:rPr>
        <w:t>highest standards of duty of care are applied</w:t>
      </w:r>
    </w:p>
    <w:p w14:paraId="270EBA6B" w14:textId="77777777" w:rsidR="005E1054" w:rsidRPr="001D7D0D" w:rsidRDefault="005E1054" w:rsidP="00B05BBB">
      <w:pPr>
        <w:pStyle w:val="ListParagraph"/>
        <w:numPr>
          <w:ilvl w:val="0"/>
          <w:numId w:val="78"/>
        </w:numPr>
        <w:spacing w:before="0" w:after="0"/>
        <w:ind w:left="709"/>
        <w:rPr>
          <w:spacing w:val="0"/>
          <w:sz w:val="22"/>
          <w:szCs w:val="22"/>
        </w:rPr>
      </w:pPr>
      <w:r w:rsidRPr="001D7D0D">
        <w:rPr>
          <w:spacing w:val="0"/>
          <w:sz w:val="22"/>
          <w:szCs w:val="22"/>
        </w:rPr>
        <w:t>services are operated in line with, and comply with the requirements as set out within all state and territory and Commonwealth legislation and regulations</w:t>
      </w:r>
    </w:p>
    <w:p w14:paraId="7B125456" w14:textId="77777777" w:rsidR="005E1054" w:rsidRPr="001D7D0D" w:rsidRDefault="00C81379" w:rsidP="00B05BBB">
      <w:pPr>
        <w:pStyle w:val="ListParagraph"/>
        <w:numPr>
          <w:ilvl w:val="0"/>
          <w:numId w:val="78"/>
        </w:numPr>
        <w:spacing w:before="0" w:after="0"/>
        <w:ind w:left="709"/>
        <w:rPr>
          <w:spacing w:val="0"/>
          <w:sz w:val="22"/>
          <w:szCs w:val="22"/>
        </w:rPr>
      </w:pPr>
      <w:r w:rsidRPr="001D7D0D">
        <w:rPr>
          <w:spacing w:val="0"/>
          <w:sz w:val="22"/>
          <w:szCs w:val="22"/>
        </w:rPr>
        <w:t xml:space="preserve">Aboriginal and Torres Strait Islander </w:t>
      </w:r>
      <w:r w:rsidR="005E1054" w:rsidRPr="001D7D0D">
        <w:rPr>
          <w:spacing w:val="0"/>
          <w:sz w:val="22"/>
          <w:szCs w:val="22"/>
        </w:rPr>
        <w:t>Australians have equal and equitable access to services</w:t>
      </w:r>
    </w:p>
    <w:p w14:paraId="093A73A9" w14:textId="77777777" w:rsidR="005E1054" w:rsidRPr="001D7D0D" w:rsidRDefault="005E1054" w:rsidP="00B05BBB">
      <w:pPr>
        <w:pStyle w:val="ListParagraph"/>
        <w:numPr>
          <w:ilvl w:val="0"/>
          <w:numId w:val="78"/>
        </w:numPr>
        <w:spacing w:before="0" w:after="0"/>
        <w:ind w:left="709"/>
        <w:rPr>
          <w:spacing w:val="0"/>
          <w:sz w:val="22"/>
          <w:szCs w:val="22"/>
        </w:rPr>
      </w:pPr>
      <w:r w:rsidRPr="001D7D0D">
        <w:rPr>
          <w:spacing w:val="0"/>
          <w:sz w:val="22"/>
          <w:szCs w:val="22"/>
        </w:rPr>
        <w:t>they work collaboratively to deliver the program</w:t>
      </w:r>
    </w:p>
    <w:p w14:paraId="2273DD28" w14:textId="77777777" w:rsidR="005E1054" w:rsidRPr="001D7D0D" w:rsidRDefault="005E1054" w:rsidP="00B05BBB">
      <w:pPr>
        <w:pStyle w:val="ListParagraph"/>
        <w:numPr>
          <w:ilvl w:val="0"/>
          <w:numId w:val="78"/>
        </w:numPr>
        <w:spacing w:before="0" w:after="0"/>
        <w:ind w:left="709"/>
        <w:rPr>
          <w:spacing w:val="0"/>
          <w:sz w:val="22"/>
          <w:szCs w:val="22"/>
        </w:rPr>
      </w:pPr>
      <w:r w:rsidRPr="001D7D0D">
        <w:rPr>
          <w:spacing w:val="0"/>
          <w:sz w:val="22"/>
          <w:szCs w:val="22"/>
        </w:rPr>
        <w:t>they contribute to the overall development and improvement of the program such as sharing best practice.</w:t>
      </w:r>
    </w:p>
    <w:p w14:paraId="51F81B4D" w14:textId="77777777" w:rsidR="005E1054" w:rsidRPr="001D7D0D" w:rsidRDefault="005E1054"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303" w:name="_Toc68873804"/>
      <w:bookmarkStart w:id="304" w:name="_Toc90023674"/>
      <w:r w:rsidRPr="001D7D0D">
        <w:rPr>
          <w:rFonts w:ascii="Georgia" w:eastAsia="Times New Roman" w:hAnsi="Georgia" w:cs="Arial"/>
          <w:color w:val="500778"/>
          <w:kern w:val="32"/>
          <w:sz w:val="36"/>
          <w:szCs w:val="32"/>
        </w:rPr>
        <w:t>Other policies</w:t>
      </w:r>
      <w:r w:rsidR="00C81379" w:rsidRPr="001D7D0D">
        <w:rPr>
          <w:rFonts w:ascii="Georgia" w:eastAsia="Times New Roman" w:hAnsi="Georgia" w:cs="Arial"/>
          <w:color w:val="500778"/>
          <w:kern w:val="32"/>
          <w:sz w:val="36"/>
          <w:szCs w:val="32"/>
        </w:rPr>
        <w:t xml:space="preserve"> </w:t>
      </w:r>
      <w:r w:rsidRPr="001D7D0D">
        <w:rPr>
          <w:rFonts w:ascii="Georgia" w:eastAsia="Times New Roman" w:hAnsi="Georgia" w:cs="Arial"/>
          <w:color w:val="500778"/>
          <w:kern w:val="32"/>
          <w:sz w:val="36"/>
          <w:szCs w:val="32"/>
        </w:rPr>
        <w:t>and factsheets for service provider</w:t>
      </w:r>
      <w:r w:rsidR="00C81379" w:rsidRPr="001D7D0D">
        <w:rPr>
          <w:rFonts w:ascii="Georgia" w:eastAsia="Times New Roman" w:hAnsi="Georgia" w:cs="Arial"/>
          <w:color w:val="500778"/>
          <w:kern w:val="32"/>
          <w:sz w:val="36"/>
          <w:szCs w:val="32"/>
        </w:rPr>
        <w:t>s</w:t>
      </w:r>
      <w:bookmarkEnd w:id="303"/>
      <w:bookmarkEnd w:id="304"/>
    </w:p>
    <w:p w14:paraId="363C35A9" w14:textId="77777777" w:rsidR="005E1054" w:rsidRPr="001D7D0D" w:rsidRDefault="005E1054" w:rsidP="00856A35">
      <w:pPr>
        <w:spacing w:after="120"/>
        <w:rPr>
          <w:spacing w:val="0"/>
          <w:sz w:val="22"/>
          <w:szCs w:val="22"/>
        </w:rPr>
      </w:pPr>
      <w:r w:rsidRPr="001D7D0D">
        <w:rPr>
          <w:spacing w:val="0"/>
          <w:sz w:val="22"/>
          <w:szCs w:val="22"/>
        </w:rPr>
        <w:t>The following policies on the DSS and Community Grant</w:t>
      </w:r>
      <w:r w:rsidR="009F2525" w:rsidRPr="001D7D0D">
        <w:rPr>
          <w:spacing w:val="0"/>
          <w:sz w:val="22"/>
          <w:szCs w:val="22"/>
        </w:rPr>
        <w:t>s Hub websites also apply to CaFI</w:t>
      </w:r>
      <w:r w:rsidRPr="001D7D0D">
        <w:rPr>
          <w:spacing w:val="0"/>
          <w:sz w:val="22"/>
          <w:szCs w:val="22"/>
        </w:rPr>
        <w:t>S:</w:t>
      </w:r>
    </w:p>
    <w:p w14:paraId="3EE36252" w14:textId="77777777" w:rsidR="005E1054" w:rsidRPr="001D7D0D" w:rsidRDefault="00776B63" w:rsidP="00B05BBB">
      <w:pPr>
        <w:pStyle w:val="ListParagraph"/>
        <w:numPr>
          <w:ilvl w:val="0"/>
          <w:numId w:val="12"/>
        </w:numPr>
        <w:spacing w:after="0"/>
        <w:ind w:left="709"/>
        <w:rPr>
          <w:rStyle w:val="Hyperlink"/>
          <w:szCs w:val="22"/>
        </w:rPr>
      </w:pPr>
      <w:hyperlink r:id="rId50" w:history="1">
        <w:r w:rsidR="005E1054" w:rsidRPr="001D7D0D">
          <w:rPr>
            <w:rStyle w:val="Hyperlink"/>
            <w:szCs w:val="22"/>
          </w:rPr>
          <w:t>Communication Policy for Services, Activities and Events</w:t>
        </w:r>
      </w:hyperlink>
    </w:p>
    <w:p w14:paraId="343FBA08" w14:textId="77777777" w:rsidR="005E1054" w:rsidRPr="001D7D0D" w:rsidRDefault="00776B63" w:rsidP="00B05BBB">
      <w:pPr>
        <w:pStyle w:val="ListParagraph"/>
        <w:numPr>
          <w:ilvl w:val="0"/>
          <w:numId w:val="12"/>
        </w:numPr>
        <w:spacing w:after="0"/>
        <w:ind w:left="709"/>
        <w:rPr>
          <w:rStyle w:val="Hyperlink"/>
          <w:szCs w:val="22"/>
        </w:rPr>
      </w:pPr>
      <w:hyperlink r:id="rId51" w:history="1">
        <w:r w:rsidR="005E1054" w:rsidRPr="001D7D0D">
          <w:rPr>
            <w:rStyle w:val="Hyperlink"/>
            <w:szCs w:val="22"/>
          </w:rPr>
          <w:t>Complaints Process for Grant Recipients</w:t>
        </w:r>
      </w:hyperlink>
    </w:p>
    <w:p w14:paraId="0BD0A15F" w14:textId="77777777" w:rsidR="005E1054" w:rsidRPr="001D7D0D" w:rsidRDefault="00776B63" w:rsidP="00B05BBB">
      <w:pPr>
        <w:pStyle w:val="ListParagraph"/>
        <w:numPr>
          <w:ilvl w:val="0"/>
          <w:numId w:val="12"/>
        </w:numPr>
        <w:spacing w:after="0"/>
        <w:ind w:left="709"/>
        <w:rPr>
          <w:rStyle w:val="Hyperlink"/>
          <w:szCs w:val="22"/>
        </w:rPr>
      </w:pPr>
      <w:hyperlink r:id="rId52" w:history="1">
        <w:r w:rsidR="005E1054" w:rsidRPr="001D7D0D">
          <w:rPr>
            <w:rStyle w:val="Hyperlink"/>
            <w:szCs w:val="22"/>
          </w:rPr>
          <w:t>Grant Recipient Complaints and Whistleblower Provisions</w:t>
        </w:r>
      </w:hyperlink>
    </w:p>
    <w:p w14:paraId="5DCB7288" w14:textId="77777777" w:rsidR="005E1054" w:rsidRPr="001D7D0D" w:rsidRDefault="00776B63" w:rsidP="00B05BBB">
      <w:pPr>
        <w:pStyle w:val="ListParagraph"/>
        <w:numPr>
          <w:ilvl w:val="0"/>
          <w:numId w:val="12"/>
        </w:numPr>
        <w:spacing w:after="0"/>
        <w:ind w:left="709"/>
        <w:rPr>
          <w:rStyle w:val="Hyperlink"/>
          <w:szCs w:val="22"/>
        </w:rPr>
      </w:pPr>
      <w:hyperlink r:id="rId53" w:history="1">
        <w:r w:rsidR="005E1054" w:rsidRPr="001D7D0D">
          <w:rPr>
            <w:rStyle w:val="Hyperlink"/>
            <w:szCs w:val="22"/>
          </w:rPr>
          <w:t>National Redress Scheme Grant Connected Policy</w:t>
        </w:r>
      </w:hyperlink>
    </w:p>
    <w:p w14:paraId="60F5AE03" w14:textId="77777777" w:rsidR="005E1054" w:rsidRPr="001D7D0D" w:rsidRDefault="00776B63" w:rsidP="00B05BBB">
      <w:pPr>
        <w:pStyle w:val="ListParagraph"/>
        <w:numPr>
          <w:ilvl w:val="0"/>
          <w:numId w:val="12"/>
        </w:numPr>
        <w:spacing w:after="0"/>
        <w:ind w:left="709"/>
        <w:rPr>
          <w:rStyle w:val="Hyperlink"/>
          <w:szCs w:val="22"/>
        </w:rPr>
      </w:pPr>
      <w:hyperlink r:id="rId54" w:history="1">
        <w:r w:rsidR="005E1054" w:rsidRPr="001D7D0D">
          <w:rPr>
            <w:rStyle w:val="Hyperlink"/>
            <w:szCs w:val="22"/>
          </w:rPr>
          <w:t>Online Safety</w:t>
        </w:r>
      </w:hyperlink>
    </w:p>
    <w:p w14:paraId="4C21846D" w14:textId="63195564" w:rsidR="005E1054" w:rsidRPr="001D7D0D" w:rsidRDefault="00776B63" w:rsidP="00B05BBB">
      <w:pPr>
        <w:pStyle w:val="ListParagraph"/>
        <w:numPr>
          <w:ilvl w:val="0"/>
          <w:numId w:val="12"/>
        </w:numPr>
        <w:spacing w:after="0"/>
        <w:ind w:left="709"/>
        <w:rPr>
          <w:rStyle w:val="Hyperlink"/>
          <w:szCs w:val="22"/>
        </w:rPr>
      </w:pPr>
      <w:hyperlink r:id="rId55" w:history="1">
        <w:r w:rsidR="005E1054" w:rsidRPr="001D7D0D">
          <w:rPr>
            <w:rStyle w:val="Hyperlink"/>
            <w:szCs w:val="22"/>
          </w:rPr>
          <w:t>Vulnerable Persons, Police Checks and Criminal Offences</w:t>
        </w:r>
      </w:hyperlink>
      <w:r w:rsidR="000F49B3">
        <w:rPr>
          <w:rStyle w:val="Hyperlink"/>
          <w:szCs w:val="22"/>
        </w:rPr>
        <w:t>.</w:t>
      </w:r>
    </w:p>
    <w:p w14:paraId="3CE2338C" w14:textId="77777777" w:rsidR="005E1054" w:rsidRPr="001D7D0D" w:rsidRDefault="005E1054" w:rsidP="00856A35">
      <w:pPr>
        <w:spacing w:after="120"/>
        <w:rPr>
          <w:spacing w:val="0"/>
          <w:sz w:val="22"/>
          <w:szCs w:val="22"/>
        </w:rPr>
      </w:pPr>
      <w:r w:rsidRPr="001D7D0D">
        <w:rPr>
          <w:spacing w:val="0"/>
          <w:sz w:val="22"/>
          <w:szCs w:val="22"/>
        </w:rPr>
        <w:t>The Community Grants Hub website also has some helpful factsheets for service providers:</w:t>
      </w:r>
    </w:p>
    <w:p w14:paraId="4CE0558E" w14:textId="77777777" w:rsidR="005E1054" w:rsidRPr="001D7D0D" w:rsidRDefault="00776B63" w:rsidP="00B05BBB">
      <w:pPr>
        <w:pStyle w:val="ListParagraph"/>
        <w:numPr>
          <w:ilvl w:val="0"/>
          <w:numId w:val="12"/>
        </w:numPr>
        <w:spacing w:after="0"/>
        <w:ind w:left="709"/>
        <w:rPr>
          <w:rStyle w:val="Hyperlink"/>
          <w:szCs w:val="22"/>
        </w:rPr>
      </w:pPr>
      <w:hyperlink r:id="rId56" w:history="1">
        <w:r w:rsidR="005E1054" w:rsidRPr="001D7D0D">
          <w:rPr>
            <w:rStyle w:val="Hyperlink"/>
            <w:szCs w:val="22"/>
          </w:rPr>
          <w:t>Factsheet on business processes</w:t>
        </w:r>
      </w:hyperlink>
    </w:p>
    <w:p w14:paraId="553EFE4E" w14:textId="77777777" w:rsidR="005E1054" w:rsidRPr="001D7D0D" w:rsidRDefault="00776B63" w:rsidP="00B05BBB">
      <w:pPr>
        <w:pStyle w:val="ListParagraph"/>
        <w:numPr>
          <w:ilvl w:val="0"/>
          <w:numId w:val="12"/>
        </w:numPr>
        <w:spacing w:after="0"/>
        <w:ind w:left="709"/>
        <w:rPr>
          <w:rStyle w:val="Hyperlink"/>
          <w:szCs w:val="22"/>
        </w:rPr>
      </w:pPr>
      <w:hyperlink r:id="rId57" w:history="1">
        <w:r w:rsidR="005E1054" w:rsidRPr="001D7D0D">
          <w:rPr>
            <w:rStyle w:val="Hyperlink"/>
            <w:szCs w:val="22"/>
          </w:rPr>
          <w:t>Factsheet on strategic planning</w:t>
        </w:r>
      </w:hyperlink>
    </w:p>
    <w:p w14:paraId="6CAEC861" w14:textId="77777777" w:rsidR="005E1054" w:rsidRPr="001D7D0D" w:rsidRDefault="00776B63" w:rsidP="00B05BBB">
      <w:pPr>
        <w:pStyle w:val="ListParagraph"/>
        <w:numPr>
          <w:ilvl w:val="0"/>
          <w:numId w:val="12"/>
        </w:numPr>
        <w:spacing w:after="0"/>
        <w:ind w:left="709"/>
        <w:rPr>
          <w:rStyle w:val="Hyperlink"/>
          <w:szCs w:val="22"/>
        </w:rPr>
      </w:pPr>
      <w:hyperlink r:id="rId58" w:history="1">
        <w:r w:rsidR="005E1054" w:rsidRPr="001D7D0D">
          <w:rPr>
            <w:rStyle w:val="Hyperlink"/>
            <w:szCs w:val="22"/>
          </w:rPr>
          <w:t>Factsheet on workforce design</w:t>
        </w:r>
      </w:hyperlink>
    </w:p>
    <w:p w14:paraId="084A2D79" w14:textId="77777777" w:rsidR="005E1054" w:rsidRPr="001D7D0D" w:rsidRDefault="005E1054" w:rsidP="00856A35">
      <w:pPr>
        <w:spacing w:after="120"/>
        <w:rPr>
          <w:rFonts w:eastAsiaTheme="minorHAnsi" w:cstheme="minorBidi"/>
          <w:spacing w:val="0"/>
          <w:sz w:val="22"/>
          <w:szCs w:val="22"/>
          <w:lang w:eastAsia="en-US"/>
        </w:rPr>
      </w:pPr>
      <w:r w:rsidRPr="001D7D0D">
        <w:rPr>
          <w:spacing w:val="0"/>
          <w:sz w:val="22"/>
          <w:szCs w:val="22"/>
        </w:rPr>
        <w:t>The d</w:t>
      </w:r>
      <w:r w:rsidR="009F2525" w:rsidRPr="001D7D0D">
        <w:rPr>
          <w:spacing w:val="0"/>
          <w:sz w:val="22"/>
          <w:szCs w:val="22"/>
        </w:rPr>
        <w:t>epartment strongly encourages CaFIS</w:t>
      </w:r>
      <w:r w:rsidRPr="001D7D0D">
        <w:rPr>
          <w:spacing w:val="0"/>
          <w:sz w:val="22"/>
          <w:szCs w:val="22"/>
        </w:rPr>
        <w:t xml:space="preserve"> providers to visit the Australian Institute of Family Studies’</w:t>
      </w:r>
      <w:r w:rsidRPr="001D7D0D">
        <w:rPr>
          <w:rFonts w:eastAsiaTheme="minorHAnsi" w:cstheme="minorBidi"/>
          <w:spacing w:val="0"/>
          <w:sz w:val="22"/>
          <w:szCs w:val="22"/>
          <w:lang w:eastAsia="en-US"/>
        </w:rPr>
        <w:t xml:space="preserve"> </w:t>
      </w:r>
      <w:hyperlink r:id="rId59" w:history="1">
        <w:r w:rsidRPr="001D7D0D">
          <w:rPr>
            <w:rStyle w:val="Hyperlink"/>
            <w:rFonts w:eastAsiaTheme="majorEastAsia"/>
            <w:szCs w:val="22"/>
          </w:rPr>
          <w:t>Child Family Community Australia (CFCA) webpage</w:t>
        </w:r>
      </w:hyperlink>
      <w:r w:rsidRPr="001D7D0D">
        <w:rPr>
          <w:rFonts w:eastAsiaTheme="minorHAnsi" w:cstheme="minorBidi"/>
          <w:spacing w:val="0"/>
          <w:sz w:val="22"/>
          <w:szCs w:val="22"/>
          <w:lang w:eastAsia="en-US"/>
        </w:rPr>
        <w:t xml:space="preserve"> </w:t>
      </w:r>
      <w:r w:rsidRPr="001D7D0D">
        <w:rPr>
          <w:spacing w:val="0"/>
          <w:sz w:val="22"/>
          <w:szCs w:val="22"/>
        </w:rPr>
        <w:t>for free research and information for service providers that work in the child, family and community welfare sector.</w:t>
      </w:r>
    </w:p>
    <w:p w14:paraId="20BF34BB" w14:textId="52671718" w:rsidR="005E1054" w:rsidRPr="001D7D0D" w:rsidRDefault="005E1054"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305" w:name="_Toc68789250"/>
      <w:bookmarkStart w:id="306" w:name="_Toc68873640"/>
      <w:bookmarkStart w:id="307" w:name="_Toc68873805"/>
      <w:bookmarkStart w:id="308" w:name="_Toc68789251"/>
      <w:bookmarkStart w:id="309" w:name="_Toc68873641"/>
      <w:bookmarkStart w:id="310" w:name="_Toc68873806"/>
      <w:bookmarkStart w:id="311" w:name="_Toc41647465"/>
      <w:bookmarkStart w:id="312" w:name="_Toc42603121"/>
      <w:bookmarkStart w:id="313" w:name="_Toc68873807"/>
      <w:bookmarkStart w:id="314" w:name="_Toc90023675"/>
      <w:bookmarkEnd w:id="302"/>
      <w:bookmarkEnd w:id="305"/>
      <w:bookmarkEnd w:id="306"/>
      <w:bookmarkEnd w:id="307"/>
      <w:bookmarkEnd w:id="308"/>
      <w:bookmarkEnd w:id="309"/>
      <w:bookmarkEnd w:id="310"/>
      <w:r w:rsidRPr="001D7D0D">
        <w:rPr>
          <w:rFonts w:ascii="Georgia" w:eastAsia="Times New Roman" w:hAnsi="Georgia" w:cs="Arial"/>
          <w:color w:val="500778"/>
          <w:kern w:val="32"/>
          <w:sz w:val="36"/>
          <w:szCs w:val="32"/>
        </w:rPr>
        <w:t>Privacy</w:t>
      </w:r>
      <w:bookmarkEnd w:id="311"/>
      <w:bookmarkEnd w:id="312"/>
      <w:bookmarkEnd w:id="313"/>
      <w:bookmarkEnd w:id="314"/>
    </w:p>
    <w:p w14:paraId="62569F22" w14:textId="3B48B9EC" w:rsidR="005E1054" w:rsidRPr="00B52A11" w:rsidRDefault="005E1054" w:rsidP="00856A35">
      <w:pPr>
        <w:spacing w:before="0" w:after="120"/>
        <w:rPr>
          <w:spacing w:val="0"/>
          <w:sz w:val="20"/>
          <w:szCs w:val="20"/>
        </w:rPr>
      </w:pPr>
      <w:r w:rsidRPr="001D7D0D">
        <w:rPr>
          <w:spacing w:val="0"/>
          <w:sz w:val="22"/>
          <w:szCs w:val="22"/>
        </w:rPr>
        <w:t xml:space="preserve">In accordance with the </w:t>
      </w:r>
      <w:r w:rsidR="008707FD">
        <w:rPr>
          <w:spacing w:val="0"/>
          <w:sz w:val="22"/>
          <w:szCs w:val="22"/>
        </w:rPr>
        <w:t>G</w:t>
      </w:r>
      <w:r w:rsidRPr="001D7D0D">
        <w:rPr>
          <w:spacing w:val="0"/>
          <w:sz w:val="22"/>
          <w:szCs w:val="22"/>
        </w:rPr>
        <w:t xml:space="preserve">rant </w:t>
      </w:r>
      <w:r w:rsidR="008707FD">
        <w:rPr>
          <w:spacing w:val="0"/>
          <w:sz w:val="22"/>
          <w:szCs w:val="22"/>
        </w:rPr>
        <w:t>A</w:t>
      </w:r>
      <w:r w:rsidRPr="001D7D0D">
        <w:rPr>
          <w:spacing w:val="0"/>
          <w:sz w:val="22"/>
          <w:szCs w:val="22"/>
        </w:rPr>
        <w:t>gree</w:t>
      </w:r>
      <w:r w:rsidR="009F2525" w:rsidRPr="001D7D0D">
        <w:rPr>
          <w:spacing w:val="0"/>
          <w:sz w:val="22"/>
          <w:szCs w:val="22"/>
        </w:rPr>
        <w:t>ment general conditions, all CaFI</w:t>
      </w:r>
      <w:r w:rsidRPr="001D7D0D">
        <w:rPr>
          <w:spacing w:val="0"/>
          <w:sz w:val="22"/>
          <w:szCs w:val="22"/>
        </w:rPr>
        <w:t xml:space="preserve">S </w:t>
      </w:r>
      <w:r w:rsidR="009F2525" w:rsidRPr="001D7D0D">
        <w:rPr>
          <w:spacing w:val="0"/>
          <w:sz w:val="22"/>
          <w:szCs w:val="22"/>
        </w:rPr>
        <w:t xml:space="preserve">providers </w:t>
      </w:r>
      <w:r w:rsidRPr="001D7D0D">
        <w:rPr>
          <w:spacing w:val="0"/>
          <w:sz w:val="22"/>
          <w:szCs w:val="22"/>
        </w:rPr>
        <w:t>must comply with their obligations under the Privacy Act 1988 (Privacy Act), which requires all clients’ personal details to be treated as personal information</w:t>
      </w:r>
      <w:r w:rsidRPr="00B52A11">
        <w:rPr>
          <w:spacing w:val="0"/>
          <w:sz w:val="20"/>
          <w:szCs w:val="20"/>
        </w:rPr>
        <w:t xml:space="preserve">.  </w:t>
      </w:r>
    </w:p>
    <w:p w14:paraId="3023B3D8" w14:textId="5E34C995" w:rsidR="005E1054" w:rsidRPr="001D7D0D" w:rsidRDefault="005E1054"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315" w:name="_Toc68873808"/>
      <w:bookmarkStart w:id="316" w:name="_Toc90023676"/>
      <w:r w:rsidRPr="001D7D0D">
        <w:rPr>
          <w:rFonts w:ascii="Georgia" w:eastAsia="Times New Roman" w:hAnsi="Georgia" w:cs="Arial"/>
          <w:color w:val="500778"/>
          <w:kern w:val="32"/>
          <w:sz w:val="36"/>
          <w:szCs w:val="32"/>
        </w:rPr>
        <w:t>Grant Recipient Portal</w:t>
      </w:r>
      <w:bookmarkEnd w:id="315"/>
      <w:bookmarkEnd w:id="316"/>
    </w:p>
    <w:p w14:paraId="64B72CCC" w14:textId="77777777" w:rsidR="005E1054" w:rsidRPr="001D7D0D" w:rsidRDefault="005E1054" w:rsidP="00856A35">
      <w:pPr>
        <w:rPr>
          <w:sz w:val="22"/>
          <w:szCs w:val="22"/>
          <w:shd w:val="clear" w:color="auto" w:fill="FFFFFF"/>
        </w:rPr>
      </w:pPr>
      <w:r w:rsidRPr="001D7D0D">
        <w:rPr>
          <w:spacing w:val="0"/>
          <w:sz w:val="22"/>
          <w:szCs w:val="22"/>
        </w:rPr>
        <w:t>The</w:t>
      </w:r>
      <w:r w:rsidRPr="001D7D0D">
        <w:rPr>
          <w:sz w:val="22"/>
          <w:szCs w:val="22"/>
          <w:shd w:val="clear" w:color="auto" w:fill="FFFFFF"/>
        </w:rPr>
        <w:t> </w:t>
      </w:r>
      <w:hyperlink r:id="rId60" w:history="1">
        <w:r w:rsidR="001D7470" w:rsidRPr="001D7D0D">
          <w:rPr>
            <w:rStyle w:val="Hyperlink"/>
            <w:rFonts w:eastAsiaTheme="majorEastAsia"/>
            <w:szCs w:val="22"/>
          </w:rPr>
          <w:t>Grant Recipient Portal</w:t>
        </w:r>
      </w:hyperlink>
      <w:r w:rsidR="001D7470" w:rsidRPr="001D7D0D">
        <w:rPr>
          <w:sz w:val="22"/>
          <w:szCs w:val="22"/>
        </w:rPr>
        <w:t xml:space="preserve"> </w:t>
      </w:r>
      <w:r w:rsidR="001D7470" w:rsidRPr="001D7D0D">
        <w:rPr>
          <w:spacing w:val="0"/>
          <w:sz w:val="22"/>
          <w:szCs w:val="22"/>
        </w:rPr>
        <w:t xml:space="preserve">is </w:t>
      </w:r>
      <w:r w:rsidRPr="001D7D0D">
        <w:rPr>
          <w:spacing w:val="0"/>
          <w:sz w:val="22"/>
          <w:szCs w:val="22"/>
        </w:rPr>
        <w:t>a platform where grant recipients interact with the department’s systems and services to self-manage their grant information. The Portal has been designed to make grant management simple and easy. The portal allows grant recipients to:</w:t>
      </w:r>
    </w:p>
    <w:p w14:paraId="623E8B50" w14:textId="77777777" w:rsidR="005E1054" w:rsidRPr="001D7D0D" w:rsidRDefault="005E1054" w:rsidP="00B05BBB">
      <w:pPr>
        <w:pStyle w:val="ListParagraph"/>
        <w:numPr>
          <w:ilvl w:val="0"/>
          <w:numId w:val="78"/>
        </w:numPr>
        <w:spacing w:before="0" w:after="0"/>
        <w:ind w:left="709"/>
        <w:rPr>
          <w:spacing w:val="0"/>
          <w:sz w:val="22"/>
          <w:szCs w:val="22"/>
        </w:rPr>
      </w:pPr>
      <w:r w:rsidRPr="001D7D0D">
        <w:rPr>
          <w:spacing w:val="0"/>
          <w:sz w:val="22"/>
          <w:szCs w:val="22"/>
        </w:rPr>
        <w:t>access their grants information in one place</w:t>
      </w:r>
    </w:p>
    <w:p w14:paraId="147369E9" w14:textId="77777777" w:rsidR="005E1054" w:rsidRPr="001D7D0D" w:rsidRDefault="005E1054" w:rsidP="00B05BBB">
      <w:pPr>
        <w:pStyle w:val="ListParagraph"/>
        <w:numPr>
          <w:ilvl w:val="0"/>
          <w:numId w:val="78"/>
        </w:numPr>
        <w:spacing w:before="0" w:after="0"/>
        <w:ind w:left="709"/>
        <w:rPr>
          <w:spacing w:val="0"/>
          <w:sz w:val="22"/>
          <w:szCs w:val="22"/>
        </w:rPr>
      </w:pPr>
      <w:r w:rsidRPr="001D7D0D">
        <w:rPr>
          <w:spacing w:val="0"/>
          <w:sz w:val="22"/>
          <w:szCs w:val="22"/>
        </w:rPr>
        <w:t>view their activities and milestones</w:t>
      </w:r>
    </w:p>
    <w:p w14:paraId="2AB2CE10" w14:textId="77777777" w:rsidR="005E1054" w:rsidRPr="001D7D0D" w:rsidRDefault="005E1054" w:rsidP="00B05BBB">
      <w:pPr>
        <w:pStyle w:val="ListParagraph"/>
        <w:numPr>
          <w:ilvl w:val="0"/>
          <w:numId w:val="78"/>
        </w:numPr>
        <w:spacing w:before="0" w:after="0"/>
        <w:ind w:left="709"/>
        <w:rPr>
          <w:spacing w:val="0"/>
          <w:sz w:val="22"/>
          <w:szCs w:val="22"/>
        </w:rPr>
      </w:pPr>
      <w:r w:rsidRPr="001D7D0D">
        <w:rPr>
          <w:spacing w:val="0"/>
          <w:sz w:val="22"/>
          <w:szCs w:val="22"/>
        </w:rPr>
        <w:t>download copies of their payment advices</w:t>
      </w:r>
    </w:p>
    <w:p w14:paraId="2897FB0E" w14:textId="77777777" w:rsidR="005E1054" w:rsidRPr="001D7D0D" w:rsidRDefault="005E1054" w:rsidP="00B05BBB">
      <w:pPr>
        <w:pStyle w:val="ListParagraph"/>
        <w:numPr>
          <w:ilvl w:val="0"/>
          <w:numId w:val="78"/>
        </w:numPr>
        <w:spacing w:before="0" w:after="0"/>
        <w:ind w:left="709"/>
        <w:rPr>
          <w:spacing w:val="0"/>
          <w:sz w:val="22"/>
          <w:szCs w:val="22"/>
        </w:rPr>
      </w:pPr>
      <w:r w:rsidRPr="001D7D0D">
        <w:rPr>
          <w:spacing w:val="0"/>
          <w:sz w:val="22"/>
          <w:szCs w:val="22"/>
        </w:rPr>
        <w:t>update their organisational details and adding additional organisational users</w:t>
      </w:r>
    </w:p>
    <w:p w14:paraId="69870740" w14:textId="77777777" w:rsidR="005E1054" w:rsidRPr="001D7D0D" w:rsidRDefault="005E1054" w:rsidP="00B05BBB">
      <w:pPr>
        <w:pStyle w:val="ListParagraph"/>
        <w:numPr>
          <w:ilvl w:val="0"/>
          <w:numId w:val="78"/>
        </w:numPr>
        <w:spacing w:before="0" w:after="0"/>
        <w:ind w:left="709"/>
        <w:rPr>
          <w:spacing w:val="0"/>
          <w:sz w:val="22"/>
          <w:szCs w:val="22"/>
        </w:rPr>
      </w:pPr>
      <w:r w:rsidRPr="001D7D0D">
        <w:rPr>
          <w:spacing w:val="0"/>
          <w:sz w:val="22"/>
          <w:szCs w:val="22"/>
        </w:rPr>
        <w:t>update their organisation’s bank account details</w:t>
      </w:r>
    </w:p>
    <w:p w14:paraId="7C2E00CE" w14:textId="77777777" w:rsidR="005E1054" w:rsidRPr="001D7D0D" w:rsidRDefault="005E1054" w:rsidP="00B05BBB">
      <w:pPr>
        <w:pStyle w:val="ListParagraph"/>
        <w:numPr>
          <w:ilvl w:val="0"/>
          <w:numId w:val="78"/>
        </w:numPr>
        <w:spacing w:before="0" w:after="0"/>
        <w:ind w:left="709"/>
        <w:rPr>
          <w:spacing w:val="0"/>
          <w:sz w:val="22"/>
          <w:szCs w:val="22"/>
        </w:rPr>
      </w:pPr>
      <w:r w:rsidRPr="001D7D0D">
        <w:rPr>
          <w:spacing w:val="0"/>
          <w:sz w:val="22"/>
          <w:szCs w:val="22"/>
        </w:rPr>
        <w:t>submit financial acquittals</w:t>
      </w:r>
    </w:p>
    <w:p w14:paraId="0BE1E7E2" w14:textId="77777777" w:rsidR="005E1054" w:rsidRPr="001D7D0D" w:rsidRDefault="005E1054" w:rsidP="00B05BBB">
      <w:pPr>
        <w:pStyle w:val="ListParagraph"/>
        <w:numPr>
          <w:ilvl w:val="0"/>
          <w:numId w:val="78"/>
        </w:numPr>
        <w:spacing w:before="0" w:after="0"/>
        <w:ind w:left="709"/>
        <w:rPr>
          <w:spacing w:val="0"/>
          <w:sz w:val="22"/>
          <w:szCs w:val="22"/>
        </w:rPr>
      </w:pPr>
      <w:r w:rsidRPr="001D7D0D">
        <w:rPr>
          <w:spacing w:val="0"/>
          <w:sz w:val="22"/>
          <w:szCs w:val="22"/>
        </w:rPr>
        <w:t>submit Activity Work Plans.</w:t>
      </w:r>
    </w:p>
    <w:p w14:paraId="7489851E" w14:textId="77777777" w:rsidR="00EA4B03" w:rsidRPr="001D7D0D" w:rsidRDefault="005E1054" w:rsidP="00856A35">
      <w:pPr>
        <w:rPr>
          <w:sz w:val="22"/>
          <w:szCs w:val="22"/>
        </w:rPr>
      </w:pPr>
      <w:r w:rsidRPr="001D7D0D">
        <w:rPr>
          <w:spacing w:val="0"/>
          <w:sz w:val="22"/>
          <w:szCs w:val="22"/>
        </w:rPr>
        <w:t xml:space="preserve">The department encourages all grant recipients to use the Grant Recipient Portal. For further information on accessing and using the Portal, please visit the </w:t>
      </w:r>
      <w:hyperlink r:id="rId61" w:history="1">
        <w:r w:rsidRPr="001D7D0D">
          <w:rPr>
            <w:rStyle w:val="Hyperlink"/>
            <w:rFonts w:eastAsiaTheme="majorEastAsia"/>
            <w:szCs w:val="22"/>
          </w:rPr>
          <w:t>Community Grants Hub website</w:t>
        </w:r>
      </w:hyperlink>
      <w:r w:rsidRPr="001D7D0D">
        <w:rPr>
          <w:sz w:val="22"/>
          <w:szCs w:val="22"/>
        </w:rPr>
        <w:t xml:space="preserve"> </w:t>
      </w:r>
      <w:r w:rsidRPr="001D7D0D">
        <w:rPr>
          <w:spacing w:val="0"/>
          <w:sz w:val="22"/>
          <w:szCs w:val="22"/>
        </w:rPr>
        <w:t xml:space="preserve">or contact the </w:t>
      </w:r>
      <w:hyperlink r:id="rId62" w:history="1">
        <w:r w:rsidRPr="001D7D0D">
          <w:rPr>
            <w:rStyle w:val="Hyperlink"/>
            <w:rFonts w:eastAsiaTheme="majorEastAsia"/>
            <w:szCs w:val="22"/>
          </w:rPr>
          <w:t>Community Grants Hub</w:t>
        </w:r>
      </w:hyperlink>
      <w:r w:rsidRPr="001D7D0D">
        <w:rPr>
          <w:rStyle w:val="Hyperlink"/>
          <w:rFonts w:eastAsiaTheme="majorEastAsia"/>
          <w:szCs w:val="22"/>
        </w:rPr>
        <w:t>.</w:t>
      </w:r>
    </w:p>
    <w:p w14:paraId="5AC4BCB1" w14:textId="59FCDD72" w:rsidR="005E1054" w:rsidRPr="001D7D0D" w:rsidRDefault="005E1054"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317" w:name="_Toc42603122"/>
      <w:bookmarkStart w:id="318" w:name="_Toc68873809"/>
      <w:bookmarkStart w:id="319" w:name="_Toc90023677"/>
      <w:r w:rsidRPr="001D7D0D">
        <w:rPr>
          <w:rFonts w:ascii="Georgia" w:eastAsia="Times New Roman" w:hAnsi="Georgia" w:cs="Arial"/>
          <w:color w:val="500778"/>
          <w:kern w:val="32"/>
          <w:sz w:val="36"/>
          <w:szCs w:val="32"/>
        </w:rPr>
        <w:t xml:space="preserve">Child </w:t>
      </w:r>
      <w:r w:rsidR="00BC5C68" w:rsidRPr="001D7D0D">
        <w:rPr>
          <w:rFonts w:ascii="Georgia" w:eastAsia="Times New Roman" w:hAnsi="Georgia" w:cs="Arial"/>
          <w:color w:val="500778"/>
          <w:kern w:val="32"/>
          <w:sz w:val="36"/>
          <w:szCs w:val="32"/>
        </w:rPr>
        <w:t>s</w:t>
      </w:r>
      <w:r w:rsidRPr="001D7D0D">
        <w:rPr>
          <w:rFonts w:ascii="Georgia" w:eastAsia="Times New Roman" w:hAnsi="Georgia" w:cs="Arial"/>
          <w:color w:val="500778"/>
          <w:kern w:val="32"/>
          <w:sz w:val="36"/>
          <w:szCs w:val="32"/>
        </w:rPr>
        <w:t>afe</w:t>
      </w:r>
      <w:r w:rsidR="00BC5C68" w:rsidRPr="001D7D0D">
        <w:rPr>
          <w:rFonts w:ascii="Georgia" w:eastAsia="Times New Roman" w:hAnsi="Georgia" w:cs="Arial"/>
          <w:color w:val="500778"/>
          <w:kern w:val="32"/>
          <w:sz w:val="36"/>
          <w:szCs w:val="32"/>
        </w:rPr>
        <w:t>ty</w:t>
      </w:r>
      <w:r w:rsidRPr="001D7D0D">
        <w:rPr>
          <w:rFonts w:ascii="Georgia" w:eastAsia="Times New Roman" w:hAnsi="Georgia" w:cs="Arial"/>
          <w:color w:val="500778"/>
          <w:kern w:val="32"/>
          <w:sz w:val="36"/>
          <w:szCs w:val="32"/>
        </w:rPr>
        <w:t xml:space="preserve"> </w:t>
      </w:r>
      <w:bookmarkEnd w:id="317"/>
      <w:bookmarkEnd w:id="318"/>
      <w:r w:rsidR="00BC5C68" w:rsidRPr="001D7D0D">
        <w:rPr>
          <w:rFonts w:ascii="Georgia" w:eastAsia="Times New Roman" w:hAnsi="Georgia" w:cs="Arial"/>
          <w:color w:val="500778"/>
          <w:kern w:val="32"/>
          <w:sz w:val="36"/>
          <w:szCs w:val="32"/>
        </w:rPr>
        <w:t>requirements</w:t>
      </w:r>
      <w:bookmarkEnd w:id="319"/>
    </w:p>
    <w:p w14:paraId="4887C89D" w14:textId="1F8C9033" w:rsidR="0017417D" w:rsidRPr="001D7D0D" w:rsidRDefault="00BC5C68" w:rsidP="00856A35">
      <w:pPr>
        <w:keepLines/>
        <w:rPr>
          <w:sz w:val="22"/>
          <w:szCs w:val="22"/>
        </w:rPr>
      </w:pPr>
      <w:r w:rsidRPr="001D7D0D">
        <w:rPr>
          <w:spacing w:val="0"/>
          <w:sz w:val="22"/>
          <w:szCs w:val="22"/>
        </w:rPr>
        <w:t>Under</w:t>
      </w:r>
      <w:r w:rsidR="005E1054" w:rsidRPr="001D7D0D">
        <w:rPr>
          <w:spacing w:val="0"/>
          <w:sz w:val="22"/>
          <w:szCs w:val="22"/>
        </w:rPr>
        <w:t xml:space="preserve"> the </w:t>
      </w:r>
      <w:r w:rsidR="008707FD">
        <w:rPr>
          <w:spacing w:val="0"/>
          <w:sz w:val="22"/>
          <w:szCs w:val="22"/>
        </w:rPr>
        <w:t>G</w:t>
      </w:r>
      <w:r w:rsidR="005E1054" w:rsidRPr="001D7D0D">
        <w:rPr>
          <w:spacing w:val="0"/>
          <w:sz w:val="22"/>
          <w:szCs w:val="22"/>
        </w:rPr>
        <w:t xml:space="preserve">rant </w:t>
      </w:r>
      <w:r w:rsidR="008707FD">
        <w:rPr>
          <w:spacing w:val="0"/>
          <w:sz w:val="22"/>
          <w:szCs w:val="22"/>
        </w:rPr>
        <w:t>A</w:t>
      </w:r>
      <w:r w:rsidR="005E1054" w:rsidRPr="001D7D0D">
        <w:rPr>
          <w:spacing w:val="0"/>
          <w:sz w:val="22"/>
          <w:szCs w:val="22"/>
        </w:rPr>
        <w:t>gree</w:t>
      </w:r>
      <w:r w:rsidR="00B33F71" w:rsidRPr="001D7D0D">
        <w:rPr>
          <w:spacing w:val="0"/>
          <w:sz w:val="22"/>
          <w:szCs w:val="22"/>
        </w:rPr>
        <w:t xml:space="preserve">ment general </w:t>
      </w:r>
      <w:r w:rsidRPr="001D7D0D">
        <w:rPr>
          <w:spacing w:val="0"/>
          <w:sz w:val="22"/>
          <w:szCs w:val="22"/>
        </w:rPr>
        <w:t>conditions,</w:t>
      </w:r>
      <w:r w:rsidR="00B33F71" w:rsidRPr="001D7D0D">
        <w:rPr>
          <w:spacing w:val="0"/>
          <w:sz w:val="22"/>
          <w:szCs w:val="22"/>
        </w:rPr>
        <w:t xml:space="preserve"> all CaFIS</w:t>
      </w:r>
      <w:r w:rsidR="005E1054" w:rsidRPr="001D7D0D">
        <w:rPr>
          <w:spacing w:val="0"/>
          <w:sz w:val="22"/>
          <w:szCs w:val="22"/>
        </w:rPr>
        <w:t xml:space="preserve"> providers must ensure activities </w:t>
      </w:r>
      <w:r w:rsidRPr="001D7D0D">
        <w:rPr>
          <w:spacing w:val="0"/>
          <w:sz w:val="22"/>
          <w:szCs w:val="22"/>
        </w:rPr>
        <w:t xml:space="preserve">are </w:t>
      </w:r>
      <w:r w:rsidR="005E1054" w:rsidRPr="001D7D0D">
        <w:rPr>
          <w:spacing w:val="0"/>
          <w:sz w:val="22"/>
          <w:szCs w:val="22"/>
        </w:rPr>
        <w:t xml:space="preserve">conducted </w:t>
      </w:r>
      <w:r w:rsidRPr="001D7D0D">
        <w:rPr>
          <w:spacing w:val="0"/>
          <w:sz w:val="22"/>
          <w:szCs w:val="22"/>
        </w:rPr>
        <w:t xml:space="preserve">in accordance </w:t>
      </w:r>
      <w:r w:rsidR="005E1054" w:rsidRPr="001D7D0D">
        <w:rPr>
          <w:spacing w:val="0"/>
          <w:sz w:val="22"/>
          <w:szCs w:val="22"/>
        </w:rPr>
        <w:t>with the</w:t>
      </w:r>
      <w:r w:rsidR="0017417D" w:rsidRPr="001D7D0D">
        <w:rPr>
          <w:rStyle w:val="Strong"/>
          <w:rFonts w:cs="Arial"/>
          <w:sz w:val="22"/>
          <w:szCs w:val="22"/>
          <w:lang w:val="en"/>
        </w:rPr>
        <w:t xml:space="preserve"> </w:t>
      </w:r>
      <w:hyperlink r:id="rId63" w:history="1">
        <w:r w:rsidR="0017417D" w:rsidRPr="001D7D0D">
          <w:rPr>
            <w:rStyle w:val="Hyperlink"/>
            <w:rFonts w:eastAsiaTheme="majorEastAsia"/>
            <w:szCs w:val="22"/>
          </w:rPr>
          <w:t>National Principles for Child Safe Organisations</w:t>
        </w:r>
      </w:hyperlink>
      <w:r w:rsidR="0017417D" w:rsidRPr="001D7D0D">
        <w:rPr>
          <w:rStyle w:val="Hyperlink"/>
          <w:rFonts w:eastAsiaTheme="majorEastAsia"/>
          <w:szCs w:val="22"/>
        </w:rPr>
        <w:t>.</w:t>
      </w:r>
      <w:r w:rsidR="0017417D" w:rsidRPr="001D7D0D">
        <w:rPr>
          <w:sz w:val="22"/>
          <w:szCs w:val="22"/>
        </w:rPr>
        <w:t xml:space="preserve"> </w:t>
      </w:r>
    </w:p>
    <w:p w14:paraId="1C28019C" w14:textId="59B16942" w:rsidR="003C3C60" w:rsidRPr="001D7D0D" w:rsidRDefault="003C3C60" w:rsidP="00856A35">
      <w:pPr>
        <w:keepLines/>
        <w:rPr>
          <w:spacing w:val="0"/>
          <w:sz w:val="22"/>
          <w:szCs w:val="22"/>
        </w:rPr>
      </w:pPr>
      <w:r w:rsidRPr="001D7D0D">
        <w:rPr>
          <w:spacing w:val="0"/>
          <w:sz w:val="22"/>
          <w:szCs w:val="22"/>
        </w:rPr>
        <w:t>CaFIS</w:t>
      </w:r>
      <w:r w:rsidR="00BC5C68" w:rsidRPr="001D7D0D">
        <w:rPr>
          <w:spacing w:val="0"/>
          <w:sz w:val="22"/>
          <w:szCs w:val="22"/>
        </w:rPr>
        <w:t xml:space="preserve"> providers</w:t>
      </w:r>
      <w:r w:rsidRPr="001D7D0D">
        <w:rPr>
          <w:spacing w:val="0"/>
          <w:sz w:val="22"/>
          <w:szCs w:val="22"/>
        </w:rPr>
        <w:t xml:space="preserve"> must ensure </w:t>
      </w:r>
      <w:r w:rsidR="00BC5C68" w:rsidRPr="001D7D0D">
        <w:rPr>
          <w:spacing w:val="0"/>
          <w:sz w:val="22"/>
          <w:szCs w:val="22"/>
        </w:rPr>
        <w:t xml:space="preserve">CaFIS </w:t>
      </w:r>
      <w:r w:rsidRPr="001D7D0D">
        <w:rPr>
          <w:spacing w:val="0"/>
          <w:sz w:val="22"/>
          <w:szCs w:val="22"/>
        </w:rPr>
        <w:t xml:space="preserve">activities comply with </w:t>
      </w:r>
      <w:r w:rsidR="00BC5C68" w:rsidRPr="001D7D0D">
        <w:rPr>
          <w:spacing w:val="0"/>
          <w:sz w:val="22"/>
          <w:szCs w:val="22"/>
        </w:rPr>
        <w:t xml:space="preserve">CB9 of the Supplementary Provisions in the </w:t>
      </w:r>
      <w:r w:rsidR="008707FD">
        <w:rPr>
          <w:spacing w:val="0"/>
          <w:sz w:val="22"/>
          <w:szCs w:val="22"/>
        </w:rPr>
        <w:t>G</w:t>
      </w:r>
      <w:r w:rsidR="008707FD" w:rsidRPr="001D7D0D">
        <w:rPr>
          <w:spacing w:val="0"/>
          <w:sz w:val="22"/>
          <w:szCs w:val="22"/>
        </w:rPr>
        <w:t xml:space="preserve">rant </w:t>
      </w:r>
      <w:r w:rsidR="008707FD">
        <w:rPr>
          <w:spacing w:val="0"/>
          <w:sz w:val="22"/>
          <w:szCs w:val="22"/>
        </w:rPr>
        <w:t>A</w:t>
      </w:r>
      <w:r w:rsidR="008707FD" w:rsidRPr="001D7D0D">
        <w:rPr>
          <w:spacing w:val="0"/>
          <w:sz w:val="22"/>
          <w:szCs w:val="22"/>
        </w:rPr>
        <w:t>greement</w:t>
      </w:r>
      <w:r w:rsidR="00BC5C68" w:rsidRPr="001D7D0D">
        <w:rPr>
          <w:spacing w:val="0"/>
          <w:sz w:val="22"/>
          <w:szCs w:val="22"/>
        </w:rPr>
        <w:t xml:space="preserve">. </w:t>
      </w:r>
      <w:r w:rsidRPr="001D7D0D">
        <w:rPr>
          <w:spacing w:val="0"/>
          <w:sz w:val="22"/>
          <w:szCs w:val="22"/>
        </w:rPr>
        <w:t xml:space="preserve">Under this clause, </w:t>
      </w:r>
      <w:r w:rsidR="00BC5C68" w:rsidRPr="001D7D0D">
        <w:rPr>
          <w:spacing w:val="0"/>
          <w:sz w:val="22"/>
          <w:szCs w:val="22"/>
        </w:rPr>
        <w:t xml:space="preserve">providers </w:t>
      </w:r>
      <w:r w:rsidRPr="001D7D0D">
        <w:rPr>
          <w:spacing w:val="0"/>
          <w:sz w:val="22"/>
          <w:szCs w:val="22"/>
        </w:rPr>
        <w:t>are required to:</w:t>
      </w:r>
    </w:p>
    <w:p w14:paraId="45D27797" w14:textId="7B3D5901" w:rsidR="003C3C60" w:rsidRPr="001D7D0D" w:rsidRDefault="00BC5C68" w:rsidP="00B05BBB">
      <w:pPr>
        <w:pStyle w:val="ListParagraph"/>
        <w:numPr>
          <w:ilvl w:val="0"/>
          <w:numId w:val="78"/>
        </w:numPr>
        <w:spacing w:before="0" w:after="0"/>
        <w:ind w:left="709"/>
        <w:rPr>
          <w:spacing w:val="0"/>
          <w:sz w:val="22"/>
          <w:szCs w:val="22"/>
        </w:rPr>
      </w:pPr>
      <w:r w:rsidRPr="001D7D0D">
        <w:rPr>
          <w:spacing w:val="0"/>
          <w:sz w:val="22"/>
          <w:szCs w:val="22"/>
        </w:rPr>
        <w:t xml:space="preserve">Complete </w:t>
      </w:r>
      <w:r w:rsidR="003C3C60" w:rsidRPr="001D7D0D">
        <w:rPr>
          <w:spacing w:val="0"/>
          <w:sz w:val="22"/>
          <w:szCs w:val="22"/>
        </w:rPr>
        <w:t xml:space="preserve">an annual </w:t>
      </w:r>
      <w:r w:rsidRPr="001D7D0D">
        <w:rPr>
          <w:spacing w:val="0"/>
          <w:sz w:val="22"/>
          <w:szCs w:val="22"/>
        </w:rPr>
        <w:t xml:space="preserve">statement of compliance form (sent to you by the department) declaring that the organisation and any Child Related Personnel who interact with children as part of the grant activities have met the child safety requirements set out in the </w:t>
      </w:r>
      <w:r w:rsidR="008707FD">
        <w:rPr>
          <w:spacing w:val="0"/>
          <w:sz w:val="22"/>
          <w:szCs w:val="22"/>
        </w:rPr>
        <w:t>G</w:t>
      </w:r>
      <w:r w:rsidR="008707FD" w:rsidRPr="001D7D0D">
        <w:rPr>
          <w:spacing w:val="0"/>
          <w:sz w:val="22"/>
          <w:szCs w:val="22"/>
        </w:rPr>
        <w:t xml:space="preserve">rant </w:t>
      </w:r>
      <w:r w:rsidR="008707FD">
        <w:rPr>
          <w:spacing w:val="0"/>
          <w:sz w:val="22"/>
          <w:szCs w:val="22"/>
        </w:rPr>
        <w:t>A</w:t>
      </w:r>
      <w:r w:rsidR="008707FD" w:rsidRPr="001D7D0D">
        <w:rPr>
          <w:spacing w:val="0"/>
          <w:sz w:val="22"/>
          <w:szCs w:val="22"/>
        </w:rPr>
        <w:t>greement</w:t>
      </w:r>
    </w:p>
    <w:p w14:paraId="3642C55B" w14:textId="77777777" w:rsidR="003C3C60" w:rsidRPr="001D7D0D" w:rsidRDefault="003C3C60" w:rsidP="00B05BBB">
      <w:pPr>
        <w:pStyle w:val="ListParagraph"/>
        <w:numPr>
          <w:ilvl w:val="0"/>
          <w:numId w:val="78"/>
        </w:numPr>
        <w:spacing w:before="0" w:after="0"/>
        <w:ind w:left="709"/>
        <w:rPr>
          <w:spacing w:val="0"/>
          <w:sz w:val="22"/>
          <w:szCs w:val="22"/>
        </w:rPr>
      </w:pPr>
      <w:r w:rsidRPr="001D7D0D">
        <w:rPr>
          <w:spacing w:val="0"/>
          <w:sz w:val="22"/>
          <w:szCs w:val="22"/>
        </w:rPr>
        <w:t>Complete a</w:t>
      </w:r>
      <w:r w:rsidR="00BC5C68" w:rsidRPr="001D7D0D">
        <w:rPr>
          <w:spacing w:val="0"/>
          <w:sz w:val="22"/>
          <w:szCs w:val="22"/>
        </w:rPr>
        <w:t xml:space="preserve"> </w:t>
      </w:r>
      <w:r w:rsidRPr="001D7D0D">
        <w:rPr>
          <w:spacing w:val="0"/>
          <w:sz w:val="22"/>
          <w:szCs w:val="22"/>
        </w:rPr>
        <w:t>risk assessment</w:t>
      </w:r>
      <w:r w:rsidR="00BC5C68" w:rsidRPr="001D7D0D">
        <w:rPr>
          <w:spacing w:val="0"/>
          <w:sz w:val="22"/>
          <w:szCs w:val="22"/>
        </w:rPr>
        <w:t xml:space="preserve"> annually</w:t>
      </w:r>
      <w:r w:rsidRPr="001D7D0D">
        <w:rPr>
          <w:spacing w:val="0"/>
          <w:sz w:val="22"/>
          <w:szCs w:val="22"/>
        </w:rPr>
        <w:t xml:space="preserve"> to identify the level of responsibility for children and level of risk of harm to children</w:t>
      </w:r>
    </w:p>
    <w:p w14:paraId="3A9A044F" w14:textId="77777777" w:rsidR="003C3C60" w:rsidRPr="001D7D0D" w:rsidRDefault="003C3C60" w:rsidP="00B05BBB">
      <w:pPr>
        <w:pStyle w:val="ListParagraph"/>
        <w:numPr>
          <w:ilvl w:val="0"/>
          <w:numId w:val="78"/>
        </w:numPr>
        <w:spacing w:before="0" w:after="0"/>
        <w:ind w:left="709"/>
        <w:rPr>
          <w:spacing w:val="0"/>
          <w:sz w:val="22"/>
          <w:szCs w:val="22"/>
        </w:rPr>
      </w:pPr>
      <w:r w:rsidRPr="001D7D0D">
        <w:rPr>
          <w:spacing w:val="0"/>
          <w:sz w:val="22"/>
          <w:szCs w:val="22"/>
        </w:rPr>
        <w:t>Have a risk management strategy</w:t>
      </w:r>
      <w:r w:rsidR="00B9569F" w:rsidRPr="001D7D0D">
        <w:rPr>
          <w:spacing w:val="0"/>
          <w:sz w:val="22"/>
          <w:szCs w:val="22"/>
        </w:rPr>
        <w:t xml:space="preserve"> in place</w:t>
      </w:r>
    </w:p>
    <w:p w14:paraId="41A412C8" w14:textId="77777777" w:rsidR="003C3C60" w:rsidRPr="001D7D0D" w:rsidRDefault="003C3C60" w:rsidP="00B05BBB">
      <w:pPr>
        <w:pStyle w:val="ListParagraph"/>
        <w:numPr>
          <w:ilvl w:val="0"/>
          <w:numId w:val="78"/>
        </w:numPr>
        <w:spacing w:before="0" w:after="0"/>
        <w:ind w:left="709"/>
        <w:rPr>
          <w:spacing w:val="0"/>
          <w:sz w:val="22"/>
          <w:szCs w:val="22"/>
        </w:rPr>
      </w:pPr>
      <w:r w:rsidRPr="001D7D0D">
        <w:rPr>
          <w:spacing w:val="0"/>
          <w:sz w:val="22"/>
          <w:szCs w:val="22"/>
        </w:rPr>
        <w:t>Provide training and a compliance regime.</w:t>
      </w:r>
    </w:p>
    <w:p w14:paraId="4E715274" w14:textId="77777777" w:rsidR="00F92A36" w:rsidRPr="001D7D0D" w:rsidRDefault="005E1054" w:rsidP="00856A35">
      <w:pPr>
        <w:keepLines/>
        <w:rPr>
          <w:spacing w:val="0"/>
          <w:sz w:val="22"/>
          <w:szCs w:val="22"/>
        </w:rPr>
      </w:pPr>
      <w:r w:rsidRPr="001D7D0D">
        <w:rPr>
          <w:spacing w:val="0"/>
          <w:sz w:val="22"/>
          <w:szCs w:val="22"/>
        </w:rPr>
        <w:t xml:space="preserve">Further information on </w:t>
      </w:r>
      <w:r w:rsidR="009A3CA1" w:rsidRPr="001D7D0D">
        <w:rPr>
          <w:spacing w:val="0"/>
          <w:sz w:val="22"/>
          <w:szCs w:val="22"/>
        </w:rPr>
        <w:t xml:space="preserve">child safe organisations </w:t>
      </w:r>
      <w:r w:rsidRPr="001D7D0D">
        <w:rPr>
          <w:spacing w:val="0"/>
          <w:sz w:val="22"/>
          <w:szCs w:val="22"/>
        </w:rPr>
        <w:t xml:space="preserve">and providers’ obligations is available </w:t>
      </w:r>
      <w:r w:rsidR="00F92A36" w:rsidRPr="001D7D0D">
        <w:rPr>
          <w:spacing w:val="0"/>
          <w:sz w:val="22"/>
          <w:szCs w:val="22"/>
        </w:rPr>
        <w:t>at:</w:t>
      </w:r>
    </w:p>
    <w:p w14:paraId="6C751723" w14:textId="77777777" w:rsidR="00F92A36" w:rsidRPr="001D7D0D" w:rsidRDefault="00776B63" w:rsidP="00B05BBB">
      <w:pPr>
        <w:pStyle w:val="ListParagraph"/>
        <w:numPr>
          <w:ilvl w:val="0"/>
          <w:numId w:val="12"/>
        </w:numPr>
        <w:spacing w:after="0"/>
        <w:ind w:left="709"/>
        <w:rPr>
          <w:rStyle w:val="Hyperlink"/>
          <w:szCs w:val="22"/>
        </w:rPr>
      </w:pPr>
      <w:hyperlink r:id="rId64" w:history="1">
        <w:r w:rsidR="00F92A36" w:rsidRPr="001D7D0D">
          <w:rPr>
            <w:rStyle w:val="Hyperlink"/>
            <w:szCs w:val="22"/>
          </w:rPr>
          <w:t>National Office for Child Safety</w:t>
        </w:r>
      </w:hyperlink>
    </w:p>
    <w:p w14:paraId="6305823D" w14:textId="77777777" w:rsidR="00B9569F" w:rsidRPr="001D7D0D" w:rsidRDefault="00776B63" w:rsidP="00B05BBB">
      <w:pPr>
        <w:pStyle w:val="ListParagraph"/>
        <w:numPr>
          <w:ilvl w:val="0"/>
          <w:numId w:val="12"/>
        </w:numPr>
        <w:spacing w:after="0"/>
        <w:ind w:left="709"/>
        <w:rPr>
          <w:rStyle w:val="Hyperlink"/>
          <w:szCs w:val="22"/>
        </w:rPr>
      </w:pPr>
      <w:hyperlink r:id="rId65" w:history="1">
        <w:r w:rsidR="009A3CA1" w:rsidRPr="001D7D0D">
          <w:rPr>
            <w:rStyle w:val="Hyperlink"/>
            <w:szCs w:val="22"/>
          </w:rPr>
          <w:t>Australian Human Rights Commission - What is a Child Safe Organisation</w:t>
        </w:r>
      </w:hyperlink>
    </w:p>
    <w:p w14:paraId="656246FC" w14:textId="77777777" w:rsidR="00B9569F" w:rsidRPr="001D7D0D" w:rsidRDefault="00B9569F" w:rsidP="00B05BBB">
      <w:pPr>
        <w:pStyle w:val="ListParagraph"/>
        <w:numPr>
          <w:ilvl w:val="0"/>
          <w:numId w:val="78"/>
        </w:numPr>
        <w:spacing w:before="0" w:after="0"/>
        <w:ind w:left="709"/>
        <w:rPr>
          <w:spacing w:val="0"/>
          <w:sz w:val="22"/>
          <w:szCs w:val="22"/>
        </w:rPr>
      </w:pPr>
      <w:r w:rsidRPr="001D7D0D">
        <w:rPr>
          <w:spacing w:val="0"/>
          <w:sz w:val="22"/>
          <w:szCs w:val="22"/>
        </w:rPr>
        <w:t xml:space="preserve">Appendix A - Tool 1A National Principles for Child Safe Organisations Guidance and Template </w:t>
      </w:r>
    </w:p>
    <w:p w14:paraId="064A0FCF" w14:textId="7202B27B" w:rsidR="005E1054" w:rsidRPr="001D7D0D" w:rsidRDefault="00B9569F" w:rsidP="00B05BBB">
      <w:pPr>
        <w:pStyle w:val="ListParagraph"/>
        <w:numPr>
          <w:ilvl w:val="0"/>
          <w:numId w:val="78"/>
        </w:numPr>
        <w:spacing w:before="0" w:after="0"/>
        <w:ind w:left="709"/>
        <w:rPr>
          <w:spacing w:val="0"/>
          <w:sz w:val="22"/>
          <w:szCs w:val="22"/>
        </w:rPr>
      </w:pPr>
      <w:r w:rsidRPr="001D7D0D">
        <w:rPr>
          <w:spacing w:val="0"/>
          <w:sz w:val="22"/>
          <w:szCs w:val="22"/>
        </w:rPr>
        <w:t>Appendix A – Tool 5A Child Safety Obligations</w:t>
      </w:r>
      <w:r w:rsidR="000F49B3">
        <w:rPr>
          <w:spacing w:val="0"/>
          <w:sz w:val="22"/>
          <w:szCs w:val="22"/>
        </w:rPr>
        <w:t>.</w:t>
      </w:r>
      <w:r w:rsidRPr="001D7D0D">
        <w:rPr>
          <w:spacing w:val="0"/>
          <w:sz w:val="22"/>
          <w:szCs w:val="22"/>
        </w:rPr>
        <w:t xml:space="preserve"> </w:t>
      </w:r>
    </w:p>
    <w:p w14:paraId="624D3F01" w14:textId="0D021B3E" w:rsidR="005E1054" w:rsidRPr="001D7D0D" w:rsidRDefault="005E1054"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320" w:name="_Toc42603123"/>
      <w:bookmarkStart w:id="321" w:name="_Toc68873810"/>
      <w:bookmarkStart w:id="322" w:name="_Toc90023678"/>
      <w:r w:rsidRPr="001D7D0D">
        <w:rPr>
          <w:rFonts w:ascii="Georgia" w:eastAsia="Times New Roman" w:hAnsi="Georgia" w:cs="Arial"/>
          <w:color w:val="500778"/>
          <w:kern w:val="32"/>
          <w:sz w:val="36"/>
          <w:szCs w:val="32"/>
        </w:rPr>
        <w:t>Audit and compliance strategy</w:t>
      </w:r>
      <w:bookmarkEnd w:id="320"/>
      <w:bookmarkEnd w:id="321"/>
      <w:bookmarkEnd w:id="322"/>
    </w:p>
    <w:p w14:paraId="4876FC27" w14:textId="152FA183" w:rsidR="005E1054" w:rsidRPr="001D7D0D" w:rsidRDefault="005E1054" w:rsidP="00856A35">
      <w:pPr>
        <w:keepLines/>
        <w:rPr>
          <w:spacing w:val="0"/>
          <w:sz w:val="22"/>
          <w:szCs w:val="20"/>
        </w:rPr>
      </w:pPr>
      <w:r w:rsidRPr="001D7D0D">
        <w:rPr>
          <w:spacing w:val="0"/>
          <w:sz w:val="22"/>
          <w:szCs w:val="20"/>
        </w:rPr>
        <w:t>A</w:t>
      </w:r>
      <w:r w:rsidR="00B33F71" w:rsidRPr="001D7D0D">
        <w:rPr>
          <w:spacing w:val="0"/>
          <w:sz w:val="22"/>
          <w:szCs w:val="20"/>
        </w:rPr>
        <w:t>ll CaFIS</w:t>
      </w:r>
      <w:r w:rsidRPr="001D7D0D">
        <w:rPr>
          <w:spacing w:val="0"/>
          <w:sz w:val="22"/>
          <w:szCs w:val="20"/>
        </w:rPr>
        <w:t xml:space="preserve"> providers must comply with their obligations under the Archive Act 1983, which requires providers to store records in a secure place and dispose of records in an appropriate manner. You must retain any records containing personal information, for five years following the expiration or termination of a fee-for-service </w:t>
      </w:r>
      <w:r w:rsidR="008707FD">
        <w:rPr>
          <w:spacing w:val="0"/>
          <w:sz w:val="22"/>
          <w:szCs w:val="20"/>
        </w:rPr>
        <w:t>G</w:t>
      </w:r>
      <w:r w:rsidR="008707FD" w:rsidRPr="001D7D0D">
        <w:rPr>
          <w:spacing w:val="0"/>
          <w:sz w:val="22"/>
          <w:szCs w:val="20"/>
        </w:rPr>
        <w:t xml:space="preserve">rant </w:t>
      </w:r>
      <w:r w:rsidR="008707FD">
        <w:rPr>
          <w:spacing w:val="0"/>
          <w:sz w:val="22"/>
          <w:szCs w:val="20"/>
        </w:rPr>
        <w:t>A</w:t>
      </w:r>
      <w:r w:rsidR="008707FD" w:rsidRPr="001D7D0D">
        <w:rPr>
          <w:spacing w:val="0"/>
          <w:sz w:val="22"/>
          <w:szCs w:val="20"/>
        </w:rPr>
        <w:t>greement</w:t>
      </w:r>
      <w:r w:rsidRPr="001D7D0D">
        <w:rPr>
          <w:spacing w:val="0"/>
          <w:sz w:val="22"/>
          <w:szCs w:val="20"/>
        </w:rPr>
        <w:t>.</w:t>
      </w:r>
    </w:p>
    <w:p w14:paraId="17B44880" w14:textId="77777777" w:rsidR="005E1054" w:rsidRPr="001D7D0D" w:rsidRDefault="005E1054" w:rsidP="00856A35">
      <w:pPr>
        <w:keepLines/>
        <w:rPr>
          <w:spacing w:val="0"/>
          <w:sz w:val="22"/>
          <w:szCs w:val="20"/>
        </w:rPr>
      </w:pPr>
      <w:r w:rsidRPr="001D7D0D">
        <w:rPr>
          <w:spacing w:val="0"/>
          <w:sz w:val="22"/>
          <w:szCs w:val="20"/>
        </w:rPr>
        <w:t>As part of the department’s Audit and Compliance Strategy, certain documents must be kept for this five-year period for the department’s auditing purposes. These are:</w:t>
      </w:r>
    </w:p>
    <w:p w14:paraId="7A4E124A" w14:textId="77777777" w:rsidR="005E1054" w:rsidRPr="001D7D0D" w:rsidRDefault="005E1054" w:rsidP="00B05BBB">
      <w:pPr>
        <w:pStyle w:val="ListParagraph"/>
        <w:numPr>
          <w:ilvl w:val="0"/>
          <w:numId w:val="78"/>
        </w:numPr>
        <w:spacing w:before="0" w:after="0"/>
        <w:ind w:left="709"/>
        <w:rPr>
          <w:spacing w:val="0"/>
          <w:sz w:val="22"/>
          <w:szCs w:val="20"/>
        </w:rPr>
      </w:pPr>
      <w:r w:rsidRPr="001D7D0D">
        <w:rPr>
          <w:spacing w:val="0"/>
          <w:sz w:val="22"/>
          <w:szCs w:val="20"/>
        </w:rPr>
        <w:t>a copy of the signed Client Consent Form and a subsequent copy for each claim that is submitted</w:t>
      </w:r>
    </w:p>
    <w:p w14:paraId="20209F24" w14:textId="77777777" w:rsidR="005E1054" w:rsidRPr="001D7D0D" w:rsidRDefault="005E1054" w:rsidP="00B05BBB">
      <w:pPr>
        <w:pStyle w:val="ListParagraph"/>
        <w:numPr>
          <w:ilvl w:val="0"/>
          <w:numId w:val="78"/>
        </w:numPr>
        <w:spacing w:before="0" w:after="0"/>
        <w:ind w:left="709"/>
        <w:rPr>
          <w:spacing w:val="0"/>
          <w:sz w:val="22"/>
          <w:szCs w:val="20"/>
        </w:rPr>
      </w:pPr>
      <w:r w:rsidRPr="001D7D0D">
        <w:rPr>
          <w:spacing w:val="0"/>
          <w:sz w:val="22"/>
          <w:szCs w:val="20"/>
        </w:rPr>
        <w:t>custody papers (if applicable)</w:t>
      </w:r>
    </w:p>
    <w:p w14:paraId="1E85DE1B" w14:textId="77777777" w:rsidR="005E1054" w:rsidRPr="001D7D0D" w:rsidRDefault="005E1054" w:rsidP="00B05BBB">
      <w:pPr>
        <w:pStyle w:val="ListParagraph"/>
        <w:numPr>
          <w:ilvl w:val="0"/>
          <w:numId w:val="78"/>
        </w:numPr>
        <w:spacing w:before="0" w:after="0"/>
        <w:ind w:left="709"/>
        <w:rPr>
          <w:spacing w:val="0"/>
          <w:sz w:val="22"/>
          <w:szCs w:val="20"/>
        </w:rPr>
      </w:pPr>
      <w:r w:rsidRPr="001D7D0D">
        <w:rPr>
          <w:spacing w:val="0"/>
          <w:sz w:val="22"/>
          <w:szCs w:val="20"/>
        </w:rPr>
        <w:t xml:space="preserve">copies of the invoice for services rendered for which the provider has submitted claims to the department </w:t>
      </w:r>
    </w:p>
    <w:p w14:paraId="10A663DD" w14:textId="77777777" w:rsidR="005E1054" w:rsidRPr="001D7D0D" w:rsidRDefault="005E1054" w:rsidP="00B05BBB">
      <w:pPr>
        <w:pStyle w:val="ListParagraph"/>
        <w:numPr>
          <w:ilvl w:val="0"/>
          <w:numId w:val="78"/>
        </w:numPr>
        <w:spacing w:before="0" w:after="0"/>
        <w:ind w:left="709"/>
        <w:rPr>
          <w:spacing w:val="0"/>
          <w:sz w:val="22"/>
          <w:szCs w:val="20"/>
        </w:rPr>
      </w:pPr>
      <w:r w:rsidRPr="001D7D0D">
        <w:rPr>
          <w:spacing w:val="0"/>
          <w:sz w:val="22"/>
          <w:szCs w:val="20"/>
        </w:rPr>
        <w:t xml:space="preserve">copies of any eligibility documents </w:t>
      </w:r>
    </w:p>
    <w:p w14:paraId="5A51D5A6" w14:textId="77777777" w:rsidR="005E1054" w:rsidRPr="001D7D0D" w:rsidRDefault="005E1054" w:rsidP="00B05BBB">
      <w:pPr>
        <w:pStyle w:val="ListParagraph"/>
        <w:numPr>
          <w:ilvl w:val="0"/>
          <w:numId w:val="78"/>
        </w:numPr>
        <w:spacing w:before="0" w:after="0"/>
        <w:ind w:left="709"/>
        <w:rPr>
          <w:spacing w:val="0"/>
          <w:sz w:val="22"/>
          <w:szCs w:val="20"/>
        </w:rPr>
      </w:pPr>
      <w:r w:rsidRPr="001D7D0D">
        <w:rPr>
          <w:spacing w:val="0"/>
          <w:sz w:val="22"/>
          <w:szCs w:val="20"/>
        </w:rPr>
        <w:t>proof of residential address (if a change of address has occurred) – a utilities bill or tenancy agreement is acceptable.</w:t>
      </w:r>
    </w:p>
    <w:p w14:paraId="107E1C45" w14:textId="4BAEDEC7" w:rsidR="005E1054" w:rsidRPr="001D7D0D" w:rsidRDefault="005E1054" w:rsidP="00856A35">
      <w:pPr>
        <w:keepLines/>
        <w:rPr>
          <w:spacing w:val="0"/>
          <w:sz w:val="22"/>
          <w:szCs w:val="20"/>
        </w:rPr>
      </w:pPr>
      <w:r w:rsidRPr="001D7D0D">
        <w:rPr>
          <w:spacing w:val="0"/>
          <w:sz w:val="22"/>
          <w:szCs w:val="20"/>
        </w:rPr>
        <w:t xml:space="preserve">The department may conduct random audits to verify information submitted by providers and may exercise the right of entry and inspection under the </w:t>
      </w:r>
      <w:r w:rsidR="008707FD">
        <w:rPr>
          <w:spacing w:val="0"/>
          <w:sz w:val="22"/>
          <w:szCs w:val="20"/>
        </w:rPr>
        <w:t>G</w:t>
      </w:r>
      <w:r w:rsidR="008707FD" w:rsidRPr="001D7D0D">
        <w:rPr>
          <w:spacing w:val="0"/>
          <w:sz w:val="22"/>
          <w:szCs w:val="20"/>
        </w:rPr>
        <w:t xml:space="preserve">rant </w:t>
      </w:r>
      <w:r w:rsidR="008707FD">
        <w:rPr>
          <w:spacing w:val="0"/>
          <w:sz w:val="22"/>
          <w:szCs w:val="20"/>
        </w:rPr>
        <w:t>A</w:t>
      </w:r>
      <w:r w:rsidR="008707FD" w:rsidRPr="001D7D0D">
        <w:rPr>
          <w:spacing w:val="0"/>
          <w:sz w:val="22"/>
          <w:szCs w:val="20"/>
        </w:rPr>
        <w:t xml:space="preserve">greement </w:t>
      </w:r>
      <w:r w:rsidRPr="001D7D0D">
        <w:rPr>
          <w:spacing w:val="0"/>
          <w:sz w:val="22"/>
          <w:szCs w:val="20"/>
        </w:rPr>
        <w:t>General Conditions.</w:t>
      </w:r>
    </w:p>
    <w:p w14:paraId="510F4A2C" w14:textId="2135768B" w:rsidR="005E1054" w:rsidRPr="001D7D0D" w:rsidRDefault="005E1054"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323" w:name="_Toc42603124"/>
      <w:bookmarkStart w:id="324" w:name="_Toc68873811"/>
      <w:bookmarkStart w:id="325" w:name="_Toc90023679"/>
      <w:r w:rsidRPr="001D7D0D">
        <w:rPr>
          <w:rFonts w:ascii="Georgia" w:eastAsia="Times New Roman" w:hAnsi="Georgia" w:cs="Arial"/>
          <w:color w:val="500778"/>
          <w:kern w:val="32"/>
          <w:sz w:val="36"/>
          <w:szCs w:val="32"/>
        </w:rPr>
        <w:t>Complaints</w:t>
      </w:r>
      <w:bookmarkEnd w:id="323"/>
      <w:bookmarkEnd w:id="324"/>
      <w:bookmarkEnd w:id="325"/>
      <w:r w:rsidR="005007AD" w:rsidRPr="001D7D0D">
        <w:rPr>
          <w:rFonts w:ascii="Georgia" w:eastAsia="Times New Roman" w:hAnsi="Georgia" w:cs="Arial"/>
          <w:color w:val="500778"/>
          <w:kern w:val="32"/>
          <w:sz w:val="36"/>
          <w:szCs w:val="32"/>
        </w:rPr>
        <w:t xml:space="preserve"> </w:t>
      </w:r>
    </w:p>
    <w:p w14:paraId="529D6249" w14:textId="77777777" w:rsidR="005E1054" w:rsidRPr="001D7D0D" w:rsidRDefault="005E1054" w:rsidP="00856A35">
      <w:pPr>
        <w:rPr>
          <w:rStyle w:val="Hyperlink"/>
          <w:b/>
          <w:szCs w:val="22"/>
        </w:rPr>
      </w:pPr>
      <w:r w:rsidRPr="001D7D0D">
        <w:rPr>
          <w:spacing w:val="0"/>
          <w:sz w:val="22"/>
          <w:szCs w:val="22"/>
        </w:rPr>
        <w:t>Ca</w:t>
      </w:r>
      <w:r w:rsidR="00B33F71" w:rsidRPr="001D7D0D">
        <w:rPr>
          <w:spacing w:val="0"/>
          <w:sz w:val="22"/>
          <w:szCs w:val="22"/>
        </w:rPr>
        <w:t>FIS</w:t>
      </w:r>
      <w:r w:rsidRPr="001D7D0D">
        <w:rPr>
          <w:spacing w:val="0"/>
          <w:sz w:val="22"/>
          <w:szCs w:val="22"/>
        </w:rPr>
        <w:t xml:space="preserve"> providers are encouraged to maintain appropriate complaints mechanisms and </w:t>
      </w:r>
      <w:r w:rsidR="001F26B3" w:rsidRPr="001D7D0D">
        <w:rPr>
          <w:spacing w:val="0"/>
          <w:sz w:val="22"/>
          <w:szCs w:val="22"/>
        </w:rPr>
        <w:br/>
      </w:r>
      <w:r w:rsidR="00B33F71" w:rsidRPr="001D7D0D">
        <w:rPr>
          <w:spacing w:val="0"/>
          <w:sz w:val="22"/>
          <w:szCs w:val="22"/>
        </w:rPr>
        <w:t>whistle-blower</w:t>
      </w:r>
      <w:r w:rsidRPr="001D7D0D">
        <w:rPr>
          <w:spacing w:val="0"/>
          <w:sz w:val="22"/>
          <w:szCs w:val="22"/>
        </w:rPr>
        <w:t xml:space="preserve"> provisions. Further detail on Grant Recipient Complaints and Whistle-blower provisions can be found on the </w:t>
      </w:r>
      <w:hyperlink r:id="rId66" w:history="1">
        <w:r w:rsidRPr="001D7D0D">
          <w:rPr>
            <w:rStyle w:val="Hyperlink"/>
            <w:rFonts w:eastAsiaTheme="majorEastAsia"/>
            <w:szCs w:val="22"/>
          </w:rPr>
          <w:t>department’s website</w:t>
        </w:r>
      </w:hyperlink>
      <w:r w:rsidRPr="001D7D0D">
        <w:rPr>
          <w:rStyle w:val="Hyperlink"/>
          <w:rFonts w:eastAsiaTheme="majorEastAsia"/>
          <w:szCs w:val="22"/>
        </w:rPr>
        <w:t>.</w:t>
      </w:r>
      <w:bookmarkStart w:id="326" w:name="_Toc42603125"/>
    </w:p>
    <w:p w14:paraId="7AD05E5C" w14:textId="77777777" w:rsidR="00146249" w:rsidRPr="001D7D0D" w:rsidRDefault="00146249" w:rsidP="00856A35">
      <w:pPr>
        <w:rPr>
          <w:sz w:val="22"/>
          <w:szCs w:val="22"/>
        </w:rPr>
      </w:pPr>
      <w:r w:rsidRPr="001D7D0D">
        <w:rPr>
          <w:spacing w:val="0"/>
          <w:sz w:val="22"/>
          <w:szCs w:val="22"/>
        </w:rPr>
        <w:t>The department expects service providers to make their complaints policies and processes readily available to staff, clients and the public. A complaints policy should include options for escalation both within an organisation and to the department if necessary (</w:t>
      </w:r>
      <w:r w:rsidR="00B5698D" w:rsidRPr="001D7D0D">
        <w:rPr>
          <w:spacing w:val="0"/>
          <w:sz w:val="22"/>
          <w:szCs w:val="22"/>
        </w:rPr>
        <w:t>e.g.</w:t>
      </w:r>
      <w:r w:rsidRPr="001D7D0D">
        <w:rPr>
          <w:spacing w:val="0"/>
          <w:sz w:val="22"/>
          <w:szCs w:val="22"/>
        </w:rPr>
        <w:t xml:space="preserve"> a client is unhappy with a provider’s handling of their complaint). The department expects providers to inform clients of their right to lodge complaints directly to the department via</w:t>
      </w:r>
      <w:r w:rsidRPr="001D7D0D">
        <w:rPr>
          <w:rStyle w:val="Hyperlink"/>
          <w:szCs w:val="22"/>
          <w:u w:val="none"/>
        </w:rPr>
        <w:t xml:space="preserve"> </w:t>
      </w:r>
      <w:hyperlink r:id="rId67" w:history="1">
        <w:r w:rsidRPr="001D7D0D">
          <w:rPr>
            <w:rStyle w:val="Hyperlink"/>
            <w:rFonts w:eastAsiaTheme="majorEastAsia"/>
            <w:szCs w:val="22"/>
          </w:rPr>
          <w:t>DSS Feedback and Complaints</w:t>
        </w:r>
      </w:hyperlink>
      <w:r w:rsidRPr="001D7D0D">
        <w:rPr>
          <w:sz w:val="22"/>
          <w:szCs w:val="22"/>
        </w:rPr>
        <w:t>.</w:t>
      </w:r>
    </w:p>
    <w:p w14:paraId="26C0F971" w14:textId="77777777" w:rsidR="00146249" w:rsidRPr="001D7D0D" w:rsidRDefault="00146249" w:rsidP="00856A35">
      <w:pPr>
        <w:rPr>
          <w:spacing w:val="0"/>
          <w:sz w:val="22"/>
          <w:szCs w:val="22"/>
        </w:rPr>
      </w:pPr>
      <w:r w:rsidRPr="001D7D0D">
        <w:rPr>
          <w:spacing w:val="0"/>
          <w:sz w:val="22"/>
          <w:szCs w:val="22"/>
        </w:rPr>
        <w:t>A complaint made by a client should not adversely affect the relationship between a service provider and the client.</w:t>
      </w:r>
    </w:p>
    <w:p w14:paraId="542E2E01" w14:textId="77777777" w:rsidR="00146249" w:rsidRPr="001D7D0D" w:rsidRDefault="00146249" w:rsidP="00856A35">
      <w:pPr>
        <w:rPr>
          <w:spacing w:val="0"/>
          <w:sz w:val="22"/>
          <w:szCs w:val="22"/>
        </w:rPr>
      </w:pPr>
      <w:r w:rsidRPr="001D7D0D">
        <w:rPr>
          <w:spacing w:val="0"/>
          <w:sz w:val="22"/>
          <w:szCs w:val="22"/>
        </w:rPr>
        <w:t>Please refer to the following webpages for further information.</w:t>
      </w:r>
    </w:p>
    <w:p w14:paraId="0AA7C0EC" w14:textId="77777777" w:rsidR="00146249" w:rsidRPr="001D7D0D" w:rsidRDefault="00776B63" w:rsidP="00B05BBB">
      <w:pPr>
        <w:pStyle w:val="ListParagraph"/>
        <w:numPr>
          <w:ilvl w:val="0"/>
          <w:numId w:val="12"/>
        </w:numPr>
        <w:spacing w:after="0"/>
        <w:ind w:left="709"/>
        <w:rPr>
          <w:rStyle w:val="Hyperlink"/>
          <w:szCs w:val="22"/>
        </w:rPr>
      </w:pPr>
      <w:hyperlink r:id="rId68" w:history="1">
        <w:r w:rsidR="00146249" w:rsidRPr="001D7D0D">
          <w:rPr>
            <w:rStyle w:val="Hyperlink"/>
            <w:szCs w:val="22"/>
          </w:rPr>
          <w:t>DSS Feedback and Complaints</w:t>
        </w:r>
      </w:hyperlink>
    </w:p>
    <w:p w14:paraId="60A0C811" w14:textId="77777777" w:rsidR="00146249" w:rsidRPr="001D7D0D" w:rsidRDefault="00776B63" w:rsidP="00B05BBB">
      <w:pPr>
        <w:pStyle w:val="ListParagraph"/>
        <w:numPr>
          <w:ilvl w:val="0"/>
          <w:numId w:val="12"/>
        </w:numPr>
        <w:spacing w:after="0"/>
        <w:ind w:left="709"/>
        <w:rPr>
          <w:rStyle w:val="Hyperlink"/>
          <w:szCs w:val="22"/>
        </w:rPr>
      </w:pPr>
      <w:hyperlink r:id="rId69" w:history="1">
        <w:r w:rsidR="00146249" w:rsidRPr="001D7D0D">
          <w:rPr>
            <w:rStyle w:val="Hyperlink"/>
            <w:szCs w:val="22"/>
          </w:rPr>
          <w:t>Grant Recipient Complaints and Whistleblower Provisions</w:t>
        </w:r>
      </w:hyperlink>
      <w:r w:rsidR="00146249" w:rsidRPr="001D7D0D">
        <w:rPr>
          <w:rStyle w:val="Hyperlink"/>
          <w:szCs w:val="22"/>
        </w:rPr>
        <w:t xml:space="preserve"> </w:t>
      </w:r>
    </w:p>
    <w:p w14:paraId="13282612" w14:textId="77777777" w:rsidR="00146249" w:rsidRPr="001D7D0D" w:rsidRDefault="00776B63" w:rsidP="00B05BBB">
      <w:pPr>
        <w:pStyle w:val="ListParagraph"/>
        <w:numPr>
          <w:ilvl w:val="0"/>
          <w:numId w:val="12"/>
        </w:numPr>
        <w:spacing w:after="0"/>
        <w:ind w:left="709"/>
        <w:rPr>
          <w:rStyle w:val="Hyperlink"/>
          <w:szCs w:val="22"/>
        </w:rPr>
      </w:pPr>
      <w:hyperlink r:id="rId70" w:history="1">
        <w:r w:rsidR="00146249" w:rsidRPr="001D7D0D">
          <w:rPr>
            <w:rStyle w:val="Hyperlink"/>
            <w:szCs w:val="22"/>
          </w:rPr>
          <w:t>Contacting DSS</w:t>
        </w:r>
      </w:hyperlink>
      <w:r w:rsidR="00146249" w:rsidRPr="001D7D0D">
        <w:rPr>
          <w:rStyle w:val="Hyperlink"/>
          <w:szCs w:val="22"/>
        </w:rPr>
        <w:t>.</w:t>
      </w:r>
    </w:p>
    <w:p w14:paraId="0649379D" w14:textId="77777777" w:rsidR="005E1054" w:rsidRPr="001D7D0D" w:rsidRDefault="005E1054"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327" w:name="_Toc49512902"/>
      <w:bookmarkStart w:id="328" w:name="_Toc68873812"/>
      <w:bookmarkStart w:id="329" w:name="_Toc90023680"/>
      <w:r w:rsidRPr="001D7D0D">
        <w:rPr>
          <w:rFonts w:ascii="Georgia" w:eastAsia="Times New Roman" w:hAnsi="Georgia" w:cs="Arial"/>
          <w:color w:val="500778"/>
          <w:kern w:val="32"/>
          <w:sz w:val="36"/>
          <w:szCs w:val="32"/>
        </w:rPr>
        <w:t>Hot Issues and Media</w:t>
      </w:r>
      <w:bookmarkEnd w:id="327"/>
      <w:bookmarkEnd w:id="328"/>
      <w:bookmarkEnd w:id="329"/>
    </w:p>
    <w:p w14:paraId="41E748EB" w14:textId="77777777" w:rsidR="005E1054" w:rsidRPr="001D7D0D" w:rsidRDefault="005E1054" w:rsidP="00856A35">
      <w:pPr>
        <w:rPr>
          <w:spacing w:val="0"/>
          <w:sz w:val="22"/>
          <w:szCs w:val="20"/>
        </w:rPr>
      </w:pPr>
      <w:r w:rsidRPr="001D7D0D">
        <w:rPr>
          <w:spacing w:val="0"/>
          <w:sz w:val="22"/>
          <w:szCs w:val="20"/>
        </w:rPr>
        <w:t>Demand for, and increased public, media or political interest/scrutiny will periodically spike due to Hot Issues, including:</w:t>
      </w:r>
    </w:p>
    <w:p w14:paraId="60E532C4" w14:textId="77777777" w:rsidR="005E1054" w:rsidRPr="001D7D0D" w:rsidRDefault="005E1054" w:rsidP="00856A35">
      <w:pPr>
        <w:pStyle w:val="ListParagraph"/>
        <w:numPr>
          <w:ilvl w:val="0"/>
          <w:numId w:val="78"/>
        </w:numPr>
        <w:spacing w:before="0" w:after="0"/>
        <w:rPr>
          <w:spacing w:val="0"/>
          <w:sz w:val="22"/>
          <w:szCs w:val="20"/>
        </w:rPr>
      </w:pPr>
      <w:r w:rsidRPr="001D7D0D">
        <w:rPr>
          <w:spacing w:val="0"/>
          <w:sz w:val="22"/>
          <w:szCs w:val="20"/>
        </w:rPr>
        <w:t>something that is of interest to the target group;</w:t>
      </w:r>
    </w:p>
    <w:p w14:paraId="53D96969" w14:textId="77777777" w:rsidR="005E1054" w:rsidRPr="001D7D0D" w:rsidRDefault="005E1054" w:rsidP="00856A35">
      <w:pPr>
        <w:pStyle w:val="ListParagraph"/>
        <w:numPr>
          <w:ilvl w:val="0"/>
          <w:numId w:val="78"/>
        </w:numPr>
        <w:spacing w:before="0" w:after="0"/>
        <w:rPr>
          <w:spacing w:val="0"/>
          <w:sz w:val="22"/>
          <w:szCs w:val="20"/>
        </w:rPr>
      </w:pPr>
      <w:r w:rsidRPr="001D7D0D">
        <w:rPr>
          <w:spacing w:val="0"/>
          <w:sz w:val="22"/>
          <w:szCs w:val="20"/>
        </w:rPr>
        <w:t xml:space="preserve">launches of new initiatives; </w:t>
      </w:r>
    </w:p>
    <w:p w14:paraId="56ADC3AD" w14:textId="77777777" w:rsidR="005E1054" w:rsidRPr="001D7D0D" w:rsidRDefault="005E1054" w:rsidP="00856A35">
      <w:pPr>
        <w:pStyle w:val="ListParagraph"/>
        <w:numPr>
          <w:ilvl w:val="0"/>
          <w:numId w:val="78"/>
        </w:numPr>
        <w:spacing w:before="0" w:after="0"/>
        <w:rPr>
          <w:spacing w:val="0"/>
          <w:sz w:val="22"/>
          <w:szCs w:val="20"/>
        </w:rPr>
      </w:pPr>
      <w:r w:rsidRPr="001D7D0D">
        <w:rPr>
          <w:spacing w:val="0"/>
          <w:sz w:val="22"/>
          <w:szCs w:val="20"/>
        </w:rPr>
        <w:t>parliamentary proceedings, including senate estimate hearings and question time.</w:t>
      </w:r>
    </w:p>
    <w:p w14:paraId="63389837" w14:textId="77777777" w:rsidR="005E1054" w:rsidRPr="001D7D0D" w:rsidRDefault="005E1054" w:rsidP="00856A35">
      <w:pPr>
        <w:rPr>
          <w:spacing w:val="0"/>
          <w:sz w:val="22"/>
          <w:szCs w:val="20"/>
        </w:rPr>
      </w:pPr>
      <w:r w:rsidRPr="001D7D0D">
        <w:rPr>
          <w:spacing w:val="0"/>
          <w:sz w:val="22"/>
          <w:szCs w:val="20"/>
        </w:rPr>
        <w:t>Identifying these Hot Issues and sharing the information with the department will enable more proactive service delivery responses.</w:t>
      </w:r>
    </w:p>
    <w:p w14:paraId="0D34640E" w14:textId="77777777" w:rsidR="005E1054" w:rsidRPr="001D7D0D" w:rsidRDefault="00B33F71" w:rsidP="00856A35">
      <w:pPr>
        <w:rPr>
          <w:spacing w:val="0"/>
          <w:sz w:val="22"/>
          <w:szCs w:val="20"/>
        </w:rPr>
      </w:pPr>
      <w:r w:rsidRPr="001D7D0D">
        <w:rPr>
          <w:spacing w:val="0"/>
          <w:sz w:val="22"/>
          <w:szCs w:val="20"/>
        </w:rPr>
        <w:t>CaFIS</w:t>
      </w:r>
      <w:r w:rsidR="005E1054" w:rsidRPr="001D7D0D">
        <w:rPr>
          <w:spacing w:val="0"/>
          <w:sz w:val="22"/>
          <w:szCs w:val="20"/>
        </w:rPr>
        <w:t xml:space="preserve"> providers must also alert the department of any less urgent issues, particularly where they affect services to clients.</w:t>
      </w:r>
    </w:p>
    <w:p w14:paraId="2DEF1A0B" w14:textId="77777777" w:rsidR="00EA4B03" w:rsidRPr="001D7D0D" w:rsidRDefault="005E1054" w:rsidP="00856A35">
      <w:pPr>
        <w:rPr>
          <w:spacing w:val="0"/>
          <w:sz w:val="22"/>
          <w:szCs w:val="20"/>
        </w:rPr>
      </w:pPr>
      <w:r w:rsidRPr="001D7D0D">
        <w:rPr>
          <w:spacing w:val="0"/>
          <w:sz w:val="22"/>
          <w:szCs w:val="20"/>
        </w:rPr>
        <w:t>The departm</w:t>
      </w:r>
      <w:r w:rsidR="00B33F71" w:rsidRPr="001D7D0D">
        <w:rPr>
          <w:spacing w:val="0"/>
          <w:sz w:val="22"/>
          <w:szCs w:val="20"/>
        </w:rPr>
        <w:t xml:space="preserve">ent must be informed if </w:t>
      </w:r>
      <w:r w:rsidRPr="001D7D0D">
        <w:rPr>
          <w:spacing w:val="0"/>
          <w:sz w:val="22"/>
          <w:szCs w:val="20"/>
        </w:rPr>
        <w:t>providers are plan</w:t>
      </w:r>
      <w:r w:rsidR="00B33F71" w:rsidRPr="001D7D0D">
        <w:rPr>
          <w:spacing w:val="0"/>
          <w:sz w:val="22"/>
          <w:szCs w:val="20"/>
        </w:rPr>
        <w:t xml:space="preserve">ning to engage with the media. </w:t>
      </w:r>
      <w:r w:rsidRPr="001D7D0D">
        <w:rPr>
          <w:spacing w:val="0"/>
          <w:sz w:val="22"/>
          <w:szCs w:val="20"/>
        </w:rPr>
        <w:t>It is important that the department is made aware in advance of what issues will be raised as this will allow the department time to prepare for any follow-up enquiries and/or to brief relevant stakeholders as necessary.</w:t>
      </w:r>
    </w:p>
    <w:p w14:paraId="48C6F13C" w14:textId="1878B5AE" w:rsidR="005E1054" w:rsidRPr="001D7D0D" w:rsidRDefault="005E1054" w:rsidP="00856A35">
      <w:pPr>
        <w:pStyle w:val="Heading1"/>
        <w:keepNext/>
        <w:keepLines/>
        <w:numPr>
          <w:ilvl w:val="1"/>
          <w:numId w:val="2"/>
        </w:numPr>
        <w:spacing w:before="240" w:after="180" w:line="280" w:lineRule="atLeast"/>
        <w:ind w:left="432" w:hanging="432"/>
        <w:rPr>
          <w:rFonts w:ascii="Georgia" w:eastAsia="Times New Roman" w:hAnsi="Georgia" w:cs="Arial"/>
          <w:color w:val="500778"/>
          <w:kern w:val="32"/>
          <w:sz w:val="36"/>
          <w:szCs w:val="32"/>
        </w:rPr>
      </w:pPr>
      <w:bookmarkStart w:id="330" w:name="_Toc68873813"/>
      <w:bookmarkStart w:id="331" w:name="_Toc90023681"/>
      <w:r w:rsidRPr="001D7D0D">
        <w:rPr>
          <w:rFonts w:ascii="Georgia" w:eastAsia="Times New Roman" w:hAnsi="Georgia" w:cs="Arial"/>
          <w:color w:val="500778"/>
          <w:kern w:val="32"/>
          <w:sz w:val="36"/>
          <w:szCs w:val="32"/>
        </w:rPr>
        <w:t>Critical Incidents</w:t>
      </w:r>
      <w:bookmarkEnd w:id="326"/>
      <w:bookmarkEnd w:id="330"/>
      <w:bookmarkEnd w:id="331"/>
    </w:p>
    <w:p w14:paraId="13217174" w14:textId="77777777" w:rsidR="00BF78DE" w:rsidRPr="001D7D0D" w:rsidRDefault="00106E8B" w:rsidP="00856A35">
      <w:pPr>
        <w:rPr>
          <w:spacing w:val="0"/>
          <w:sz w:val="22"/>
          <w:szCs w:val="22"/>
        </w:rPr>
      </w:pPr>
      <w:r w:rsidRPr="001D7D0D">
        <w:rPr>
          <w:spacing w:val="0"/>
          <w:sz w:val="22"/>
          <w:szCs w:val="22"/>
        </w:rPr>
        <w:t>CaFIS</w:t>
      </w:r>
      <w:r w:rsidR="00BF78DE" w:rsidRPr="001D7D0D">
        <w:rPr>
          <w:spacing w:val="0"/>
          <w:sz w:val="22"/>
          <w:szCs w:val="22"/>
        </w:rPr>
        <w:t xml:space="preserve"> service providers must notify the department of critical incidents as soon as possible within 48 hours of incidents occurring or within 48 hours of becoming aware of incidents.</w:t>
      </w:r>
    </w:p>
    <w:p w14:paraId="0892CAC3" w14:textId="77777777" w:rsidR="00A32403" w:rsidRPr="00A32403" w:rsidRDefault="00A32403" w:rsidP="00856A35">
      <w:pPr>
        <w:rPr>
          <w:rFonts w:asciiTheme="minorHAnsi" w:hAnsiTheme="minorHAnsi" w:cstheme="minorHAnsi"/>
          <w:b/>
          <w:sz w:val="22"/>
          <w:szCs w:val="22"/>
        </w:rPr>
      </w:pPr>
      <w:r w:rsidRPr="00A32403">
        <w:rPr>
          <w:rFonts w:asciiTheme="minorHAnsi" w:hAnsiTheme="minorHAnsi" w:cstheme="minorHAnsi"/>
          <w:sz w:val="22"/>
          <w:szCs w:val="22"/>
        </w:rPr>
        <w:t xml:space="preserve">A critical incident is one that has the potential to be the subject of a high level of public scrutiny. These events could involve threats to life, the health, safety and/or well-being of clients, staff, or other relevant persons, serious injury or death. They include events that could significantly impact the current and/or future delivery of a program, including through reputational damage to a service provider or the Commonwealth. A critical incident could also involve staff, clients or other relevant persons from another service delivered by the service provider if this incident has the potential to impact DSS funded services. For more information and examples of what constitutes a critical incident, see </w:t>
      </w:r>
      <w:r w:rsidRPr="00A32403">
        <w:rPr>
          <w:rFonts w:asciiTheme="minorHAnsi" w:hAnsiTheme="minorHAnsi" w:cstheme="minorHAnsi"/>
          <w:b/>
          <w:sz w:val="22"/>
          <w:szCs w:val="22"/>
        </w:rPr>
        <w:t xml:space="preserve">Part 3 of the Critical Incident Reporting Guide template. </w:t>
      </w:r>
    </w:p>
    <w:p w14:paraId="050A1CC7" w14:textId="00133FE3" w:rsidR="005E1054" w:rsidRPr="00A32403" w:rsidRDefault="00A32403" w:rsidP="00856A35">
      <w:pPr>
        <w:rPr>
          <w:rFonts w:asciiTheme="minorHAnsi" w:hAnsiTheme="minorHAnsi" w:cstheme="minorHAnsi"/>
          <w:spacing w:val="0"/>
          <w:sz w:val="22"/>
          <w:szCs w:val="22"/>
        </w:rPr>
      </w:pPr>
      <w:r w:rsidRPr="00A32403">
        <w:rPr>
          <w:rFonts w:asciiTheme="minorHAnsi" w:hAnsiTheme="minorHAnsi" w:cstheme="minorHAnsi"/>
          <w:sz w:val="22"/>
          <w:szCs w:val="22"/>
        </w:rPr>
        <w:t xml:space="preserve">If further clarification is required, CaFIS service providers </w:t>
      </w:r>
      <w:r w:rsidR="005C798A">
        <w:rPr>
          <w:rFonts w:asciiTheme="minorHAnsi" w:hAnsiTheme="minorHAnsi" w:cstheme="minorHAnsi"/>
          <w:sz w:val="22"/>
          <w:szCs w:val="22"/>
        </w:rPr>
        <w:t>should</w:t>
      </w:r>
      <w:r w:rsidRPr="00A32403">
        <w:rPr>
          <w:rFonts w:asciiTheme="minorHAnsi" w:hAnsiTheme="minorHAnsi" w:cstheme="minorHAnsi"/>
          <w:sz w:val="22"/>
          <w:szCs w:val="22"/>
        </w:rPr>
        <w:t xml:space="preserve"> contact their FAM prior to submitting a critical incident report.</w:t>
      </w:r>
    </w:p>
    <w:p w14:paraId="6FFEA328" w14:textId="77777777" w:rsidR="005E1054" w:rsidRPr="001D7D0D" w:rsidRDefault="00B33F71" w:rsidP="00856A35">
      <w:pPr>
        <w:rPr>
          <w:rFonts w:cs="Arial"/>
          <w:sz w:val="22"/>
          <w:szCs w:val="22"/>
        </w:rPr>
      </w:pPr>
      <w:r w:rsidRPr="001D7D0D">
        <w:rPr>
          <w:spacing w:val="0"/>
          <w:sz w:val="22"/>
          <w:szCs w:val="22"/>
        </w:rPr>
        <w:t>CAFIS</w:t>
      </w:r>
      <w:r w:rsidR="005E1054" w:rsidRPr="001D7D0D">
        <w:rPr>
          <w:spacing w:val="0"/>
          <w:sz w:val="22"/>
          <w:szCs w:val="22"/>
        </w:rPr>
        <w:t xml:space="preserve"> providers must telephone their </w:t>
      </w:r>
      <w:r w:rsidR="002616CC" w:rsidRPr="001D7D0D">
        <w:rPr>
          <w:spacing w:val="0"/>
          <w:sz w:val="22"/>
          <w:szCs w:val="22"/>
        </w:rPr>
        <w:t>FAM</w:t>
      </w:r>
      <w:r w:rsidR="005E1054" w:rsidRPr="001D7D0D">
        <w:rPr>
          <w:spacing w:val="0"/>
          <w:sz w:val="22"/>
          <w:szCs w:val="22"/>
        </w:rPr>
        <w:t xml:space="preserve"> and advise them of the incident. An email should follow this telephone discussion.</w:t>
      </w:r>
      <w:r w:rsidR="005E1054" w:rsidRPr="001D7D0D" w:rsidDel="00CB5625">
        <w:rPr>
          <w:spacing w:val="0"/>
          <w:sz w:val="22"/>
          <w:szCs w:val="22"/>
        </w:rPr>
        <w:t xml:space="preserve"> </w:t>
      </w:r>
      <w:r w:rsidR="00106E8B" w:rsidRPr="001D7D0D">
        <w:rPr>
          <w:spacing w:val="0"/>
          <w:sz w:val="22"/>
          <w:szCs w:val="22"/>
        </w:rPr>
        <w:t>CaFIS providers must complete</w:t>
      </w:r>
      <w:r w:rsidR="00536574" w:rsidRPr="001D7D0D">
        <w:rPr>
          <w:spacing w:val="0"/>
          <w:sz w:val="22"/>
          <w:szCs w:val="22"/>
        </w:rPr>
        <w:t xml:space="preserve"> the</w:t>
      </w:r>
      <w:r w:rsidR="00106E8B" w:rsidRPr="001D7D0D">
        <w:rPr>
          <w:rFonts w:cs="Arial"/>
          <w:sz w:val="22"/>
          <w:szCs w:val="22"/>
        </w:rPr>
        <w:t xml:space="preserve"> </w:t>
      </w:r>
      <w:hyperlink r:id="rId71" w:history="1">
        <w:r w:rsidR="00536574" w:rsidRPr="001D7D0D">
          <w:rPr>
            <w:rStyle w:val="Hyperlink"/>
            <w:rFonts w:eastAsiaTheme="majorEastAsia"/>
            <w:szCs w:val="22"/>
          </w:rPr>
          <w:t>Critical Incident Report</w:t>
        </w:r>
      </w:hyperlink>
      <w:r w:rsidR="00536574" w:rsidRPr="001D7D0D">
        <w:rPr>
          <w:rFonts w:cs="Arial"/>
          <w:sz w:val="22"/>
          <w:szCs w:val="22"/>
        </w:rPr>
        <w:t xml:space="preserve"> </w:t>
      </w:r>
      <w:r w:rsidR="00106E8B" w:rsidRPr="001D7D0D">
        <w:rPr>
          <w:spacing w:val="0"/>
          <w:sz w:val="22"/>
          <w:szCs w:val="22"/>
        </w:rPr>
        <w:t>available on the department’s website and email to the FAM</w:t>
      </w:r>
      <w:r w:rsidR="00106E8B" w:rsidRPr="001D7D0D">
        <w:rPr>
          <w:rFonts w:cs="Arial"/>
          <w:sz w:val="22"/>
          <w:szCs w:val="22"/>
        </w:rPr>
        <w:t>.</w:t>
      </w:r>
      <w:r w:rsidR="00536574" w:rsidRPr="001D7D0D">
        <w:rPr>
          <w:rFonts w:cs="Arial"/>
          <w:sz w:val="22"/>
          <w:szCs w:val="22"/>
        </w:rPr>
        <w:t xml:space="preserve"> </w:t>
      </w:r>
    </w:p>
    <w:p w14:paraId="16C61D76" w14:textId="77777777" w:rsidR="00BF78DE" w:rsidRPr="001D7D0D" w:rsidRDefault="00BF78DE" w:rsidP="00856A35">
      <w:pPr>
        <w:rPr>
          <w:spacing w:val="0"/>
          <w:sz w:val="22"/>
          <w:szCs w:val="20"/>
        </w:rPr>
      </w:pPr>
      <w:r w:rsidRPr="001D7D0D">
        <w:rPr>
          <w:spacing w:val="0"/>
          <w:sz w:val="22"/>
          <w:szCs w:val="20"/>
        </w:rPr>
        <w:t>Reports to DSS should only be prepared after immediate duty of care and reporting requirements have been addressed. For example, if someone is in immediate danger please call 000. If an incident is a matter for police or child protection, liaison and resolution with these authorities is always the priority.</w:t>
      </w:r>
    </w:p>
    <w:p w14:paraId="4964E8F2" w14:textId="77777777" w:rsidR="00CC7F09" w:rsidRDefault="00CC7F09" w:rsidP="00856A35">
      <w:pPr>
        <w:pStyle w:val="Heading2"/>
        <w:keepNext/>
        <w:keepLines/>
        <w:numPr>
          <w:ilvl w:val="0"/>
          <w:numId w:val="3"/>
        </w:numPr>
        <w:spacing w:after="180" w:line="280" w:lineRule="atLeast"/>
        <w:ind w:left="360"/>
        <w:contextualSpacing/>
      </w:pPr>
      <w:bookmarkStart w:id="332" w:name="_Toc86931731"/>
      <w:bookmarkStart w:id="333" w:name="_Toc43455115"/>
      <w:bookmarkStart w:id="334" w:name="_Toc43455152"/>
      <w:bookmarkStart w:id="335" w:name="_Toc49435399"/>
      <w:bookmarkStart w:id="336" w:name="_Toc43455116"/>
      <w:bookmarkStart w:id="337" w:name="_Toc43455153"/>
      <w:bookmarkStart w:id="338" w:name="_Toc49435400"/>
      <w:bookmarkStart w:id="339" w:name="_Toc88131769"/>
      <w:bookmarkStart w:id="340" w:name="_Toc88133610"/>
      <w:bookmarkStart w:id="341" w:name="_Toc90023682"/>
      <w:bookmarkStart w:id="342" w:name="_Toc42603127"/>
      <w:bookmarkStart w:id="343" w:name="_Toc68873814"/>
      <w:bookmarkEnd w:id="332"/>
      <w:bookmarkEnd w:id="333"/>
      <w:bookmarkEnd w:id="334"/>
      <w:bookmarkEnd w:id="335"/>
      <w:bookmarkEnd w:id="336"/>
      <w:bookmarkEnd w:id="337"/>
      <w:bookmarkEnd w:id="338"/>
      <w:bookmarkEnd w:id="339"/>
      <w:bookmarkEnd w:id="340"/>
      <w:r w:rsidRPr="001D7D0D">
        <w:rPr>
          <w:rFonts w:ascii="Georgia" w:eastAsia="Times New Roman" w:hAnsi="Georgia" w:cs="Arial"/>
          <w:color w:val="500778"/>
          <w:kern w:val="32"/>
          <w:sz w:val="36"/>
          <w:szCs w:val="32"/>
        </w:rPr>
        <w:t>Evaluation</w:t>
      </w:r>
      <w:bookmarkEnd w:id="341"/>
      <w:r w:rsidR="005007AD">
        <w:t xml:space="preserve"> </w:t>
      </w:r>
    </w:p>
    <w:p w14:paraId="3F4964C8" w14:textId="1B2A9C8D" w:rsidR="00B33F71" w:rsidRPr="001D7D0D" w:rsidRDefault="00B33F71" w:rsidP="00856A35">
      <w:pPr>
        <w:rPr>
          <w:spacing w:val="0"/>
          <w:sz w:val="22"/>
          <w:szCs w:val="22"/>
        </w:rPr>
      </w:pPr>
      <w:r w:rsidRPr="001D7D0D">
        <w:rPr>
          <w:spacing w:val="0"/>
          <w:sz w:val="22"/>
          <w:szCs w:val="22"/>
        </w:rPr>
        <w:t xml:space="preserve">The </w:t>
      </w:r>
      <w:r w:rsidR="00470F92">
        <w:rPr>
          <w:spacing w:val="0"/>
          <w:sz w:val="22"/>
          <w:szCs w:val="22"/>
        </w:rPr>
        <w:t>d</w:t>
      </w:r>
      <w:r w:rsidR="00470F92" w:rsidRPr="001D7D0D">
        <w:rPr>
          <w:spacing w:val="0"/>
          <w:sz w:val="22"/>
          <w:szCs w:val="22"/>
        </w:rPr>
        <w:t xml:space="preserve">epartment </w:t>
      </w:r>
      <w:r w:rsidR="009549C4" w:rsidRPr="001D7D0D">
        <w:rPr>
          <w:spacing w:val="0"/>
          <w:sz w:val="22"/>
          <w:szCs w:val="22"/>
        </w:rPr>
        <w:t>will give reasonable notice of an</w:t>
      </w:r>
      <w:r w:rsidR="00A21638" w:rsidRPr="001D7D0D">
        <w:rPr>
          <w:spacing w:val="0"/>
          <w:sz w:val="22"/>
          <w:szCs w:val="22"/>
        </w:rPr>
        <w:t>y</w:t>
      </w:r>
      <w:r w:rsidR="009549C4" w:rsidRPr="001D7D0D">
        <w:rPr>
          <w:spacing w:val="0"/>
          <w:sz w:val="22"/>
          <w:szCs w:val="22"/>
        </w:rPr>
        <w:t xml:space="preserve"> evaluation of the </w:t>
      </w:r>
      <w:r w:rsidRPr="001D7D0D">
        <w:rPr>
          <w:spacing w:val="0"/>
          <w:sz w:val="22"/>
          <w:szCs w:val="22"/>
        </w:rPr>
        <w:t>CaFIS activity</w:t>
      </w:r>
      <w:r w:rsidR="00751E96" w:rsidRPr="001D7D0D">
        <w:rPr>
          <w:spacing w:val="0"/>
          <w:sz w:val="22"/>
          <w:szCs w:val="22"/>
        </w:rPr>
        <w:t>.</w:t>
      </w:r>
      <w:r w:rsidRPr="001D7D0D">
        <w:rPr>
          <w:spacing w:val="0"/>
          <w:sz w:val="22"/>
          <w:szCs w:val="22"/>
        </w:rPr>
        <w:t xml:space="preserve"> </w:t>
      </w:r>
    </w:p>
    <w:p w14:paraId="7DAC1077" w14:textId="77777777" w:rsidR="00751E96" w:rsidRPr="001D7D0D" w:rsidRDefault="00751E96" w:rsidP="00856A35">
      <w:pPr>
        <w:rPr>
          <w:spacing w:val="0"/>
          <w:sz w:val="22"/>
          <w:szCs w:val="22"/>
        </w:rPr>
      </w:pPr>
      <w:r w:rsidRPr="001D7D0D">
        <w:rPr>
          <w:spacing w:val="0"/>
          <w:sz w:val="22"/>
          <w:szCs w:val="22"/>
        </w:rPr>
        <w:t>We will evaluate the grant opportunity to see how well the outcomes and objectives</w:t>
      </w:r>
      <w:r w:rsidR="00B9569F" w:rsidRPr="001D7D0D">
        <w:rPr>
          <w:spacing w:val="0"/>
          <w:sz w:val="22"/>
          <w:szCs w:val="22"/>
        </w:rPr>
        <w:t xml:space="preserve"> of the overall CaFIS program</w:t>
      </w:r>
      <w:r w:rsidRPr="001D7D0D">
        <w:rPr>
          <w:spacing w:val="0"/>
          <w:sz w:val="22"/>
          <w:szCs w:val="22"/>
        </w:rPr>
        <w:t xml:space="preserve"> have been achieved</w:t>
      </w:r>
      <w:r w:rsidR="00B9569F" w:rsidRPr="001D7D0D">
        <w:rPr>
          <w:spacing w:val="0"/>
          <w:sz w:val="22"/>
          <w:szCs w:val="22"/>
        </w:rPr>
        <w:t xml:space="preserve"> across all service regions and providers</w:t>
      </w:r>
      <w:r w:rsidRPr="001D7D0D">
        <w:rPr>
          <w:spacing w:val="0"/>
          <w:sz w:val="22"/>
          <w:szCs w:val="22"/>
        </w:rPr>
        <w:t>. Information may be used from your application and reports for this purpose. We may also ask you for more information to help us understand how the grant impacted you and to evaluate how effective the program was in achieving its outcomes.</w:t>
      </w:r>
    </w:p>
    <w:p w14:paraId="4D008DD4" w14:textId="77777777" w:rsidR="00751E96" w:rsidRPr="001D7D0D" w:rsidRDefault="00751E96" w:rsidP="00856A35">
      <w:pPr>
        <w:rPr>
          <w:spacing w:val="0"/>
          <w:sz w:val="22"/>
          <w:szCs w:val="22"/>
        </w:rPr>
      </w:pPr>
      <w:r w:rsidRPr="001D7D0D">
        <w:rPr>
          <w:spacing w:val="0"/>
          <w:sz w:val="22"/>
          <w:szCs w:val="22"/>
        </w:rPr>
        <w:t xml:space="preserve">We may contact you up to one year after you finish your grant for more information to assist with this evaluation. </w:t>
      </w:r>
    </w:p>
    <w:p w14:paraId="294DEDBC" w14:textId="77777777" w:rsidR="00751E96" w:rsidRPr="001D7D0D" w:rsidRDefault="003F1A59" w:rsidP="00856A35">
      <w:pPr>
        <w:rPr>
          <w:sz w:val="22"/>
          <w:szCs w:val="22"/>
        </w:rPr>
      </w:pPr>
      <w:r w:rsidRPr="001D7D0D">
        <w:rPr>
          <w:spacing w:val="0"/>
          <w:sz w:val="22"/>
          <w:szCs w:val="22"/>
        </w:rPr>
        <w:t>CAFIS providers may also wish to develop an evaluation plan to measure the success of the CaFIS program</w:t>
      </w:r>
      <w:r w:rsidR="00B9569F" w:rsidRPr="001D7D0D">
        <w:rPr>
          <w:spacing w:val="0"/>
          <w:sz w:val="22"/>
          <w:szCs w:val="22"/>
        </w:rPr>
        <w:t xml:space="preserve"> in their communities</w:t>
      </w:r>
      <w:r w:rsidRPr="001D7D0D">
        <w:rPr>
          <w:spacing w:val="0"/>
          <w:sz w:val="22"/>
          <w:szCs w:val="22"/>
        </w:rPr>
        <w:t xml:space="preserve">. </w:t>
      </w:r>
      <w:r w:rsidR="000779E1" w:rsidRPr="001D7D0D">
        <w:rPr>
          <w:spacing w:val="0"/>
          <w:sz w:val="22"/>
          <w:szCs w:val="22"/>
        </w:rPr>
        <w:t>The plan should outline culturally appropriate data collection tools and methods, training and coaching for workers, and use of data and continuous improvement</w:t>
      </w:r>
      <w:r w:rsidR="000779E1" w:rsidRPr="001D7D0D">
        <w:rPr>
          <w:sz w:val="22"/>
          <w:szCs w:val="22"/>
        </w:rPr>
        <w:t>.</w:t>
      </w:r>
      <w:bookmarkStart w:id="344" w:name="_Toc86931737"/>
      <w:bookmarkStart w:id="345" w:name="_Toc86931742"/>
      <w:bookmarkEnd w:id="342"/>
      <w:bookmarkEnd w:id="343"/>
      <w:bookmarkEnd w:id="344"/>
      <w:bookmarkEnd w:id="345"/>
    </w:p>
    <w:p w14:paraId="2DA61878" w14:textId="77777777" w:rsidR="008D75A7" w:rsidRDefault="008D75A7" w:rsidP="00856A35">
      <w:pPr>
        <w:spacing w:before="0" w:after="200"/>
        <w:rPr>
          <w:sz w:val="22"/>
          <w:szCs w:val="22"/>
        </w:rPr>
      </w:pPr>
      <w:r>
        <w:rPr>
          <w:sz w:val="22"/>
          <w:szCs w:val="22"/>
        </w:rPr>
        <w:br w:type="page"/>
      </w:r>
    </w:p>
    <w:p w14:paraId="58057EE5" w14:textId="21565B60" w:rsidR="005E1054" w:rsidRPr="001D7D0D" w:rsidRDefault="005E1054" w:rsidP="001D7D0D">
      <w:pPr>
        <w:pStyle w:val="Heading2"/>
        <w:keepNext/>
        <w:keepLines/>
        <w:numPr>
          <w:ilvl w:val="0"/>
          <w:numId w:val="3"/>
        </w:numPr>
        <w:spacing w:after="180"/>
        <w:ind w:left="360"/>
        <w:contextualSpacing/>
        <w:rPr>
          <w:rFonts w:ascii="Georgia" w:eastAsia="Times New Roman" w:hAnsi="Georgia" w:cs="Arial"/>
          <w:color w:val="500778"/>
          <w:kern w:val="32"/>
          <w:sz w:val="36"/>
          <w:szCs w:val="32"/>
        </w:rPr>
      </w:pPr>
      <w:bookmarkStart w:id="346" w:name="_Toc43455118"/>
      <w:bookmarkStart w:id="347" w:name="_Toc43455155"/>
      <w:bookmarkStart w:id="348" w:name="_Toc49435402"/>
      <w:bookmarkStart w:id="349" w:name="_Toc42603128"/>
      <w:bookmarkStart w:id="350" w:name="_Toc68873815"/>
      <w:bookmarkStart w:id="351" w:name="_Toc90023683"/>
      <w:bookmarkEnd w:id="346"/>
      <w:bookmarkEnd w:id="347"/>
      <w:bookmarkEnd w:id="348"/>
      <w:r w:rsidRPr="001D7D0D">
        <w:rPr>
          <w:rFonts w:ascii="Georgia" w:eastAsia="Times New Roman" w:hAnsi="Georgia" w:cs="Arial"/>
          <w:color w:val="500778"/>
          <w:kern w:val="32"/>
          <w:sz w:val="36"/>
          <w:szCs w:val="32"/>
        </w:rPr>
        <w:t>Glossary</w:t>
      </w:r>
      <w:bookmarkEnd w:id="349"/>
      <w:bookmarkEnd w:id="350"/>
      <w:bookmarkEnd w:id="351"/>
    </w:p>
    <w:p w14:paraId="65E20615" w14:textId="77777777" w:rsidR="000509A9" w:rsidRPr="001D7D0D" w:rsidRDefault="000509A9" w:rsidP="005E1054">
      <w:pPr>
        <w:rPr>
          <w:spacing w:val="0"/>
          <w:sz w:val="22"/>
          <w:szCs w:val="22"/>
        </w:rPr>
      </w:pPr>
      <w:r w:rsidRPr="001D7D0D">
        <w:rPr>
          <w:b/>
          <w:spacing w:val="0"/>
          <w:sz w:val="22"/>
          <w:szCs w:val="22"/>
        </w:rPr>
        <w:t>Aboriginal Community Controlled Organisation</w:t>
      </w:r>
      <w:r w:rsidR="003C3059" w:rsidRPr="001D7D0D">
        <w:rPr>
          <w:b/>
          <w:spacing w:val="0"/>
          <w:sz w:val="22"/>
          <w:szCs w:val="22"/>
        </w:rPr>
        <w:t xml:space="preserve"> (ACCO)</w:t>
      </w:r>
      <w:r w:rsidRPr="001D7D0D">
        <w:rPr>
          <w:spacing w:val="0"/>
          <w:sz w:val="22"/>
          <w:szCs w:val="22"/>
        </w:rPr>
        <w:t xml:space="preserve"> refers to organisations </w:t>
      </w:r>
      <w:r w:rsidR="00E206F9" w:rsidRPr="001D7D0D">
        <w:rPr>
          <w:spacing w:val="0"/>
          <w:sz w:val="22"/>
          <w:szCs w:val="22"/>
        </w:rPr>
        <w:t xml:space="preserve">that are controlled by community members through a locally elected board to address the comprehensive needs of its local community. </w:t>
      </w:r>
    </w:p>
    <w:p w14:paraId="2B104D3D" w14:textId="77777777" w:rsidR="00D319DC" w:rsidRPr="001D7D0D" w:rsidRDefault="003C3059" w:rsidP="005E1054">
      <w:pPr>
        <w:rPr>
          <w:sz w:val="22"/>
          <w:szCs w:val="22"/>
        </w:rPr>
      </w:pPr>
      <w:r w:rsidRPr="001D7D0D">
        <w:rPr>
          <w:b/>
          <w:spacing w:val="0"/>
          <w:sz w:val="22"/>
          <w:szCs w:val="22"/>
        </w:rPr>
        <w:t xml:space="preserve">Activity </w:t>
      </w:r>
      <w:r w:rsidR="00D319DC" w:rsidRPr="001D7D0D">
        <w:rPr>
          <w:spacing w:val="0"/>
          <w:sz w:val="22"/>
          <w:szCs w:val="22"/>
        </w:rPr>
        <w:t>means any tasks, activities, services or other purposes for which this funding is provided. The Activity is described in Item B of the Grant Agreement Schedule.</w:t>
      </w:r>
    </w:p>
    <w:p w14:paraId="2B6FEF6F" w14:textId="77777777" w:rsidR="005E1054" w:rsidRPr="001D7D0D" w:rsidRDefault="003C3059" w:rsidP="005E1054">
      <w:pPr>
        <w:rPr>
          <w:sz w:val="22"/>
          <w:szCs w:val="22"/>
        </w:rPr>
      </w:pPr>
      <w:r w:rsidRPr="001D7D0D">
        <w:rPr>
          <w:b/>
          <w:spacing w:val="0"/>
          <w:sz w:val="22"/>
          <w:szCs w:val="22"/>
        </w:rPr>
        <w:t>Activity Work Plan</w:t>
      </w:r>
      <w:r w:rsidR="005E1054" w:rsidRPr="001D7D0D">
        <w:rPr>
          <w:sz w:val="22"/>
          <w:szCs w:val="22"/>
        </w:rPr>
        <w:t xml:space="preserve"> </w:t>
      </w:r>
      <w:r w:rsidR="005E1054" w:rsidRPr="001D7D0D">
        <w:rPr>
          <w:spacing w:val="0"/>
          <w:sz w:val="22"/>
          <w:szCs w:val="22"/>
        </w:rPr>
        <w:t>is the document that details the activities that will be implemented under the Grant Agreement.</w:t>
      </w:r>
    </w:p>
    <w:p w14:paraId="004139BD" w14:textId="77777777" w:rsidR="00AC6D68" w:rsidRPr="001D7D0D" w:rsidRDefault="00AC6D68" w:rsidP="005E1054">
      <w:pPr>
        <w:rPr>
          <w:sz w:val="22"/>
          <w:szCs w:val="22"/>
        </w:rPr>
      </w:pPr>
      <w:r w:rsidRPr="001D7D0D">
        <w:rPr>
          <w:b/>
          <w:spacing w:val="0"/>
          <w:sz w:val="22"/>
          <w:szCs w:val="22"/>
        </w:rPr>
        <w:t xml:space="preserve">Assessment </w:t>
      </w:r>
      <w:r w:rsidR="003C3059" w:rsidRPr="001D7D0D">
        <w:rPr>
          <w:spacing w:val="0"/>
          <w:sz w:val="22"/>
          <w:szCs w:val="22"/>
        </w:rPr>
        <w:t xml:space="preserve">is </w:t>
      </w:r>
      <w:r w:rsidR="00F10806" w:rsidRPr="001D7D0D">
        <w:rPr>
          <w:spacing w:val="0"/>
          <w:sz w:val="22"/>
          <w:szCs w:val="22"/>
        </w:rPr>
        <w:t xml:space="preserve">a </w:t>
      </w:r>
      <w:r w:rsidRPr="001D7D0D">
        <w:rPr>
          <w:spacing w:val="0"/>
          <w:sz w:val="22"/>
          <w:szCs w:val="22"/>
        </w:rPr>
        <w:t>process of gathering, analysing and interpreting information to inform decision-making</w:t>
      </w:r>
    </w:p>
    <w:p w14:paraId="6150B4EA" w14:textId="77777777" w:rsidR="00D319DC" w:rsidRPr="001D7D0D" w:rsidRDefault="00D319DC" w:rsidP="005E1054">
      <w:pPr>
        <w:rPr>
          <w:spacing w:val="0"/>
          <w:sz w:val="22"/>
          <w:szCs w:val="22"/>
        </w:rPr>
      </w:pPr>
      <w:r w:rsidRPr="001D7D0D">
        <w:rPr>
          <w:b/>
          <w:spacing w:val="0"/>
          <w:sz w:val="22"/>
          <w:szCs w:val="22"/>
        </w:rPr>
        <w:t>Brokerage</w:t>
      </w:r>
      <w:r w:rsidRPr="001D7D0D">
        <w:rPr>
          <w:b/>
          <w:sz w:val="22"/>
          <w:szCs w:val="22"/>
        </w:rPr>
        <w:t xml:space="preserve"> </w:t>
      </w:r>
      <w:r w:rsidR="003C3059" w:rsidRPr="001D7D0D">
        <w:rPr>
          <w:spacing w:val="0"/>
          <w:sz w:val="22"/>
          <w:szCs w:val="22"/>
        </w:rPr>
        <w:t>is wh</w:t>
      </w:r>
      <w:r w:rsidR="00A0786F" w:rsidRPr="001D7D0D">
        <w:rPr>
          <w:spacing w:val="0"/>
          <w:sz w:val="22"/>
          <w:szCs w:val="22"/>
        </w:rPr>
        <w:t>en a provider pays for the services or goods of another organisation to assist a CaFIS client with particular needs.</w:t>
      </w:r>
      <w:r w:rsidRPr="001D7D0D">
        <w:rPr>
          <w:spacing w:val="0"/>
          <w:sz w:val="22"/>
          <w:szCs w:val="22"/>
        </w:rPr>
        <w:t xml:space="preserve"> </w:t>
      </w:r>
    </w:p>
    <w:p w14:paraId="70396A1F" w14:textId="77777777" w:rsidR="00AC6D68" w:rsidRPr="001D7D0D" w:rsidRDefault="005F7E2D" w:rsidP="005E1054">
      <w:pPr>
        <w:rPr>
          <w:sz w:val="22"/>
          <w:szCs w:val="22"/>
        </w:rPr>
      </w:pPr>
      <w:r w:rsidRPr="001D7D0D">
        <w:rPr>
          <w:b/>
          <w:spacing w:val="0"/>
          <w:sz w:val="22"/>
          <w:szCs w:val="22"/>
        </w:rPr>
        <w:t>Care</w:t>
      </w:r>
      <w:r w:rsidR="00AC6D68" w:rsidRPr="001D7D0D">
        <w:rPr>
          <w:b/>
          <w:spacing w:val="0"/>
          <w:sz w:val="22"/>
          <w:szCs w:val="22"/>
        </w:rPr>
        <w:t>giver</w:t>
      </w:r>
      <w:r w:rsidR="00AC6D68" w:rsidRPr="001D7D0D">
        <w:rPr>
          <w:sz w:val="22"/>
          <w:szCs w:val="22"/>
        </w:rPr>
        <w:t xml:space="preserve"> </w:t>
      </w:r>
      <w:r w:rsidR="003C3059" w:rsidRPr="001D7D0D">
        <w:rPr>
          <w:spacing w:val="0"/>
          <w:sz w:val="22"/>
          <w:szCs w:val="22"/>
        </w:rPr>
        <w:t xml:space="preserve">is </w:t>
      </w:r>
      <w:r w:rsidR="00F10806" w:rsidRPr="001D7D0D">
        <w:rPr>
          <w:spacing w:val="0"/>
          <w:sz w:val="22"/>
          <w:szCs w:val="22"/>
        </w:rPr>
        <w:t>a person or persons with</w:t>
      </w:r>
      <w:r w:rsidR="00AC6D68" w:rsidRPr="001D7D0D">
        <w:rPr>
          <w:spacing w:val="0"/>
          <w:sz w:val="22"/>
          <w:szCs w:val="22"/>
        </w:rPr>
        <w:t xml:space="preserve"> parental responsibility for the child</w:t>
      </w:r>
    </w:p>
    <w:p w14:paraId="65A90BD0" w14:textId="77777777" w:rsidR="009D167E" w:rsidRPr="001D7D0D" w:rsidRDefault="009D167E" w:rsidP="005E1054">
      <w:pPr>
        <w:rPr>
          <w:sz w:val="22"/>
          <w:szCs w:val="22"/>
        </w:rPr>
      </w:pPr>
      <w:r w:rsidRPr="001D7D0D">
        <w:rPr>
          <w:b/>
          <w:spacing w:val="0"/>
          <w:sz w:val="22"/>
          <w:szCs w:val="22"/>
        </w:rPr>
        <w:t>Carer(s)</w:t>
      </w:r>
      <w:r w:rsidRPr="001D7D0D">
        <w:rPr>
          <w:sz w:val="22"/>
          <w:szCs w:val="22"/>
        </w:rPr>
        <w:t xml:space="preserve"> </w:t>
      </w:r>
      <w:r w:rsidRPr="001D7D0D">
        <w:rPr>
          <w:spacing w:val="0"/>
          <w:sz w:val="22"/>
          <w:szCs w:val="22"/>
        </w:rPr>
        <w:t>means either kinship carers(s), foster carers(s) or prospective permanent carers(s)</w:t>
      </w:r>
    </w:p>
    <w:p w14:paraId="213721C7" w14:textId="77777777" w:rsidR="0026620A" w:rsidRPr="001D7D0D" w:rsidRDefault="0026620A" w:rsidP="005E1054">
      <w:pPr>
        <w:rPr>
          <w:spacing w:val="0"/>
          <w:sz w:val="22"/>
          <w:szCs w:val="22"/>
        </w:rPr>
      </w:pPr>
      <w:r w:rsidRPr="001D7D0D">
        <w:rPr>
          <w:b/>
          <w:spacing w:val="0"/>
          <w:sz w:val="22"/>
          <w:szCs w:val="22"/>
        </w:rPr>
        <w:t>Case Coordination</w:t>
      </w:r>
      <w:r w:rsidRPr="001D7D0D">
        <w:rPr>
          <w:spacing w:val="0"/>
          <w:sz w:val="22"/>
          <w:szCs w:val="22"/>
        </w:rPr>
        <w:t xml:space="preserve"> </w:t>
      </w:r>
      <w:r w:rsidR="001E451F" w:rsidRPr="001D7D0D">
        <w:rPr>
          <w:spacing w:val="0"/>
          <w:sz w:val="22"/>
          <w:szCs w:val="22"/>
        </w:rPr>
        <w:t xml:space="preserve">means </w:t>
      </w:r>
      <w:r w:rsidRPr="001D7D0D">
        <w:rPr>
          <w:spacing w:val="0"/>
          <w:sz w:val="22"/>
          <w:szCs w:val="22"/>
        </w:rPr>
        <w:t xml:space="preserve">taking the lead for the coordination across multiple agencies and services for an individual or family including health, social and support services. </w:t>
      </w:r>
      <w:r w:rsidR="001E451F" w:rsidRPr="001D7D0D">
        <w:rPr>
          <w:spacing w:val="0"/>
          <w:sz w:val="22"/>
          <w:szCs w:val="22"/>
        </w:rPr>
        <w:t>This role is not a function of CaFIS.</w:t>
      </w:r>
    </w:p>
    <w:p w14:paraId="5B178265" w14:textId="77777777" w:rsidR="00D319DC" w:rsidRPr="001D7D0D" w:rsidRDefault="00D319DC" w:rsidP="005E1054">
      <w:pPr>
        <w:rPr>
          <w:spacing w:val="0"/>
          <w:sz w:val="22"/>
          <w:szCs w:val="22"/>
        </w:rPr>
      </w:pPr>
      <w:r w:rsidRPr="001D7D0D">
        <w:rPr>
          <w:b/>
          <w:spacing w:val="0"/>
          <w:sz w:val="22"/>
          <w:szCs w:val="22"/>
        </w:rPr>
        <w:t>Case Load</w:t>
      </w:r>
      <w:r w:rsidR="00F10806" w:rsidRPr="001D7D0D">
        <w:rPr>
          <w:spacing w:val="0"/>
          <w:sz w:val="22"/>
          <w:szCs w:val="22"/>
        </w:rPr>
        <w:t xml:space="preserve"> is</w:t>
      </w:r>
      <w:r w:rsidRPr="001D7D0D">
        <w:rPr>
          <w:spacing w:val="0"/>
          <w:sz w:val="22"/>
          <w:szCs w:val="22"/>
        </w:rPr>
        <w:t xml:space="preserve"> the number of families that a CaFIS team is required to provide intensive support services.</w:t>
      </w:r>
    </w:p>
    <w:p w14:paraId="2FF231E3" w14:textId="77777777" w:rsidR="00AC6D68" w:rsidRPr="001D7D0D" w:rsidRDefault="00AC6D68" w:rsidP="00AC6D68">
      <w:pPr>
        <w:rPr>
          <w:sz w:val="22"/>
          <w:szCs w:val="22"/>
        </w:rPr>
      </w:pPr>
      <w:r w:rsidRPr="001D7D0D">
        <w:rPr>
          <w:b/>
          <w:spacing w:val="0"/>
          <w:sz w:val="22"/>
          <w:szCs w:val="22"/>
        </w:rPr>
        <w:t xml:space="preserve">Child </w:t>
      </w:r>
      <w:r w:rsidRPr="001D7D0D">
        <w:rPr>
          <w:spacing w:val="0"/>
          <w:sz w:val="22"/>
          <w:szCs w:val="22"/>
        </w:rPr>
        <w:t>is a person who is under 18 years of age</w:t>
      </w:r>
    </w:p>
    <w:p w14:paraId="79709918" w14:textId="77777777" w:rsidR="0026620A" w:rsidRPr="001D7D0D" w:rsidRDefault="0026620A" w:rsidP="00AC6D68">
      <w:pPr>
        <w:rPr>
          <w:spacing w:val="0"/>
          <w:sz w:val="22"/>
          <w:szCs w:val="22"/>
        </w:rPr>
      </w:pPr>
      <w:r w:rsidRPr="001D7D0D">
        <w:rPr>
          <w:b/>
          <w:spacing w:val="0"/>
          <w:sz w:val="22"/>
          <w:szCs w:val="22"/>
        </w:rPr>
        <w:t>Child Protection Authority</w:t>
      </w:r>
      <w:r w:rsidR="00087022" w:rsidRPr="001D7D0D">
        <w:rPr>
          <w:spacing w:val="0"/>
          <w:sz w:val="22"/>
          <w:szCs w:val="22"/>
        </w:rPr>
        <w:t xml:space="preserve"> –</w:t>
      </w:r>
      <w:r w:rsidRPr="001D7D0D">
        <w:rPr>
          <w:spacing w:val="0"/>
          <w:sz w:val="22"/>
          <w:szCs w:val="22"/>
        </w:rPr>
        <w:t xml:space="preserve"> State</w:t>
      </w:r>
      <w:r w:rsidR="00087022" w:rsidRPr="001D7D0D">
        <w:rPr>
          <w:spacing w:val="0"/>
          <w:sz w:val="22"/>
          <w:szCs w:val="22"/>
        </w:rPr>
        <w:t xml:space="preserve"> </w:t>
      </w:r>
      <w:r w:rsidRPr="001D7D0D">
        <w:rPr>
          <w:spacing w:val="0"/>
          <w:sz w:val="22"/>
          <w:szCs w:val="22"/>
        </w:rPr>
        <w:t xml:space="preserve">and Territory governments </w:t>
      </w:r>
      <w:r w:rsidR="0073451B" w:rsidRPr="001D7D0D">
        <w:rPr>
          <w:spacing w:val="0"/>
          <w:sz w:val="22"/>
          <w:szCs w:val="22"/>
        </w:rPr>
        <w:t>have statutory responsibility to provide child protection services for children and young people under the age of 18 years.</w:t>
      </w:r>
      <w:r w:rsidR="00930C83" w:rsidRPr="001D7D0D">
        <w:rPr>
          <w:spacing w:val="0"/>
          <w:sz w:val="22"/>
          <w:szCs w:val="22"/>
        </w:rPr>
        <w:t xml:space="preserve"> In the Northern Territory, this is under the Care and Protection of Children Act (2007). In South Australia, this is under the Children and Young Peoples (Safety) Act 2017. Refer to Appendix A, Tool 5B Child Protection Obligations for more information. </w:t>
      </w:r>
    </w:p>
    <w:p w14:paraId="6FAE206E" w14:textId="77777777" w:rsidR="005E1054" w:rsidRPr="001D7D0D" w:rsidRDefault="00C4699D" w:rsidP="005E1054">
      <w:pPr>
        <w:rPr>
          <w:spacing w:val="0"/>
          <w:sz w:val="22"/>
          <w:szCs w:val="22"/>
        </w:rPr>
      </w:pPr>
      <w:r w:rsidRPr="001D7D0D">
        <w:rPr>
          <w:b/>
          <w:spacing w:val="0"/>
          <w:sz w:val="22"/>
          <w:szCs w:val="22"/>
        </w:rPr>
        <w:t>Client</w:t>
      </w:r>
      <w:r w:rsidR="005E1054" w:rsidRPr="001D7D0D">
        <w:rPr>
          <w:spacing w:val="0"/>
          <w:sz w:val="22"/>
          <w:szCs w:val="22"/>
        </w:rPr>
        <w:t xml:space="preserve"> </w:t>
      </w:r>
      <w:r w:rsidR="00F10806" w:rsidRPr="001D7D0D">
        <w:rPr>
          <w:spacing w:val="0"/>
          <w:sz w:val="22"/>
          <w:szCs w:val="22"/>
        </w:rPr>
        <w:t xml:space="preserve">is a family </w:t>
      </w:r>
      <w:r w:rsidR="00751E96" w:rsidRPr="001D7D0D">
        <w:rPr>
          <w:spacing w:val="0"/>
          <w:sz w:val="22"/>
          <w:szCs w:val="22"/>
        </w:rPr>
        <w:t>receiving</w:t>
      </w:r>
      <w:r w:rsidRPr="001D7D0D">
        <w:rPr>
          <w:spacing w:val="0"/>
          <w:sz w:val="22"/>
          <w:szCs w:val="22"/>
        </w:rPr>
        <w:t xml:space="preserve"> CaFIS delivered by a CaFIS provider</w:t>
      </w:r>
      <w:r w:rsidR="005E1054" w:rsidRPr="001D7D0D">
        <w:rPr>
          <w:spacing w:val="0"/>
          <w:sz w:val="22"/>
          <w:szCs w:val="22"/>
        </w:rPr>
        <w:t>.</w:t>
      </w:r>
    </w:p>
    <w:p w14:paraId="061F1FC3" w14:textId="77777777" w:rsidR="005F7E2D" w:rsidRPr="001D7D0D" w:rsidRDefault="005F7E2D" w:rsidP="005E1054">
      <w:pPr>
        <w:rPr>
          <w:spacing w:val="0"/>
          <w:sz w:val="22"/>
          <w:szCs w:val="22"/>
        </w:rPr>
      </w:pPr>
      <w:r w:rsidRPr="001D7D0D">
        <w:rPr>
          <w:b/>
          <w:spacing w:val="0"/>
          <w:sz w:val="22"/>
          <w:szCs w:val="22"/>
        </w:rPr>
        <w:t>Collaboration</w:t>
      </w:r>
      <w:r w:rsidRPr="001D7D0D">
        <w:rPr>
          <w:spacing w:val="0"/>
          <w:sz w:val="22"/>
          <w:szCs w:val="22"/>
        </w:rPr>
        <w:t xml:space="preserve"> </w:t>
      </w:r>
      <w:r w:rsidR="00B9569F" w:rsidRPr="001D7D0D">
        <w:rPr>
          <w:spacing w:val="0"/>
          <w:sz w:val="22"/>
          <w:szCs w:val="22"/>
        </w:rPr>
        <w:t>refers to</w:t>
      </w:r>
      <w:r w:rsidRPr="001D7D0D">
        <w:rPr>
          <w:spacing w:val="0"/>
          <w:sz w:val="22"/>
          <w:szCs w:val="22"/>
        </w:rPr>
        <w:t xml:space="preserve"> services working together effectively and collectively sharing information that considers needs of families, service gaps, best </w:t>
      </w:r>
      <w:r w:rsidR="002E26CB" w:rsidRPr="001D7D0D">
        <w:rPr>
          <w:spacing w:val="0"/>
          <w:sz w:val="22"/>
          <w:szCs w:val="22"/>
        </w:rPr>
        <w:t>practice</w:t>
      </w:r>
      <w:r w:rsidRPr="001D7D0D">
        <w:rPr>
          <w:spacing w:val="0"/>
          <w:sz w:val="22"/>
          <w:szCs w:val="22"/>
        </w:rPr>
        <w:t xml:space="preserve"> and coverage in the local community. </w:t>
      </w:r>
    </w:p>
    <w:p w14:paraId="731242CB" w14:textId="77777777" w:rsidR="005F7E2D" w:rsidRPr="001D7D0D" w:rsidRDefault="005F7E2D" w:rsidP="005E1054">
      <w:pPr>
        <w:rPr>
          <w:spacing w:val="0"/>
          <w:sz w:val="22"/>
          <w:szCs w:val="22"/>
        </w:rPr>
      </w:pPr>
      <w:r w:rsidRPr="001D7D0D">
        <w:rPr>
          <w:b/>
          <w:spacing w:val="0"/>
          <w:sz w:val="22"/>
          <w:szCs w:val="22"/>
        </w:rPr>
        <w:t xml:space="preserve">Culturally appropriate </w:t>
      </w:r>
      <w:r w:rsidR="002E26CB" w:rsidRPr="001D7D0D">
        <w:rPr>
          <w:b/>
          <w:spacing w:val="0"/>
          <w:sz w:val="22"/>
          <w:szCs w:val="22"/>
        </w:rPr>
        <w:t xml:space="preserve">service </w:t>
      </w:r>
      <w:r w:rsidR="00CB6198" w:rsidRPr="001D7D0D">
        <w:rPr>
          <w:b/>
          <w:spacing w:val="0"/>
          <w:sz w:val="22"/>
          <w:szCs w:val="22"/>
        </w:rPr>
        <w:t>delivery</w:t>
      </w:r>
      <w:r w:rsidR="00DB2453" w:rsidRPr="001D7D0D">
        <w:rPr>
          <w:spacing w:val="0"/>
          <w:sz w:val="22"/>
          <w:szCs w:val="22"/>
        </w:rPr>
        <w:t xml:space="preserve"> takes</w:t>
      </w:r>
      <w:r w:rsidR="00CB6198" w:rsidRPr="001D7D0D">
        <w:rPr>
          <w:spacing w:val="0"/>
          <w:sz w:val="22"/>
          <w:szCs w:val="22"/>
        </w:rPr>
        <w:t xml:space="preserve"> into account </w:t>
      </w:r>
      <w:r w:rsidR="00751E96" w:rsidRPr="001D7D0D">
        <w:rPr>
          <w:spacing w:val="0"/>
          <w:sz w:val="22"/>
          <w:szCs w:val="22"/>
        </w:rPr>
        <w:t xml:space="preserve">and acknowledges </w:t>
      </w:r>
      <w:r w:rsidR="00CB6198" w:rsidRPr="001D7D0D">
        <w:rPr>
          <w:spacing w:val="0"/>
          <w:sz w:val="22"/>
          <w:szCs w:val="22"/>
        </w:rPr>
        <w:t xml:space="preserve">the client’s communication style, </w:t>
      </w:r>
      <w:r w:rsidR="002E26CB" w:rsidRPr="001D7D0D">
        <w:rPr>
          <w:spacing w:val="0"/>
          <w:sz w:val="22"/>
          <w:szCs w:val="22"/>
        </w:rPr>
        <w:t xml:space="preserve">language, </w:t>
      </w:r>
      <w:r w:rsidR="00CB6198" w:rsidRPr="001D7D0D">
        <w:rPr>
          <w:spacing w:val="0"/>
          <w:sz w:val="22"/>
          <w:szCs w:val="22"/>
        </w:rPr>
        <w:t>values and belief</w:t>
      </w:r>
      <w:r w:rsidR="002E26CB" w:rsidRPr="001D7D0D">
        <w:rPr>
          <w:spacing w:val="0"/>
          <w:sz w:val="22"/>
          <w:szCs w:val="22"/>
        </w:rPr>
        <w:t xml:space="preserve">s, and life experiences such as </w:t>
      </w:r>
      <w:r w:rsidR="00553A27" w:rsidRPr="001D7D0D">
        <w:rPr>
          <w:spacing w:val="0"/>
          <w:sz w:val="22"/>
          <w:szCs w:val="22"/>
        </w:rPr>
        <w:t xml:space="preserve">impacts of </w:t>
      </w:r>
      <w:r w:rsidR="002E26CB" w:rsidRPr="001D7D0D">
        <w:rPr>
          <w:spacing w:val="0"/>
          <w:sz w:val="22"/>
          <w:szCs w:val="22"/>
        </w:rPr>
        <w:t>intergenerational trauma</w:t>
      </w:r>
      <w:r w:rsidR="00553A27" w:rsidRPr="001D7D0D">
        <w:rPr>
          <w:spacing w:val="0"/>
          <w:sz w:val="22"/>
          <w:szCs w:val="22"/>
        </w:rPr>
        <w:t xml:space="preserve"> on one’s lif</w:t>
      </w:r>
      <w:r w:rsidR="0050772D" w:rsidRPr="001D7D0D">
        <w:rPr>
          <w:spacing w:val="0"/>
          <w:sz w:val="22"/>
          <w:szCs w:val="22"/>
        </w:rPr>
        <w:t>e-style</w:t>
      </w:r>
      <w:r w:rsidR="00553A27" w:rsidRPr="001D7D0D">
        <w:rPr>
          <w:spacing w:val="0"/>
          <w:sz w:val="22"/>
          <w:szCs w:val="22"/>
        </w:rPr>
        <w:t xml:space="preserve"> and wellbeing</w:t>
      </w:r>
      <w:r w:rsidR="002E26CB" w:rsidRPr="001D7D0D">
        <w:rPr>
          <w:spacing w:val="0"/>
          <w:sz w:val="22"/>
          <w:szCs w:val="22"/>
        </w:rPr>
        <w:t xml:space="preserve">. </w:t>
      </w:r>
    </w:p>
    <w:p w14:paraId="1E99667A" w14:textId="77777777" w:rsidR="001E5B6B" w:rsidRPr="001D7D0D" w:rsidRDefault="001E5B6B" w:rsidP="005E1054">
      <w:pPr>
        <w:rPr>
          <w:sz w:val="22"/>
          <w:szCs w:val="22"/>
        </w:rPr>
      </w:pPr>
      <w:r w:rsidRPr="001D7D0D">
        <w:rPr>
          <w:b/>
          <w:spacing w:val="0"/>
          <w:sz w:val="22"/>
          <w:szCs w:val="22"/>
        </w:rPr>
        <w:t>Evidence-informed practice</w:t>
      </w:r>
      <w:r w:rsidRPr="001D7D0D">
        <w:rPr>
          <w:spacing w:val="0"/>
          <w:sz w:val="22"/>
          <w:szCs w:val="22"/>
        </w:rPr>
        <w:t xml:space="preserve"> </w:t>
      </w:r>
      <w:r w:rsidR="000E0338" w:rsidRPr="001D7D0D">
        <w:rPr>
          <w:spacing w:val="0"/>
          <w:sz w:val="22"/>
          <w:szCs w:val="22"/>
        </w:rPr>
        <w:t>refers to</w:t>
      </w:r>
      <w:r w:rsidRPr="001D7D0D">
        <w:rPr>
          <w:spacing w:val="0"/>
          <w:sz w:val="22"/>
          <w:szCs w:val="22"/>
        </w:rPr>
        <w:t xml:space="preserve"> working in an evidence-informed way </w:t>
      </w:r>
      <w:r w:rsidR="00751E96" w:rsidRPr="001D7D0D">
        <w:rPr>
          <w:spacing w:val="0"/>
          <w:sz w:val="22"/>
          <w:szCs w:val="22"/>
        </w:rPr>
        <w:t xml:space="preserve">and </w:t>
      </w:r>
      <w:r w:rsidRPr="001D7D0D">
        <w:rPr>
          <w:spacing w:val="0"/>
          <w:sz w:val="22"/>
          <w:szCs w:val="22"/>
        </w:rPr>
        <w:t>is being guided by the best research that has been tested, tried and found effective</w:t>
      </w:r>
      <w:r w:rsidR="00CB3897" w:rsidRPr="001D7D0D">
        <w:rPr>
          <w:spacing w:val="0"/>
          <w:sz w:val="22"/>
          <w:szCs w:val="22"/>
        </w:rPr>
        <w:t xml:space="preserve">. </w:t>
      </w:r>
      <w:r w:rsidRPr="001D7D0D">
        <w:rPr>
          <w:spacing w:val="0"/>
          <w:sz w:val="22"/>
          <w:szCs w:val="22"/>
        </w:rPr>
        <w:t>This evidence is then combined with experiences and expertise of the organisation to best fit the communities served</w:t>
      </w:r>
      <w:r w:rsidRPr="001D7D0D">
        <w:rPr>
          <w:sz w:val="22"/>
          <w:szCs w:val="22"/>
        </w:rPr>
        <w:t>.</w:t>
      </w:r>
    </w:p>
    <w:p w14:paraId="7DFD0C31" w14:textId="77777777" w:rsidR="0070102A" w:rsidRPr="001D7D0D" w:rsidRDefault="0070102A" w:rsidP="0070102A">
      <w:pPr>
        <w:rPr>
          <w:spacing w:val="0"/>
          <w:sz w:val="22"/>
          <w:szCs w:val="22"/>
        </w:rPr>
      </w:pPr>
      <w:r w:rsidRPr="001D7D0D">
        <w:rPr>
          <w:b/>
          <w:spacing w:val="0"/>
          <w:sz w:val="22"/>
          <w:szCs w:val="22"/>
        </w:rPr>
        <w:t>Family</w:t>
      </w:r>
      <w:r w:rsidRPr="001D7D0D">
        <w:rPr>
          <w:spacing w:val="0"/>
          <w:sz w:val="22"/>
          <w:szCs w:val="22"/>
        </w:rPr>
        <w:t xml:space="preserve"> refers to a group of people identified by the child or parent and</w:t>
      </w:r>
      <w:r w:rsidR="001511C0">
        <w:rPr>
          <w:spacing w:val="0"/>
          <w:sz w:val="22"/>
          <w:szCs w:val="22"/>
        </w:rPr>
        <w:t>/or</w:t>
      </w:r>
      <w:r w:rsidRPr="001D7D0D">
        <w:rPr>
          <w:spacing w:val="0"/>
          <w:sz w:val="22"/>
          <w:szCs w:val="22"/>
        </w:rPr>
        <w:t xml:space="preserve"> caregiver as their family. </w:t>
      </w:r>
    </w:p>
    <w:p w14:paraId="6FC9A4A4" w14:textId="77777777" w:rsidR="0070102A" w:rsidRPr="001D7D0D" w:rsidRDefault="0070102A" w:rsidP="0070102A">
      <w:pPr>
        <w:keepLines/>
        <w:rPr>
          <w:sz w:val="22"/>
          <w:szCs w:val="22"/>
        </w:rPr>
      </w:pPr>
      <w:r w:rsidRPr="001D7D0D">
        <w:rPr>
          <w:b/>
          <w:spacing w:val="0"/>
          <w:sz w:val="22"/>
          <w:szCs w:val="22"/>
        </w:rPr>
        <w:t>Families and Children Activity</w:t>
      </w:r>
      <w:r w:rsidRPr="001D7D0D">
        <w:rPr>
          <w:spacing w:val="0"/>
          <w:sz w:val="22"/>
          <w:szCs w:val="22"/>
        </w:rPr>
        <w:t xml:space="preserve"> is delivered under the Families and Communities Program and aims to support families, strengthen relationships, improve the wellbeing of children and young people and increase participation of people in community life to enhance family and community functioning</w:t>
      </w:r>
      <w:r w:rsidRPr="001D7D0D">
        <w:rPr>
          <w:sz w:val="22"/>
          <w:szCs w:val="22"/>
        </w:rPr>
        <w:t>.</w:t>
      </w:r>
    </w:p>
    <w:p w14:paraId="25BE16B3" w14:textId="77777777" w:rsidR="0070102A" w:rsidRPr="001D7D0D" w:rsidRDefault="0070102A" w:rsidP="00DF2DC8">
      <w:pPr>
        <w:keepLines/>
        <w:rPr>
          <w:spacing w:val="0"/>
          <w:sz w:val="22"/>
          <w:szCs w:val="22"/>
        </w:rPr>
      </w:pPr>
      <w:r w:rsidRPr="001D7D0D">
        <w:rPr>
          <w:b/>
          <w:spacing w:val="0"/>
          <w:sz w:val="22"/>
          <w:szCs w:val="22"/>
        </w:rPr>
        <w:t>Families and Communities Program</w:t>
      </w:r>
      <w:r w:rsidRPr="001D7D0D">
        <w:rPr>
          <w:spacing w:val="0"/>
          <w:sz w:val="22"/>
          <w:szCs w:val="22"/>
        </w:rPr>
        <w:t xml:space="preserve"> provides a range of services, focused on strengthening relationships, support families, improve wellbeing of children and young people, reduce the cost of family breakdown, strengthen family and community functioning and facilitate the settlement of migrants and humanitarian entrants into the community.</w:t>
      </w:r>
    </w:p>
    <w:p w14:paraId="087992E5" w14:textId="7DCF79CC" w:rsidR="0070102A" w:rsidRPr="001D7D0D" w:rsidRDefault="0070102A" w:rsidP="00DF2DC8">
      <w:pPr>
        <w:keepLines/>
        <w:rPr>
          <w:spacing w:val="0"/>
          <w:sz w:val="22"/>
          <w:szCs w:val="22"/>
        </w:rPr>
      </w:pPr>
      <w:r w:rsidRPr="001D7D0D">
        <w:rPr>
          <w:b/>
          <w:spacing w:val="0"/>
          <w:sz w:val="22"/>
          <w:szCs w:val="22"/>
        </w:rPr>
        <w:t xml:space="preserve">Funding </w:t>
      </w:r>
      <w:r w:rsidRPr="001D7D0D">
        <w:rPr>
          <w:spacing w:val="0"/>
          <w:sz w:val="22"/>
          <w:szCs w:val="22"/>
        </w:rPr>
        <w:t xml:space="preserve">is public money given to a provider delivering the service outlined in their </w:t>
      </w:r>
      <w:r w:rsidR="0058630F">
        <w:rPr>
          <w:spacing w:val="0"/>
          <w:sz w:val="22"/>
          <w:szCs w:val="22"/>
        </w:rPr>
        <w:t>G</w:t>
      </w:r>
      <w:r w:rsidR="0058630F" w:rsidRPr="001D7D0D">
        <w:rPr>
          <w:spacing w:val="0"/>
          <w:sz w:val="22"/>
          <w:szCs w:val="22"/>
        </w:rPr>
        <w:t xml:space="preserve">rant </w:t>
      </w:r>
      <w:r w:rsidR="0058630F">
        <w:rPr>
          <w:spacing w:val="0"/>
          <w:sz w:val="22"/>
          <w:szCs w:val="22"/>
        </w:rPr>
        <w:t>A</w:t>
      </w:r>
      <w:r w:rsidR="0058630F" w:rsidRPr="001D7D0D">
        <w:rPr>
          <w:spacing w:val="0"/>
          <w:sz w:val="22"/>
          <w:szCs w:val="22"/>
        </w:rPr>
        <w:t>greement</w:t>
      </w:r>
    </w:p>
    <w:p w14:paraId="3B0501B5" w14:textId="54BF6F9A" w:rsidR="0070102A" w:rsidRPr="001D7D0D" w:rsidRDefault="0070102A" w:rsidP="00DF2DC8">
      <w:pPr>
        <w:keepLines/>
        <w:rPr>
          <w:spacing w:val="0"/>
          <w:sz w:val="22"/>
          <w:szCs w:val="22"/>
        </w:rPr>
      </w:pPr>
      <w:r w:rsidRPr="001D7D0D">
        <w:rPr>
          <w:b/>
          <w:spacing w:val="0"/>
          <w:sz w:val="22"/>
          <w:szCs w:val="22"/>
        </w:rPr>
        <w:t>Funding Arrangement Manager</w:t>
      </w:r>
      <w:r w:rsidR="001511C0">
        <w:rPr>
          <w:b/>
          <w:spacing w:val="0"/>
          <w:sz w:val="22"/>
          <w:szCs w:val="22"/>
        </w:rPr>
        <w:t xml:space="preserve"> (FAM)</w:t>
      </w:r>
      <w:r w:rsidRPr="001D7D0D">
        <w:rPr>
          <w:spacing w:val="0"/>
          <w:sz w:val="22"/>
          <w:szCs w:val="22"/>
        </w:rPr>
        <w:t xml:space="preserve"> </w:t>
      </w:r>
      <w:r w:rsidR="00D50CCF" w:rsidRPr="001D7D0D">
        <w:rPr>
          <w:spacing w:val="0"/>
          <w:sz w:val="22"/>
          <w:szCs w:val="22"/>
        </w:rPr>
        <w:t>is t</w:t>
      </w:r>
      <w:r w:rsidRPr="001D7D0D">
        <w:rPr>
          <w:spacing w:val="0"/>
          <w:sz w:val="22"/>
          <w:szCs w:val="22"/>
        </w:rPr>
        <w:t xml:space="preserve">he </w:t>
      </w:r>
      <w:r w:rsidR="00470F92">
        <w:rPr>
          <w:spacing w:val="0"/>
          <w:sz w:val="22"/>
          <w:szCs w:val="22"/>
        </w:rPr>
        <w:t>d</w:t>
      </w:r>
      <w:r w:rsidR="00470F92" w:rsidRPr="001D7D0D">
        <w:rPr>
          <w:spacing w:val="0"/>
          <w:sz w:val="22"/>
          <w:szCs w:val="22"/>
        </w:rPr>
        <w:t xml:space="preserve">epartment’s </w:t>
      </w:r>
      <w:r w:rsidRPr="001D7D0D">
        <w:rPr>
          <w:spacing w:val="0"/>
          <w:sz w:val="22"/>
          <w:szCs w:val="22"/>
        </w:rPr>
        <w:t xml:space="preserve">State/Territory Office staff member who liaises with CaFIS providers on </w:t>
      </w:r>
      <w:r w:rsidR="0058630F">
        <w:rPr>
          <w:spacing w:val="0"/>
          <w:sz w:val="22"/>
          <w:szCs w:val="22"/>
        </w:rPr>
        <w:t>G</w:t>
      </w:r>
      <w:r w:rsidR="0058630F" w:rsidRPr="001D7D0D">
        <w:rPr>
          <w:spacing w:val="0"/>
          <w:sz w:val="22"/>
          <w:szCs w:val="22"/>
        </w:rPr>
        <w:t xml:space="preserve">rant </w:t>
      </w:r>
      <w:r w:rsidR="0058630F">
        <w:rPr>
          <w:spacing w:val="0"/>
          <w:sz w:val="22"/>
          <w:szCs w:val="22"/>
        </w:rPr>
        <w:t>A</w:t>
      </w:r>
      <w:r w:rsidR="0058630F" w:rsidRPr="001D7D0D">
        <w:rPr>
          <w:spacing w:val="0"/>
          <w:sz w:val="22"/>
          <w:szCs w:val="22"/>
        </w:rPr>
        <w:t xml:space="preserve">greement </w:t>
      </w:r>
      <w:r w:rsidRPr="001D7D0D">
        <w:rPr>
          <w:spacing w:val="0"/>
          <w:sz w:val="22"/>
          <w:szCs w:val="22"/>
        </w:rPr>
        <w:t>requirements and monitors service performance.</w:t>
      </w:r>
    </w:p>
    <w:p w14:paraId="4A1F3E2B" w14:textId="147C2BFC" w:rsidR="00CC7E88" w:rsidRPr="001D7D0D" w:rsidRDefault="00CC7E88" w:rsidP="00DF2DC8">
      <w:pPr>
        <w:keepLines/>
        <w:rPr>
          <w:spacing w:val="0"/>
          <w:sz w:val="22"/>
          <w:szCs w:val="22"/>
        </w:rPr>
      </w:pPr>
      <w:r w:rsidRPr="001D7D0D">
        <w:rPr>
          <w:b/>
          <w:spacing w:val="0"/>
          <w:sz w:val="22"/>
          <w:szCs w:val="22"/>
        </w:rPr>
        <w:t xml:space="preserve">Grant </w:t>
      </w:r>
      <w:r w:rsidR="0058630F">
        <w:rPr>
          <w:b/>
          <w:spacing w:val="0"/>
          <w:sz w:val="22"/>
          <w:szCs w:val="22"/>
        </w:rPr>
        <w:t>A</w:t>
      </w:r>
      <w:r w:rsidR="0058630F" w:rsidRPr="001D7D0D">
        <w:rPr>
          <w:b/>
          <w:spacing w:val="0"/>
          <w:sz w:val="22"/>
          <w:szCs w:val="22"/>
        </w:rPr>
        <w:t>greement</w:t>
      </w:r>
      <w:r w:rsidR="0058630F" w:rsidRPr="001D7D0D">
        <w:rPr>
          <w:spacing w:val="0"/>
          <w:sz w:val="22"/>
          <w:szCs w:val="22"/>
        </w:rPr>
        <w:t xml:space="preserve"> </w:t>
      </w:r>
      <w:r w:rsidR="000E0338" w:rsidRPr="001D7D0D">
        <w:rPr>
          <w:spacing w:val="0"/>
          <w:sz w:val="22"/>
          <w:szCs w:val="22"/>
        </w:rPr>
        <w:t>is a</w:t>
      </w:r>
      <w:r w:rsidRPr="001D7D0D">
        <w:rPr>
          <w:spacing w:val="0"/>
          <w:sz w:val="22"/>
          <w:szCs w:val="22"/>
        </w:rPr>
        <w:t xml:space="preserve"> legal contract between the </w:t>
      </w:r>
      <w:r w:rsidR="00470F92">
        <w:rPr>
          <w:spacing w:val="0"/>
          <w:sz w:val="22"/>
          <w:szCs w:val="22"/>
        </w:rPr>
        <w:t>d</w:t>
      </w:r>
      <w:r w:rsidR="00470F92" w:rsidRPr="001D7D0D">
        <w:rPr>
          <w:spacing w:val="0"/>
          <w:sz w:val="22"/>
          <w:szCs w:val="22"/>
        </w:rPr>
        <w:t xml:space="preserve">epartment </w:t>
      </w:r>
      <w:r w:rsidRPr="001D7D0D">
        <w:rPr>
          <w:spacing w:val="0"/>
          <w:sz w:val="22"/>
          <w:szCs w:val="22"/>
        </w:rPr>
        <w:t>and the auspice body/service provider that outlines service delivery, accountability and reporting requirements.</w:t>
      </w:r>
    </w:p>
    <w:p w14:paraId="2BA0C10D" w14:textId="77777777" w:rsidR="0070102A" w:rsidRPr="001D7D0D" w:rsidRDefault="0070102A" w:rsidP="00DF2DC8">
      <w:pPr>
        <w:keepLines/>
        <w:rPr>
          <w:spacing w:val="0"/>
          <w:sz w:val="22"/>
          <w:szCs w:val="22"/>
        </w:rPr>
      </w:pPr>
      <w:r w:rsidRPr="001D7D0D">
        <w:rPr>
          <w:b/>
          <w:spacing w:val="0"/>
          <w:sz w:val="22"/>
          <w:szCs w:val="22"/>
        </w:rPr>
        <w:t>Kinship care</w:t>
      </w:r>
      <w:r w:rsidRPr="001D7D0D">
        <w:rPr>
          <w:spacing w:val="0"/>
          <w:sz w:val="22"/>
          <w:szCs w:val="22"/>
        </w:rPr>
        <w:t xml:space="preserve"> is provided by relatives or members of a child’s community network when a child is unable to live with their parents</w:t>
      </w:r>
    </w:p>
    <w:p w14:paraId="511AE9DC" w14:textId="77777777" w:rsidR="00CC7E88" w:rsidRPr="001D7D0D" w:rsidRDefault="00CC7E88" w:rsidP="00ED38C8">
      <w:pPr>
        <w:pStyle w:val="Default"/>
        <w:spacing w:after="120"/>
        <w:rPr>
          <w:rFonts w:eastAsia="Times New Roman" w:cs="Times New Roman"/>
          <w:color w:val="auto"/>
          <w:spacing w:val="4"/>
          <w:sz w:val="22"/>
          <w:szCs w:val="22"/>
          <w:lang w:eastAsia="en-AU"/>
        </w:rPr>
      </w:pPr>
      <w:r w:rsidRPr="001D7D0D">
        <w:rPr>
          <w:rFonts w:eastAsia="Times New Roman" w:cs="Times New Roman"/>
          <w:b/>
          <w:color w:val="auto"/>
          <w:sz w:val="22"/>
          <w:szCs w:val="22"/>
          <w:lang w:eastAsia="en-AU"/>
        </w:rPr>
        <w:t>Outreach</w:t>
      </w:r>
      <w:r w:rsidRPr="001D7D0D">
        <w:rPr>
          <w:rFonts w:eastAsia="Times New Roman" w:cs="Times New Roman"/>
          <w:color w:val="auto"/>
          <w:sz w:val="22"/>
          <w:szCs w:val="22"/>
          <w:lang w:eastAsia="en-AU"/>
        </w:rPr>
        <w:t xml:space="preserve"> a service location for an agency that is not permanently open but may operate for a short period on a regular basis such as weekly or monthly, or on demand.  Outreach sites do not include the client’s private home</w:t>
      </w:r>
      <w:r w:rsidRPr="001D7D0D">
        <w:rPr>
          <w:rFonts w:eastAsia="Times New Roman" w:cs="Times New Roman"/>
          <w:color w:val="auto"/>
          <w:spacing w:val="4"/>
          <w:sz w:val="22"/>
          <w:szCs w:val="22"/>
          <w:lang w:eastAsia="en-AU"/>
        </w:rPr>
        <w:t>.</w:t>
      </w:r>
    </w:p>
    <w:p w14:paraId="108A8A78" w14:textId="3EA00C07" w:rsidR="00CC7E88" w:rsidRPr="001D7D0D" w:rsidRDefault="00CC7E88" w:rsidP="00ED38C8">
      <w:pPr>
        <w:pStyle w:val="Default"/>
        <w:spacing w:after="120"/>
        <w:rPr>
          <w:rFonts w:eastAsia="Times New Roman" w:cs="Times New Roman"/>
          <w:color w:val="auto"/>
          <w:sz w:val="22"/>
          <w:szCs w:val="22"/>
          <w:lang w:eastAsia="en-AU"/>
        </w:rPr>
      </w:pPr>
      <w:r w:rsidRPr="001D7D0D">
        <w:rPr>
          <w:rFonts w:eastAsia="Times New Roman" w:cs="Times New Roman"/>
          <w:b/>
          <w:color w:val="auto"/>
          <w:sz w:val="22"/>
          <w:szCs w:val="22"/>
          <w:lang w:eastAsia="en-AU"/>
        </w:rPr>
        <w:t>Organisation</w:t>
      </w:r>
      <w:r w:rsidR="00EC5263" w:rsidRPr="001D7D0D">
        <w:rPr>
          <w:rFonts w:eastAsia="Times New Roman" w:cs="Times New Roman"/>
          <w:color w:val="auto"/>
          <w:sz w:val="22"/>
          <w:szCs w:val="22"/>
          <w:lang w:eastAsia="en-AU"/>
        </w:rPr>
        <w:t xml:space="preserve"> is a </w:t>
      </w:r>
      <w:r w:rsidRPr="001D7D0D">
        <w:rPr>
          <w:rFonts w:eastAsia="Times New Roman" w:cs="Times New Roman"/>
          <w:color w:val="auto"/>
          <w:sz w:val="22"/>
          <w:szCs w:val="22"/>
          <w:lang w:eastAsia="en-AU"/>
        </w:rPr>
        <w:t>legal entity in the non-government sector</w:t>
      </w:r>
      <w:r w:rsidR="00074773">
        <w:rPr>
          <w:rFonts w:eastAsia="Times New Roman" w:cs="Times New Roman"/>
          <w:color w:val="auto"/>
          <w:sz w:val="22"/>
          <w:szCs w:val="22"/>
          <w:lang w:eastAsia="en-AU"/>
        </w:rPr>
        <w:t>.</w:t>
      </w:r>
    </w:p>
    <w:p w14:paraId="2DEEE680" w14:textId="77777777" w:rsidR="00AC6D68" w:rsidRPr="001D7D0D" w:rsidRDefault="00E111CD" w:rsidP="00ED38C8">
      <w:pPr>
        <w:pStyle w:val="Default"/>
        <w:spacing w:after="120"/>
        <w:rPr>
          <w:rFonts w:eastAsia="Times New Roman" w:cs="Times New Roman"/>
          <w:b/>
          <w:color w:val="auto"/>
          <w:sz w:val="22"/>
          <w:szCs w:val="22"/>
          <w:lang w:eastAsia="en-AU"/>
        </w:rPr>
      </w:pPr>
      <w:r w:rsidRPr="001D7D0D">
        <w:rPr>
          <w:rFonts w:eastAsia="Times New Roman" w:cs="Times New Roman"/>
          <w:b/>
          <w:color w:val="auto"/>
          <w:sz w:val="22"/>
          <w:szCs w:val="22"/>
          <w:lang w:eastAsia="en-AU"/>
        </w:rPr>
        <w:t xml:space="preserve">Out-of-home </w:t>
      </w:r>
      <w:r w:rsidRPr="001D7D0D">
        <w:rPr>
          <w:rFonts w:eastAsia="Times New Roman" w:cs="Times New Roman"/>
          <w:color w:val="auto"/>
          <w:sz w:val="22"/>
          <w:szCs w:val="22"/>
          <w:lang w:eastAsia="en-AU"/>
        </w:rPr>
        <w:t xml:space="preserve">care </w:t>
      </w:r>
      <w:r w:rsidR="00F8488A" w:rsidRPr="001D7D0D">
        <w:rPr>
          <w:rFonts w:eastAsia="Times New Roman" w:cs="Times New Roman"/>
          <w:color w:val="auto"/>
          <w:sz w:val="22"/>
          <w:szCs w:val="22"/>
          <w:lang w:eastAsia="en-AU"/>
        </w:rPr>
        <w:t>is</w:t>
      </w:r>
      <w:r w:rsidRPr="001D7D0D">
        <w:rPr>
          <w:rFonts w:eastAsia="Times New Roman" w:cs="Times New Roman"/>
          <w:color w:val="auto"/>
          <w:sz w:val="22"/>
          <w:szCs w:val="22"/>
          <w:lang w:eastAsia="en-AU"/>
        </w:rPr>
        <w:t xml:space="preserve"> </w:t>
      </w:r>
      <w:r w:rsidR="00F8488A" w:rsidRPr="001D7D0D">
        <w:rPr>
          <w:rFonts w:eastAsia="Times New Roman" w:cs="Times New Roman"/>
          <w:color w:val="auto"/>
          <w:sz w:val="22"/>
          <w:szCs w:val="22"/>
          <w:lang w:eastAsia="en-AU"/>
        </w:rPr>
        <w:t xml:space="preserve">alternative accommodation for children and young people who are unable to live with their parents. </w:t>
      </w:r>
      <w:r w:rsidR="005D250C" w:rsidRPr="001D7D0D">
        <w:rPr>
          <w:rFonts w:eastAsia="Times New Roman" w:cs="Times New Roman"/>
          <w:color w:val="auto"/>
          <w:sz w:val="22"/>
          <w:szCs w:val="22"/>
          <w:lang w:eastAsia="en-AU"/>
        </w:rPr>
        <w:t>C</w:t>
      </w:r>
      <w:r w:rsidR="00F8488A" w:rsidRPr="001D7D0D">
        <w:rPr>
          <w:rFonts w:eastAsia="Times New Roman" w:cs="Times New Roman"/>
          <w:color w:val="auto"/>
          <w:sz w:val="22"/>
          <w:szCs w:val="22"/>
          <w:lang w:eastAsia="en-AU"/>
        </w:rPr>
        <w:t xml:space="preserve">hildren in out-of-home care </w:t>
      </w:r>
      <w:r w:rsidR="005D250C" w:rsidRPr="001D7D0D">
        <w:rPr>
          <w:rFonts w:eastAsia="Times New Roman" w:cs="Times New Roman"/>
          <w:color w:val="auto"/>
          <w:sz w:val="22"/>
          <w:szCs w:val="22"/>
          <w:lang w:eastAsia="en-AU"/>
        </w:rPr>
        <w:t xml:space="preserve">may </w:t>
      </w:r>
      <w:r w:rsidR="00F8488A" w:rsidRPr="001D7D0D">
        <w:rPr>
          <w:rFonts w:eastAsia="Times New Roman" w:cs="Times New Roman"/>
          <w:color w:val="auto"/>
          <w:sz w:val="22"/>
          <w:szCs w:val="22"/>
          <w:lang w:eastAsia="en-AU"/>
        </w:rPr>
        <w:t xml:space="preserve">also </w:t>
      </w:r>
      <w:r w:rsidR="005D250C" w:rsidRPr="001D7D0D">
        <w:rPr>
          <w:rFonts w:eastAsia="Times New Roman" w:cs="Times New Roman"/>
          <w:color w:val="auto"/>
          <w:sz w:val="22"/>
          <w:szCs w:val="22"/>
          <w:lang w:eastAsia="en-AU"/>
        </w:rPr>
        <w:t xml:space="preserve">be </w:t>
      </w:r>
      <w:r w:rsidR="00F8488A" w:rsidRPr="001D7D0D">
        <w:rPr>
          <w:rFonts w:eastAsia="Times New Roman" w:cs="Times New Roman"/>
          <w:color w:val="auto"/>
          <w:sz w:val="22"/>
          <w:szCs w:val="22"/>
          <w:lang w:eastAsia="en-AU"/>
        </w:rPr>
        <w:t>on a care and protection order.</w:t>
      </w:r>
    </w:p>
    <w:p w14:paraId="410D8C39" w14:textId="77777777" w:rsidR="00D93EB7" w:rsidRPr="001D7D0D" w:rsidRDefault="00D93EB7" w:rsidP="00ED38C8">
      <w:pPr>
        <w:pStyle w:val="Default"/>
        <w:spacing w:after="120"/>
        <w:rPr>
          <w:rFonts w:eastAsia="Times New Roman" w:cs="Times New Roman"/>
          <w:color w:val="auto"/>
          <w:sz w:val="22"/>
          <w:szCs w:val="22"/>
          <w:lang w:eastAsia="en-AU"/>
        </w:rPr>
      </w:pPr>
      <w:r w:rsidRPr="001D7D0D">
        <w:rPr>
          <w:rFonts w:eastAsia="Times New Roman" w:cs="Times New Roman"/>
          <w:b/>
          <w:color w:val="auto"/>
          <w:sz w:val="22"/>
          <w:szCs w:val="22"/>
          <w:lang w:eastAsia="en-AU"/>
        </w:rPr>
        <w:t>Reunification</w:t>
      </w:r>
      <w:r w:rsidRPr="001D7D0D">
        <w:rPr>
          <w:rFonts w:eastAsia="Times New Roman" w:cs="Times New Roman"/>
          <w:color w:val="auto"/>
          <w:sz w:val="22"/>
          <w:szCs w:val="22"/>
          <w:lang w:eastAsia="en-AU"/>
        </w:rPr>
        <w:t xml:space="preserve"> is the process of reuniting a child who is in an out-of-home care placement with his or her birth family. </w:t>
      </w:r>
    </w:p>
    <w:p w14:paraId="3FC94ABD" w14:textId="40148363" w:rsidR="00D93EB7" w:rsidRPr="001D7D0D" w:rsidRDefault="00D93EB7" w:rsidP="00ED38C8">
      <w:pPr>
        <w:pStyle w:val="Default"/>
        <w:spacing w:after="120"/>
        <w:rPr>
          <w:rFonts w:eastAsia="Times New Roman" w:cs="Times New Roman"/>
          <w:color w:val="auto"/>
          <w:sz w:val="22"/>
          <w:szCs w:val="22"/>
          <w:lang w:eastAsia="en-AU"/>
        </w:rPr>
      </w:pPr>
      <w:r w:rsidRPr="001D7D0D">
        <w:rPr>
          <w:rFonts w:eastAsia="Times New Roman" w:cs="Times New Roman"/>
          <w:b/>
          <w:color w:val="auto"/>
          <w:sz w:val="22"/>
          <w:szCs w:val="22"/>
          <w:lang w:eastAsia="en-AU"/>
        </w:rPr>
        <w:t>Provider</w:t>
      </w:r>
      <w:r w:rsidR="00D50CCF" w:rsidRPr="001D7D0D">
        <w:rPr>
          <w:rFonts w:eastAsia="Times New Roman" w:cs="Times New Roman"/>
          <w:b/>
          <w:color w:val="auto"/>
          <w:sz w:val="22"/>
          <w:szCs w:val="22"/>
          <w:lang w:eastAsia="en-AU"/>
        </w:rPr>
        <w:t xml:space="preserve"> </w:t>
      </w:r>
      <w:r w:rsidR="00646245" w:rsidRPr="001D7D0D">
        <w:rPr>
          <w:rFonts w:eastAsia="Times New Roman" w:cs="Times New Roman"/>
          <w:b/>
          <w:color w:val="auto"/>
          <w:sz w:val="22"/>
          <w:szCs w:val="22"/>
          <w:lang w:eastAsia="en-AU"/>
        </w:rPr>
        <w:t>-</w:t>
      </w:r>
      <w:r w:rsidRPr="001D7D0D">
        <w:rPr>
          <w:rFonts w:eastAsia="Times New Roman" w:cs="Times New Roman"/>
          <w:color w:val="auto"/>
          <w:sz w:val="22"/>
          <w:szCs w:val="22"/>
          <w:lang w:eastAsia="en-AU"/>
        </w:rPr>
        <w:t>The</w:t>
      </w:r>
      <w:r w:rsidR="00D50CCF" w:rsidRPr="001D7D0D">
        <w:rPr>
          <w:rFonts w:eastAsia="Times New Roman" w:cs="Times New Roman"/>
          <w:color w:val="auto"/>
          <w:sz w:val="22"/>
          <w:szCs w:val="22"/>
          <w:lang w:eastAsia="en-AU"/>
        </w:rPr>
        <w:t xml:space="preserve"> </w:t>
      </w:r>
      <w:r w:rsidRPr="001D7D0D">
        <w:rPr>
          <w:rFonts w:eastAsia="Times New Roman" w:cs="Times New Roman"/>
          <w:color w:val="auto"/>
          <w:sz w:val="22"/>
          <w:szCs w:val="22"/>
          <w:lang w:eastAsia="en-AU"/>
        </w:rPr>
        <w:t xml:space="preserve">organisation funded by the Commonwealth Government to provide a service in accordance with a </w:t>
      </w:r>
      <w:r w:rsidR="0058630F">
        <w:rPr>
          <w:rFonts w:eastAsia="Times New Roman" w:cs="Times New Roman"/>
          <w:color w:val="auto"/>
          <w:sz w:val="22"/>
          <w:szCs w:val="22"/>
          <w:lang w:eastAsia="en-AU"/>
        </w:rPr>
        <w:t>G</w:t>
      </w:r>
      <w:r w:rsidR="0058630F" w:rsidRPr="001D7D0D">
        <w:rPr>
          <w:rFonts w:eastAsia="Times New Roman" w:cs="Times New Roman"/>
          <w:color w:val="auto"/>
          <w:sz w:val="22"/>
          <w:szCs w:val="22"/>
          <w:lang w:eastAsia="en-AU"/>
        </w:rPr>
        <w:t xml:space="preserve">rant </w:t>
      </w:r>
      <w:r w:rsidR="0058630F">
        <w:rPr>
          <w:rFonts w:eastAsia="Times New Roman" w:cs="Times New Roman"/>
          <w:color w:val="auto"/>
          <w:sz w:val="22"/>
          <w:szCs w:val="22"/>
          <w:lang w:eastAsia="en-AU"/>
        </w:rPr>
        <w:t>A</w:t>
      </w:r>
      <w:r w:rsidR="0058630F" w:rsidRPr="001D7D0D">
        <w:rPr>
          <w:rFonts w:eastAsia="Times New Roman" w:cs="Times New Roman"/>
          <w:color w:val="auto"/>
          <w:sz w:val="22"/>
          <w:szCs w:val="22"/>
          <w:lang w:eastAsia="en-AU"/>
        </w:rPr>
        <w:t>greement</w:t>
      </w:r>
    </w:p>
    <w:p w14:paraId="2844FAF2" w14:textId="77777777" w:rsidR="00AC6D68" w:rsidRPr="001D7D0D" w:rsidRDefault="00AC6D68" w:rsidP="00ED38C8">
      <w:pPr>
        <w:pStyle w:val="Default"/>
        <w:spacing w:after="120"/>
        <w:rPr>
          <w:rFonts w:eastAsia="Times New Roman" w:cs="Times New Roman"/>
          <w:color w:val="auto"/>
          <w:sz w:val="22"/>
          <w:szCs w:val="22"/>
          <w:lang w:eastAsia="en-AU"/>
        </w:rPr>
      </w:pPr>
      <w:r w:rsidRPr="001D7D0D">
        <w:rPr>
          <w:rFonts w:eastAsia="Times New Roman" w:cs="Times New Roman"/>
          <w:b/>
          <w:color w:val="auto"/>
          <w:sz w:val="22"/>
          <w:szCs w:val="22"/>
          <w:lang w:eastAsia="en-AU"/>
        </w:rPr>
        <w:t>Risk</w:t>
      </w:r>
      <w:r w:rsidR="00D50CCF" w:rsidRPr="001D7D0D">
        <w:rPr>
          <w:rFonts w:eastAsia="Times New Roman" w:cs="Times New Roman"/>
          <w:b/>
          <w:color w:val="auto"/>
          <w:sz w:val="22"/>
          <w:szCs w:val="22"/>
          <w:lang w:eastAsia="en-AU"/>
        </w:rPr>
        <w:t xml:space="preserve"> </w:t>
      </w:r>
      <w:r w:rsidR="00D50CCF" w:rsidRPr="001D7D0D">
        <w:rPr>
          <w:rFonts w:eastAsia="Times New Roman" w:cs="Times New Roman"/>
          <w:color w:val="auto"/>
          <w:sz w:val="22"/>
          <w:szCs w:val="22"/>
          <w:lang w:eastAsia="en-AU"/>
        </w:rPr>
        <w:t>–</w:t>
      </w:r>
      <w:r w:rsidR="00EC5263" w:rsidRPr="001D7D0D">
        <w:rPr>
          <w:rFonts w:eastAsia="Times New Roman" w:cs="Times New Roman"/>
          <w:color w:val="auto"/>
          <w:sz w:val="22"/>
          <w:szCs w:val="22"/>
          <w:lang w:eastAsia="en-AU"/>
        </w:rPr>
        <w:t xml:space="preserve"> </w:t>
      </w:r>
      <w:r w:rsidR="00CC7E88" w:rsidRPr="001D7D0D">
        <w:rPr>
          <w:rFonts w:eastAsia="Times New Roman" w:cs="Times New Roman"/>
          <w:color w:val="auto"/>
          <w:sz w:val="22"/>
          <w:szCs w:val="22"/>
          <w:lang w:eastAsia="en-AU"/>
        </w:rPr>
        <w:t>the</w:t>
      </w:r>
      <w:r w:rsidR="00D50CCF" w:rsidRPr="001D7D0D">
        <w:rPr>
          <w:rFonts w:eastAsia="Times New Roman" w:cs="Times New Roman"/>
          <w:color w:val="auto"/>
          <w:sz w:val="22"/>
          <w:szCs w:val="22"/>
          <w:lang w:eastAsia="en-AU"/>
        </w:rPr>
        <w:t xml:space="preserve"> </w:t>
      </w:r>
      <w:r w:rsidR="00CC7E88" w:rsidRPr="001D7D0D">
        <w:rPr>
          <w:rFonts w:eastAsia="Times New Roman" w:cs="Times New Roman"/>
          <w:color w:val="auto"/>
          <w:sz w:val="22"/>
          <w:szCs w:val="22"/>
          <w:lang w:eastAsia="en-AU"/>
        </w:rPr>
        <w:t>chance of something</w:t>
      </w:r>
      <w:r w:rsidRPr="001D7D0D">
        <w:rPr>
          <w:rFonts w:eastAsia="Times New Roman" w:cs="Times New Roman"/>
          <w:color w:val="auto"/>
          <w:sz w:val="22"/>
          <w:szCs w:val="22"/>
          <w:lang w:eastAsia="en-AU"/>
        </w:rPr>
        <w:t xml:space="preserve"> likely </w:t>
      </w:r>
      <w:r w:rsidR="00CC7E88" w:rsidRPr="001D7D0D">
        <w:rPr>
          <w:rFonts w:eastAsia="Times New Roman" w:cs="Times New Roman"/>
          <w:color w:val="auto"/>
          <w:sz w:val="22"/>
          <w:szCs w:val="22"/>
          <w:lang w:eastAsia="en-AU"/>
        </w:rPr>
        <w:t xml:space="preserve">to happen that will have an impact on objectives, measures in terms of consequences and likelihood. </w:t>
      </w:r>
    </w:p>
    <w:p w14:paraId="795BD7EC" w14:textId="77777777" w:rsidR="00AC6D68" w:rsidRPr="001D7D0D" w:rsidRDefault="00AC6D68" w:rsidP="00646245">
      <w:pPr>
        <w:pStyle w:val="Default"/>
        <w:spacing w:after="120"/>
        <w:rPr>
          <w:rFonts w:eastAsia="Times New Roman" w:cs="Times New Roman"/>
          <w:color w:val="auto"/>
          <w:sz w:val="22"/>
          <w:szCs w:val="22"/>
          <w:lang w:eastAsia="en-AU"/>
        </w:rPr>
      </w:pPr>
      <w:r w:rsidRPr="001D7D0D">
        <w:rPr>
          <w:rFonts w:eastAsia="Times New Roman" w:cs="Times New Roman"/>
          <w:b/>
          <w:color w:val="auto"/>
          <w:sz w:val="22"/>
          <w:szCs w:val="22"/>
          <w:lang w:eastAsia="en-AU"/>
        </w:rPr>
        <w:t>Safe</w:t>
      </w:r>
      <w:r w:rsidRPr="001D7D0D">
        <w:rPr>
          <w:rFonts w:eastAsia="Times New Roman" w:cs="Times New Roman"/>
          <w:color w:val="auto"/>
          <w:sz w:val="22"/>
          <w:szCs w:val="22"/>
          <w:lang w:eastAsia="en-AU"/>
        </w:rPr>
        <w:t xml:space="preserve"> </w:t>
      </w:r>
      <w:r w:rsidR="000E0338" w:rsidRPr="001D7D0D">
        <w:rPr>
          <w:rFonts w:eastAsia="Times New Roman" w:cs="Times New Roman"/>
          <w:color w:val="auto"/>
          <w:sz w:val="22"/>
          <w:szCs w:val="22"/>
          <w:lang w:eastAsia="en-AU"/>
        </w:rPr>
        <w:t>refers to</w:t>
      </w:r>
      <w:r w:rsidRPr="001D7D0D">
        <w:rPr>
          <w:rFonts w:eastAsia="Times New Roman" w:cs="Times New Roman"/>
          <w:color w:val="auto"/>
          <w:sz w:val="22"/>
          <w:szCs w:val="22"/>
          <w:lang w:eastAsia="en-AU"/>
        </w:rPr>
        <w:t xml:space="preserve"> free from harm, danger or risk</w:t>
      </w:r>
      <w:r w:rsidR="000C019C" w:rsidRPr="001D7D0D">
        <w:rPr>
          <w:rFonts w:eastAsia="Times New Roman" w:cs="Times New Roman"/>
          <w:color w:val="auto"/>
          <w:sz w:val="22"/>
          <w:szCs w:val="22"/>
          <w:lang w:eastAsia="en-AU"/>
        </w:rPr>
        <w:t>.</w:t>
      </w:r>
    </w:p>
    <w:p w14:paraId="537779E9" w14:textId="1EFE8B7D" w:rsidR="00D93EB7" w:rsidRPr="001D7D0D" w:rsidRDefault="00D93EB7" w:rsidP="00646245">
      <w:pPr>
        <w:pStyle w:val="Default"/>
        <w:spacing w:after="120"/>
        <w:rPr>
          <w:rFonts w:eastAsia="Times New Roman" w:cs="Times New Roman"/>
          <w:color w:val="auto"/>
          <w:sz w:val="22"/>
          <w:szCs w:val="22"/>
          <w:lang w:eastAsia="en-AU"/>
        </w:rPr>
      </w:pPr>
      <w:r w:rsidRPr="001D7D0D">
        <w:rPr>
          <w:rFonts w:eastAsia="Times New Roman" w:cs="Times New Roman"/>
          <w:b/>
          <w:color w:val="auto"/>
          <w:sz w:val="22"/>
          <w:szCs w:val="22"/>
          <w:lang w:eastAsia="en-AU"/>
        </w:rPr>
        <w:t>Service delivery</w:t>
      </w:r>
      <w:r w:rsidR="00D50CCF" w:rsidRPr="001D7D0D">
        <w:rPr>
          <w:rFonts w:eastAsia="Times New Roman" w:cs="Times New Roman"/>
          <w:color w:val="auto"/>
          <w:sz w:val="22"/>
          <w:szCs w:val="22"/>
          <w:lang w:eastAsia="en-AU"/>
        </w:rPr>
        <w:t xml:space="preserve"> –</w:t>
      </w:r>
      <w:r w:rsidR="00EC5263" w:rsidRPr="001D7D0D">
        <w:rPr>
          <w:rFonts w:eastAsia="Times New Roman" w:cs="Times New Roman"/>
          <w:color w:val="auto"/>
          <w:sz w:val="22"/>
          <w:szCs w:val="22"/>
          <w:lang w:eastAsia="en-AU"/>
        </w:rPr>
        <w:t xml:space="preserve"> </w:t>
      </w:r>
      <w:r w:rsidRPr="001D7D0D">
        <w:rPr>
          <w:rFonts w:eastAsia="Times New Roman" w:cs="Times New Roman"/>
          <w:color w:val="auto"/>
          <w:sz w:val="22"/>
          <w:szCs w:val="22"/>
          <w:lang w:eastAsia="en-AU"/>
        </w:rPr>
        <w:t>The</w:t>
      </w:r>
      <w:r w:rsidR="00D50CCF" w:rsidRPr="001D7D0D">
        <w:rPr>
          <w:rFonts w:eastAsia="Times New Roman" w:cs="Times New Roman"/>
          <w:color w:val="auto"/>
          <w:sz w:val="22"/>
          <w:szCs w:val="22"/>
          <w:lang w:eastAsia="en-AU"/>
        </w:rPr>
        <w:t xml:space="preserve"> </w:t>
      </w:r>
      <w:r w:rsidRPr="001D7D0D">
        <w:rPr>
          <w:rFonts w:eastAsia="Times New Roman" w:cs="Times New Roman"/>
          <w:color w:val="auto"/>
          <w:sz w:val="22"/>
          <w:szCs w:val="22"/>
          <w:lang w:eastAsia="en-AU"/>
        </w:rPr>
        <w:t>activities undertake</w:t>
      </w:r>
      <w:r w:rsidR="00DA7DF1" w:rsidRPr="001D7D0D">
        <w:rPr>
          <w:rFonts w:eastAsia="Times New Roman" w:cs="Times New Roman"/>
          <w:color w:val="auto"/>
          <w:sz w:val="22"/>
          <w:szCs w:val="22"/>
          <w:lang w:eastAsia="en-AU"/>
        </w:rPr>
        <w:t>n</w:t>
      </w:r>
      <w:r w:rsidRPr="001D7D0D">
        <w:rPr>
          <w:rFonts w:eastAsia="Times New Roman" w:cs="Times New Roman"/>
          <w:color w:val="auto"/>
          <w:sz w:val="22"/>
          <w:szCs w:val="22"/>
          <w:lang w:eastAsia="en-AU"/>
        </w:rPr>
        <w:t xml:space="preserve"> by a </w:t>
      </w:r>
      <w:r w:rsidR="00033D24" w:rsidRPr="001D7D0D">
        <w:rPr>
          <w:rFonts w:eastAsia="Times New Roman" w:cs="Times New Roman"/>
          <w:color w:val="auto"/>
          <w:sz w:val="22"/>
          <w:szCs w:val="22"/>
          <w:lang w:eastAsia="en-AU"/>
        </w:rPr>
        <w:t>service</w:t>
      </w:r>
      <w:r w:rsidR="008B64EF" w:rsidRPr="001D7D0D">
        <w:rPr>
          <w:rFonts w:eastAsia="Times New Roman" w:cs="Times New Roman"/>
          <w:color w:val="auto"/>
          <w:sz w:val="22"/>
          <w:szCs w:val="22"/>
          <w:lang w:eastAsia="en-AU"/>
        </w:rPr>
        <w:t xml:space="preserve"> </w:t>
      </w:r>
      <w:r w:rsidRPr="001D7D0D">
        <w:rPr>
          <w:rFonts w:eastAsia="Times New Roman" w:cs="Times New Roman"/>
          <w:color w:val="auto"/>
          <w:sz w:val="22"/>
          <w:szCs w:val="22"/>
          <w:lang w:eastAsia="en-AU"/>
        </w:rPr>
        <w:t>provider</w:t>
      </w:r>
      <w:r w:rsidR="00074773">
        <w:rPr>
          <w:rFonts w:eastAsia="Times New Roman" w:cs="Times New Roman"/>
          <w:color w:val="auto"/>
          <w:sz w:val="22"/>
          <w:szCs w:val="22"/>
          <w:lang w:eastAsia="en-AU"/>
        </w:rPr>
        <w:t>.</w:t>
      </w:r>
    </w:p>
    <w:p w14:paraId="298CBF2E" w14:textId="77777777" w:rsidR="00D93EB7" w:rsidRPr="001D7D0D" w:rsidRDefault="00D93EB7" w:rsidP="00646245">
      <w:pPr>
        <w:pStyle w:val="Default"/>
        <w:spacing w:after="120"/>
        <w:rPr>
          <w:rFonts w:eastAsia="Times New Roman" w:cs="Times New Roman"/>
          <w:color w:val="auto"/>
          <w:sz w:val="22"/>
          <w:szCs w:val="22"/>
          <w:lang w:eastAsia="en-AU"/>
        </w:rPr>
      </w:pPr>
      <w:r w:rsidRPr="001D7D0D">
        <w:rPr>
          <w:rFonts w:eastAsia="Times New Roman" w:cs="Times New Roman"/>
          <w:b/>
          <w:color w:val="auto"/>
          <w:sz w:val="22"/>
          <w:szCs w:val="22"/>
          <w:lang w:eastAsia="en-AU"/>
        </w:rPr>
        <w:t xml:space="preserve">Stakeholder </w:t>
      </w:r>
      <w:r w:rsidRPr="001D7D0D">
        <w:rPr>
          <w:rFonts w:eastAsia="Times New Roman" w:cs="Times New Roman"/>
          <w:color w:val="auto"/>
          <w:sz w:val="22"/>
          <w:szCs w:val="22"/>
          <w:lang w:eastAsia="en-AU"/>
        </w:rPr>
        <w:t xml:space="preserve">– Individuals, organisations or networks that have, or potentially have, a relationship or interest in the work undertaken in the CaFIS Activity. </w:t>
      </w:r>
    </w:p>
    <w:p w14:paraId="178F11E5" w14:textId="77777777" w:rsidR="00F8488A" w:rsidRPr="001D7D0D" w:rsidRDefault="00F8488A" w:rsidP="00646245">
      <w:pPr>
        <w:pStyle w:val="Default"/>
        <w:spacing w:after="120"/>
        <w:rPr>
          <w:rFonts w:eastAsia="Times New Roman" w:cs="Times New Roman"/>
          <w:color w:val="auto"/>
          <w:sz w:val="22"/>
          <w:szCs w:val="22"/>
          <w:lang w:eastAsia="en-AU"/>
        </w:rPr>
      </w:pPr>
      <w:r w:rsidRPr="001D7D0D">
        <w:rPr>
          <w:rFonts w:eastAsia="Times New Roman" w:cs="Times New Roman"/>
          <w:b/>
          <w:color w:val="auto"/>
          <w:sz w:val="22"/>
          <w:szCs w:val="22"/>
          <w:lang w:eastAsia="en-AU"/>
        </w:rPr>
        <w:t xml:space="preserve">Trauma </w:t>
      </w:r>
      <w:r w:rsidRPr="001D7D0D">
        <w:rPr>
          <w:rFonts w:eastAsia="Times New Roman" w:cs="Times New Roman"/>
          <w:color w:val="auto"/>
          <w:sz w:val="22"/>
          <w:szCs w:val="22"/>
          <w:lang w:eastAsia="en-AU"/>
        </w:rPr>
        <w:t>– a person’s response to a major catastrophic event that’s so overwhelming, it leaves that person unable to come to terms with it. Aboriginal and Torres Strait Islander people in Australia have experienced trauma as a result of colonisation, including the associated violence and loss of culture and land, as well as subsequent policies such as the forced removal of children.</w:t>
      </w:r>
    </w:p>
    <w:p w14:paraId="66AE2AEC" w14:textId="77777777" w:rsidR="00E04997" w:rsidRPr="001D7D0D" w:rsidRDefault="00E04997" w:rsidP="00646245">
      <w:pPr>
        <w:pStyle w:val="Default"/>
        <w:spacing w:after="120"/>
        <w:rPr>
          <w:rFonts w:eastAsia="Times New Roman" w:cs="Times New Roman"/>
          <w:color w:val="auto"/>
          <w:sz w:val="22"/>
          <w:szCs w:val="22"/>
          <w:lang w:eastAsia="en-AU"/>
        </w:rPr>
      </w:pPr>
      <w:r w:rsidRPr="001D7D0D">
        <w:rPr>
          <w:rFonts w:eastAsia="Times New Roman" w:cs="Times New Roman"/>
          <w:b/>
          <w:color w:val="auto"/>
          <w:sz w:val="22"/>
          <w:szCs w:val="22"/>
          <w:lang w:eastAsia="en-AU"/>
        </w:rPr>
        <w:t>The department</w:t>
      </w:r>
      <w:r w:rsidR="000E0338" w:rsidRPr="001D7D0D">
        <w:rPr>
          <w:rFonts w:eastAsia="Times New Roman" w:cs="Times New Roman"/>
          <w:color w:val="auto"/>
          <w:sz w:val="22"/>
          <w:szCs w:val="22"/>
          <w:lang w:eastAsia="en-AU"/>
        </w:rPr>
        <w:t xml:space="preserve"> is t</w:t>
      </w:r>
      <w:r w:rsidRPr="001D7D0D">
        <w:rPr>
          <w:rFonts w:eastAsia="Times New Roman" w:cs="Times New Roman"/>
          <w:color w:val="auto"/>
          <w:sz w:val="22"/>
          <w:szCs w:val="22"/>
          <w:lang w:eastAsia="en-AU"/>
        </w:rPr>
        <w:t>he Commonwealth Department of Social Services.</w:t>
      </w:r>
    </w:p>
    <w:p w14:paraId="42B18A6F" w14:textId="77777777" w:rsidR="00334BB2" w:rsidRPr="001D7D0D" w:rsidRDefault="009B4EFC" w:rsidP="00646245">
      <w:pPr>
        <w:pStyle w:val="Default"/>
        <w:spacing w:after="120"/>
        <w:rPr>
          <w:sz w:val="22"/>
          <w:szCs w:val="22"/>
        </w:rPr>
      </w:pPr>
      <w:r w:rsidRPr="001D7D0D">
        <w:rPr>
          <w:rFonts w:eastAsia="Times New Roman" w:cs="Times New Roman"/>
          <w:b/>
          <w:color w:val="auto"/>
          <w:sz w:val="22"/>
          <w:szCs w:val="22"/>
          <w:lang w:eastAsia="en-AU"/>
        </w:rPr>
        <w:t>Wellbeing</w:t>
      </w:r>
      <w:r w:rsidRPr="001D7D0D">
        <w:rPr>
          <w:rFonts w:eastAsia="Times New Roman" w:cs="Times New Roman"/>
          <w:color w:val="auto"/>
          <w:sz w:val="22"/>
          <w:szCs w:val="22"/>
          <w:lang w:eastAsia="en-AU"/>
        </w:rPr>
        <w:t xml:space="preserve"> - Basic needs are met and there is easy access to social, medical and educational services, where everyone is treated with dignity and respect. It recognises a person’s culture including connection to country, spirituality, ancestry, law, language, family, community and land.</w:t>
      </w:r>
    </w:p>
    <w:p w14:paraId="301890FA" w14:textId="77777777" w:rsidR="008D75A7" w:rsidRDefault="008D75A7">
      <w:pPr>
        <w:spacing w:before="0" w:after="200" w:line="276" w:lineRule="auto"/>
        <w:rPr>
          <w:rFonts w:eastAsiaTheme="minorHAnsi" w:cs="Arial"/>
          <w:color w:val="000000"/>
          <w:spacing w:val="0"/>
          <w:sz w:val="22"/>
          <w:szCs w:val="22"/>
          <w:lang w:eastAsia="en-US"/>
        </w:rPr>
      </w:pPr>
      <w:r>
        <w:rPr>
          <w:sz w:val="22"/>
          <w:szCs w:val="22"/>
        </w:rPr>
        <w:br w:type="page"/>
      </w:r>
    </w:p>
    <w:p w14:paraId="397E99B1" w14:textId="0E239453" w:rsidR="005E1054" w:rsidRPr="001D7D0D" w:rsidRDefault="005E1054" w:rsidP="001D7D0D">
      <w:pPr>
        <w:pStyle w:val="Heading2"/>
        <w:keepNext/>
        <w:keepLines/>
        <w:numPr>
          <w:ilvl w:val="0"/>
          <w:numId w:val="3"/>
        </w:numPr>
        <w:spacing w:after="180"/>
        <w:ind w:left="360"/>
        <w:contextualSpacing/>
        <w:rPr>
          <w:rFonts w:ascii="Georgia" w:eastAsia="Times New Roman" w:hAnsi="Georgia" w:cs="Arial"/>
          <w:color w:val="500778"/>
          <w:kern w:val="32"/>
          <w:sz w:val="36"/>
          <w:szCs w:val="32"/>
        </w:rPr>
      </w:pPr>
      <w:bookmarkStart w:id="352" w:name="_Toc68865765"/>
      <w:bookmarkStart w:id="353" w:name="_Toc68873816"/>
      <w:bookmarkStart w:id="354" w:name="_Toc90023684"/>
      <w:r w:rsidRPr="001D7D0D">
        <w:rPr>
          <w:rFonts w:ascii="Georgia" w:eastAsia="Times New Roman" w:hAnsi="Georgia" w:cs="Arial"/>
          <w:color w:val="500778"/>
          <w:kern w:val="32"/>
          <w:sz w:val="36"/>
          <w:szCs w:val="32"/>
        </w:rPr>
        <w:t>Appendices</w:t>
      </w:r>
      <w:bookmarkEnd w:id="352"/>
      <w:bookmarkEnd w:id="353"/>
      <w:bookmarkEnd w:id="354"/>
    </w:p>
    <w:p w14:paraId="48DAF118" w14:textId="77777777" w:rsidR="00912646" w:rsidRPr="001D7D0D" w:rsidRDefault="00912646" w:rsidP="00C9434E">
      <w:pPr>
        <w:pStyle w:val="Heading1"/>
        <w:keepNext/>
        <w:keepLines/>
        <w:numPr>
          <w:ilvl w:val="1"/>
          <w:numId w:val="2"/>
        </w:numPr>
        <w:tabs>
          <w:tab w:val="left" w:pos="0"/>
        </w:tabs>
        <w:spacing w:before="240" w:after="180"/>
        <w:ind w:left="709" w:hanging="715"/>
        <w:rPr>
          <w:rFonts w:ascii="Georgia" w:eastAsia="Times New Roman" w:hAnsi="Georgia" w:cs="Arial"/>
          <w:color w:val="500778"/>
          <w:kern w:val="32"/>
          <w:sz w:val="36"/>
          <w:szCs w:val="32"/>
        </w:rPr>
      </w:pPr>
      <w:bookmarkStart w:id="355" w:name="_Toc90023685"/>
      <w:bookmarkStart w:id="356" w:name="_Toc68865766"/>
      <w:bookmarkStart w:id="357" w:name="_Toc68873817"/>
      <w:r w:rsidRPr="001D7D0D">
        <w:rPr>
          <w:rFonts w:ascii="Georgia" w:eastAsia="Times New Roman" w:hAnsi="Georgia" w:cs="Arial"/>
          <w:color w:val="500778"/>
          <w:kern w:val="32"/>
          <w:sz w:val="36"/>
          <w:szCs w:val="32"/>
        </w:rPr>
        <w:t>Appendix A</w:t>
      </w:r>
      <w:r w:rsidR="00A01C3C" w:rsidRPr="001D7D0D">
        <w:rPr>
          <w:rFonts w:ascii="Georgia" w:eastAsia="Times New Roman" w:hAnsi="Georgia" w:cs="Arial"/>
          <w:color w:val="500778"/>
          <w:kern w:val="32"/>
          <w:sz w:val="36"/>
          <w:szCs w:val="32"/>
        </w:rPr>
        <w:t xml:space="preserve"> – CaFIS – Capacity Building – Modules and Tools</w:t>
      </w:r>
      <w:bookmarkEnd w:id="355"/>
    </w:p>
    <w:bookmarkEnd w:id="356"/>
    <w:bookmarkEnd w:id="357"/>
    <w:p w14:paraId="45D28BF0" w14:textId="645EF360" w:rsidR="00492BA5" w:rsidRDefault="004D7A16" w:rsidP="00492BA5">
      <w:pPr>
        <w:numPr>
          <w:ilvl w:val="0"/>
          <w:numId w:val="84"/>
        </w:numPr>
        <w:shd w:val="clear" w:color="auto" w:fill="FFFFFF"/>
        <w:spacing w:before="0" w:after="0" w:line="240" w:lineRule="auto"/>
        <w:ind w:left="295" w:hanging="357"/>
        <w:rPr>
          <w:rFonts w:cs="Arial"/>
          <w:color w:val="2C2A29"/>
          <w:spacing w:val="0"/>
          <w:sz w:val="20"/>
          <w:szCs w:val="20"/>
        </w:rPr>
      </w:pPr>
      <w:r w:rsidRPr="001D7D0D">
        <w:rPr>
          <w:sz w:val="22"/>
        </w:rPr>
        <w:t xml:space="preserve">As part of the roll-out of the CaFIS program and onboarding of CaFIS providers, a set of capacity building tools have been developed to assist CaFIS providers </w:t>
      </w:r>
      <w:r w:rsidR="00D50CCF" w:rsidRPr="001D7D0D">
        <w:rPr>
          <w:sz w:val="22"/>
        </w:rPr>
        <w:t xml:space="preserve">to implement </w:t>
      </w:r>
      <w:r w:rsidRPr="001D7D0D">
        <w:rPr>
          <w:sz w:val="22"/>
        </w:rPr>
        <w:t xml:space="preserve">the new program. The overarching framework comprises </w:t>
      </w:r>
      <w:r w:rsidR="00C6540E" w:rsidRPr="001D7D0D">
        <w:rPr>
          <w:sz w:val="22"/>
        </w:rPr>
        <w:t>2</w:t>
      </w:r>
      <w:r w:rsidR="00C6540E">
        <w:rPr>
          <w:sz w:val="22"/>
        </w:rPr>
        <w:t>3</w:t>
      </w:r>
      <w:r w:rsidR="00C6540E" w:rsidRPr="001D7D0D">
        <w:rPr>
          <w:sz w:val="22"/>
        </w:rPr>
        <w:t xml:space="preserve"> </w:t>
      </w:r>
      <w:r w:rsidRPr="001D7D0D">
        <w:rPr>
          <w:sz w:val="22"/>
        </w:rPr>
        <w:t>tools, which sit under six modules. The tools aim to assist CaFIS providers to embed good practice considerations into the way the services are delivered under CaFIS. Many of the tools include optional resources and templates, that can assist providers where needed. Providers can pick and choose which tools are the most useful</w:t>
      </w:r>
      <w:r w:rsidR="00D50CCF" w:rsidRPr="001D7D0D">
        <w:rPr>
          <w:sz w:val="22"/>
        </w:rPr>
        <w:t xml:space="preserve"> to them</w:t>
      </w:r>
      <w:r w:rsidRPr="001D7D0D">
        <w:rPr>
          <w:sz w:val="22"/>
        </w:rPr>
        <w:t xml:space="preserve">. </w:t>
      </w:r>
      <w:r w:rsidR="00EB0628" w:rsidRPr="001D7D0D">
        <w:rPr>
          <w:sz w:val="22"/>
        </w:rPr>
        <w:t xml:space="preserve">Modules and tools can be accessed </w:t>
      </w:r>
      <w:r w:rsidR="00D50CCF" w:rsidRPr="001D7D0D">
        <w:rPr>
          <w:sz w:val="22"/>
        </w:rPr>
        <w:t>on the</w:t>
      </w:r>
      <w:r w:rsidR="00D50CCF" w:rsidRPr="001D7D0D">
        <w:rPr>
          <w:sz w:val="22"/>
          <w:shd w:val="clear" w:color="auto" w:fill="FFFFFF"/>
        </w:rPr>
        <w:t xml:space="preserve"> </w:t>
      </w:r>
      <w:r w:rsidR="00492BA5" w:rsidRPr="00492BA5">
        <w:rPr>
          <w:rFonts w:cs="Arial"/>
          <w:sz w:val="22"/>
          <w:shd w:val="clear" w:color="auto" w:fill="FFFFFF"/>
        </w:rPr>
        <w:t>department’s website</w:t>
      </w:r>
      <w:r w:rsidR="00492BA5">
        <w:rPr>
          <w:rStyle w:val="Hyperlink"/>
          <w:rFonts w:cs="Arial"/>
          <w:shd w:val="clear" w:color="auto" w:fill="FFFFFF"/>
        </w:rPr>
        <w:t xml:space="preserve"> </w:t>
      </w:r>
      <w:r w:rsidR="002607B3" w:rsidRPr="002607B3">
        <w:rPr>
          <w:rStyle w:val="Hyperlink"/>
          <w:rFonts w:cs="Arial"/>
          <w:u w:val="none"/>
          <w:shd w:val="clear" w:color="auto" w:fill="FFFFFF"/>
        </w:rPr>
        <w:t xml:space="preserve">at </w:t>
      </w:r>
      <w:hyperlink r:id="rId72" w:history="1">
        <w:r w:rsidR="002607B3">
          <w:rPr>
            <w:rStyle w:val="Hyperlink"/>
            <w:rFonts w:eastAsiaTheme="majorEastAsia"/>
          </w:rPr>
          <w:t>CaFIS Capacity Building Tools</w:t>
        </w:r>
      </w:hyperlink>
    </w:p>
    <w:p w14:paraId="125FFEBD" w14:textId="5E29F530" w:rsidR="00EB0628" w:rsidRPr="001D7D0D" w:rsidRDefault="00EB0628" w:rsidP="00856A35">
      <w:pPr>
        <w:pStyle w:val="DHHSbody"/>
        <w:spacing w:line="280" w:lineRule="atLeast"/>
        <w:rPr>
          <w:sz w:val="22"/>
          <w:shd w:val="clear" w:color="auto" w:fill="FFFFFF"/>
        </w:rPr>
      </w:pPr>
    </w:p>
    <w:p w14:paraId="07BC440C" w14:textId="77777777" w:rsidR="001D7112" w:rsidRPr="001D7D0D" w:rsidRDefault="001D7112" w:rsidP="00DF5955">
      <w:pPr>
        <w:spacing w:after="0" w:line="240" w:lineRule="auto"/>
        <w:rPr>
          <w:b/>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495"/>
      </w:tblGrid>
      <w:tr w:rsidR="00B84286" w:rsidRPr="001D7D0D" w14:paraId="18FD3A63" w14:textId="77777777" w:rsidTr="00B41BA4">
        <w:tc>
          <w:tcPr>
            <w:tcW w:w="4865" w:type="dxa"/>
          </w:tcPr>
          <w:p w14:paraId="5C8B3A5A" w14:textId="77777777" w:rsidR="00B84286" w:rsidRPr="001D7D0D" w:rsidRDefault="00B84286" w:rsidP="00B84286">
            <w:pPr>
              <w:pStyle w:val="ListParagraph"/>
              <w:numPr>
                <w:ilvl w:val="0"/>
                <w:numId w:val="55"/>
              </w:numPr>
              <w:spacing w:before="0" w:after="0" w:line="240" w:lineRule="auto"/>
              <w:ind w:left="462"/>
              <w:rPr>
                <w:b/>
                <w:sz w:val="28"/>
              </w:rPr>
            </w:pPr>
            <w:r w:rsidRPr="001D7D0D">
              <w:rPr>
                <w:b/>
                <w:sz w:val="22"/>
              </w:rPr>
              <w:t>Working with Children</w:t>
            </w:r>
          </w:p>
        </w:tc>
        <w:tc>
          <w:tcPr>
            <w:tcW w:w="4495" w:type="dxa"/>
          </w:tcPr>
          <w:p w14:paraId="644A7F29" w14:textId="77777777" w:rsidR="00B84286" w:rsidRPr="001D7D0D" w:rsidRDefault="00B84286" w:rsidP="00646245">
            <w:pPr>
              <w:pStyle w:val="ListParagraph"/>
              <w:numPr>
                <w:ilvl w:val="0"/>
                <w:numId w:val="55"/>
              </w:numPr>
              <w:spacing w:before="0" w:after="0" w:line="240" w:lineRule="auto"/>
              <w:ind w:left="462"/>
              <w:rPr>
                <w:b/>
                <w:sz w:val="28"/>
              </w:rPr>
            </w:pPr>
            <w:r w:rsidRPr="001D7D0D">
              <w:rPr>
                <w:b/>
                <w:sz w:val="22"/>
              </w:rPr>
              <w:t>Working with Other Agencies</w:t>
            </w:r>
          </w:p>
        </w:tc>
      </w:tr>
      <w:tr w:rsidR="00B84286" w:rsidRPr="001D7D0D" w14:paraId="49AE65C6" w14:textId="77777777" w:rsidTr="00B41BA4">
        <w:tc>
          <w:tcPr>
            <w:tcW w:w="4865" w:type="dxa"/>
          </w:tcPr>
          <w:p w14:paraId="45B5B06C"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1A - </w:t>
            </w:r>
            <w:r w:rsidR="00B84286" w:rsidRPr="001D7D0D">
              <w:rPr>
                <w:spacing w:val="0"/>
                <w:sz w:val="22"/>
                <w:szCs w:val="20"/>
              </w:rPr>
              <w:t>National Principles for Child Safe Organisations Guidance and Template</w:t>
            </w:r>
          </w:p>
          <w:p w14:paraId="663DEB82"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1B - </w:t>
            </w:r>
            <w:r w:rsidR="00B84286" w:rsidRPr="001D7D0D">
              <w:rPr>
                <w:spacing w:val="0"/>
                <w:sz w:val="22"/>
                <w:szCs w:val="20"/>
              </w:rPr>
              <w:t xml:space="preserve">Child-Centred, Family-Focused Support </w:t>
            </w:r>
          </w:p>
          <w:p w14:paraId="7080D6FB"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1C - </w:t>
            </w:r>
            <w:r w:rsidR="00B84286" w:rsidRPr="001D7D0D">
              <w:rPr>
                <w:spacing w:val="0"/>
                <w:sz w:val="22"/>
                <w:szCs w:val="20"/>
              </w:rPr>
              <w:t>Engaging Children and Young People</w:t>
            </w:r>
          </w:p>
          <w:p w14:paraId="19C44596"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1D - </w:t>
            </w:r>
            <w:r w:rsidR="00B84286" w:rsidRPr="001D7D0D">
              <w:rPr>
                <w:spacing w:val="0"/>
                <w:sz w:val="22"/>
                <w:szCs w:val="20"/>
              </w:rPr>
              <w:t>Families with Multiple and Complex Needs</w:t>
            </w:r>
          </w:p>
          <w:p w14:paraId="19AE3C46"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1E - </w:t>
            </w:r>
            <w:r w:rsidR="00B84286" w:rsidRPr="001D7D0D">
              <w:rPr>
                <w:spacing w:val="0"/>
                <w:sz w:val="22"/>
                <w:szCs w:val="20"/>
              </w:rPr>
              <w:t>Creating Child and Family-Friendly Environments</w:t>
            </w:r>
          </w:p>
          <w:p w14:paraId="4C4B066C"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1F - </w:t>
            </w:r>
            <w:r w:rsidR="00B84286" w:rsidRPr="001D7D0D">
              <w:rPr>
                <w:spacing w:val="0"/>
                <w:sz w:val="22"/>
                <w:szCs w:val="20"/>
              </w:rPr>
              <w:t>Trauma-informed Practice</w:t>
            </w:r>
          </w:p>
          <w:p w14:paraId="75423187"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1G - </w:t>
            </w:r>
            <w:r w:rsidR="00B84286" w:rsidRPr="001D7D0D">
              <w:rPr>
                <w:spacing w:val="0"/>
                <w:sz w:val="22"/>
                <w:szCs w:val="20"/>
              </w:rPr>
              <w:t>Child Development and Neurodevelopment</w:t>
            </w:r>
          </w:p>
          <w:p w14:paraId="0772EF26"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1H - </w:t>
            </w:r>
            <w:r w:rsidR="00B84286" w:rsidRPr="001D7D0D">
              <w:rPr>
                <w:spacing w:val="0"/>
                <w:sz w:val="22"/>
                <w:szCs w:val="20"/>
              </w:rPr>
              <w:t>Strengths-Based Approaches</w:t>
            </w:r>
          </w:p>
          <w:p w14:paraId="5F4D35E2"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1I - </w:t>
            </w:r>
            <w:r w:rsidR="00B84286" w:rsidRPr="001D7D0D">
              <w:rPr>
                <w:spacing w:val="0"/>
                <w:sz w:val="22"/>
                <w:szCs w:val="20"/>
              </w:rPr>
              <w:t>Case Documentation</w:t>
            </w:r>
          </w:p>
          <w:p w14:paraId="3018F7F8" w14:textId="77777777" w:rsidR="00B84286" w:rsidRPr="001D7D0D" w:rsidRDefault="00B84286" w:rsidP="00B76AE4">
            <w:pPr>
              <w:spacing w:after="0" w:line="240" w:lineRule="auto"/>
              <w:rPr>
                <w:sz w:val="28"/>
              </w:rPr>
            </w:pPr>
          </w:p>
        </w:tc>
        <w:tc>
          <w:tcPr>
            <w:tcW w:w="4495" w:type="dxa"/>
          </w:tcPr>
          <w:p w14:paraId="48EDA8E7"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2A - </w:t>
            </w:r>
            <w:r w:rsidR="00B84286" w:rsidRPr="001D7D0D">
              <w:rPr>
                <w:spacing w:val="0"/>
                <w:sz w:val="22"/>
                <w:szCs w:val="20"/>
              </w:rPr>
              <w:t>Creating Collaborative and Sustainable Partnerships and Networks</w:t>
            </w:r>
          </w:p>
          <w:p w14:paraId="60758E84"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2B - </w:t>
            </w:r>
            <w:r w:rsidR="00B84286" w:rsidRPr="001D7D0D">
              <w:rPr>
                <w:spacing w:val="0"/>
                <w:sz w:val="22"/>
                <w:szCs w:val="20"/>
              </w:rPr>
              <w:t>Sharing Information in Relation to Child Safety and Wellbeing - NT and SA</w:t>
            </w:r>
          </w:p>
          <w:p w14:paraId="495592A8" w14:textId="4BC8BDA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2</w:t>
            </w:r>
            <w:r w:rsidR="00211844">
              <w:rPr>
                <w:spacing w:val="0"/>
                <w:sz w:val="22"/>
                <w:szCs w:val="20"/>
              </w:rPr>
              <w:t>C</w:t>
            </w:r>
            <w:r w:rsidRPr="001D7D0D">
              <w:rPr>
                <w:spacing w:val="0"/>
                <w:sz w:val="22"/>
                <w:szCs w:val="20"/>
              </w:rPr>
              <w:t xml:space="preserve"> - </w:t>
            </w:r>
            <w:r w:rsidR="00B84286" w:rsidRPr="001D7D0D">
              <w:rPr>
                <w:spacing w:val="0"/>
                <w:sz w:val="22"/>
                <w:szCs w:val="20"/>
              </w:rPr>
              <w:t>Mapping and Building Relationships with Other Service Providers</w:t>
            </w:r>
          </w:p>
          <w:p w14:paraId="72E80255" w14:textId="77777777" w:rsidR="00B84286" w:rsidRPr="001D7D0D" w:rsidRDefault="00B84286" w:rsidP="00B76AE4">
            <w:pPr>
              <w:spacing w:after="0" w:line="240" w:lineRule="auto"/>
              <w:rPr>
                <w:bCs/>
                <w:sz w:val="28"/>
              </w:rPr>
            </w:pPr>
          </w:p>
        </w:tc>
      </w:tr>
      <w:tr w:rsidR="00B84286" w:rsidRPr="001D7D0D" w14:paraId="3C10982C" w14:textId="77777777" w:rsidTr="00B41BA4">
        <w:tc>
          <w:tcPr>
            <w:tcW w:w="4865" w:type="dxa"/>
          </w:tcPr>
          <w:p w14:paraId="4283302D" w14:textId="77777777" w:rsidR="00B84286" w:rsidRPr="001D7D0D" w:rsidRDefault="00B84286" w:rsidP="00B84286">
            <w:pPr>
              <w:pStyle w:val="ListParagraph"/>
              <w:numPr>
                <w:ilvl w:val="0"/>
                <w:numId w:val="55"/>
              </w:numPr>
              <w:spacing w:before="0" w:after="0" w:line="240" w:lineRule="auto"/>
              <w:ind w:left="462"/>
              <w:rPr>
                <w:b/>
                <w:sz w:val="28"/>
              </w:rPr>
            </w:pPr>
            <w:r w:rsidRPr="001D7D0D">
              <w:rPr>
                <w:b/>
                <w:sz w:val="22"/>
              </w:rPr>
              <w:t>Cultural Governance</w:t>
            </w:r>
          </w:p>
        </w:tc>
        <w:tc>
          <w:tcPr>
            <w:tcW w:w="4495" w:type="dxa"/>
          </w:tcPr>
          <w:p w14:paraId="3DDC009F" w14:textId="77777777" w:rsidR="00B84286" w:rsidRPr="001D7D0D" w:rsidRDefault="00B84286" w:rsidP="00646245">
            <w:pPr>
              <w:pStyle w:val="ListParagraph"/>
              <w:numPr>
                <w:ilvl w:val="0"/>
                <w:numId w:val="55"/>
              </w:numPr>
              <w:spacing w:before="0" w:after="0" w:line="240" w:lineRule="auto"/>
              <w:ind w:left="462"/>
              <w:rPr>
                <w:b/>
                <w:sz w:val="28"/>
              </w:rPr>
            </w:pPr>
            <w:r w:rsidRPr="001D7D0D">
              <w:rPr>
                <w:b/>
                <w:sz w:val="22"/>
              </w:rPr>
              <w:t>Community Engagement</w:t>
            </w:r>
          </w:p>
        </w:tc>
      </w:tr>
      <w:tr w:rsidR="00B84286" w:rsidRPr="001D7D0D" w14:paraId="0FC6080C" w14:textId="77777777" w:rsidTr="00B41BA4">
        <w:tc>
          <w:tcPr>
            <w:tcW w:w="4865" w:type="dxa"/>
          </w:tcPr>
          <w:p w14:paraId="63AAA39A"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3A - </w:t>
            </w:r>
            <w:r w:rsidR="00B84286" w:rsidRPr="001D7D0D">
              <w:rPr>
                <w:spacing w:val="0"/>
                <w:sz w:val="22"/>
                <w:szCs w:val="20"/>
              </w:rPr>
              <w:t>Cultural Governance</w:t>
            </w:r>
          </w:p>
          <w:p w14:paraId="2453400F"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3B - </w:t>
            </w:r>
            <w:r w:rsidR="00B84286" w:rsidRPr="001D7D0D">
              <w:rPr>
                <w:spacing w:val="0"/>
                <w:sz w:val="22"/>
                <w:szCs w:val="20"/>
              </w:rPr>
              <w:t>Cultural Competency</w:t>
            </w:r>
          </w:p>
          <w:p w14:paraId="28CD559E"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3C - </w:t>
            </w:r>
            <w:r w:rsidR="00B84286" w:rsidRPr="001D7D0D">
              <w:rPr>
                <w:spacing w:val="0"/>
                <w:sz w:val="22"/>
                <w:szCs w:val="20"/>
              </w:rPr>
              <w:t>Cultural Safety and Responsiveness</w:t>
            </w:r>
          </w:p>
          <w:p w14:paraId="685A63E4" w14:textId="77777777" w:rsidR="00B84286" w:rsidRPr="001D7D0D" w:rsidRDefault="00B84286" w:rsidP="00B76AE4">
            <w:pPr>
              <w:spacing w:after="0" w:line="240" w:lineRule="auto"/>
              <w:rPr>
                <w:sz w:val="28"/>
              </w:rPr>
            </w:pPr>
          </w:p>
        </w:tc>
        <w:tc>
          <w:tcPr>
            <w:tcW w:w="4495" w:type="dxa"/>
          </w:tcPr>
          <w:p w14:paraId="6EB70555"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4A - </w:t>
            </w:r>
            <w:r w:rsidR="00B84286" w:rsidRPr="001D7D0D">
              <w:rPr>
                <w:spacing w:val="0"/>
                <w:sz w:val="22"/>
                <w:szCs w:val="20"/>
              </w:rPr>
              <w:t>Community Engagement Planning</w:t>
            </w:r>
          </w:p>
          <w:p w14:paraId="7E54701B"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4B - </w:t>
            </w:r>
            <w:r w:rsidR="00B84286" w:rsidRPr="001D7D0D">
              <w:rPr>
                <w:spacing w:val="0"/>
                <w:sz w:val="22"/>
                <w:szCs w:val="20"/>
              </w:rPr>
              <w:t>Letting Families Know About CaFIS</w:t>
            </w:r>
          </w:p>
          <w:p w14:paraId="085DC11C" w14:textId="77777777" w:rsidR="00B41BA4" w:rsidRPr="001D7D0D" w:rsidRDefault="00B41BA4" w:rsidP="00B41BA4">
            <w:pPr>
              <w:spacing w:before="0" w:after="0" w:line="240" w:lineRule="auto"/>
              <w:rPr>
                <w:sz w:val="28"/>
              </w:rPr>
            </w:pPr>
          </w:p>
        </w:tc>
      </w:tr>
      <w:tr w:rsidR="00B84286" w:rsidRPr="001D7D0D" w14:paraId="3B658771" w14:textId="77777777" w:rsidTr="00B41BA4">
        <w:tc>
          <w:tcPr>
            <w:tcW w:w="4865" w:type="dxa"/>
          </w:tcPr>
          <w:p w14:paraId="3B2F62AA" w14:textId="77777777" w:rsidR="00B84286" w:rsidRPr="001D7D0D" w:rsidRDefault="00B84286" w:rsidP="00B84286">
            <w:pPr>
              <w:pStyle w:val="ListParagraph"/>
              <w:numPr>
                <w:ilvl w:val="0"/>
                <w:numId w:val="55"/>
              </w:numPr>
              <w:spacing w:before="0" w:after="0" w:line="240" w:lineRule="auto"/>
              <w:ind w:left="462"/>
              <w:rPr>
                <w:b/>
                <w:sz w:val="28"/>
              </w:rPr>
            </w:pPr>
            <w:r w:rsidRPr="001D7D0D">
              <w:rPr>
                <w:b/>
                <w:sz w:val="22"/>
              </w:rPr>
              <w:t>Legislative Requirements</w:t>
            </w:r>
          </w:p>
        </w:tc>
        <w:tc>
          <w:tcPr>
            <w:tcW w:w="4495" w:type="dxa"/>
          </w:tcPr>
          <w:p w14:paraId="23E8F757" w14:textId="77777777" w:rsidR="00B84286" w:rsidRPr="001D7D0D" w:rsidRDefault="00B84286" w:rsidP="00646245">
            <w:pPr>
              <w:pStyle w:val="ListParagraph"/>
              <w:numPr>
                <w:ilvl w:val="0"/>
                <w:numId w:val="55"/>
              </w:numPr>
              <w:spacing w:before="0" w:after="0" w:line="240" w:lineRule="auto"/>
              <w:ind w:left="462"/>
              <w:rPr>
                <w:b/>
                <w:sz w:val="28"/>
              </w:rPr>
            </w:pPr>
            <w:r w:rsidRPr="001D7D0D">
              <w:rPr>
                <w:b/>
                <w:sz w:val="22"/>
              </w:rPr>
              <w:t>Reporting &amp; Outcomes Measurement</w:t>
            </w:r>
          </w:p>
        </w:tc>
      </w:tr>
      <w:tr w:rsidR="00B84286" w:rsidRPr="001D7D0D" w14:paraId="0AA02C64" w14:textId="77777777" w:rsidTr="00B41BA4">
        <w:tc>
          <w:tcPr>
            <w:tcW w:w="4865" w:type="dxa"/>
          </w:tcPr>
          <w:p w14:paraId="4109D4CA"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5A - </w:t>
            </w:r>
            <w:r w:rsidR="00B84286" w:rsidRPr="001D7D0D">
              <w:rPr>
                <w:spacing w:val="0"/>
                <w:sz w:val="22"/>
                <w:szCs w:val="20"/>
              </w:rPr>
              <w:t>Child Safe</w:t>
            </w:r>
            <w:r w:rsidR="007F16C6" w:rsidRPr="001D7D0D">
              <w:rPr>
                <w:spacing w:val="0"/>
                <w:sz w:val="22"/>
                <w:szCs w:val="20"/>
              </w:rPr>
              <w:t>ty</w:t>
            </w:r>
            <w:r w:rsidR="00B84286" w:rsidRPr="001D7D0D">
              <w:rPr>
                <w:spacing w:val="0"/>
                <w:sz w:val="22"/>
                <w:szCs w:val="20"/>
              </w:rPr>
              <w:t xml:space="preserve"> Obligations</w:t>
            </w:r>
          </w:p>
          <w:p w14:paraId="313521F3" w14:textId="1BE4A793"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5B - </w:t>
            </w:r>
            <w:r w:rsidR="00B84286" w:rsidRPr="001D7D0D">
              <w:rPr>
                <w:spacing w:val="0"/>
                <w:sz w:val="22"/>
                <w:szCs w:val="20"/>
              </w:rPr>
              <w:t xml:space="preserve">Child Protection Obligations </w:t>
            </w:r>
            <w:r w:rsidR="00492BA5">
              <w:rPr>
                <w:spacing w:val="0"/>
                <w:sz w:val="22"/>
                <w:szCs w:val="20"/>
              </w:rPr>
              <w:t>–</w:t>
            </w:r>
            <w:r w:rsidR="00B84286" w:rsidRPr="001D7D0D">
              <w:rPr>
                <w:spacing w:val="0"/>
                <w:sz w:val="22"/>
                <w:szCs w:val="20"/>
              </w:rPr>
              <w:t xml:space="preserve"> NT</w:t>
            </w:r>
            <w:r w:rsidR="00492BA5">
              <w:rPr>
                <w:spacing w:val="0"/>
                <w:sz w:val="22"/>
                <w:szCs w:val="20"/>
              </w:rPr>
              <w:t xml:space="preserve"> and</w:t>
            </w:r>
            <w:r w:rsidR="00B84286" w:rsidRPr="001D7D0D">
              <w:rPr>
                <w:spacing w:val="0"/>
                <w:sz w:val="22"/>
                <w:szCs w:val="20"/>
              </w:rPr>
              <w:t xml:space="preserve"> SA</w:t>
            </w:r>
          </w:p>
          <w:p w14:paraId="5E643593"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5C - </w:t>
            </w:r>
            <w:r w:rsidR="00B84286" w:rsidRPr="001D7D0D">
              <w:rPr>
                <w:spacing w:val="0"/>
                <w:sz w:val="22"/>
                <w:szCs w:val="20"/>
              </w:rPr>
              <w:t xml:space="preserve">Rights of Children and Families </w:t>
            </w:r>
          </w:p>
          <w:p w14:paraId="4568417D" w14:textId="6A0089D9"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5D - </w:t>
            </w:r>
            <w:r w:rsidR="00B84286" w:rsidRPr="001D7D0D">
              <w:rPr>
                <w:spacing w:val="0"/>
                <w:sz w:val="22"/>
                <w:szCs w:val="20"/>
              </w:rPr>
              <w:t xml:space="preserve">Working with Children Clearances </w:t>
            </w:r>
            <w:r w:rsidR="00492BA5">
              <w:rPr>
                <w:spacing w:val="0"/>
                <w:sz w:val="22"/>
                <w:szCs w:val="20"/>
              </w:rPr>
              <w:t>–</w:t>
            </w:r>
            <w:r w:rsidR="00B84286" w:rsidRPr="001D7D0D">
              <w:rPr>
                <w:spacing w:val="0"/>
                <w:sz w:val="22"/>
                <w:szCs w:val="20"/>
              </w:rPr>
              <w:t xml:space="preserve"> NT</w:t>
            </w:r>
            <w:r w:rsidR="00492BA5">
              <w:rPr>
                <w:spacing w:val="0"/>
                <w:sz w:val="22"/>
                <w:szCs w:val="20"/>
              </w:rPr>
              <w:t xml:space="preserve"> and</w:t>
            </w:r>
            <w:r w:rsidR="00B84286" w:rsidRPr="001D7D0D">
              <w:rPr>
                <w:spacing w:val="0"/>
                <w:sz w:val="22"/>
                <w:szCs w:val="20"/>
              </w:rPr>
              <w:t xml:space="preserve"> SA</w:t>
            </w:r>
          </w:p>
          <w:p w14:paraId="4BA52044" w14:textId="09353D8D"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5E - </w:t>
            </w:r>
            <w:r w:rsidR="00B84286" w:rsidRPr="001D7D0D">
              <w:rPr>
                <w:spacing w:val="0"/>
                <w:sz w:val="22"/>
                <w:szCs w:val="20"/>
              </w:rPr>
              <w:t>Domestic and Family Violence Obligations - NT</w:t>
            </w:r>
            <w:r w:rsidR="00492BA5">
              <w:rPr>
                <w:spacing w:val="0"/>
                <w:sz w:val="22"/>
                <w:szCs w:val="20"/>
              </w:rPr>
              <w:t xml:space="preserve"> and</w:t>
            </w:r>
            <w:r w:rsidR="00B84286" w:rsidRPr="001D7D0D">
              <w:rPr>
                <w:spacing w:val="0"/>
                <w:sz w:val="22"/>
                <w:szCs w:val="20"/>
              </w:rPr>
              <w:t xml:space="preserve"> SA</w:t>
            </w:r>
          </w:p>
          <w:p w14:paraId="18D3B1F6" w14:textId="77777777" w:rsidR="00B84286" w:rsidRPr="001D7D0D" w:rsidRDefault="00B84286" w:rsidP="00B76AE4">
            <w:pPr>
              <w:spacing w:after="0" w:line="240" w:lineRule="auto"/>
              <w:ind w:left="360"/>
              <w:rPr>
                <w:szCs w:val="22"/>
              </w:rPr>
            </w:pPr>
          </w:p>
        </w:tc>
        <w:tc>
          <w:tcPr>
            <w:tcW w:w="4495" w:type="dxa"/>
          </w:tcPr>
          <w:p w14:paraId="0C5EFB5E" w14:textId="77777777" w:rsidR="00B84286" w:rsidRPr="001D7D0D" w:rsidRDefault="00572C7B" w:rsidP="00646245">
            <w:pPr>
              <w:pStyle w:val="ListParagraph"/>
              <w:numPr>
                <w:ilvl w:val="0"/>
                <w:numId w:val="78"/>
              </w:numPr>
              <w:spacing w:before="0" w:after="0" w:line="240" w:lineRule="auto"/>
              <w:rPr>
                <w:spacing w:val="0"/>
                <w:sz w:val="22"/>
                <w:szCs w:val="20"/>
              </w:rPr>
            </w:pPr>
            <w:r w:rsidRPr="001D7D0D">
              <w:rPr>
                <w:spacing w:val="0"/>
                <w:sz w:val="22"/>
                <w:szCs w:val="20"/>
              </w:rPr>
              <w:t xml:space="preserve">6A - </w:t>
            </w:r>
            <w:r w:rsidR="00B84286" w:rsidRPr="001D7D0D">
              <w:rPr>
                <w:spacing w:val="0"/>
                <w:sz w:val="22"/>
                <w:szCs w:val="20"/>
              </w:rPr>
              <w:t>Developing a Program Logic</w:t>
            </w:r>
          </w:p>
          <w:p w14:paraId="32DE0630" w14:textId="77777777" w:rsidR="00B84286" w:rsidRPr="001D7D0D" w:rsidRDefault="00B84286" w:rsidP="00E95FDE">
            <w:pPr>
              <w:spacing w:before="0" w:after="0" w:line="240" w:lineRule="auto"/>
              <w:ind w:left="200"/>
              <w:rPr>
                <w:sz w:val="28"/>
              </w:rPr>
            </w:pPr>
          </w:p>
        </w:tc>
      </w:tr>
    </w:tbl>
    <w:p w14:paraId="3DD3C0B6" w14:textId="77777777" w:rsidR="005D0F93" w:rsidRDefault="005D0F93">
      <w:pPr>
        <w:spacing w:before="0" w:after="200" w:line="276" w:lineRule="auto"/>
        <w:rPr>
          <w:rFonts w:eastAsiaTheme="majorEastAsia" w:cs="Arial"/>
          <w:bCs/>
          <w:sz w:val="22"/>
          <w:szCs w:val="22"/>
        </w:rPr>
      </w:pPr>
      <w:r>
        <w:rPr>
          <w:rFonts w:cs="Arial"/>
          <w:sz w:val="22"/>
          <w:szCs w:val="22"/>
        </w:rPr>
        <w:br w:type="page"/>
      </w:r>
    </w:p>
    <w:p w14:paraId="7F94CB6C" w14:textId="5B816428" w:rsidR="005D0F93" w:rsidRPr="001D7D0D" w:rsidRDefault="00167D35" w:rsidP="001D7D0D">
      <w:pPr>
        <w:pStyle w:val="Heading1"/>
        <w:keepNext/>
        <w:keepLines/>
        <w:numPr>
          <w:ilvl w:val="1"/>
          <w:numId w:val="2"/>
        </w:numPr>
        <w:spacing w:before="240" w:after="180"/>
        <w:ind w:left="432" w:hanging="432"/>
        <w:rPr>
          <w:rFonts w:ascii="Georgia" w:eastAsia="Times New Roman" w:hAnsi="Georgia" w:cs="Arial"/>
          <w:color w:val="500778"/>
          <w:kern w:val="32"/>
          <w:sz w:val="36"/>
          <w:szCs w:val="32"/>
        </w:rPr>
      </w:pPr>
      <w:bookmarkStart w:id="358" w:name="_Toc90023686"/>
      <w:r w:rsidRPr="001D7D0D">
        <w:rPr>
          <w:rFonts w:ascii="Georgia" w:eastAsia="Times New Roman" w:hAnsi="Georgia" w:cs="Arial"/>
          <w:color w:val="500778"/>
          <w:kern w:val="32"/>
          <w:sz w:val="36"/>
          <w:szCs w:val="32"/>
        </w:rPr>
        <w:t xml:space="preserve">Appendix </w:t>
      </w:r>
      <w:r w:rsidR="00A01C3C" w:rsidRPr="001D7D0D">
        <w:rPr>
          <w:rFonts w:ascii="Georgia" w:eastAsia="Times New Roman" w:hAnsi="Georgia" w:cs="Arial"/>
          <w:color w:val="500778"/>
          <w:kern w:val="32"/>
          <w:sz w:val="36"/>
          <w:szCs w:val="32"/>
        </w:rPr>
        <w:t>B</w:t>
      </w:r>
      <w:r w:rsidRPr="001D7D0D">
        <w:rPr>
          <w:rFonts w:ascii="Georgia" w:eastAsia="Times New Roman" w:hAnsi="Georgia" w:cs="Arial"/>
          <w:color w:val="500778"/>
          <w:kern w:val="32"/>
          <w:sz w:val="36"/>
          <w:szCs w:val="32"/>
        </w:rPr>
        <w:t xml:space="preserve"> – Support available to CaFIS Providers</w:t>
      </w:r>
      <w:bookmarkEnd w:id="358"/>
    </w:p>
    <w:p w14:paraId="0A4CEF1D" w14:textId="3D5C65BE" w:rsidR="004E5EA1" w:rsidRPr="001D7D0D" w:rsidRDefault="004E5EA1" w:rsidP="004E5EA1">
      <w:pPr>
        <w:spacing w:after="200"/>
        <w:rPr>
          <w:sz w:val="22"/>
          <w:szCs w:val="22"/>
        </w:rPr>
      </w:pPr>
      <w:r w:rsidRPr="001D7D0D">
        <w:rPr>
          <w:spacing w:val="0"/>
          <w:sz w:val="22"/>
          <w:szCs w:val="22"/>
        </w:rPr>
        <w:t xml:space="preserve">All enquiries relating to </w:t>
      </w:r>
      <w:r w:rsidR="0058630F">
        <w:rPr>
          <w:spacing w:val="0"/>
          <w:sz w:val="22"/>
          <w:szCs w:val="22"/>
        </w:rPr>
        <w:t>G</w:t>
      </w:r>
      <w:r w:rsidR="0058630F" w:rsidRPr="001D7D0D">
        <w:rPr>
          <w:spacing w:val="0"/>
          <w:sz w:val="22"/>
          <w:szCs w:val="22"/>
        </w:rPr>
        <w:t xml:space="preserve">rant </w:t>
      </w:r>
      <w:r w:rsidR="0058630F">
        <w:rPr>
          <w:spacing w:val="0"/>
          <w:sz w:val="22"/>
          <w:szCs w:val="22"/>
        </w:rPr>
        <w:t>A</w:t>
      </w:r>
      <w:r w:rsidR="0058630F" w:rsidRPr="001D7D0D">
        <w:rPr>
          <w:spacing w:val="0"/>
          <w:sz w:val="22"/>
          <w:szCs w:val="22"/>
        </w:rPr>
        <w:t xml:space="preserve">greements </w:t>
      </w:r>
      <w:r w:rsidRPr="001D7D0D">
        <w:rPr>
          <w:spacing w:val="0"/>
          <w:sz w:val="22"/>
          <w:szCs w:val="22"/>
        </w:rPr>
        <w:t>should be directed to the Funding Arrangement Manager in the first instance</w:t>
      </w:r>
      <w:r w:rsidRPr="001D7D0D">
        <w:rPr>
          <w:sz w:val="22"/>
          <w:szCs w:val="22"/>
        </w:rPr>
        <w:t>.</w:t>
      </w:r>
    </w:p>
    <w:tbl>
      <w:tblPr>
        <w:tblStyle w:val="TableGrid"/>
        <w:tblW w:w="9776" w:type="dxa"/>
        <w:tblLook w:val="04A0" w:firstRow="1" w:lastRow="0" w:firstColumn="1" w:lastColumn="0" w:noHBand="0" w:noVBand="1"/>
      </w:tblPr>
      <w:tblGrid>
        <w:gridCol w:w="4106"/>
        <w:gridCol w:w="5670"/>
      </w:tblGrid>
      <w:tr w:rsidR="00082CCC" w:rsidRPr="0090254B" w14:paraId="07F4359E" w14:textId="77777777" w:rsidTr="00320EC9">
        <w:tc>
          <w:tcPr>
            <w:tcW w:w="4106" w:type="dxa"/>
            <w:shd w:val="clear" w:color="auto" w:fill="000000" w:themeFill="text1"/>
            <w:vAlign w:val="center"/>
          </w:tcPr>
          <w:p w14:paraId="447DEF32" w14:textId="77777777" w:rsidR="00082CCC" w:rsidRPr="001D7D0D" w:rsidRDefault="00082CCC" w:rsidP="00646245">
            <w:pPr>
              <w:spacing w:after="200"/>
              <w:rPr>
                <w:b/>
                <w:spacing w:val="0"/>
                <w:sz w:val="22"/>
                <w:szCs w:val="22"/>
              </w:rPr>
            </w:pPr>
            <w:r w:rsidRPr="001D7D0D">
              <w:rPr>
                <w:b/>
                <w:spacing w:val="0"/>
                <w:sz w:val="22"/>
                <w:szCs w:val="22"/>
              </w:rPr>
              <w:t>Topic</w:t>
            </w:r>
          </w:p>
        </w:tc>
        <w:tc>
          <w:tcPr>
            <w:tcW w:w="5670" w:type="dxa"/>
            <w:shd w:val="clear" w:color="auto" w:fill="000000" w:themeFill="text1"/>
            <w:vAlign w:val="center"/>
          </w:tcPr>
          <w:p w14:paraId="2E4E2BD4" w14:textId="77777777" w:rsidR="00082CCC" w:rsidRPr="001D7D0D" w:rsidRDefault="00082CCC" w:rsidP="00320EC9">
            <w:pPr>
              <w:rPr>
                <w:b/>
                <w:spacing w:val="0"/>
                <w:sz w:val="22"/>
                <w:szCs w:val="22"/>
              </w:rPr>
            </w:pPr>
            <w:r w:rsidRPr="001D7D0D">
              <w:rPr>
                <w:b/>
                <w:spacing w:val="0"/>
                <w:sz w:val="22"/>
                <w:szCs w:val="22"/>
              </w:rPr>
              <w:t>Support</w:t>
            </w:r>
          </w:p>
        </w:tc>
      </w:tr>
      <w:tr w:rsidR="00082CCC" w:rsidRPr="0090254B" w14:paraId="22FC1293" w14:textId="77777777" w:rsidTr="00856A35">
        <w:tc>
          <w:tcPr>
            <w:tcW w:w="4106" w:type="dxa"/>
            <w:vAlign w:val="center"/>
          </w:tcPr>
          <w:p w14:paraId="3EB99A75" w14:textId="73C8F813" w:rsidR="00082CCC" w:rsidRPr="001D7D0D" w:rsidRDefault="00082CCC" w:rsidP="0058630F">
            <w:pPr>
              <w:spacing w:after="200"/>
              <w:rPr>
                <w:sz w:val="22"/>
                <w:szCs w:val="22"/>
              </w:rPr>
            </w:pPr>
            <w:r w:rsidRPr="001D7D0D">
              <w:rPr>
                <w:spacing w:val="0"/>
                <w:sz w:val="22"/>
                <w:szCs w:val="22"/>
              </w:rPr>
              <w:t xml:space="preserve">Grant </w:t>
            </w:r>
            <w:r w:rsidR="0058630F">
              <w:rPr>
                <w:spacing w:val="0"/>
                <w:sz w:val="22"/>
                <w:szCs w:val="22"/>
              </w:rPr>
              <w:t>A</w:t>
            </w:r>
            <w:r w:rsidR="0058630F" w:rsidRPr="001D7D0D">
              <w:rPr>
                <w:spacing w:val="0"/>
                <w:sz w:val="22"/>
                <w:szCs w:val="22"/>
              </w:rPr>
              <w:t>greement</w:t>
            </w:r>
          </w:p>
        </w:tc>
        <w:tc>
          <w:tcPr>
            <w:tcW w:w="5670" w:type="dxa"/>
          </w:tcPr>
          <w:p w14:paraId="71674CD9" w14:textId="77777777" w:rsidR="00082CCC" w:rsidRPr="00856A35" w:rsidRDefault="00082CCC" w:rsidP="00856A35">
            <w:pPr>
              <w:pStyle w:val="ListParagraph"/>
              <w:numPr>
                <w:ilvl w:val="0"/>
                <w:numId w:val="19"/>
              </w:numPr>
              <w:spacing w:after="0" w:line="240" w:lineRule="auto"/>
              <w:ind w:left="470" w:hanging="357"/>
              <w:contextualSpacing w:val="0"/>
              <w:rPr>
                <w:sz w:val="22"/>
                <w:szCs w:val="22"/>
              </w:rPr>
            </w:pPr>
            <w:r w:rsidRPr="00856A35">
              <w:rPr>
                <w:spacing w:val="0"/>
                <w:sz w:val="22"/>
                <w:szCs w:val="22"/>
              </w:rPr>
              <w:t>Funding Arrangement Manager (FAM)</w:t>
            </w:r>
          </w:p>
        </w:tc>
      </w:tr>
      <w:tr w:rsidR="00082CCC" w:rsidRPr="0090254B" w14:paraId="266C283D" w14:textId="77777777" w:rsidTr="00856A35">
        <w:tc>
          <w:tcPr>
            <w:tcW w:w="4106" w:type="dxa"/>
            <w:vAlign w:val="center"/>
          </w:tcPr>
          <w:p w14:paraId="3B61610D" w14:textId="77777777" w:rsidR="00082CCC" w:rsidRPr="001D7D0D" w:rsidRDefault="00EB0628" w:rsidP="00646245">
            <w:pPr>
              <w:spacing w:after="200"/>
              <w:rPr>
                <w:sz w:val="22"/>
                <w:szCs w:val="22"/>
              </w:rPr>
            </w:pPr>
            <w:r w:rsidRPr="001D7D0D">
              <w:rPr>
                <w:spacing w:val="0"/>
                <w:sz w:val="22"/>
                <w:szCs w:val="22"/>
              </w:rPr>
              <w:t xml:space="preserve">CaFIS </w:t>
            </w:r>
            <w:r w:rsidR="00082CCC" w:rsidRPr="001D7D0D">
              <w:rPr>
                <w:spacing w:val="0"/>
                <w:sz w:val="22"/>
                <w:szCs w:val="22"/>
              </w:rPr>
              <w:t>Activity Work Plan (AWP)</w:t>
            </w:r>
          </w:p>
        </w:tc>
        <w:tc>
          <w:tcPr>
            <w:tcW w:w="5670" w:type="dxa"/>
          </w:tcPr>
          <w:p w14:paraId="21D50CC9" w14:textId="77777777" w:rsidR="00BE1CF9" w:rsidRPr="001D7D0D" w:rsidRDefault="00776B63" w:rsidP="00856A35">
            <w:pPr>
              <w:pStyle w:val="ListParagraph"/>
              <w:numPr>
                <w:ilvl w:val="0"/>
                <w:numId w:val="19"/>
              </w:numPr>
              <w:spacing w:after="120" w:line="240" w:lineRule="auto"/>
              <w:ind w:left="470" w:hanging="357"/>
              <w:contextualSpacing w:val="0"/>
              <w:rPr>
                <w:rStyle w:val="Hyperlink"/>
                <w:rFonts w:eastAsia="Times" w:cs="Arial"/>
                <w:spacing w:val="0"/>
                <w:szCs w:val="22"/>
                <w:shd w:val="clear" w:color="auto" w:fill="FFFFFF"/>
                <w:lang w:eastAsia="en-US"/>
              </w:rPr>
            </w:pPr>
            <w:hyperlink r:id="rId73" w:history="1">
              <w:r w:rsidR="00BE1CF9" w:rsidRPr="001D7D0D">
                <w:rPr>
                  <w:rStyle w:val="Hyperlink"/>
                  <w:rFonts w:eastAsia="Times" w:cs="Arial"/>
                  <w:spacing w:val="0"/>
                  <w:szCs w:val="22"/>
                  <w:shd w:val="clear" w:color="auto" w:fill="FFFFFF"/>
                  <w:lang w:eastAsia="en-US"/>
                </w:rPr>
                <w:t>CaFIS Activity Work Plan Template</w:t>
              </w:r>
            </w:hyperlink>
          </w:p>
          <w:p w14:paraId="0558456D" w14:textId="77777777" w:rsidR="00082CCC" w:rsidRPr="001D7D0D" w:rsidRDefault="00082CCC" w:rsidP="00856A35">
            <w:pPr>
              <w:pStyle w:val="ListParagraph"/>
              <w:numPr>
                <w:ilvl w:val="0"/>
                <w:numId w:val="19"/>
              </w:numPr>
              <w:spacing w:after="0" w:line="240" w:lineRule="auto"/>
              <w:ind w:left="470" w:hanging="357"/>
              <w:contextualSpacing w:val="0"/>
              <w:rPr>
                <w:sz w:val="22"/>
                <w:szCs w:val="22"/>
              </w:rPr>
            </w:pPr>
            <w:r w:rsidRPr="001D7D0D">
              <w:rPr>
                <w:spacing w:val="0"/>
                <w:sz w:val="22"/>
                <w:szCs w:val="22"/>
              </w:rPr>
              <w:t>FAM</w:t>
            </w:r>
          </w:p>
        </w:tc>
      </w:tr>
      <w:tr w:rsidR="00082CCC" w:rsidRPr="0090254B" w14:paraId="51FF71E9" w14:textId="77777777" w:rsidTr="00856A35">
        <w:tc>
          <w:tcPr>
            <w:tcW w:w="4106" w:type="dxa"/>
            <w:vAlign w:val="center"/>
          </w:tcPr>
          <w:p w14:paraId="1E506422" w14:textId="77777777" w:rsidR="00082CCC" w:rsidRPr="001D7D0D" w:rsidRDefault="00082CCC" w:rsidP="00646245">
            <w:pPr>
              <w:spacing w:after="200"/>
              <w:rPr>
                <w:sz w:val="22"/>
                <w:szCs w:val="22"/>
              </w:rPr>
            </w:pPr>
            <w:r w:rsidRPr="001D7D0D">
              <w:rPr>
                <w:spacing w:val="0"/>
                <w:sz w:val="22"/>
                <w:szCs w:val="22"/>
              </w:rPr>
              <w:t>Data Exchange</w:t>
            </w:r>
          </w:p>
        </w:tc>
        <w:tc>
          <w:tcPr>
            <w:tcW w:w="5670" w:type="dxa"/>
          </w:tcPr>
          <w:p w14:paraId="0D1E3A21" w14:textId="77777777" w:rsidR="00082CCC" w:rsidRPr="001D7D0D" w:rsidRDefault="00082CCC" w:rsidP="00856A35">
            <w:pPr>
              <w:pStyle w:val="ListParagraph"/>
              <w:numPr>
                <w:ilvl w:val="0"/>
                <w:numId w:val="19"/>
              </w:numPr>
              <w:spacing w:after="0" w:line="240" w:lineRule="auto"/>
              <w:ind w:left="470" w:hanging="357"/>
              <w:contextualSpacing w:val="0"/>
              <w:rPr>
                <w:sz w:val="22"/>
                <w:szCs w:val="22"/>
              </w:rPr>
            </w:pPr>
            <w:r w:rsidRPr="001D7D0D">
              <w:rPr>
                <w:spacing w:val="0"/>
                <w:sz w:val="22"/>
                <w:szCs w:val="22"/>
              </w:rPr>
              <w:t>Data Exchange Training Resources</w:t>
            </w:r>
            <w:r w:rsidRPr="001D7D0D">
              <w:rPr>
                <w:sz w:val="22"/>
                <w:szCs w:val="22"/>
              </w:rPr>
              <w:t xml:space="preserve"> (</w:t>
            </w:r>
            <w:hyperlink r:id="rId74" w:history="1">
              <w:r w:rsidRPr="001D7D0D">
                <w:rPr>
                  <w:rStyle w:val="Hyperlink"/>
                  <w:rFonts w:eastAsia="Times" w:cs="Arial"/>
                  <w:spacing w:val="0"/>
                  <w:szCs w:val="22"/>
                  <w:shd w:val="clear" w:color="auto" w:fill="FFFFFF"/>
                  <w:lang w:eastAsia="en-US"/>
                </w:rPr>
                <w:t>https://dex.dss.gov.au/training</w:t>
              </w:r>
            </w:hyperlink>
            <w:r w:rsidRPr="001D7D0D">
              <w:rPr>
                <w:rStyle w:val="Hyperlink"/>
                <w:rFonts w:eastAsia="Times" w:cs="Arial"/>
                <w:spacing w:val="0"/>
                <w:szCs w:val="22"/>
                <w:shd w:val="clear" w:color="auto" w:fill="FFFFFF"/>
                <w:lang w:eastAsia="en-US"/>
              </w:rPr>
              <w:t>)</w:t>
            </w:r>
          </w:p>
          <w:p w14:paraId="5BA8CC4B" w14:textId="77777777" w:rsidR="00082CCC" w:rsidRPr="001D7D0D" w:rsidRDefault="00082CCC" w:rsidP="00856A35">
            <w:pPr>
              <w:pStyle w:val="ListParagraph"/>
              <w:numPr>
                <w:ilvl w:val="0"/>
                <w:numId w:val="19"/>
              </w:numPr>
              <w:spacing w:after="0" w:line="240" w:lineRule="auto"/>
              <w:ind w:left="470" w:hanging="357"/>
              <w:contextualSpacing w:val="0"/>
              <w:rPr>
                <w:sz w:val="22"/>
                <w:szCs w:val="22"/>
              </w:rPr>
            </w:pPr>
            <w:r w:rsidRPr="001D7D0D">
              <w:rPr>
                <w:spacing w:val="0"/>
                <w:sz w:val="22"/>
                <w:szCs w:val="22"/>
              </w:rPr>
              <w:t>Data Exchange Helpdesk</w:t>
            </w:r>
            <w:r w:rsidRPr="001D7D0D">
              <w:rPr>
                <w:sz w:val="22"/>
                <w:szCs w:val="22"/>
              </w:rPr>
              <w:t xml:space="preserve"> (</w:t>
            </w:r>
            <w:hyperlink r:id="rId75" w:history="1">
              <w:r w:rsidRPr="001D7D0D">
                <w:rPr>
                  <w:rStyle w:val="Hyperlink"/>
                  <w:rFonts w:eastAsia="Times" w:cs="Arial"/>
                  <w:spacing w:val="0"/>
                  <w:szCs w:val="22"/>
                  <w:shd w:val="clear" w:color="auto" w:fill="FFFFFF"/>
                  <w:lang w:eastAsia="en-US"/>
                </w:rPr>
                <w:t>https://dex.dss.gov.au/helpdesk/</w:t>
              </w:r>
            </w:hyperlink>
            <w:r w:rsidRPr="001D7D0D">
              <w:rPr>
                <w:rStyle w:val="Hyperlink"/>
                <w:rFonts w:eastAsia="Times" w:cs="Arial"/>
                <w:spacing w:val="0"/>
                <w:szCs w:val="22"/>
                <w:shd w:val="clear" w:color="auto" w:fill="FFFFFF"/>
                <w:lang w:eastAsia="en-US"/>
              </w:rPr>
              <w:t>)</w:t>
            </w:r>
          </w:p>
          <w:p w14:paraId="75B23DF2" w14:textId="77777777" w:rsidR="00082CCC" w:rsidRPr="001D7D0D" w:rsidRDefault="00082CCC" w:rsidP="00856A35">
            <w:pPr>
              <w:pStyle w:val="ListParagraph"/>
              <w:numPr>
                <w:ilvl w:val="0"/>
                <w:numId w:val="19"/>
              </w:numPr>
              <w:spacing w:after="0" w:line="240" w:lineRule="auto"/>
              <w:ind w:left="470" w:hanging="357"/>
              <w:contextualSpacing w:val="0"/>
              <w:rPr>
                <w:sz w:val="22"/>
                <w:szCs w:val="22"/>
              </w:rPr>
            </w:pPr>
            <w:r w:rsidRPr="001D7D0D">
              <w:rPr>
                <w:spacing w:val="0"/>
                <w:sz w:val="22"/>
                <w:szCs w:val="22"/>
              </w:rPr>
              <w:t>FAM</w:t>
            </w:r>
          </w:p>
        </w:tc>
      </w:tr>
      <w:tr w:rsidR="00082CCC" w:rsidRPr="0090254B" w14:paraId="05059E03" w14:textId="77777777" w:rsidTr="00856A35">
        <w:tc>
          <w:tcPr>
            <w:tcW w:w="4106" w:type="dxa"/>
            <w:vAlign w:val="center"/>
          </w:tcPr>
          <w:p w14:paraId="4FC1E15E" w14:textId="77777777" w:rsidR="00082CCC" w:rsidRPr="001D7D0D" w:rsidRDefault="00082CCC" w:rsidP="00646245">
            <w:pPr>
              <w:spacing w:after="200"/>
              <w:rPr>
                <w:sz w:val="22"/>
                <w:szCs w:val="22"/>
              </w:rPr>
            </w:pPr>
            <w:r w:rsidRPr="001D7D0D">
              <w:rPr>
                <w:spacing w:val="0"/>
                <w:sz w:val="22"/>
                <w:szCs w:val="22"/>
              </w:rPr>
              <w:t>CaFIS Pathway to Outcomes (Program logic)</w:t>
            </w:r>
            <w:r w:rsidRPr="001D7D0D">
              <w:rPr>
                <w:sz w:val="22"/>
                <w:szCs w:val="22"/>
              </w:rPr>
              <w:t xml:space="preserve"> </w:t>
            </w:r>
          </w:p>
        </w:tc>
        <w:tc>
          <w:tcPr>
            <w:tcW w:w="5670" w:type="dxa"/>
          </w:tcPr>
          <w:p w14:paraId="5BEFB84D" w14:textId="77777777" w:rsidR="0091117B" w:rsidRPr="001D7D0D" w:rsidRDefault="00776B63" w:rsidP="00856A35">
            <w:pPr>
              <w:pStyle w:val="ListParagraph"/>
              <w:numPr>
                <w:ilvl w:val="0"/>
                <w:numId w:val="19"/>
              </w:numPr>
              <w:spacing w:after="120" w:line="240" w:lineRule="auto"/>
              <w:ind w:left="470" w:hanging="357"/>
              <w:contextualSpacing w:val="0"/>
              <w:rPr>
                <w:rStyle w:val="Hyperlink"/>
                <w:rFonts w:eastAsia="Times" w:cs="Arial"/>
                <w:spacing w:val="0"/>
                <w:szCs w:val="22"/>
                <w:shd w:val="clear" w:color="auto" w:fill="FFFFFF"/>
                <w:lang w:eastAsia="en-US"/>
              </w:rPr>
            </w:pPr>
            <w:hyperlink r:id="rId76" w:history="1">
              <w:r w:rsidR="0091117B" w:rsidRPr="001D7D0D">
                <w:rPr>
                  <w:rStyle w:val="Hyperlink"/>
                  <w:rFonts w:eastAsia="Times" w:cs="Arial"/>
                  <w:spacing w:val="0"/>
                  <w:szCs w:val="22"/>
                  <w:shd w:val="clear" w:color="auto" w:fill="FFFFFF"/>
                  <w:lang w:eastAsia="en-US"/>
                </w:rPr>
                <w:t>CaFIS Pathway to Outcomes</w:t>
              </w:r>
            </w:hyperlink>
          </w:p>
          <w:p w14:paraId="167E440F" w14:textId="77777777" w:rsidR="00082CCC" w:rsidRPr="001D7D0D" w:rsidRDefault="00082CCC" w:rsidP="00856A35">
            <w:pPr>
              <w:pStyle w:val="ListParagraph"/>
              <w:numPr>
                <w:ilvl w:val="0"/>
                <w:numId w:val="19"/>
              </w:numPr>
              <w:spacing w:after="0" w:line="240" w:lineRule="auto"/>
              <w:ind w:left="470" w:hanging="357"/>
              <w:contextualSpacing w:val="0"/>
              <w:rPr>
                <w:sz w:val="22"/>
                <w:szCs w:val="22"/>
              </w:rPr>
            </w:pPr>
            <w:r w:rsidRPr="001D7D0D">
              <w:rPr>
                <w:spacing w:val="0"/>
                <w:sz w:val="22"/>
                <w:szCs w:val="22"/>
              </w:rPr>
              <w:t>FAM</w:t>
            </w:r>
          </w:p>
        </w:tc>
      </w:tr>
      <w:tr w:rsidR="00082CCC" w:rsidRPr="0090254B" w14:paraId="02905E1B" w14:textId="77777777" w:rsidTr="00856A35">
        <w:tc>
          <w:tcPr>
            <w:tcW w:w="4106" w:type="dxa"/>
            <w:vAlign w:val="center"/>
          </w:tcPr>
          <w:p w14:paraId="438B9329" w14:textId="77777777" w:rsidR="00082CCC" w:rsidRPr="001D7D0D" w:rsidRDefault="00082CCC" w:rsidP="00646245">
            <w:pPr>
              <w:spacing w:after="200"/>
              <w:rPr>
                <w:sz w:val="22"/>
                <w:szCs w:val="22"/>
              </w:rPr>
            </w:pPr>
            <w:r w:rsidRPr="001D7D0D">
              <w:rPr>
                <w:spacing w:val="0"/>
                <w:sz w:val="22"/>
                <w:szCs w:val="22"/>
              </w:rPr>
              <w:t>Planning, implementing and evaluating grant activities</w:t>
            </w:r>
          </w:p>
        </w:tc>
        <w:tc>
          <w:tcPr>
            <w:tcW w:w="5670" w:type="dxa"/>
          </w:tcPr>
          <w:p w14:paraId="5C995CF7" w14:textId="6DEAB280" w:rsidR="008E544F" w:rsidRPr="00C94F02" w:rsidRDefault="008E544F" w:rsidP="00C94F02">
            <w:pPr>
              <w:pStyle w:val="ListParagraph"/>
              <w:numPr>
                <w:ilvl w:val="0"/>
                <w:numId w:val="85"/>
              </w:numPr>
              <w:spacing w:after="120" w:line="240" w:lineRule="auto"/>
              <w:ind w:left="464" w:hanging="321"/>
              <w:rPr>
                <w:strike/>
                <w:sz w:val="22"/>
                <w:szCs w:val="22"/>
              </w:rPr>
            </w:pPr>
            <w:r w:rsidRPr="00C94F02">
              <w:rPr>
                <w:sz w:val="22"/>
                <w:szCs w:val="22"/>
              </w:rPr>
              <w:t>AIFS Evidence and Evaluation Support (</w:t>
            </w:r>
            <w:hyperlink r:id="rId77" w:history="1">
              <w:r w:rsidRPr="00C94F02">
                <w:rPr>
                  <w:rStyle w:val="Hyperlink"/>
                  <w:szCs w:val="22"/>
                </w:rPr>
                <w:t>https://aifs.gov.au/cfca/expert-panel-project</w:t>
              </w:r>
            </w:hyperlink>
            <w:r w:rsidRPr="00C94F02">
              <w:rPr>
                <w:rFonts w:eastAsiaTheme="minorHAnsi" w:cstheme="minorBidi"/>
                <w:sz w:val="22"/>
                <w:szCs w:val="22"/>
                <w:lang w:eastAsia="en-US"/>
              </w:rPr>
              <w:t>)</w:t>
            </w:r>
          </w:p>
        </w:tc>
      </w:tr>
      <w:tr w:rsidR="00082CCC" w:rsidRPr="0090254B" w14:paraId="1F7CAA04" w14:textId="77777777" w:rsidTr="00856A35">
        <w:tc>
          <w:tcPr>
            <w:tcW w:w="4106" w:type="dxa"/>
            <w:vAlign w:val="center"/>
          </w:tcPr>
          <w:p w14:paraId="7776D446" w14:textId="77777777" w:rsidR="00082CCC" w:rsidRPr="001D7D0D" w:rsidRDefault="00082CCC" w:rsidP="00646245">
            <w:pPr>
              <w:spacing w:after="200"/>
              <w:rPr>
                <w:sz w:val="22"/>
                <w:szCs w:val="22"/>
              </w:rPr>
            </w:pPr>
            <w:r w:rsidRPr="001D7D0D">
              <w:rPr>
                <w:spacing w:val="0"/>
                <w:sz w:val="22"/>
                <w:szCs w:val="22"/>
              </w:rPr>
              <w:t>Grant Recipient Portal</w:t>
            </w:r>
          </w:p>
        </w:tc>
        <w:tc>
          <w:tcPr>
            <w:tcW w:w="5670" w:type="dxa"/>
          </w:tcPr>
          <w:p w14:paraId="24BA708D" w14:textId="77777777" w:rsidR="00082CCC" w:rsidRPr="001D7D0D" w:rsidRDefault="00082CCC" w:rsidP="00856A35">
            <w:pPr>
              <w:pStyle w:val="ListParagraph"/>
              <w:numPr>
                <w:ilvl w:val="0"/>
                <w:numId w:val="19"/>
              </w:numPr>
              <w:spacing w:after="120" w:line="240" w:lineRule="auto"/>
              <w:ind w:left="470" w:hanging="357"/>
              <w:contextualSpacing w:val="0"/>
              <w:rPr>
                <w:sz w:val="22"/>
                <w:szCs w:val="22"/>
              </w:rPr>
            </w:pPr>
            <w:r w:rsidRPr="001D7D0D">
              <w:rPr>
                <w:spacing w:val="0"/>
                <w:sz w:val="22"/>
                <w:szCs w:val="22"/>
              </w:rPr>
              <w:t>Community Grants Hub</w:t>
            </w:r>
            <w:r w:rsidRPr="001D7D0D">
              <w:rPr>
                <w:sz w:val="22"/>
                <w:szCs w:val="22"/>
              </w:rPr>
              <w:t xml:space="preserve"> (</w:t>
            </w:r>
            <w:hyperlink r:id="rId78" w:history="1">
              <w:r w:rsidRPr="001D7D0D">
                <w:rPr>
                  <w:rStyle w:val="Hyperlink"/>
                  <w:rFonts w:eastAsia="Times" w:cs="Arial"/>
                  <w:spacing w:val="0"/>
                  <w:szCs w:val="22"/>
                  <w:shd w:val="clear" w:color="auto" w:fill="FFFFFF"/>
                  <w:lang w:eastAsia="en-US"/>
                </w:rPr>
                <w:t>https://www.communitygrants.gov.au/contact</w:t>
              </w:r>
            </w:hyperlink>
            <w:r w:rsidRPr="001D7D0D">
              <w:rPr>
                <w:rStyle w:val="Hyperlink"/>
                <w:rFonts w:eastAsia="Times" w:cs="Arial"/>
                <w:spacing w:val="0"/>
                <w:szCs w:val="22"/>
                <w:shd w:val="clear" w:color="auto" w:fill="FFFFFF"/>
                <w:lang w:eastAsia="en-US"/>
              </w:rPr>
              <w:t>)</w:t>
            </w:r>
          </w:p>
        </w:tc>
      </w:tr>
      <w:tr w:rsidR="00082CCC" w:rsidRPr="0090254B" w14:paraId="6944B012" w14:textId="77777777" w:rsidTr="00856A35">
        <w:tc>
          <w:tcPr>
            <w:tcW w:w="4106" w:type="dxa"/>
            <w:vAlign w:val="center"/>
          </w:tcPr>
          <w:p w14:paraId="0C93184C" w14:textId="77777777" w:rsidR="00082CCC" w:rsidRPr="001D7D0D" w:rsidRDefault="00082CCC" w:rsidP="00646245">
            <w:pPr>
              <w:spacing w:after="200"/>
              <w:rPr>
                <w:sz w:val="22"/>
                <w:szCs w:val="22"/>
              </w:rPr>
            </w:pPr>
            <w:r w:rsidRPr="001D7D0D">
              <w:rPr>
                <w:spacing w:val="0"/>
                <w:sz w:val="22"/>
                <w:szCs w:val="22"/>
              </w:rPr>
              <w:t>General</w:t>
            </w:r>
            <w:r w:rsidR="00D50CCF" w:rsidRPr="001D7D0D">
              <w:rPr>
                <w:spacing w:val="0"/>
                <w:sz w:val="22"/>
                <w:szCs w:val="22"/>
              </w:rPr>
              <w:t xml:space="preserve"> enquiries or</w:t>
            </w:r>
            <w:r w:rsidRPr="001D7D0D">
              <w:rPr>
                <w:spacing w:val="0"/>
                <w:sz w:val="22"/>
                <w:szCs w:val="22"/>
              </w:rPr>
              <w:t xml:space="preserve"> feedback on policy</w:t>
            </w:r>
          </w:p>
        </w:tc>
        <w:tc>
          <w:tcPr>
            <w:tcW w:w="5670" w:type="dxa"/>
          </w:tcPr>
          <w:p w14:paraId="0217E1F9" w14:textId="77777777" w:rsidR="00082CCC" w:rsidRPr="001D7D0D" w:rsidRDefault="00082CCC" w:rsidP="00856A35">
            <w:pPr>
              <w:pStyle w:val="ListParagraph"/>
              <w:numPr>
                <w:ilvl w:val="0"/>
                <w:numId w:val="19"/>
              </w:numPr>
              <w:spacing w:after="120" w:line="240" w:lineRule="auto"/>
              <w:ind w:left="470" w:hanging="357"/>
              <w:contextualSpacing w:val="0"/>
              <w:rPr>
                <w:sz w:val="22"/>
                <w:szCs w:val="22"/>
              </w:rPr>
            </w:pPr>
            <w:r w:rsidRPr="001D7D0D">
              <w:rPr>
                <w:spacing w:val="0"/>
                <w:sz w:val="22"/>
                <w:szCs w:val="22"/>
              </w:rPr>
              <w:t>FAM</w:t>
            </w:r>
          </w:p>
        </w:tc>
      </w:tr>
      <w:tr w:rsidR="00082CCC" w:rsidRPr="0090254B" w14:paraId="2389AD61" w14:textId="77777777" w:rsidTr="00856A35">
        <w:tc>
          <w:tcPr>
            <w:tcW w:w="4106" w:type="dxa"/>
            <w:vAlign w:val="center"/>
          </w:tcPr>
          <w:p w14:paraId="0B239F9A" w14:textId="77777777" w:rsidR="00082CCC" w:rsidRPr="001D7D0D" w:rsidRDefault="00082CCC" w:rsidP="00646245">
            <w:pPr>
              <w:spacing w:after="200"/>
              <w:rPr>
                <w:sz w:val="22"/>
                <w:szCs w:val="22"/>
              </w:rPr>
            </w:pPr>
            <w:r w:rsidRPr="001D7D0D">
              <w:rPr>
                <w:spacing w:val="0"/>
                <w:sz w:val="22"/>
                <w:szCs w:val="22"/>
              </w:rPr>
              <w:t>Complaints</w:t>
            </w:r>
          </w:p>
        </w:tc>
        <w:tc>
          <w:tcPr>
            <w:tcW w:w="5670" w:type="dxa"/>
          </w:tcPr>
          <w:p w14:paraId="70AE8121" w14:textId="77777777" w:rsidR="00082CCC" w:rsidRPr="001D7D0D" w:rsidRDefault="00082CCC" w:rsidP="00856A35">
            <w:pPr>
              <w:pStyle w:val="ListParagraph"/>
              <w:numPr>
                <w:ilvl w:val="0"/>
                <w:numId w:val="19"/>
              </w:numPr>
              <w:spacing w:after="0" w:line="240" w:lineRule="auto"/>
              <w:ind w:left="470" w:hanging="357"/>
              <w:contextualSpacing w:val="0"/>
              <w:rPr>
                <w:sz w:val="22"/>
                <w:szCs w:val="22"/>
              </w:rPr>
            </w:pPr>
            <w:r w:rsidRPr="001D7D0D">
              <w:rPr>
                <w:spacing w:val="0"/>
                <w:sz w:val="22"/>
                <w:szCs w:val="22"/>
              </w:rPr>
              <w:t>DSS Feedback and Complaints</w:t>
            </w:r>
            <w:r w:rsidRPr="001D7D0D">
              <w:rPr>
                <w:sz w:val="22"/>
                <w:szCs w:val="22"/>
              </w:rPr>
              <w:t xml:space="preserve"> (</w:t>
            </w:r>
            <w:hyperlink r:id="rId79" w:history="1">
              <w:r w:rsidRPr="001D7D0D">
                <w:rPr>
                  <w:rStyle w:val="Hyperlink"/>
                  <w:rFonts w:eastAsia="Times" w:cs="Arial"/>
                  <w:spacing w:val="0"/>
                  <w:szCs w:val="22"/>
                  <w:shd w:val="clear" w:color="auto" w:fill="FFFFFF"/>
                  <w:lang w:eastAsia="en-US"/>
                </w:rPr>
                <w:t>https://www.dss.gov.au/contact/feedback-compliments-complaints-and-enquiries</w:t>
              </w:r>
            </w:hyperlink>
            <w:r w:rsidRPr="001D7D0D">
              <w:rPr>
                <w:rStyle w:val="Hyperlink"/>
                <w:rFonts w:eastAsia="Times" w:cs="Arial"/>
                <w:spacing w:val="0"/>
                <w:szCs w:val="22"/>
                <w:shd w:val="clear" w:color="auto" w:fill="FFFFFF"/>
                <w:lang w:eastAsia="en-US"/>
              </w:rPr>
              <w:t>)</w:t>
            </w:r>
          </w:p>
          <w:p w14:paraId="719CB2F1" w14:textId="77777777" w:rsidR="00082CCC" w:rsidRPr="001D7D0D" w:rsidRDefault="00082CCC" w:rsidP="00856A35">
            <w:pPr>
              <w:pStyle w:val="ListParagraph"/>
              <w:numPr>
                <w:ilvl w:val="0"/>
                <w:numId w:val="19"/>
              </w:numPr>
              <w:spacing w:after="0" w:line="240" w:lineRule="auto"/>
              <w:ind w:left="470" w:hanging="357"/>
              <w:contextualSpacing w:val="0"/>
              <w:rPr>
                <w:sz w:val="22"/>
                <w:szCs w:val="22"/>
              </w:rPr>
            </w:pPr>
            <w:r w:rsidRPr="001D7D0D">
              <w:rPr>
                <w:spacing w:val="0"/>
                <w:sz w:val="22"/>
                <w:szCs w:val="22"/>
              </w:rPr>
              <w:t>FAM</w:t>
            </w:r>
          </w:p>
        </w:tc>
      </w:tr>
      <w:tr w:rsidR="00B9569F" w:rsidRPr="0090254B" w14:paraId="0F5B4AC4" w14:textId="77777777" w:rsidTr="00856A35">
        <w:tc>
          <w:tcPr>
            <w:tcW w:w="4106" w:type="dxa"/>
            <w:vAlign w:val="center"/>
          </w:tcPr>
          <w:p w14:paraId="73CD3661" w14:textId="77777777" w:rsidR="00B9569F" w:rsidRPr="001D7D0D" w:rsidRDefault="00776B63" w:rsidP="00646245">
            <w:pPr>
              <w:pStyle w:val="DHHSbody"/>
              <w:rPr>
                <w:rStyle w:val="Hyperlink"/>
                <w:rFonts w:cs="Arial"/>
                <w:szCs w:val="22"/>
                <w:shd w:val="clear" w:color="auto" w:fill="FFFFFF"/>
              </w:rPr>
            </w:pPr>
            <w:hyperlink r:id="rId80" w:tooltip="National Relay Service" w:history="1">
              <w:r w:rsidR="00B9569F" w:rsidRPr="001D7D0D">
                <w:rPr>
                  <w:rStyle w:val="Hyperlink"/>
                  <w:rFonts w:cs="Arial"/>
                  <w:szCs w:val="22"/>
                  <w:shd w:val="clear" w:color="auto" w:fill="FFFFFF"/>
                </w:rPr>
                <w:t>National Relay Service</w:t>
              </w:r>
            </w:hyperlink>
          </w:p>
          <w:p w14:paraId="22AC26C5" w14:textId="77777777" w:rsidR="00B9569F" w:rsidRPr="001D7D0D" w:rsidRDefault="00B9569F" w:rsidP="003132AD">
            <w:pPr>
              <w:keepNext/>
              <w:keepLines/>
              <w:rPr>
                <w:sz w:val="22"/>
                <w:szCs w:val="22"/>
              </w:rPr>
            </w:pPr>
          </w:p>
        </w:tc>
        <w:tc>
          <w:tcPr>
            <w:tcW w:w="5670" w:type="dxa"/>
          </w:tcPr>
          <w:p w14:paraId="41580D09" w14:textId="77777777" w:rsidR="00B9569F" w:rsidRPr="001D7D0D" w:rsidRDefault="00B9569F" w:rsidP="00856A35">
            <w:pPr>
              <w:pStyle w:val="ListParagraph"/>
              <w:numPr>
                <w:ilvl w:val="0"/>
                <w:numId w:val="19"/>
              </w:numPr>
              <w:spacing w:after="0" w:line="240" w:lineRule="auto"/>
              <w:ind w:left="470" w:hanging="357"/>
              <w:contextualSpacing w:val="0"/>
              <w:rPr>
                <w:spacing w:val="0"/>
                <w:sz w:val="22"/>
                <w:szCs w:val="22"/>
              </w:rPr>
            </w:pPr>
            <w:r w:rsidRPr="001D7D0D">
              <w:rPr>
                <w:spacing w:val="0"/>
                <w:sz w:val="22"/>
                <w:szCs w:val="22"/>
              </w:rPr>
              <w:t>If you are deaf or have a hearing or speech impairment, you can use the NRS to contact any of the department's listed phone numbers.</w:t>
            </w:r>
          </w:p>
          <w:p w14:paraId="69F8F852" w14:textId="77777777" w:rsidR="00B9569F" w:rsidRPr="001D7D0D" w:rsidRDefault="00B9569F" w:rsidP="00856A35">
            <w:pPr>
              <w:pStyle w:val="ListParagraph"/>
              <w:numPr>
                <w:ilvl w:val="0"/>
                <w:numId w:val="19"/>
              </w:numPr>
              <w:spacing w:after="0" w:line="240" w:lineRule="auto"/>
              <w:ind w:left="470" w:hanging="357"/>
              <w:contextualSpacing w:val="0"/>
              <w:rPr>
                <w:spacing w:val="0"/>
                <w:sz w:val="22"/>
                <w:szCs w:val="22"/>
              </w:rPr>
            </w:pPr>
            <w:r w:rsidRPr="001D7D0D">
              <w:rPr>
                <w:spacing w:val="0"/>
                <w:sz w:val="22"/>
                <w:szCs w:val="22"/>
              </w:rPr>
              <w:t>1800 625 136</w:t>
            </w:r>
          </w:p>
        </w:tc>
      </w:tr>
    </w:tbl>
    <w:p w14:paraId="3C500709" w14:textId="23CB6959" w:rsidR="00167D35" w:rsidRPr="00167D35" w:rsidRDefault="00167D35" w:rsidP="00167D35">
      <w:pPr>
        <w:rPr>
          <w:sz w:val="22"/>
          <w:szCs w:val="22"/>
        </w:rPr>
      </w:pPr>
    </w:p>
    <w:p w14:paraId="652AC932" w14:textId="77777777" w:rsidR="00167D35" w:rsidRDefault="00167D35">
      <w:pPr>
        <w:spacing w:before="0" w:after="200" w:line="276" w:lineRule="auto"/>
      </w:pPr>
      <w:r>
        <w:br w:type="page"/>
      </w:r>
    </w:p>
    <w:p w14:paraId="357576B4" w14:textId="41DE7B1A" w:rsidR="00167D35" w:rsidRPr="001D7D0D" w:rsidRDefault="00A01C3C" w:rsidP="00C9434E">
      <w:pPr>
        <w:pStyle w:val="Heading1"/>
        <w:keepNext/>
        <w:keepLines/>
        <w:numPr>
          <w:ilvl w:val="1"/>
          <w:numId w:val="2"/>
        </w:numPr>
        <w:spacing w:before="240" w:after="180"/>
        <w:ind w:left="709" w:hanging="709"/>
        <w:rPr>
          <w:rFonts w:ascii="Georgia" w:eastAsia="Times New Roman" w:hAnsi="Georgia" w:cs="Arial"/>
          <w:color w:val="500778"/>
          <w:kern w:val="32"/>
          <w:sz w:val="36"/>
          <w:szCs w:val="32"/>
        </w:rPr>
      </w:pPr>
      <w:bookmarkStart w:id="359" w:name="_Toc90023687"/>
      <w:r w:rsidRPr="001D7D0D">
        <w:rPr>
          <w:rFonts w:ascii="Georgia" w:eastAsia="Times New Roman" w:hAnsi="Georgia" w:cs="Arial"/>
          <w:color w:val="500778"/>
          <w:kern w:val="32"/>
          <w:sz w:val="36"/>
          <w:szCs w:val="32"/>
        </w:rPr>
        <w:t>Appendix C – Data Exchange Privacy Requirements – Children and Family Intensive Support (CaFIS)</w:t>
      </w:r>
      <w:bookmarkEnd w:id="359"/>
    </w:p>
    <w:p w14:paraId="7657B4AC" w14:textId="77777777" w:rsidR="00F43960" w:rsidRPr="001D7D0D" w:rsidRDefault="001511C0" w:rsidP="00B84286">
      <w:pPr>
        <w:pStyle w:val="NormalWeb"/>
        <w:spacing w:before="0" w:beforeAutospacing="0" w:after="120" w:afterAutospacing="0"/>
        <w:rPr>
          <w:rFonts w:asciiTheme="minorHAnsi" w:hAnsiTheme="minorHAnsi" w:cstheme="minorHAnsi"/>
          <w:sz w:val="22"/>
          <w:szCs w:val="22"/>
        </w:rPr>
      </w:pPr>
      <w:r w:rsidRPr="009E2A3D">
        <w:rPr>
          <w:rFonts w:ascii="Arial" w:hAnsi="Arial" w:cs="Arial"/>
          <w:sz w:val="22"/>
        </w:rPr>
        <w:t>The following information details how client privacy is maintained on the Data Exchange. Please ensure you consider this information in conjunction with the existing privacy resources on the Data Exchange Website</w:t>
      </w:r>
      <w:r w:rsidR="00F43960" w:rsidRPr="001D7D0D">
        <w:rPr>
          <w:rFonts w:asciiTheme="minorHAnsi" w:hAnsiTheme="minorHAnsi" w:cstheme="minorHAnsi"/>
          <w:spacing w:val="0"/>
          <w:sz w:val="22"/>
          <w:szCs w:val="22"/>
        </w:rPr>
        <w:t>:</w:t>
      </w:r>
      <w:r w:rsidR="00F43960" w:rsidRPr="001D7D0D">
        <w:rPr>
          <w:rFonts w:asciiTheme="minorHAnsi" w:hAnsiTheme="minorHAnsi" w:cstheme="minorHAnsi"/>
          <w:sz w:val="22"/>
          <w:szCs w:val="22"/>
        </w:rPr>
        <w:t xml:space="preserve"> </w:t>
      </w:r>
    </w:p>
    <w:p w14:paraId="1DBB3029" w14:textId="77777777" w:rsidR="00F43960" w:rsidRPr="001D7D0D" w:rsidRDefault="00776B63" w:rsidP="0065612D">
      <w:pPr>
        <w:pStyle w:val="ListParagraph"/>
        <w:numPr>
          <w:ilvl w:val="0"/>
          <w:numId w:val="12"/>
        </w:numPr>
        <w:spacing w:after="0" w:line="276" w:lineRule="auto"/>
        <w:rPr>
          <w:rStyle w:val="Hyperlink"/>
          <w:rFonts w:asciiTheme="minorHAnsi" w:hAnsiTheme="minorHAnsi" w:cstheme="minorHAnsi"/>
          <w:szCs w:val="22"/>
        </w:rPr>
      </w:pPr>
      <w:hyperlink r:id="rId81" w:history="1">
        <w:r w:rsidR="00F43960" w:rsidRPr="001D7D0D">
          <w:rPr>
            <w:rStyle w:val="Hyperlink"/>
            <w:rFonts w:asciiTheme="minorHAnsi" w:hAnsiTheme="minorHAnsi" w:cstheme="minorHAnsi"/>
            <w:szCs w:val="22"/>
          </w:rPr>
          <w:t>Data Exchange Protocols- 4. Protecting a client’s personal information</w:t>
        </w:r>
      </w:hyperlink>
    </w:p>
    <w:p w14:paraId="31334A2B" w14:textId="77777777" w:rsidR="00F43960" w:rsidRPr="001D7D0D" w:rsidRDefault="00776B63" w:rsidP="0065612D">
      <w:pPr>
        <w:pStyle w:val="ListParagraph"/>
        <w:numPr>
          <w:ilvl w:val="0"/>
          <w:numId w:val="12"/>
        </w:numPr>
        <w:spacing w:after="0" w:line="276" w:lineRule="auto"/>
        <w:rPr>
          <w:rStyle w:val="Hyperlink"/>
          <w:rFonts w:asciiTheme="minorHAnsi" w:hAnsiTheme="minorHAnsi" w:cstheme="minorHAnsi"/>
          <w:szCs w:val="22"/>
        </w:rPr>
      </w:pPr>
      <w:hyperlink r:id="rId82" w:history="1">
        <w:r w:rsidR="00F43960" w:rsidRPr="001D7D0D">
          <w:rPr>
            <w:rStyle w:val="Hyperlink"/>
            <w:rFonts w:asciiTheme="minorHAnsi" w:hAnsiTheme="minorHAnsi" w:cstheme="minorHAnsi"/>
            <w:szCs w:val="22"/>
          </w:rPr>
          <w:t>Information for organisations about consent</w:t>
        </w:r>
      </w:hyperlink>
    </w:p>
    <w:p w14:paraId="17B13315" w14:textId="77777777" w:rsidR="00F43960" w:rsidRPr="001D7D0D" w:rsidRDefault="00776B63" w:rsidP="0065612D">
      <w:pPr>
        <w:pStyle w:val="ListParagraph"/>
        <w:numPr>
          <w:ilvl w:val="0"/>
          <w:numId w:val="12"/>
        </w:numPr>
        <w:spacing w:after="0" w:line="276" w:lineRule="auto"/>
        <w:rPr>
          <w:rStyle w:val="Hyperlink"/>
          <w:rFonts w:asciiTheme="minorHAnsi" w:hAnsiTheme="minorHAnsi" w:cstheme="minorHAnsi"/>
          <w:szCs w:val="22"/>
        </w:rPr>
      </w:pPr>
      <w:hyperlink r:id="rId83" w:history="1">
        <w:r w:rsidR="00F43960" w:rsidRPr="001D7D0D">
          <w:rPr>
            <w:rStyle w:val="Hyperlink"/>
            <w:rFonts w:asciiTheme="minorHAnsi" w:hAnsiTheme="minorHAnsi" w:cstheme="minorHAnsi"/>
            <w:szCs w:val="22"/>
          </w:rPr>
          <w:t>Information for clients about privacy</w:t>
        </w:r>
      </w:hyperlink>
    </w:p>
    <w:p w14:paraId="04016FD8" w14:textId="11E4ACAD" w:rsidR="00F43960" w:rsidRPr="001D7D0D" w:rsidRDefault="00776B63" w:rsidP="0065612D">
      <w:pPr>
        <w:pStyle w:val="ListParagraph"/>
        <w:numPr>
          <w:ilvl w:val="0"/>
          <w:numId w:val="12"/>
        </w:numPr>
        <w:spacing w:after="0" w:line="276" w:lineRule="auto"/>
        <w:rPr>
          <w:rStyle w:val="Hyperlink"/>
          <w:rFonts w:asciiTheme="minorHAnsi" w:hAnsiTheme="minorHAnsi" w:cstheme="minorHAnsi"/>
          <w:szCs w:val="22"/>
        </w:rPr>
      </w:pPr>
      <w:hyperlink r:id="rId84" w:history="1">
        <w:r w:rsidR="00F43960" w:rsidRPr="001D7D0D">
          <w:rPr>
            <w:rStyle w:val="Hyperlink"/>
            <w:rFonts w:asciiTheme="minorHAnsi" w:hAnsiTheme="minorHAnsi" w:cstheme="minorHAnsi"/>
            <w:szCs w:val="22"/>
          </w:rPr>
          <w:t>Privacy Impact Assessment Report</w:t>
        </w:r>
      </w:hyperlink>
      <w:r w:rsidR="00F43960" w:rsidRPr="001D7D0D">
        <w:rPr>
          <w:rStyle w:val="Hyperlink"/>
          <w:rFonts w:asciiTheme="minorHAnsi" w:hAnsiTheme="minorHAnsi" w:cstheme="minorHAnsi"/>
          <w:szCs w:val="22"/>
        </w:rPr>
        <w:t xml:space="preserve"> </w:t>
      </w:r>
      <w:r w:rsidR="00F43960" w:rsidRPr="001D7D0D">
        <w:rPr>
          <w:rStyle w:val="Hyperlink"/>
          <w:rFonts w:asciiTheme="minorHAnsi" w:hAnsiTheme="minorHAnsi" w:cstheme="minorHAnsi"/>
          <w:color w:val="auto"/>
          <w:szCs w:val="22"/>
        </w:rPr>
        <w:t>and</w:t>
      </w:r>
      <w:r w:rsidR="00F43960" w:rsidRPr="001D7D0D">
        <w:rPr>
          <w:rStyle w:val="Hyperlink"/>
          <w:rFonts w:asciiTheme="minorHAnsi" w:hAnsiTheme="minorHAnsi" w:cstheme="minorHAnsi"/>
          <w:szCs w:val="22"/>
        </w:rPr>
        <w:t xml:space="preserve"> </w:t>
      </w:r>
      <w:hyperlink r:id="rId85" w:history="1">
        <w:r w:rsidR="00F43960" w:rsidRPr="001D7D0D">
          <w:rPr>
            <w:rStyle w:val="Hyperlink"/>
            <w:rFonts w:asciiTheme="minorHAnsi" w:hAnsiTheme="minorHAnsi" w:cstheme="minorHAnsi"/>
            <w:szCs w:val="22"/>
          </w:rPr>
          <w:t>Summary of the Privacy Impact Assessment of the Data Exchange</w:t>
        </w:r>
      </w:hyperlink>
      <w:r w:rsidR="00074773">
        <w:rPr>
          <w:rStyle w:val="Hyperlink"/>
          <w:rFonts w:asciiTheme="minorHAnsi" w:hAnsiTheme="minorHAnsi" w:cstheme="minorHAnsi"/>
          <w:szCs w:val="22"/>
        </w:rPr>
        <w:t>.</w:t>
      </w:r>
    </w:p>
    <w:p w14:paraId="462C6252" w14:textId="11BB7A6B" w:rsidR="00F43960" w:rsidRPr="001D7D0D" w:rsidRDefault="00F43960" w:rsidP="00B84286">
      <w:pPr>
        <w:pStyle w:val="NormalWeb"/>
        <w:spacing w:before="0" w:beforeAutospacing="0" w:after="120" w:afterAutospacing="0"/>
        <w:rPr>
          <w:rFonts w:asciiTheme="minorHAnsi" w:hAnsiTheme="minorHAnsi" w:cstheme="minorHAnsi"/>
          <w:spacing w:val="0"/>
          <w:sz w:val="22"/>
          <w:szCs w:val="22"/>
        </w:rPr>
      </w:pPr>
      <w:r w:rsidRPr="001D7D0D">
        <w:rPr>
          <w:rFonts w:asciiTheme="minorHAnsi" w:hAnsiTheme="minorHAnsi" w:cstheme="minorHAnsi"/>
          <w:spacing w:val="0"/>
          <w:sz w:val="22"/>
          <w:szCs w:val="22"/>
        </w:rPr>
        <w:t xml:space="preserve">The Data Exchange is a secure, online IT system hosted by the Australian Government, Department of Social Services (the </w:t>
      </w:r>
      <w:r w:rsidR="00D7621F">
        <w:rPr>
          <w:rFonts w:asciiTheme="minorHAnsi" w:hAnsiTheme="minorHAnsi" w:cstheme="minorHAnsi"/>
          <w:spacing w:val="0"/>
          <w:sz w:val="22"/>
          <w:szCs w:val="22"/>
        </w:rPr>
        <w:t>d</w:t>
      </w:r>
      <w:r w:rsidR="00D7621F" w:rsidRPr="001D7D0D">
        <w:rPr>
          <w:rFonts w:asciiTheme="minorHAnsi" w:hAnsiTheme="minorHAnsi" w:cstheme="minorHAnsi"/>
          <w:spacing w:val="0"/>
          <w:sz w:val="22"/>
          <w:szCs w:val="22"/>
        </w:rPr>
        <w:t>epartment</w:t>
      </w:r>
      <w:r w:rsidRPr="001D7D0D">
        <w:rPr>
          <w:rFonts w:asciiTheme="minorHAnsi" w:hAnsiTheme="minorHAnsi" w:cstheme="minorHAnsi"/>
          <w:spacing w:val="0"/>
          <w:sz w:val="22"/>
          <w:szCs w:val="22"/>
        </w:rPr>
        <w:t>). It was developed to streamline program performance reporting for organisations.</w:t>
      </w:r>
    </w:p>
    <w:p w14:paraId="2FC4CE1D" w14:textId="77777777" w:rsidR="00F43960" w:rsidRPr="001D7D0D" w:rsidRDefault="00F43960" w:rsidP="00B84286">
      <w:pPr>
        <w:pStyle w:val="NormalWeb"/>
        <w:spacing w:before="0" w:beforeAutospacing="0" w:after="120" w:afterAutospacing="0"/>
        <w:rPr>
          <w:rFonts w:asciiTheme="minorHAnsi" w:hAnsiTheme="minorHAnsi" w:cstheme="minorHAnsi"/>
          <w:spacing w:val="0"/>
          <w:sz w:val="22"/>
          <w:szCs w:val="22"/>
        </w:rPr>
      </w:pPr>
      <w:r w:rsidRPr="001D7D0D">
        <w:rPr>
          <w:rFonts w:asciiTheme="minorHAnsi" w:hAnsiTheme="minorHAnsi" w:cstheme="minorHAnsi"/>
          <w:spacing w:val="0"/>
          <w:sz w:val="22"/>
          <w:szCs w:val="22"/>
        </w:rPr>
        <w:t>As part of Government funded programs, organisations are required to provide information back to the Government for a range of purposes - from integrated service delivery to improving the lives of vulnerable Australians. Whilst we ask organisations to collect and report information about their clients, protecting the privacy of all clients is a fundamental principal of the Data Exchange.</w:t>
      </w:r>
    </w:p>
    <w:p w14:paraId="2C23FEB6" w14:textId="77777777" w:rsidR="00F43960" w:rsidRPr="001D7D0D" w:rsidRDefault="00F43960" w:rsidP="00B84286">
      <w:pPr>
        <w:pStyle w:val="NormalWeb"/>
        <w:spacing w:before="0" w:beforeAutospacing="0" w:after="120" w:afterAutospacing="0"/>
        <w:rPr>
          <w:rFonts w:asciiTheme="minorHAnsi" w:hAnsiTheme="minorHAnsi" w:cstheme="minorHAnsi"/>
          <w:spacing w:val="0"/>
          <w:sz w:val="22"/>
          <w:szCs w:val="22"/>
        </w:rPr>
      </w:pPr>
      <w:r w:rsidRPr="001D7D0D">
        <w:rPr>
          <w:rFonts w:asciiTheme="minorHAnsi" w:hAnsiTheme="minorHAnsi" w:cstheme="minorHAnsi"/>
          <w:spacing w:val="0"/>
          <w:sz w:val="22"/>
          <w:szCs w:val="22"/>
        </w:rPr>
        <w:t>Organisations can use the Data Exchange web-based portal to manually input their data. Once saved in the portal, data is automatically submitted to the Data Exchange. The web-based portal can be used like a basic case management system, although it only allows for data that is relevant to performance reporting. This option is available for organisations who do not have their own proprietary client management software, or for those whose systems cannot accommodate the requirements to submit data through system-to-system transfers or bulk file upload. </w:t>
      </w:r>
    </w:p>
    <w:p w14:paraId="7BEF4D3A" w14:textId="71B87CD8" w:rsidR="00F43960" w:rsidRPr="001D7D0D" w:rsidRDefault="00F43960" w:rsidP="00B84286">
      <w:pPr>
        <w:pStyle w:val="NormalWeb"/>
        <w:spacing w:before="0" w:beforeAutospacing="0" w:after="120" w:afterAutospacing="0"/>
        <w:rPr>
          <w:rFonts w:asciiTheme="minorHAnsi" w:hAnsiTheme="minorHAnsi" w:cstheme="minorHAnsi"/>
          <w:sz w:val="22"/>
          <w:szCs w:val="22"/>
        </w:rPr>
      </w:pPr>
      <w:r w:rsidRPr="001D7D0D">
        <w:rPr>
          <w:rFonts w:asciiTheme="minorHAnsi" w:hAnsiTheme="minorHAnsi" w:cstheme="minorHAnsi"/>
          <w:spacing w:val="0"/>
          <w:sz w:val="22"/>
          <w:szCs w:val="22"/>
        </w:rPr>
        <w:t xml:space="preserve">The Data Exchange collects information that includes personal details. In collecting this data, the </w:t>
      </w:r>
      <w:r w:rsidR="00D7621F">
        <w:rPr>
          <w:rFonts w:asciiTheme="minorHAnsi" w:hAnsiTheme="minorHAnsi" w:cstheme="minorHAnsi"/>
          <w:spacing w:val="0"/>
          <w:sz w:val="22"/>
          <w:szCs w:val="22"/>
        </w:rPr>
        <w:t>d</w:t>
      </w:r>
      <w:r w:rsidR="00D7621F" w:rsidRPr="001D7D0D">
        <w:rPr>
          <w:rFonts w:asciiTheme="minorHAnsi" w:hAnsiTheme="minorHAnsi" w:cstheme="minorHAnsi"/>
          <w:spacing w:val="0"/>
          <w:sz w:val="22"/>
          <w:szCs w:val="22"/>
        </w:rPr>
        <w:t xml:space="preserve">epartment </w:t>
      </w:r>
      <w:r w:rsidRPr="001D7D0D">
        <w:rPr>
          <w:rFonts w:asciiTheme="minorHAnsi" w:hAnsiTheme="minorHAnsi" w:cstheme="minorHAnsi"/>
          <w:spacing w:val="0"/>
          <w:sz w:val="22"/>
          <w:szCs w:val="22"/>
        </w:rPr>
        <w:t>has a legal obligation to protect confidential information under the</w:t>
      </w:r>
      <w:r w:rsidRPr="001D7D0D">
        <w:rPr>
          <w:rFonts w:asciiTheme="minorHAnsi" w:hAnsiTheme="minorHAnsi" w:cstheme="minorHAnsi"/>
          <w:sz w:val="22"/>
          <w:szCs w:val="22"/>
        </w:rPr>
        <w:t xml:space="preserve"> </w:t>
      </w:r>
      <w:hyperlink r:id="rId86" w:history="1">
        <w:r w:rsidRPr="001D7D0D">
          <w:rPr>
            <w:rStyle w:val="Hyperlink"/>
            <w:rFonts w:asciiTheme="minorHAnsi" w:eastAsia="Times" w:hAnsiTheme="minorHAnsi" w:cstheme="minorHAnsi"/>
            <w:spacing w:val="0"/>
            <w:szCs w:val="22"/>
            <w:shd w:val="clear" w:color="auto" w:fill="FFFFFF"/>
            <w:lang w:eastAsia="en-US"/>
          </w:rPr>
          <w:t>Social Security (Administration) Act 1999</w:t>
        </w:r>
      </w:hyperlink>
      <w:r w:rsidRPr="001D7D0D">
        <w:rPr>
          <w:rStyle w:val="Hyperlink"/>
          <w:rFonts w:asciiTheme="minorHAnsi" w:eastAsia="Times" w:hAnsiTheme="minorHAnsi" w:cstheme="minorHAnsi"/>
          <w:spacing w:val="0"/>
          <w:szCs w:val="22"/>
          <w:shd w:val="clear" w:color="auto" w:fill="FFFFFF"/>
          <w:lang w:eastAsia="en-US"/>
        </w:rPr>
        <w:t xml:space="preserve">, </w:t>
      </w:r>
      <w:hyperlink r:id="rId87" w:history="1">
        <w:r w:rsidRPr="001D7D0D">
          <w:rPr>
            <w:rStyle w:val="Hyperlink"/>
            <w:rFonts w:asciiTheme="minorHAnsi" w:eastAsia="Times" w:hAnsiTheme="minorHAnsi" w:cstheme="minorHAnsi"/>
            <w:spacing w:val="0"/>
            <w:szCs w:val="22"/>
            <w:shd w:val="clear" w:color="auto" w:fill="FFFFFF"/>
            <w:lang w:eastAsia="en-US"/>
          </w:rPr>
          <w:t>Privacy Act 1988</w:t>
        </w:r>
      </w:hyperlink>
      <w:r w:rsidRPr="001D7D0D">
        <w:rPr>
          <w:rFonts w:asciiTheme="minorHAnsi" w:hAnsiTheme="minorHAnsi" w:cstheme="minorHAnsi"/>
          <w:sz w:val="22"/>
          <w:szCs w:val="22"/>
        </w:rPr>
        <w:t xml:space="preserve"> </w:t>
      </w:r>
      <w:r w:rsidRPr="001D7D0D">
        <w:rPr>
          <w:rFonts w:asciiTheme="minorHAnsi" w:hAnsiTheme="minorHAnsi" w:cstheme="minorHAnsi"/>
          <w:spacing w:val="0"/>
          <w:sz w:val="22"/>
          <w:szCs w:val="22"/>
        </w:rPr>
        <w:t>and other relevant legislation. Considering this, the Data Exchange ensures a client’s personal information is protected through strict protocols that comply with the requirements of these acts, including the</w:t>
      </w:r>
      <w:r w:rsidRPr="001D7D0D">
        <w:rPr>
          <w:rFonts w:asciiTheme="minorHAnsi" w:hAnsiTheme="minorHAnsi" w:cstheme="minorHAnsi"/>
          <w:sz w:val="22"/>
          <w:szCs w:val="22"/>
        </w:rPr>
        <w:t xml:space="preserve"> </w:t>
      </w:r>
      <w:hyperlink r:id="rId88" w:anchor=":~:text=There%20are%2013%20Australian%20Privacy%20Principles%20and%20they,rights%20of%20individuals%20to%20access%20their%20personal%20information" w:history="1">
        <w:r w:rsidRPr="001D7D0D">
          <w:rPr>
            <w:rStyle w:val="Hyperlink"/>
            <w:rFonts w:asciiTheme="minorHAnsi" w:eastAsia="Times" w:hAnsiTheme="minorHAnsi" w:cstheme="minorHAnsi"/>
            <w:spacing w:val="0"/>
            <w:szCs w:val="22"/>
            <w:shd w:val="clear" w:color="auto" w:fill="FFFFFF"/>
            <w:lang w:eastAsia="en-US"/>
          </w:rPr>
          <w:t>Australian Privacy Principals</w:t>
        </w:r>
      </w:hyperlink>
      <w:r w:rsidRPr="001D7D0D">
        <w:rPr>
          <w:rFonts w:asciiTheme="minorHAnsi" w:hAnsiTheme="minorHAnsi" w:cstheme="minorHAnsi"/>
          <w:sz w:val="22"/>
          <w:szCs w:val="22"/>
        </w:rPr>
        <w:t xml:space="preserve"> </w:t>
      </w:r>
      <w:r w:rsidRPr="001D7D0D">
        <w:rPr>
          <w:rFonts w:asciiTheme="minorHAnsi" w:hAnsiTheme="minorHAnsi" w:cstheme="minorHAnsi"/>
          <w:spacing w:val="0"/>
          <w:sz w:val="22"/>
          <w:szCs w:val="22"/>
        </w:rPr>
        <w:t>(APPs).</w:t>
      </w:r>
      <w:r w:rsidRPr="001D7D0D">
        <w:rPr>
          <w:rFonts w:asciiTheme="minorHAnsi" w:hAnsiTheme="minorHAnsi" w:cstheme="minorHAnsi"/>
          <w:sz w:val="22"/>
          <w:szCs w:val="22"/>
        </w:rPr>
        <w:t xml:space="preserve"> </w:t>
      </w:r>
    </w:p>
    <w:p w14:paraId="2672A45B" w14:textId="77777777" w:rsidR="00F43960" w:rsidRPr="001D7D0D" w:rsidRDefault="00F43960" w:rsidP="00F43960">
      <w:pPr>
        <w:pStyle w:val="NormalWeb"/>
        <w:numPr>
          <w:ilvl w:val="0"/>
          <w:numId w:val="49"/>
        </w:numPr>
        <w:spacing w:before="0" w:beforeAutospacing="0" w:after="0" w:afterAutospacing="0"/>
        <w:rPr>
          <w:rFonts w:asciiTheme="minorHAnsi" w:hAnsiTheme="minorHAnsi" w:cstheme="minorHAnsi"/>
          <w:bCs/>
          <w:i/>
          <w:sz w:val="22"/>
          <w:szCs w:val="22"/>
        </w:rPr>
      </w:pPr>
      <w:r w:rsidRPr="001D7D0D">
        <w:rPr>
          <w:rFonts w:asciiTheme="minorHAnsi" w:hAnsiTheme="minorHAnsi" w:cstheme="minorHAnsi"/>
          <w:bCs/>
          <w:i/>
          <w:sz w:val="22"/>
          <w:szCs w:val="22"/>
        </w:rPr>
        <w:t>In reporting my client numbers and locations into DEX, how is client confidentiality and anonymity protected?</w:t>
      </w:r>
    </w:p>
    <w:p w14:paraId="1717FB52" w14:textId="77777777" w:rsidR="00F43960" w:rsidRPr="001D7D0D" w:rsidRDefault="00F43960" w:rsidP="00F43960">
      <w:pPr>
        <w:spacing w:after="0" w:line="240" w:lineRule="auto"/>
        <w:rPr>
          <w:rFonts w:asciiTheme="minorHAnsi" w:hAnsiTheme="minorHAnsi" w:cstheme="minorHAnsi"/>
          <w:sz w:val="22"/>
          <w:szCs w:val="22"/>
          <w:u w:val="single"/>
        </w:rPr>
      </w:pPr>
      <w:r w:rsidRPr="001D7D0D">
        <w:rPr>
          <w:rFonts w:asciiTheme="minorHAnsi" w:hAnsiTheme="minorHAnsi" w:cstheme="minorHAnsi"/>
          <w:sz w:val="22"/>
          <w:szCs w:val="22"/>
          <w:u w:val="single"/>
        </w:rPr>
        <w:t>Organisations’ obligations when storing personal information in the Data Exchange</w:t>
      </w:r>
    </w:p>
    <w:p w14:paraId="0E113E7A" w14:textId="77777777" w:rsidR="00F43960" w:rsidRPr="001D7D0D" w:rsidRDefault="00F43960" w:rsidP="00F43960">
      <w:pPr>
        <w:spacing w:line="240" w:lineRule="auto"/>
        <w:rPr>
          <w:rFonts w:asciiTheme="minorHAnsi" w:hAnsiTheme="minorHAnsi" w:cstheme="minorHAnsi"/>
          <w:sz w:val="22"/>
          <w:szCs w:val="22"/>
        </w:rPr>
      </w:pPr>
      <w:r w:rsidRPr="001D7D0D">
        <w:rPr>
          <w:rFonts w:asciiTheme="minorHAnsi" w:hAnsiTheme="minorHAnsi" w:cstheme="minorHAnsi"/>
          <w:sz w:val="22"/>
          <w:szCs w:val="22"/>
        </w:rPr>
        <w:t xml:space="preserve">Organisations can choose to use the Data Exchange to collect and store personal information. If an organisation does choose to use the Data Exchange system as a ‘client records system’ or ‘client management system’ then they have obligations as per the </w:t>
      </w:r>
      <w:hyperlink r:id="rId89" w:history="1">
        <w:r w:rsidRPr="001D7D0D">
          <w:rPr>
            <w:rStyle w:val="Hyperlink"/>
            <w:rFonts w:asciiTheme="minorHAnsi" w:eastAsia="Times" w:hAnsiTheme="minorHAnsi" w:cstheme="minorHAnsi"/>
            <w:spacing w:val="0"/>
            <w:szCs w:val="22"/>
            <w:shd w:val="clear" w:color="auto" w:fill="FFFFFF"/>
            <w:lang w:eastAsia="en-US"/>
          </w:rPr>
          <w:t>Data Exchange protocols 4.2</w:t>
        </w:r>
      </w:hyperlink>
      <w:r w:rsidRPr="001D7D0D">
        <w:rPr>
          <w:rStyle w:val="Hyperlink"/>
          <w:rFonts w:asciiTheme="minorHAnsi" w:eastAsia="Times" w:hAnsiTheme="minorHAnsi" w:cstheme="minorHAnsi"/>
          <w:spacing w:val="0"/>
          <w:szCs w:val="22"/>
          <w:shd w:val="clear" w:color="auto" w:fill="FFFFFF"/>
          <w:lang w:eastAsia="en-US"/>
        </w:rPr>
        <w:t>.</w:t>
      </w:r>
      <w:r w:rsidRPr="001D7D0D">
        <w:rPr>
          <w:rFonts w:asciiTheme="minorHAnsi" w:hAnsiTheme="minorHAnsi" w:cstheme="minorHAnsi"/>
          <w:sz w:val="22"/>
          <w:szCs w:val="22"/>
        </w:rPr>
        <w:t xml:space="preserve"> Organisations who use the Data Exchange as a client records system must adhere to the notification and consent requirements:</w:t>
      </w:r>
    </w:p>
    <w:p w14:paraId="46967EF3" w14:textId="77777777" w:rsidR="00F43960" w:rsidRPr="001D7D0D" w:rsidRDefault="00F43960" w:rsidP="00F43960">
      <w:pPr>
        <w:pStyle w:val="ListParagraph"/>
        <w:numPr>
          <w:ilvl w:val="0"/>
          <w:numId w:val="46"/>
        </w:numPr>
        <w:spacing w:before="0" w:after="200" w:line="240" w:lineRule="auto"/>
        <w:rPr>
          <w:rFonts w:asciiTheme="minorHAnsi" w:hAnsiTheme="minorHAnsi" w:cstheme="minorHAnsi"/>
          <w:sz w:val="22"/>
          <w:szCs w:val="22"/>
        </w:rPr>
      </w:pPr>
      <w:r w:rsidRPr="001D7D0D">
        <w:rPr>
          <w:rFonts w:asciiTheme="minorHAnsi" w:hAnsiTheme="minorHAnsi" w:cstheme="minorHAnsi"/>
          <w:sz w:val="22"/>
          <w:szCs w:val="22"/>
        </w:rPr>
        <w:t xml:space="preserve">Including a DSS standard notification on their registration forms. </w:t>
      </w:r>
    </w:p>
    <w:p w14:paraId="169105B3" w14:textId="77777777" w:rsidR="00F43960" w:rsidRPr="001D7D0D" w:rsidRDefault="00F43960" w:rsidP="00F43960">
      <w:pPr>
        <w:pStyle w:val="ListParagraph"/>
        <w:numPr>
          <w:ilvl w:val="0"/>
          <w:numId w:val="46"/>
        </w:numPr>
        <w:spacing w:before="0" w:after="200" w:line="240" w:lineRule="auto"/>
        <w:rPr>
          <w:rFonts w:asciiTheme="minorHAnsi" w:hAnsiTheme="minorHAnsi" w:cstheme="minorHAnsi"/>
          <w:sz w:val="22"/>
          <w:szCs w:val="22"/>
        </w:rPr>
      </w:pPr>
      <w:r w:rsidRPr="001D7D0D">
        <w:rPr>
          <w:rFonts w:asciiTheme="minorHAnsi" w:hAnsiTheme="minorHAnsi" w:cstheme="minorHAnsi"/>
          <w:sz w:val="22"/>
          <w:szCs w:val="22"/>
        </w:rPr>
        <w:t xml:space="preserve">Obtaining express consent of a client to collect and store personal information in the Data Exchange system. DSS cannot store client details unless consent is expressly obtained.  </w:t>
      </w:r>
    </w:p>
    <w:p w14:paraId="54945A33" w14:textId="77777777" w:rsidR="00F43960" w:rsidRPr="001D7D0D" w:rsidRDefault="00F43960" w:rsidP="00F43960">
      <w:pPr>
        <w:spacing w:line="240" w:lineRule="auto"/>
        <w:rPr>
          <w:rFonts w:asciiTheme="minorHAnsi" w:hAnsiTheme="minorHAnsi" w:cstheme="minorHAnsi"/>
          <w:sz w:val="22"/>
          <w:szCs w:val="22"/>
        </w:rPr>
      </w:pPr>
      <w:r w:rsidRPr="001D7D0D">
        <w:rPr>
          <w:rFonts w:asciiTheme="minorHAnsi" w:hAnsiTheme="minorHAnsi" w:cstheme="minorHAnsi"/>
          <w:sz w:val="22"/>
          <w:szCs w:val="22"/>
        </w:rPr>
        <w:t xml:space="preserve">However, the Data Exchange has been designed to accommodate the different ways organisations collect and report client-level data, including if an organisation chooses not to use the system for client management. </w:t>
      </w:r>
    </w:p>
    <w:p w14:paraId="5A553CE1" w14:textId="77777777" w:rsidR="00F43960" w:rsidRPr="001D7D0D" w:rsidRDefault="00F43960" w:rsidP="00F43960">
      <w:pPr>
        <w:pStyle w:val="NormalWeb"/>
        <w:numPr>
          <w:ilvl w:val="0"/>
          <w:numId w:val="47"/>
        </w:numPr>
        <w:spacing w:before="0" w:beforeAutospacing="0" w:after="0" w:afterAutospacing="0"/>
        <w:rPr>
          <w:rFonts w:asciiTheme="minorHAnsi" w:hAnsiTheme="minorHAnsi" w:cstheme="minorHAnsi"/>
          <w:sz w:val="22"/>
          <w:szCs w:val="22"/>
        </w:rPr>
      </w:pPr>
      <w:r w:rsidRPr="001D7D0D">
        <w:rPr>
          <w:rFonts w:asciiTheme="minorHAnsi" w:hAnsiTheme="minorHAnsi" w:cstheme="minorHAnsi"/>
          <w:sz w:val="22"/>
          <w:szCs w:val="22"/>
        </w:rPr>
        <w:t>Access to Personal Information</w:t>
      </w:r>
    </w:p>
    <w:p w14:paraId="130D623A" w14:textId="77777777" w:rsidR="00F43960" w:rsidRPr="001D7D0D" w:rsidRDefault="00F43960" w:rsidP="003E750A">
      <w:pPr>
        <w:pStyle w:val="NormalWeb"/>
        <w:spacing w:before="0" w:beforeAutospacing="0" w:after="180" w:afterAutospacing="0"/>
        <w:rPr>
          <w:rFonts w:asciiTheme="minorHAnsi" w:hAnsiTheme="minorHAnsi" w:cstheme="minorHAnsi"/>
          <w:sz w:val="22"/>
          <w:szCs w:val="22"/>
        </w:rPr>
      </w:pPr>
      <w:r w:rsidRPr="001D7D0D">
        <w:rPr>
          <w:rFonts w:asciiTheme="minorHAnsi" w:hAnsiTheme="minorHAnsi" w:cstheme="minorHAnsi"/>
          <w:sz w:val="22"/>
          <w:szCs w:val="22"/>
        </w:rPr>
        <w:t xml:space="preserve">Organisations collect client level data, including a person’s first name, surname, date of birth, gender, indigenous status, disability status and cultural and linguistic diversity status (CALD), as part of service delivery. When organisations enter this client level data into the Data Exchange, the system creates a client record. Strict IT security rules prevent DSS staff from accessing personal information stored in the system. If organisations choose to store this information on the Data Exchange, only the organisation can access the personal information on this client record, once consent is obtained. Obtaining </w:t>
      </w:r>
      <w:hyperlink r:id="rId90" w:history="1">
        <w:r w:rsidRPr="001D7D0D">
          <w:rPr>
            <w:rStyle w:val="Hyperlink"/>
            <w:rFonts w:asciiTheme="minorHAnsi" w:hAnsiTheme="minorHAnsi" w:cstheme="minorHAnsi"/>
            <w:szCs w:val="22"/>
          </w:rPr>
          <w:t>client consent</w:t>
        </w:r>
      </w:hyperlink>
      <w:r w:rsidRPr="001D7D0D">
        <w:rPr>
          <w:rFonts w:asciiTheme="minorHAnsi" w:hAnsiTheme="minorHAnsi" w:cstheme="minorHAnsi"/>
          <w:sz w:val="22"/>
          <w:szCs w:val="22"/>
        </w:rPr>
        <w:t xml:space="preserve"> is critical when reporting to the Data Exchange. Client consent must be established before personal information is stored on the Data Exchange and identifiable to organisations. If consent is not obtained, the organisation can still create a client record but it will be automatically de-identified. </w:t>
      </w:r>
    </w:p>
    <w:p w14:paraId="037E006C" w14:textId="77777777" w:rsidR="00F43960" w:rsidRPr="001D7D0D" w:rsidRDefault="00F43960" w:rsidP="00B84286">
      <w:pPr>
        <w:pStyle w:val="NormalWeb"/>
        <w:numPr>
          <w:ilvl w:val="0"/>
          <w:numId w:val="47"/>
        </w:numPr>
        <w:spacing w:before="0" w:beforeAutospacing="0" w:after="120" w:afterAutospacing="0"/>
        <w:rPr>
          <w:rFonts w:asciiTheme="minorHAnsi" w:hAnsiTheme="minorHAnsi" w:cstheme="minorHAnsi"/>
          <w:sz w:val="22"/>
          <w:szCs w:val="22"/>
        </w:rPr>
      </w:pPr>
      <w:r w:rsidRPr="001D7D0D">
        <w:rPr>
          <w:rFonts w:asciiTheme="minorHAnsi" w:hAnsiTheme="minorHAnsi" w:cstheme="minorHAnsi"/>
          <w:sz w:val="22"/>
          <w:szCs w:val="22"/>
        </w:rPr>
        <w:t>Client Location</w:t>
      </w:r>
    </w:p>
    <w:p w14:paraId="13E2EF4D" w14:textId="77777777" w:rsidR="00F43960" w:rsidRPr="001D7D0D" w:rsidRDefault="00F43960" w:rsidP="00612924">
      <w:pPr>
        <w:pStyle w:val="NormalWeb"/>
        <w:spacing w:before="0" w:beforeAutospacing="0" w:after="120" w:afterAutospacing="0"/>
        <w:rPr>
          <w:rFonts w:asciiTheme="minorHAnsi" w:hAnsiTheme="minorHAnsi" w:cstheme="minorHAnsi"/>
          <w:sz w:val="22"/>
          <w:szCs w:val="22"/>
        </w:rPr>
      </w:pPr>
      <w:r w:rsidRPr="001D7D0D">
        <w:rPr>
          <w:rFonts w:asciiTheme="minorHAnsi" w:hAnsiTheme="minorHAnsi" w:cstheme="minorHAnsi"/>
          <w:sz w:val="22"/>
          <w:szCs w:val="22"/>
        </w:rPr>
        <w:t>At a minimum, a client’s state, suburb and postcode are considered part of the priority requirements and must be recorded to create the client record. However, there is the capacity to record a full residential address for each client. The identity of clients providing their residential address is protected by converting the data to the Australian Statistical Geography Standard. This means that a geography code is recorded in place of the client’s address, which de-identifies the record. In Data Exchange reports, client location data is displayed by various geographic boundary areas, including Australian Bureau of Statistics’ Statistical Area 2 (SA2), SA3, and SA4, Local Government Area (LGA), and Remoteness area.</w:t>
      </w:r>
    </w:p>
    <w:p w14:paraId="04031C11" w14:textId="77777777" w:rsidR="00F43960" w:rsidRPr="001D7D0D" w:rsidRDefault="00F43960" w:rsidP="00F43960">
      <w:pPr>
        <w:spacing w:after="0" w:line="240" w:lineRule="auto"/>
        <w:rPr>
          <w:rFonts w:asciiTheme="minorHAnsi" w:hAnsiTheme="minorHAnsi" w:cstheme="minorHAnsi"/>
          <w:sz w:val="22"/>
          <w:szCs w:val="22"/>
          <w:u w:val="single"/>
        </w:rPr>
      </w:pPr>
      <w:r w:rsidRPr="001D7D0D">
        <w:rPr>
          <w:rFonts w:asciiTheme="minorHAnsi" w:hAnsiTheme="minorHAnsi" w:cstheme="minorHAnsi"/>
          <w:sz w:val="22"/>
          <w:szCs w:val="22"/>
          <w:u w:val="single"/>
        </w:rPr>
        <w:t>Department of Social Security’s obligations when storing personal information in the Data Exchange</w:t>
      </w:r>
    </w:p>
    <w:p w14:paraId="06586968" w14:textId="77777777" w:rsidR="00F43960" w:rsidRPr="001D7D0D" w:rsidRDefault="00F43960" w:rsidP="005D0F93">
      <w:pPr>
        <w:pStyle w:val="NormalWeb"/>
        <w:spacing w:before="0" w:beforeAutospacing="0" w:after="180" w:afterAutospacing="0"/>
        <w:rPr>
          <w:rFonts w:asciiTheme="minorHAnsi" w:hAnsiTheme="minorHAnsi" w:cstheme="minorHAnsi"/>
          <w:sz w:val="22"/>
          <w:szCs w:val="22"/>
        </w:rPr>
      </w:pPr>
      <w:r w:rsidRPr="001D7D0D">
        <w:rPr>
          <w:rFonts w:asciiTheme="minorHAnsi" w:hAnsiTheme="minorHAnsi" w:cstheme="minorHAnsi"/>
          <w:sz w:val="22"/>
          <w:szCs w:val="22"/>
          <w:u w:val="single"/>
        </w:rPr>
        <w:t>In all cases</w:t>
      </w:r>
      <w:r w:rsidRPr="001D7D0D">
        <w:rPr>
          <w:rFonts w:asciiTheme="minorHAnsi" w:hAnsiTheme="minorHAnsi" w:cstheme="minorHAnsi"/>
          <w:sz w:val="22"/>
          <w:szCs w:val="22"/>
        </w:rPr>
        <w:t xml:space="preserve">, data submitted to the Data Exchange is de-identified. De-identification is a process that removes all identifying information so a person’s identity can no longer be ‘worked out’.  There are a number of different techniques that can be used to de-identify data. The Data Exchange de-identifies client data using a </w:t>
      </w:r>
      <w:hyperlink r:id="rId91" w:history="1">
        <w:r w:rsidRPr="001D7D0D">
          <w:rPr>
            <w:rStyle w:val="Hyperlink"/>
            <w:rFonts w:asciiTheme="minorHAnsi" w:hAnsiTheme="minorHAnsi" w:cstheme="minorHAnsi"/>
            <w:szCs w:val="22"/>
          </w:rPr>
          <w:t>Statistical Linkage Key (SLK</w:t>
        </w:r>
      </w:hyperlink>
      <w:r w:rsidRPr="001D7D0D">
        <w:rPr>
          <w:rFonts w:asciiTheme="minorHAnsi" w:hAnsiTheme="minorHAnsi" w:cstheme="minorHAnsi"/>
          <w:sz w:val="22"/>
          <w:szCs w:val="22"/>
        </w:rPr>
        <w:t xml:space="preserve">), an algorithm developed by the Australian Institute of Health and Welfare (AIHW) and data aggregation. Data aggregation is the process of gathering data and presenting it in a summarised format, rather than on a record-by-record basis. </w:t>
      </w:r>
    </w:p>
    <w:p w14:paraId="08D07B39" w14:textId="77777777" w:rsidR="00F43960" w:rsidRPr="001D7D0D" w:rsidRDefault="00F43960" w:rsidP="00F43960">
      <w:pPr>
        <w:pStyle w:val="NormalWeb"/>
        <w:numPr>
          <w:ilvl w:val="0"/>
          <w:numId w:val="49"/>
        </w:numPr>
        <w:spacing w:before="0" w:beforeAutospacing="0" w:after="0" w:afterAutospacing="0"/>
        <w:rPr>
          <w:rFonts w:asciiTheme="minorHAnsi" w:hAnsiTheme="minorHAnsi" w:cstheme="minorHAnsi"/>
          <w:i/>
          <w:sz w:val="22"/>
          <w:szCs w:val="22"/>
        </w:rPr>
      </w:pPr>
      <w:r w:rsidRPr="001D7D0D">
        <w:rPr>
          <w:rFonts w:asciiTheme="minorHAnsi" w:hAnsiTheme="minorHAnsi" w:cstheme="minorHAnsi"/>
          <w:i/>
          <w:sz w:val="22"/>
          <w:szCs w:val="22"/>
        </w:rPr>
        <w:t>In reporting my client outcomes into DEX – that is under SCORE, how is client confidentiality and anonymity protected?</w:t>
      </w:r>
    </w:p>
    <w:p w14:paraId="4113F546" w14:textId="77777777" w:rsidR="00F43960" w:rsidRPr="001D7D0D" w:rsidRDefault="00F43960" w:rsidP="00F43960">
      <w:pPr>
        <w:spacing w:after="0" w:line="240" w:lineRule="auto"/>
        <w:rPr>
          <w:rFonts w:asciiTheme="minorHAnsi" w:hAnsiTheme="minorHAnsi" w:cstheme="minorHAnsi"/>
          <w:sz w:val="22"/>
          <w:szCs w:val="22"/>
          <w:u w:val="single"/>
        </w:rPr>
      </w:pPr>
      <w:r w:rsidRPr="001D7D0D">
        <w:rPr>
          <w:rFonts w:asciiTheme="minorHAnsi" w:hAnsiTheme="minorHAnsi" w:cstheme="minorHAnsi"/>
          <w:sz w:val="22"/>
          <w:szCs w:val="22"/>
          <w:u w:val="single"/>
        </w:rPr>
        <w:t xml:space="preserve">Confidentiality and Anonymity in reporting client outcomes into DEX </w:t>
      </w:r>
    </w:p>
    <w:p w14:paraId="35B567C8" w14:textId="77777777" w:rsidR="00F43960" w:rsidRPr="001D7D0D" w:rsidRDefault="00F43960" w:rsidP="00612924">
      <w:pPr>
        <w:spacing w:after="120" w:line="240" w:lineRule="auto"/>
        <w:rPr>
          <w:rFonts w:asciiTheme="minorHAnsi" w:hAnsiTheme="minorHAnsi" w:cstheme="minorHAnsi"/>
          <w:sz w:val="22"/>
          <w:szCs w:val="22"/>
        </w:rPr>
      </w:pPr>
      <w:r w:rsidRPr="001D7D0D">
        <w:rPr>
          <w:rFonts w:asciiTheme="minorHAnsi" w:hAnsiTheme="minorHAnsi" w:cstheme="minorHAnsi"/>
          <w:sz w:val="22"/>
          <w:szCs w:val="22"/>
        </w:rPr>
        <w:t xml:space="preserve">Confidentiality and anonymity in reporting client outcomes functions similarly to how the Data Exchange stores personal information. A client’s identity, entered into the Data Exchange, can never be known to the Department of Social Services.  All client records are de-identified regardless of whether the client provides consent or not, therefore there is no separate consent required for reporting SCORE against a client record. </w:t>
      </w:r>
    </w:p>
    <w:p w14:paraId="0B5B25F9" w14:textId="77777777" w:rsidR="00F43960" w:rsidRPr="001D7D0D" w:rsidRDefault="00F43960" w:rsidP="00F43960">
      <w:pPr>
        <w:pStyle w:val="NormalWeb"/>
        <w:spacing w:before="0" w:beforeAutospacing="0" w:after="0" w:afterAutospacing="0"/>
        <w:rPr>
          <w:rFonts w:asciiTheme="minorHAnsi" w:hAnsiTheme="minorHAnsi" w:cstheme="minorHAnsi"/>
          <w:sz w:val="22"/>
          <w:szCs w:val="22"/>
        </w:rPr>
      </w:pPr>
      <w:r w:rsidRPr="001D7D0D">
        <w:rPr>
          <w:rFonts w:asciiTheme="minorHAnsi" w:hAnsiTheme="minorHAnsi" w:cstheme="minorHAnsi"/>
          <w:sz w:val="22"/>
          <w:szCs w:val="22"/>
        </w:rPr>
        <w:t xml:space="preserve">Data Exchange data is </w:t>
      </w:r>
      <w:r w:rsidRPr="001D7D0D">
        <w:rPr>
          <w:rFonts w:asciiTheme="minorHAnsi" w:hAnsiTheme="minorHAnsi" w:cstheme="minorHAnsi"/>
          <w:b/>
          <w:bCs/>
          <w:sz w:val="22"/>
          <w:szCs w:val="22"/>
        </w:rPr>
        <w:t>not</w:t>
      </w:r>
      <w:r w:rsidRPr="001D7D0D">
        <w:rPr>
          <w:rFonts w:asciiTheme="minorHAnsi" w:hAnsiTheme="minorHAnsi" w:cstheme="minorHAnsi"/>
          <w:sz w:val="22"/>
          <w:szCs w:val="22"/>
        </w:rPr>
        <w:t xml:space="preserve"> shared for compliance purposes, or to track whether individuals are providing the correct information to the Australian Government. Data Exchange data is </w:t>
      </w:r>
      <w:r w:rsidRPr="001D7D0D">
        <w:rPr>
          <w:rFonts w:asciiTheme="minorHAnsi" w:hAnsiTheme="minorHAnsi" w:cstheme="minorHAnsi"/>
          <w:b/>
          <w:bCs/>
          <w:sz w:val="22"/>
          <w:szCs w:val="22"/>
        </w:rPr>
        <w:t>not</w:t>
      </w:r>
      <w:r w:rsidRPr="001D7D0D">
        <w:rPr>
          <w:rFonts w:asciiTheme="minorHAnsi" w:hAnsiTheme="minorHAnsi" w:cstheme="minorHAnsi"/>
          <w:sz w:val="22"/>
          <w:szCs w:val="22"/>
        </w:rPr>
        <w:t xml:space="preserve"> provided to Centrelink and a client’s payment status will not be impacted by information reported through the Data Exchange.</w:t>
      </w:r>
    </w:p>
    <w:p w14:paraId="42CC6B6B" w14:textId="77777777" w:rsidR="00F43960" w:rsidRPr="001D7D0D" w:rsidRDefault="00F43960" w:rsidP="00F43960">
      <w:pPr>
        <w:rPr>
          <w:rFonts w:asciiTheme="minorHAnsi" w:hAnsiTheme="minorHAnsi" w:cstheme="minorHAnsi"/>
          <w:sz w:val="22"/>
          <w:szCs w:val="22"/>
        </w:rPr>
      </w:pPr>
      <w:r w:rsidRPr="001D7D0D">
        <w:rPr>
          <w:rFonts w:asciiTheme="minorHAnsi" w:hAnsiTheme="minorHAnsi" w:cstheme="minorHAnsi"/>
          <w:sz w:val="22"/>
          <w:szCs w:val="22"/>
        </w:rPr>
        <w:t xml:space="preserve">For further information on the Data Exchange’s governance around confidentiality, anonymity and privacy please visit the </w:t>
      </w:r>
      <w:hyperlink r:id="rId92" w:history="1">
        <w:r w:rsidRPr="001D7D0D">
          <w:rPr>
            <w:rStyle w:val="Hyperlink"/>
            <w:rFonts w:asciiTheme="minorHAnsi" w:hAnsiTheme="minorHAnsi" w:cstheme="minorHAnsi"/>
            <w:szCs w:val="22"/>
          </w:rPr>
          <w:t>Data Exchange website</w:t>
        </w:r>
      </w:hyperlink>
      <w:r w:rsidRPr="001D7D0D">
        <w:rPr>
          <w:rFonts w:asciiTheme="minorHAnsi" w:hAnsiTheme="minorHAnsi" w:cstheme="minorHAnsi"/>
          <w:sz w:val="22"/>
          <w:szCs w:val="22"/>
        </w:rPr>
        <w:t xml:space="preserve"> and the </w:t>
      </w:r>
      <w:hyperlink r:id="rId93" w:history="1">
        <w:r w:rsidRPr="001D7D0D">
          <w:rPr>
            <w:rStyle w:val="Hyperlink"/>
            <w:rFonts w:asciiTheme="minorHAnsi" w:hAnsiTheme="minorHAnsi" w:cstheme="minorHAnsi"/>
            <w:szCs w:val="22"/>
          </w:rPr>
          <w:t>Data Exchange protocols</w:t>
        </w:r>
      </w:hyperlink>
      <w:r w:rsidRPr="001D7D0D">
        <w:rPr>
          <w:rFonts w:asciiTheme="minorHAnsi" w:hAnsiTheme="minorHAnsi" w:cstheme="minorHAnsi"/>
          <w:sz w:val="22"/>
          <w:szCs w:val="22"/>
        </w:rPr>
        <w:t xml:space="preserve">. </w:t>
      </w:r>
    </w:p>
    <w:p w14:paraId="3741B6EC" w14:textId="77777777" w:rsidR="00786A54" w:rsidRPr="001D7D0D" w:rsidRDefault="00F43960" w:rsidP="00786A54">
      <w:pPr>
        <w:spacing w:before="240" w:after="120" w:line="240" w:lineRule="auto"/>
        <w:rPr>
          <w:rFonts w:asciiTheme="minorHAnsi" w:hAnsiTheme="minorHAnsi" w:cstheme="minorHAnsi"/>
          <w:sz w:val="22"/>
          <w:szCs w:val="22"/>
        </w:rPr>
      </w:pPr>
      <w:r w:rsidRPr="001D7D0D">
        <w:rPr>
          <w:rFonts w:asciiTheme="minorHAnsi" w:hAnsiTheme="minorHAnsi" w:cstheme="minorHAnsi"/>
          <w:sz w:val="22"/>
          <w:szCs w:val="22"/>
        </w:rPr>
        <w:t xml:space="preserve">Sources: </w:t>
      </w:r>
    </w:p>
    <w:p w14:paraId="6F134769" w14:textId="77777777" w:rsidR="00F43960" w:rsidRPr="001D7D0D" w:rsidRDefault="00776B63" w:rsidP="00786A54">
      <w:pPr>
        <w:spacing w:after="120" w:line="240" w:lineRule="auto"/>
        <w:rPr>
          <w:rFonts w:asciiTheme="minorHAnsi" w:hAnsiTheme="minorHAnsi" w:cstheme="minorHAnsi"/>
          <w:sz w:val="22"/>
          <w:szCs w:val="22"/>
        </w:rPr>
      </w:pPr>
      <w:hyperlink r:id="rId94" w:history="1">
        <w:r w:rsidR="00F43960" w:rsidRPr="001D7D0D">
          <w:rPr>
            <w:rStyle w:val="Hyperlink"/>
            <w:rFonts w:asciiTheme="minorHAnsi" w:hAnsiTheme="minorHAnsi" w:cstheme="minorHAnsi"/>
            <w:szCs w:val="22"/>
          </w:rPr>
          <w:t>Data Exchange Protocols- 4. Protecting a client’s personal information</w:t>
        </w:r>
      </w:hyperlink>
    </w:p>
    <w:p w14:paraId="51A77284" w14:textId="77777777" w:rsidR="00F43960" w:rsidRPr="001D7D0D" w:rsidRDefault="00776B63" w:rsidP="00612924">
      <w:pPr>
        <w:spacing w:after="0" w:line="240" w:lineRule="auto"/>
        <w:rPr>
          <w:rFonts w:asciiTheme="minorHAnsi" w:hAnsiTheme="minorHAnsi" w:cstheme="minorHAnsi"/>
          <w:sz w:val="22"/>
          <w:szCs w:val="22"/>
        </w:rPr>
      </w:pPr>
      <w:hyperlink r:id="rId95" w:history="1">
        <w:r w:rsidR="00F43960" w:rsidRPr="001D7D0D">
          <w:rPr>
            <w:rStyle w:val="Hyperlink"/>
            <w:rFonts w:asciiTheme="minorHAnsi" w:hAnsiTheme="minorHAnsi" w:cstheme="minorHAnsi"/>
            <w:szCs w:val="22"/>
          </w:rPr>
          <w:t>Information for organisations about consent</w:t>
        </w:r>
      </w:hyperlink>
    </w:p>
    <w:p w14:paraId="1FE11709" w14:textId="77777777" w:rsidR="00F43960" w:rsidRPr="001D7D0D" w:rsidRDefault="00776B63" w:rsidP="00612924">
      <w:pPr>
        <w:spacing w:after="0" w:line="240" w:lineRule="auto"/>
        <w:rPr>
          <w:rFonts w:asciiTheme="minorHAnsi" w:hAnsiTheme="minorHAnsi" w:cstheme="minorHAnsi"/>
          <w:sz w:val="22"/>
          <w:szCs w:val="22"/>
        </w:rPr>
      </w:pPr>
      <w:hyperlink r:id="rId96" w:history="1">
        <w:r w:rsidR="00F43960" w:rsidRPr="001D7D0D">
          <w:rPr>
            <w:rStyle w:val="Hyperlink"/>
            <w:rFonts w:asciiTheme="minorHAnsi" w:hAnsiTheme="minorHAnsi" w:cstheme="minorHAnsi"/>
            <w:szCs w:val="22"/>
          </w:rPr>
          <w:t>Information for clients about privacy</w:t>
        </w:r>
      </w:hyperlink>
    </w:p>
    <w:p w14:paraId="193D6906" w14:textId="77777777" w:rsidR="005D0F93" w:rsidRPr="001D7D0D" w:rsidRDefault="00776B63" w:rsidP="00612924">
      <w:pPr>
        <w:spacing w:after="0" w:line="240" w:lineRule="auto"/>
        <w:rPr>
          <w:rStyle w:val="Hyperlink"/>
          <w:rFonts w:asciiTheme="minorHAnsi" w:hAnsiTheme="minorHAnsi" w:cstheme="minorHAnsi"/>
          <w:szCs w:val="22"/>
        </w:rPr>
      </w:pPr>
      <w:hyperlink r:id="rId97" w:history="1">
        <w:r w:rsidR="00F43960" w:rsidRPr="001D7D0D">
          <w:rPr>
            <w:rStyle w:val="Hyperlink"/>
            <w:rFonts w:asciiTheme="minorHAnsi" w:hAnsiTheme="minorHAnsi" w:cstheme="minorHAnsi"/>
            <w:szCs w:val="22"/>
          </w:rPr>
          <w:t>Privacy Impact Assessment Report</w:t>
        </w:r>
      </w:hyperlink>
      <w:r w:rsidR="00F43960" w:rsidRPr="001D7D0D">
        <w:rPr>
          <w:rFonts w:asciiTheme="minorHAnsi" w:hAnsiTheme="minorHAnsi" w:cstheme="minorHAnsi"/>
          <w:sz w:val="22"/>
          <w:szCs w:val="22"/>
        </w:rPr>
        <w:t xml:space="preserve"> and </w:t>
      </w:r>
      <w:hyperlink r:id="rId98" w:history="1">
        <w:r w:rsidR="00F43960" w:rsidRPr="001D7D0D">
          <w:rPr>
            <w:rStyle w:val="Hyperlink"/>
            <w:rFonts w:asciiTheme="minorHAnsi" w:hAnsiTheme="minorHAnsi" w:cstheme="minorHAnsi"/>
            <w:szCs w:val="22"/>
          </w:rPr>
          <w:t>Summary of the Privacy Impact Assessment of the Data Exchange</w:t>
        </w:r>
      </w:hyperlink>
    </w:p>
    <w:p w14:paraId="63F2B9DC" w14:textId="77777777" w:rsidR="005D0F93" w:rsidRDefault="005D0F93">
      <w:pPr>
        <w:spacing w:before="0" w:after="200" w:line="276" w:lineRule="auto"/>
      </w:pPr>
      <w:r>
        <w:br w:type="page"/>
      </w:r>
    </w:p>
    <w:p w14:paraId="71D10CFA" w14:textId="77777777" w:rsidR="00BA30A9" w:rsidRPr="001D7D0D" w:rsidRDefault="00DE56F0" w:rsidP="001D7D0D">
      <w:pPr>
        <w:pStyle w:val="Heading1"/>
        <w:keepNext/>
        <w:keepLines/>
        <w:numPr>
          <w:ilvl w:val="1"/>
          <w:numId w:val="2"/>
        </w:numPr>
        <w:spacing w:before="240" w:after="180"/>
        <w:ind w:left="432" w:hanging="432"/>
        <w:rPr>
          <w:rFonts w:ascii="Georgia" w:eastAsia="Times New Roman" w:hAnsi="Georgia" w:cs="Arial"/>
          <w:color w:val="500778"/>
          <w:kern w:val="32"/>
          <w:sz w:val="36"/>
          <w:szCs w:val="32"/>
        </w:rPr>
      </w:pPr>
      <w:bookmarkStart w:id="360" w:name="_Toc90023688"/>
      <w:r w:rsidRPr="001D7D0D">
        <w:rPr>
          <w:rFonts w:ascii="Georgia" w:eastAsia="Times New Roman" w:hAnsi="Georgia" w:cs="Arial"/>
          <w:color w:val="500778"/>
          <w:kern w:val="32"/>
          <w:sz w:val="36"/>
          <w:szCs w:val="32"/>
        </w:rPr>
        <w:t xml:space="preserve">Appendix </w:t>
      </w:r>
      <w:r w:rsidR="00BA30A9" w:rsidRPr="001D7D0D">
        <w:rPr>
          <w:rFonts w:ascii="Georgia" w:eastAsia="Times New Roman" w:hAnsi="Georgia" w:cs="Arial"/>
          <w:color w:val="500778"/>
          <w:kern w:val="32"/>
          <w:sz w:val="36"/>
          <w:szCs w:val="32"/>
        </w:rPr>
        <w:t xml:space="preserve">D </w:t>
      </w:r>
      <w:r w:rsidR="004E5EA1" w:rsidRPr="001D7D0D">
        <w:rPr>
          <w:rFonts w:ascii="Georgia" w:eastAsia="Times New Roman" w:hAnsi="Georgia" w:cs="Arial"/>
          <w:color w:val="500778"/>
          <w:kern w:val="32"/>
          <w:sz w:val="36"/>
          <w:szCs w:val="32"/>
        </w:rPr>
        <w:t>–</w:t>
      </w:r>
      <w:r w:rsidR="001C5ED7" w:rsidRPr="001D7D0D">
        <w:rPr>
          <w:rFonts w:ascii="Georgia" w:eastAsia="Times New Roman" w:hAnsi="Georgia" w:cs="Arial"/>
          <w:color w:val="500778"/>
          <w:kern w:val="32"/>
          <w:sz w:val="36"/>
          <w:szCs w:val="32"/>
        </w:rPr>
        <w:t>O</w:t>
      </w:r>
      <w:r w:rsidR="004E5EA1" w:rsidRPr="001D7D0D">
        <w:rPr>
          <w:rFonts w:ascii="Georgia" w:eastAsia="Times New Roman" w:hAnsi="Georgia" w:cs="Arial"/>
          <w:color w:val="500778"/>
          <w:kern w:val="32"/>
          <w:sz w:val="36"/>
          <w:szCs w:val="32"/>
        </w:rPr>
        <w:t>ther useful resources</w:t>
      </w:r>
      <w:bookmarkEnd w:id="360"/>
    </w:p>
    <w:p w14:paraId="7BEBCDC6" w14:textId="77777777" w:rsidR="00BA30A9" w:rsidRPr="001D7D0D" w:rsidRDefault="00A37E4F" w:rsidP="003553F6">
      <w:pPr>
        <w:pStyle w:val="heading4withoutnumbers"/>
        <w:rPr>
          <w:sz w:val="22"/>
          <w:szCs w:val="22"/>
        </w:rPr>
      </w:pPr>
      <w:r w:rsidRPr="001D7D0D">
        <w:rPr>
          <w:sz w:val="22"/>
          <w:szCs w:val="22"/>
        </w:rPr>
        <w:t>Closing the Gap</w:t>
      </w:r>
    </w:p>
    <w:p w14:paraId="204227FB" w14:textId="77777777" w:rsidR="00A37E4F" w:rsidRPr="001D7D0D" w:rsidRDefault="00776B63" w:rsidP="00B9739A">
      <w:pPr>
        <w:pStyle w:val="ListParagraph"/>
        <w:numPr>
          <w:ilvl w:val="0"/>
          <w:numId w:val="66"/>
        </w:numPr>
        <w:spacing w:before="0" w:after="0"/>
        <w:rPr>
          <w:rFonts w:cs="Arial"/>
          <w:sz w:val="22"/>
          <w:szCs w:val="22"/>
        </w:rPr>
      </w:pPr>
      <w:hyperlink r:id="rId99" w:history="1">
        <w:r w:rsidR="00A37E4F" w:rsidRPr="001D7D0D">
          <w:rPr>
            <w:rStyle w:val="Hyperlink"/>
            <w:rFonts w:cs="Arial"/>
            <w:szCs w:val="22"/>
          </w:rPr>
          <w:t>https://www.closingthegap.gov.au/national-agreement</w:t>
        </w:r>
      </w:hyperlink>
    </w:p>
    <w:p w14:paraId="25049630" w14:textId="77777777" w:rsidR="00A37E4F" w:rsidRPr="001D7D0D" w:rsidRDefault="00776B63" w:rsidP="00D00657">
      <w:pPr>
        <w:pStyle w:val="ListParagraph"/>
        <w:numPr>
          <w:ilvl w:val="0"/>
          <w:numId w:val="66"/>
        </w:numPr>
        <w:spacing w:after="120"/>
        <w:rPr>
          <w:rFonts w:cs="Arial"/>
          <w:sz w:val="22"/>
          <w:szCs w:val="22"/>
        </w:rPr>
      </w:pPr>
      <w:hyperlink r:id="rId100" w:history="1">
        <w:r w:rsidR="00A37E4F" w:rsidRPr="001D7D0D">
          <w:rPr>
            <w:rStyle w:val="Hyperlink"/>
            <w:rFonts w:cs="Arial"/>
            <w:szCs w:val="22"/>
          </w:rPr>
          <w:t>https://www.closingthegap.gov.au/national-agreement/national-agreement-closing-the-gap</w:t>
        </w:r>
      </w:hyperlink>
    </w:p>
    <w:p w14:paraId="3C026649" w14:textId="77777777" w:rsidR="00A37E4F" w:rsidRPr="001D7D0D" w:rsidRDefault="00A37E4F" w:rsidP="003553F6">
      <w:pPr>
        <w:pStyle w:val="heading4withoutnumbers"/>
        <w:rPr>
          <w:sz w:val="22"/>
          <w:szCs w:val="22"/>
        </w:rPr>
      </w:pPr>
      <w:r w:rsidRPr="001D7D0D">
        <w:rPr>
          <w:sz w:val="22"/>
          <w:szCs w:val="22"/>
        </w:rPr>
        <w:t>Trauma-informed service delivery</w:t>
      </w:r>
    </w:p>
    <w:p w14:paraId="431AD6DC" w14:textId="77777777" w:rsidR="00A37E4F" w:rsidRPr="001D7D0D" w:rsidRDefault="00A37E4F" w:rsidP="00B9739A">
      <w:pPr>
        <w:spacing w:before="0" w:after="0" w:line="240" w:lineRule="auto"/>
        <w:rPr>
          <w:rFonts w:cs="Arial"/>
          <w:bCs/>
          <w:i/>
          <w:sz w:val="22"/>
          <w:szCs w:val="22"/>
        </w:rPr>
      </w:pPr>
      <w:r w:rsidRPr="001D7D0D">
        <w:rPr>
          <w:rFonts w:cs="Arial"/>
          <w:bCs/>
          <w:i/>
          <w:sz w:val="22"/>
          <w:szCs w:val="22"/>
        </w:rPr>
        <w:t>The Healing Foundation</w:t>
      </w:r>
    </w:p>
    <w:p w14:paraId="77B195AD" w14:textId="77777777" w:rsidR="00A37E4F" w:rsidRPr="001D7D0D" w:rsidRDefault="00776B63" w:rsidP="00B9739A">
      <w:pPr>
        <w:pStyle w:val="ListParagraph"/>
        <w:numPr>
          <w:ilvl w:val="0"/>
          <w:numId w:val="67"/>
        </w:numPr>
        <w:spacing w:before="0" w:after="120"/>
        <w:rPr>
          <w:rFonts w:cs="Arial"/>
          <w:sz w:val="22"/>
          <w:szCs w:val="22"/>
        </w:rPr>
      </w:pPr>
      <w:hyperlink r:id="rId101" w:history="1">
        <w:r w:rsidR="00A37E4F" w:rsidRPr="001D7D0D">
          <w:rPr>
            <w:rStyle w:val="Hyperlink"/>
            <w:rFonts w:cs="Arial"/>
            <w:szCs w:val="22"/>
          </w:rPr>
          <w:t>https://healingfoundation.org.au/community-healing/</w:t>
        </w:r>
      </w:hyperlink>
    </w:p>
    <w:p w14:paraId="72C8134B" w14:textId="77777777" w:rsidR="00A37E4F" w:rsidRPr="001D7D0D" w:rsidRDefault="00776B63" w:rsidP="00D00657">
      <w:pPr>
        <w:pStyle w:val="ListParagraph"/>
        <w:numPr>
          <w:ilvl w:val="0"/>
          <w:numId w:val="67"/>
        </w:numPr>
        <w:rPr>
          <w:rFonts w:cs="Arial"/>
          <w:sz w:val="22"/>
          <w:szCs w:val="22"/>
        </w:rPr>
      </w:pPr>
      <w:hyperlink r:id="rId102" w:history="1">
        <w:r w:rsidR="00A37E4F" w:rsidRPr="001D7D0D">
          <w:rPr>
            <w:rStyle w:val="Hyperlink"/>
            <w:rFonts w:cs="Arial"/>
            <w:szCs w:val="22"/>
          </w:rPr>
          <w:t>https://healingfoundation.org.au/training-and-education/</w:t>
        </w:r>
      </w:hyperlink>
    </w:p>
    <w:p w14:paraId="0099116C" w14:textId="77777777" w:rsidR="002B33F4" w:rsidRPr="001D7D0D" w:rsidRDefault="00A37E4F" w:rsidP="00B9739A">
      <w:pPr>
        <w:spacing w:before="0" w:after="0" w:line="240" w:lineRule="auto"/>
        <w:rPr>
          <w:sz w:val="22"/>
          <w:szCs w:val="22"/>
        </w:rPr>
      </w:pPr>
      <w:r w:rsidRPr="001D7D0D">
        <w:rPr>
          <w:rFonts w:cs="Arial"/>
          <w:bCs/>
          <w:i/>
          <w:sz w:val="22"/>
          <w:szCs w:val="22"/>
        </w:rPr>
        <w:t>We al-li Program</w:t>
      </w:r>
      <w:r w:rsidR="002B33F4" w:rsidRPr="001D7D0D">
        <w:rPr>
          <w:sz w:val="22"/>
          <w:szCs w:val="22"/>
        </w:rPr>
        <w:t xml:space="preserve"> </w:t>
      </w:r>
    </w:p>
    <w:p w14:paraId="0B3E0260" w14:textId="77777777" w:rsidR="00A37E4F" w:rsidRPr="001D7D0D" w:rsidRDefault="00776B63" w:rsidP="00B9739A">
      <w:pPr>
        <w:pStyle w:val="ListParagraph"/>
        <w:numPr>
          <w:ilvl w:val="0"/>
          <w:numId w:val="68"/>
        </w:numPr>
        <w:spacing w:before="0" w:after="0" w:line="240" w:lineRule="auto"/>
        <w:rPr>
          <w:rFonts w:cs="Arial"/>
          <w:sz w:val="22"/>
          <w:szCs w:val="22"/>
        </w:rPr>
      </w:pPr>
      <w:hyperlink r:id="rId103" w:history="1">
        <w:r w:rsidR="00A37E4F" w:rsidRPr="001D7D0D">
          <w:rPr>
            <w:rStyle w:val="Hyperlink"/>
            <w:rFonts w:cs="Arial"/>
            <w:szCs w:val="22"/>
          </w:rPr>
          <w:t>https://wealli.com.au/</w:t>
        </w:r>
      </w:hyperlink>
    </w:p>
    <w:p w14:paraId="64EDE1CF" w14:textId="77777777" w:rsidR="00A37E4F" w:rsidRPr="001D7D0D" w:rsidRDefault="00776B63" w:rsidP="001C5ED7">
      <w:pPr>
        <w:pStyle w:val="ListParagraph"/>
        <w:numPr>
          <w:ilvl w:val="0"/>
          <w:numId w:val="68"/>
        </w:numPr>
        <w:spacing w:after="120"/>
        <w:rPr>
          <w:rStyle w:val="Hyperlink"/>
          <w:rFonts w:cs="Arial"/>
          <w:szCs w:val="22"/>
        </w:rPr>
      </w:pPr>
      <w:hyperlink r:id="rId104" w:history="1">
        <w:r w:rsidR="00A37E4F" w:rsidRPr="001D7D0D">
          <w:rPr>
            <w:rStyle w:val="Hyperlink"/>
            <w:rFonts w:cs="Arial"/>
            <w:szCs w:val="22"/>
          </w:rPr>
          <w:t>https://wealli.com.au/faqs/</w:t>
        </w:r>
      </w:hyperlink>
    </w:p>
    <w:p w14:paraId="14FCABBD" w14:textId="77777777" w:rsidR="001C5ED7" w:rsidRPr="001D7D0D" w:rsidRDefault="001C5ED7" w:rsidP="001C5ED7">
      <w:pPr>
        <w:shd w:val="clear" w:color="auto" w:fill="FFFFFF"/>
        <w:spacing w:before="0" w:after="0" w:line="240" w:lineRule="auto"/>
        <w:rPr>
          <w:rFonts w:cs="Arial"/>
          <w:i/>
          <w:sz w:val="22"/>
          <w:szCs w:val="22"/>
          <w:lang w:val="en"/>
        </w:rPr>
      </w:pPr>
      <w:r w:rsidRPr="001D7D0D">
        <w:rPr>
          <w:rFonts w:cs="Arial"/>
          <w:i/>
          <w:sz w:val="22"/>
          <w:szCs w:val="22"/>
          <w:lang w:val="en"/>
        </w:rPr>
        <w:t>Closing the Gap - Judy Atkinson — July 2013</w:t>
      </w:r>
    </w:p>
    <w:p w14:paraId="3C553240" w14:textId="77777777" w:rsidR="001C5ED7" w:rsidRPr="001D7D0D" w:rsidRDefault="001C5ED7" w:rsidP="001C5ED7">
      <w:pPr>
        <w:pStyle w:val="NormalWeb"/>
        <w:shd w:val="clear" w:color="auto" w:fill="FFFFFF"/>
        <w:spacing w:before="0" w:beforeAutospacing="0" w:after="0" w:afterAutospacing="0"/>
        <w:rPr>
          <w:rFonts w:ascii="Arial" w:hAnsi="Arial" w:cs="Arial"/>
          <w:sz w:val="22"/>
          <w:szCs w:val="22"/>
          <w:lang w:val="en"/>
        </w:rPr>
      </w:pPr>
      <w:r w:rsidRPr="001D7D0D">
        <w:rPr>
          <w:rFonts w:ascii="Arial" w:hAnsi="Arial" w:cs="Arial"/>
          <w:sz w:val="22"/>
          <w:szCs w:val="22"/>
          <w:lang w:val="en"/>
        </w:rPr>
        <w:t>This paper focuses on the design and delivery of trauma-informed and trauma-specific children's services and care.</w:t>
      </w:r>
    </w:p>
    <w:p w14:paraId="2B758AC2" w14:textId="77777777" w:rsidR="00A37E4F" w:rsidRPr="001D7D0D" w:rsidRDefault="00776B63" w:rsidP="00B9739A">
      <w:pPr>
        <w:pStyle w:val="ListParagraph"/>
        <w:numPr>
          <w:ilvl w:val="0"/>
          <w:numId w:val="75"/>
        </w:numPr>
        <w:spacing w:before="0" w:after="0" w:line="240" w:lineRule="auto"/>
        <w:rPr>
          <w:rFonts w:cs="Arial"/>
          <w:color w:val="0000FF"/>
          <w:sz w:val="22"/>
          <w:szCs w:val="22"/>
          <w:shd w:val="clear" w:color="auto" w:fill="FFFFFF"/>
        </w:rPr>
      </w:pPr>
      <w:hyperlink r:id="rId105" w:history="1">
        <w:r w:rsidR="00A37E4F" w:rsidRPr="001D7D0D">
          <w:rPr>
            <w:rStyle w:val="Hyperlink"/>
            <w:rFonts w:cs="Arial"/>
            <w:szCs w:val="22"/>
            <w:shd w:val="clear" w:color="auto" w:fill="FFFFFF"/>
          </w:rPr>
          <w:t>Trauma-informed services and trauma-specific care for Indigenous Australian children</w:t>
        </w:r>
      </w:hyperlink>
    </w:p>
    <w:p w14:paraId="5758EF38" w14:textId="77777777" w:rsidR="002B33F4" w:rsidRPr="001D7D0D" w:rsidRDefault="002B33F4" w:rsidP="00B9739A">
      <w:pPr>
        <w:spacing w:before="240" w:after="0" w:line="240" w:lineRule="auto"/>
        <w:rPr>
          <w:rFonts w:cs="Arial"/>
          <w:i/>
          <w:sz w:val="22"/>
          <w:szCs w:val="22"/>
          <w:lang w:val="en"/>
        </w:rPr>
      </w:pPr>
      <w:r w:rsidRPr="001D7D0D">
        <w:rPr>
          <w:rFonts w:cs="Arial"/>
          <w:i/>
          <w:sz w:val="22"/>
          <w:szCs w:val="22"/>
          <w:lang w:val="en"/>
        </w:rPr>
        <w:t>Australian Institute of Family Studies (AIFS)</w:t>
      </w:r>
    </w:p>
    <w:p w14:paraId="09DE20C6" w14:textId="77777777" w:rsidR="00D50CCF" w:rsidRPr="001D7D0D" w:rsidRDefault="00776B63" w:rsidP="003132AD">
      <w:pPr>
        <w:pStyle w:val="ListParagraph"/>
        <w:numPr>
          <w:ilvl w:val="0"/>
          <w:numId w:val="69"/>
        </w:numPr>
        <w:spacing w:before="0" w:after="0"/>
        <w:ind w:left="714" w:hanging="357"/>
        <w:rPr>
          <w:sz w:val="22"/>
          <w:szCs w:val="22"/>
        </w:rPr>
      </w:pPr>
      <w:hyperlink r:id="rId106" w:history="1">
        <w:r w:rsidR="00D50CCF" w:rsidRPr="001D7D0D">
          <w:rPr>
            <w:rStyle w:val="Hyperlink"/>
            <w:szCs w:val="22"/>
          </w:rPr>
          <w:t>https://aifs.gov.au/cfca/</w:t>
        </w:r>
      </w:hyperlink>
    </w:p>
    <w:p w14:paraId="299BEED9" w14:textId="77777777" w:rsidR="00A37E4F" w:rsidRPr="001D7D0D" w:rsidRDefault="00776B63" w:rsidP="00B9739A">
      <w:pPr>
        <w:pStyle w:val="ListParagraph"/>
        <w:numPr>
          <w:ilvl w:val="0"/>
          <w:numId w:val="69"/>
        </w:numPr>
        <w:spacing w:before="0" w:after="120"/>
        <w:rPr>
          <w:rFonts w:ascii="Calibri" w:hAnsi="Calibri"/>
          <w:sz w:val="22"/>
          <w:szCs w:val="22"/>
        </w:rPr>
      </w:pPr>
      <w:hyperlink r:id="rId107" w:history="1">
        <w:r w:rsidR="00A37E4F" w:rsidRPr="001D7D0D">
          <w:rPr>
            <w:rStyle w:val="Hyperlink"/>
            <w:rFonts w:eastAsiaTheme="majorEastAsia"/>
            <w:szCs w:val="22"/>
          </w:rPr>
          <w:t>https://aifs.gov.au/cfca/publications/trauma-informed-care-child-family-welfare-services</w:t>
        </w:r>
      </w:hyperlink>
    </w:p>
    <w:p w14:paraId="5E26C708" w14:textId="77777777" w:rsidR="002B33F4" w:rsidRPr="001D7D0D" w:rsidRDefault="00776B63" w:rsidP="002B33F4">
      <w:pPr>
        <w:pStyle w:val="ListParagraph"/>
        <w:numPr>
          <w:ilvl w:val="0"/>
          <w:numId w:val="69"/>
        </w:numPr>
        <w:rPr>
          <w:rFonts w:ascii="Calibri" w:hAnsi="Calibri"/>
          <w:sz w:val="22"/>
          <w:szCs w:val="22"/>
        </w:rPr>
      </w:pPr>
      <w:hyperlink r:id="rId108" w:history="1">
        <w:r w:rsidR="002B33F4" w:rsidRPr="001D7D0D">
          <w:rPr>
            <w:rStyle w:val="Hyperlink"/>
            <w:szCs w:val="22"/>
          </w:rPr>
          <w:t>Aboriginal and Torres Strait Islander self-determination in child protection | Child Family Community Australia (aifs.gov.au)</w:t>
        </w:r>
      </w:hyperlink>
    </w:p>
    <w:p w14:paraId="10AE73B2" w14:textId="77777777" w:rsidR="00E5724D" w:rsidRPr="001D7D0D" w:rsidRDefault="00E5724D" w:rsidP="003132AD">
      <w:pPr>
        <w:spacing w:before="240" w:after="0"/>
        <w:rPr>
          <w:sz w:val="22"/>
          <w:szCs w:val="22"/>
        </w:rPr>
      </w:pPr>
      <w:r w:rsidRPr="001D7D0D">
        <w:rPr>
          <w:i/>
          <w:sz w:val="22"/>
          <w:szCs w:val="22"/>
        </w:rPr>
        <w:t xml:space="preserve">Emerging Minds </w:t>
      </w:r>
      <w:r w:rsidR="00D50CCF" w:rsidRPr="001D7D0D">
        <w:rPr>
          <w:sz w:val="22"/>
          <w:szCs w:val="22"/>
        </w:rPr>
        <w:br/>
      </w:r>
      <w:r w:rsidRPr="001D7D0D">
        <w:rPr>
          <w:sz w:val="22"/>
          <w:szCs w:val="22"/>
        </w:rPr>
        <w:t>Working with Aboriginal and Torres Strait Islander Families:</w:t>
      </w:r>
    </w:p>
    <w:p w14:paraId="0F993BD3" w14:textId="77777777" w:rsidR="00E5724D" w:rsidRPr="001D7D0D" w:rsidRDefault="00776B63" w:rsidP="003132AD">
      <w:pPr>
        <w:pStyle w:val="ListParagraph"/>
        <w:numPr>
          <w:ilvl w:val="0"/>
          <w:numId w:val="74"/>
        </w:numPr>
        <w:spacing w:before="0"/>
        <w:ind w:left="714" w:hanging="357"/>
        <w:rPr>
          <w:sz w:val="22"/>
          <w:szCs w:val="22"/>
        </w:rPr>
      </w:pPr>
      <w:hyperlink r:id="rId109" w:history="1">
        <w:r w:rsidR="00E5724D" w:rsidRPr="001D7D0D">
          <w:rPr>
            <w:rStyle w:val="Hyperlink"/>
            <w:szCs w:val="22"/>
          </w:rPr>
          <w:t>https://emergingminds.com.au/resources/working-with-aboriginal-and-torres-strait-islander-families-living-with-disability/</w:t>
        </w:r>
      </w:hyperlink>
    </w:p>
    <w:p w14:paraId="0498BE0F" w14:textId="77777777" w:rsidR="00A37E4F" w:rsidRPr="001D7D0D" w:rsidRDefault="00A37E4F" w:rsidP="003553F6">
      <w:pPr>
        <w:pStyle w:val="heading4withoutnumbers"/>
        <w:rPr>
          <w:sz w:val="22"/>
          <w:szCs w:val="22"/>
        </w:rPr>
      </w:pPr>
      <w:r w:rsidRPr="001D7D0D">
        <w:rPr>
          <w:sz w:val="22"/>
          <w:szCs w:val="22"/>
        </w:rPr>
        <w:t>Fetal Alcohol Spectrum Disorder (FASD)</w:t>
      </w:r>
    </w:p>
    <w:p w14:paraId="72C005F6" w14:textId="77777777" w:rsidR="00670984" w:rsidRPr="001D7D0D" w:rsidRDefault="001C5ED7" w:rsidP="003132AD">
      <w:pPr>
        <w:spacing w:before="0" w:after="0"/>
        <w:rPr>
          <w:rFonts w:cs="Arial"/>
          <w:i/>
          <w:sz w:val="22"/>
          <w:szCs w:val="22"/>
        </w:rPr>
      </w:pPr>
      <w:r w:rsidRPr="001D7D0D">
        <w:rPr>
          <w:rFonts w:cs="Arial"/>
          <w:i/>
          <w:sz w:val="22"/>
          <w:szCs w:val="22"/>
        </w:rPr>
        <w:t xml:space="preserve">FASD Hub Australia </w:t>
      </w:r>
    </w:p>
    <w:p w14:paraId="4BB19744" w14:textId="77777777" w:rsidR="001C5ED7" w:rsidRPr="001D7D0D" w:rsidRDefault="00776B63" w:rsidP="003132AD">
      <w:pPr>
        <w:pStyle w:val="ListParagraph"/>
        <w:numPr>
          <w:ilvl w:val="0"/>
          <w:numId w:val="74"/>
        </w:numPr>
        <w:spacing w:before="0" w:after="0"/>
        <w:rPr>
          <w:rFonts w:cs="Arial"/>
          <w:sz w:val="22"/>
          <w:szCs w:val="22"/>
        </w:rPr>
      </w:pPr>
      <w:hyperlink r:id="rId110" w:history="1">
        <w:r w:rsidR="001C5ED7" w:rsidRPr="001D7D0D">
          <w:rPr>
            <w:rStyle w:val="Hyperlink"/>
            <w:rFonts w:cs="Arial"/>
            <w:szCs w:val="22"/>
          </w:rPr>
          <w:t>https://www.fasdhub.org.au/</w:t>
        </w:r>
      </w:hyperlink>
    </w:p>
    <w:p w14:paraId="7704F0EE" w14:textId="77777777" w:rsidR="00670984" w:rsidRPr="001D7D0D" w:rsidRDefault="00294F80" w:rsidP="003553F6">
      <w:pPr>
        <w:spacing w:after="0"/>
        <w:rPr>
          <w:sz w:val="22"/>
          <w:szCs w:val="22"/>
        </w:rPr>
      </w:pPr>
      <w:r w:rsidRPr="001D7D0D">
        <w:rPr>
          <w:rFonts w:cs="Arial"/>
          <w:i/>
          <w:sz w:val="22"/>
          <w:szCs w:val="22"/>
        </w:rPr>
        <w:t>NOFASD Australia</w:t>
      </w:r>
      <w:r w:rsidRPr="001D7D0D">
        <w:rPr>
          <w:sz w:val="22"/>
          <w:szCs w:val="22"/>
        </w:rPr>
        <w:t xml:space="preserve"> </w:t>
      </w:r>
    </w:p>
    <w:p w14:paraId="139BC383" w14:textId="77777777" w:rsidR="001C5ED7" w:rsidRPr="001D7D0D" w:rsidRDefault="00776B63" w:rsidP="003132AD">
      <w:pPr>
        <w:pStyle w:val="ListParagraph"/>
        <w:numPr>
          <w:ilvl w:val="0"/>
          <w:numId w:val="74"/>
        </w:numPr>
        <w:spacing w:before="0" w:after="120"/>
        <w:ind w:left="714" w:hanging="357"/>
        <w:rPr>
          <w:rFonts w:cs="Arial"/>
          <w:sz w:val="22"/>
          <w:szCs w:val="22"/>
        </w:rPr>
      </w:pPr>
      <w:hyperlink r:id="rId111" w:history="1">
        <w:r w:rsidR="00294F80" w:rsidRPr="001D7D0D">
          <w:rPr>
            <w:rStyle w:val="Hyperlink"/>
            <w:rFonts w:cs="Arial"/>
            <w:szCs w:val="22"/>
          </w:rPr>
          <w:t>https://www.nofasd.org.au/alcohol-and-pregnancy/what-is-fasd/</w:t>
        </w:r>
      </w:hyperlink>
    </w:p>
    <w:p w14:paraId="59A8458A" w14:textId="77777777" w:rsidR="001620E0" w:rsidRPr="001D7D0D" w:rsidRDefault="001620E0" w:rsidP="003553F6">
      <w:pPr>
        <w:spacing w:after="0"/>
        <w:rPr>
          <w:rFonts w:cs="Arial"/>
          <w:i/>
          <w:sz w:val="22"/>
          <w:szCs w:val="22"/>
        </w:rPr>
      </w:pPr>
      <w:r w:rsidRPr="001D7D0D">
        <w:rPr>
          <w:rFonts w:cs="Arial"/>
          <w:i/>
          <w:sz w:val="22"/>
          <w:szCs w:val="22"/>
        </w:rPr>
        <w:t xml:space="preserve">National Aboriginal Community Controlled Health Organisation </w:t>
      </w:r>
      <w:r w:rsidR="0092252C" w:rsidRPr="001D7D0D">
        <w:rPr>
          <w:rFonts w:cs="Arial"/>
          <w:i/>
          <w:sz w:val="22"/>
          <w:szCs w:val="22"/>
        </w:rPr>
        <w:t>(NACCHO)</w:t>
      </w:r>
    </w:p>
    <w:p w14:paraId="2780ADE1" w14:textId="77777777" w:rsidR="00A37E4F" w:rsidRPr="001D7D0D" w:rsidRDefault="00776B63" w:rsidP="003553F6">
      <w:pPr>
        <w:pStyle w:val="ListParagraph"/>
        <w:numPr>
          <w:ilvl w:val="0"/>
          <w:numId w:val="71"/>
        </w:numPr>
        <w:spacing w:before="0" w:after="120"/>
        <w:ind w:left="714" w:hanging="357"/>
        <w:rPr>
          <w:sz w:val="22"/>
          <w:szCs w:val="22"/>
        </w:rPr>
      </w:pPr>
      <w:hyperlink r:id="rId112" w:history="1">
        <w:r w:rsidR="00A37E4F" w:rsidRPr="001D7D0D">
          <w:rPr>
            <w:rStyle w:val="Hyperlink"/>
            <w:szCs w:val="22"/>
          </w:rPr>
          <w:t>Fetal Alcohol Spectrum Disorders (FASD) | NACCHO Aboriginal Health News Alerts (nacchocommunique.com)</w:t>
        </w:r>
      </w:hyperlink>
    </w:p>
    <w:p w14:paraId="0E9B560D" w14:textId="77777777" w:rsidR="00A37E4F" w:rsidRPr="001D7D0D" w:rsidRDefault="00776B63" w:rsidP="001620E0">
      <w:pPr>
        <w:pStyle w:val="ListParagraph"/>
        <w:numPr>
          <w:ilvl w:val="0"/>
          <w:numId w:val="71"/>
        </w:numPr>
        <w:spacing w:after="120"/>
        <w:rPr>
          <w:rFonts w:cs="Arial"/>
          <w:sz w:val="22"/>
          <w:szCs w:val="22"/>
        </w:rPr>
      </w:pPr>
      <w:hyperlink r:id="rId113" w:history="1">
        <w:r w:rsidR="00A37E4F" w:rsidRPr="001D7D0D">
          <w:rPr>
            <w:rStyle w:val="Hyperlink"/>
            <w:rFonts w:cs="Arial"/>
            <w:szCs w:val="22"/>
          </w:rPr>
          <w:t>https://nacchocommunique.com/tag/fetal-alcohol-spectrum-disorders-fasd/</w:t>
        </w:r>
      </w:hyperlink>
    </w:p>
    <w:p w14:paraId="7840E4DF" w14:textId="77777777" w:rsidR="00A37E4F" w:rsidRPr="001D7D0D" w:rsidRDefault="00776B63" w:rsidP="001620E0">
      <w:pPr>
        <w:pStyle w:val="ListParagraph"/>
        <w:numPr>
          <w:ilvl w:val="0"/>
          <w:numId w:val="71"/>
        </w:numPr>
        <w:spacing w:after="120"/>
        <w:rPr>
          <w:rFonts w:cs="Arial"/>
          <w:sz w:val="22"/>
          <w:szCs w:val="22"/>
        </w:rPr>
      </w:pPr>
      <w:hyperlink r:id="rId114" w:history="1">
        <w:r w:rsidR="00A37E4F" w:rsidRPr="001D7D0D">
          <w:rPr>
            <w:rStyle w:val="Hyperlink"/>
            <w:szCs w:val="22"/>
          </w:rPr>
          <w:t>https://www.health.gov.au/resources/publications/national-fetal-alcohol-spectrum-disorder-fasd-strategic-action-plan-2018-2028</w:t>
        </w:r>
      </w:hyperlink>
    </w:p>
    <w:p w14:paraId="6C992908" w14:textId="77777777" w:rsidR="001C5ED7" w:rsidRPr="001D7D0D" w:rsidRDefault="001C5ED7" w:rsidP="001C5ED7">
      <w:pPr>
        <w:spacing w:after="0"/>
        <w:rPr>
          <w:sz w:val="22"/>
          <w:szCs w:val="22"/>
        </w:rPr>
      </w:pPr>
      <w:r w:rsidRPr="001D7D0D">
        <w:rPr>
          <w:b/>
          <w:sz w:val="22"/>
          <w:szCs w:val="22"/>
        </w:rPr>
        <w:t>Indigenous Governance</w:t>
      </w:r>
    </w:p>
    <w:p w14:paraId="4AC81902" w14:textId="77777777" w:rsidR="00670984" w:rsidRPr="001D7D0D" w:rsidRDefault="001C5ED7" w:rsidP="003553F6">
      <w:pPr>
        <w:spacing w:after="0"/>
        <w:rPr>
          <w:i/>
          <w:sz w:val="22"/>
          <w:szCs w:val="22"/>
        </w:rPr>
      </w:pPr>
      <w:r w:rsidRPr="001D7D0D">
        <w:rPr>
          <w:i/>
          <w:sz w:val="22"/>
          <w:szCs w:val="22"/>
        </w:rPr>
        <w:t xml:space="preserve">Australian Indigenous Governance Institute (AIGI) </w:t>
      </w:r>
    </w:p>
    <w:p w14:paraId="79743A5D" w14:textId="77777777" w:rsidR="001C5ED7" w:rsidRPr="001D7D0D" w:rsidRDefault="00776B63" w:rsidP="003553F6">
      <w:pPr>
        <w:pStyle w:val="ListParagraph"/>
        <w:numPr>
          <w:ilvl w:val="0"/>
          <w:numId w:val="70"/>
        </w:numPr>
        <w:spacing w:before="0" w:after="0"/>
        <w:ind w:left="714" w:hanging="357"/>
        <w:rPr>
          <w:rStyle w:val="Hyperlink"/>
          <w:color w:val="auto"/>
          <w:szCs w:val="22"/>
          <w:u w:val="none"/>
        </w:rPr>
      </w:pPr>
      <w:hyperlink r:id="rId115" w:history="1">
        <w:r w:rsidR="001C5ED7" w:rsidRPr="001D7D0D">
          <w:rPr>
            <w:rStyle w:val="Hyperlink"/>
            <w:szCs w:val="22"/>
          </w:rPr>
          <w:t>https://toolkit.aigi.com.au/wp-content/uploads/2012/04/Check-up-overall-governance-health-check-up_final.pdf</w:t>
        </w:r>
      </w:hyperlink>
    </w:p>
    <w:p w14:paraId="7AEFFD6A" w14:textId="77777777" w:rsidR="001C5ED7" w:rsidRPr="001D7D0D" w:rsidRDefault="00776B63" w:rsidP="00B9739A">
      <w:pPr>
        <w:pStyle w:val="ListParagraph"/>
        <w:numPr>
          <w:ilvl w:val="0"/>
          <w:numId w:val="70"/>
        </w:numPr>
        <w:spacing w:after="120"/>
        <w:rPr>
          <w:rStyle w:val="Hyperlink"/>
          <w:color w:val="auto"/>
          <w:szCs w:val="22"/>
          <w:u w:val="none"/>
        </w:rPr>
      </w:pPr>
      <w:hyperlink r:id="rId116" w:history="1">
        <w:r w:rsidR="001C5ED7" w:rsidRPr="001D7D0D">
          <w:rPr>
            <w:rStyle w:val="Hyperlink"/>
            <w:szCs w:val="22"/>
          </w:rPr>
          <w:t>https://toolkit.aigi.com.au/toolkit/3-1-assessing-your-governance</w:t>
        </w:r>
      </w:hyperlink>
    </w:p>
    <w:p w14:paraId="63D9C09E" w14:textId="77777777" w:rsidR="00BE1CF9" w:rsidRDefault="00BE1CF9" w:rsidP="00BE1CF9">
      <w:pPr>
        <w:pStyle w:val="DisclaimerHeading"/>
        <w:spacing w:before="0" w:after="0"/>
      </w:pPr>
      <w:r w:rsidRPr="006D7B77">
        <w:t>Disclaimer</w:t>
      </w:r>
    </w:p>
    <w:p w14:paraId="33BF6A01" w14:textId="4BBFC7DC" w:rsidR="00683A6F" w:rsidRPr="00612924" w:rsidRDefault="00910D50" w:rsidP="003553F6">
      <w:pPr>
        <w:spacing w:before="0" w:after="0" w:line="240" w:lineRule="auto"/>
      </w:pPr>
      <w:r w:rsidRPr="003553F6">
        <w:rPr>
          <w:sz w:val="16"/>
          <w:szCs w:val="16"/>
        </w:rPr>
        <w:t xml:space="preserve">The resources provided in the links are from external sources. The Commonwealth Department of Social Services has provided this information for the purpose of disseminating information for the benefit of CAFIS providers. While the </w:t>
      </w:r>
      <w:r w:rsidR="00D7621F">
        <w:rPr>
          <w:sz w:val="16"/>
          <w:szCs w:val="16"/>
        </w:rPr>
        <w:t>d</w:t>
      </w:r>
      <w:r w:rsidR="00D7621F" w:rsidRPr="003553F6">
        <w:rPr>
          <w:sz w:val="16"/>
          <w:szCs w:val="16"/>
        </w:rPr>
        <w:t xml:space="preserve">epartment </w:t>
      </w:r>
      <w:r w:rsidRPr="003553F6">
        <w:rPr>
          <w:sz w:val="16"/>
          <w:szCs w:val="16"/>
        </w:rPr>
        <w:t xml:space="preserve">has used its best endeavours to ensure the information included is correct, the </w:t>
      </w:r>
      <w:r w:rsidR="00D7621F">
        <w:rPr>
          <w:sz w:val="16"/>
          <w:szCs w:val="16"/>
        </w:rPr>
        <w:t>d</w:t>
      </w:r>
      <w:r w:rsidR="00D7621F" w:rsidRPr="003553F6">
        <w:rPr>
          <w:sz w:val="16"/>
          <w:szCs w:val="16"/>
        </w:rPr>
        <w:t xml:space="preserve">epartment </w:t>
      </w:r>
      <w:r w:rsidRPr="003553F6">
        <w:rPr>
          <w:sz w:val="16"/>
          <w:szCs w:val="16"/>
        </w:rPr>
        <w:t xml:space="preserve">makes no representation or warranty about the accuracy, reliability, currency or completeness of any of the information provided. </w:t>
      </w:r>
      <w:r w:rsidR="00142665">
        <w:rPr>
          <w:sz w:val="16"/>
          <w:szCs w:val="16"/>
        </w:rPr>
        <w:t>I</w:t>
      </w:r>
      <w:r w:rsidRPr="003553F6">
        <w:rPr>
          <w:sz w:val="16"/>
          <w:szCs w:val="16"/>
        </w:rPr>
        <w:t>ndividuals and organisations should obtain their own appropriate professional advice before relying on any of the information provided.</w:t>
      </w:r>
    </w:p>
    <w:sectPr w:rsidR="00683A6F" w:rsidRPr="00612924" w:rsidSect="009C4636">
      <w:headerReference w:type="default" r:id="rId117"/>
      <w:footerReference w:type="first" r:id="rId118"/>
      <w:pgSz w:w="11906" w:h="16838"/>
      <w:pgMar w:top="1134" w:right="849" w:bottom="284" w:left="1134" w:header="284" w:footer="45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E88B0" w14:textId="77777777" w:rsidR="00FF26BA" w:rsidRDefault="00FF26BA" w:rsidP="008F3023">
      <w:pPr>
        <w:spacing w:before="0" w:after="0" w:line="240" w:lineRule="auto"/>
      </w:pPr>
      <w:r>
        <w:separator/>
      </w:r>
    </w:p>
  </w:endnote>
  <w:endnote w:type="continuationSeparator" w:id="0">
    <w:p w14:paraId="05FC17D8" w14:textId="77777777" w:rsidR="00FF26BA" w:rsidRDefault="00FF26BA"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14:paraId="56DAA168" w14:textId="27BCD37F" w:rsidR="00FF26BA" w:rsidRDefault="00FF26BA" w:rsidP="003258D7">
        <w:pPr>
          <w:pStyle w:val="Footer"/>
          <w:jc w:val="center"/>
        </w:pPr>
        <w:r>
          <w:fldChar w:fldCharType="begin"/>
        </w:r>
        <w:r>
          <w:instrText xml:space="preserve"> PAGE   \* MERGEFORMAT </w:instrText>
        </w:r>
        <w:r>
          <w:fldChar w:fldCharType="separate"/>
        </w:r>
        <w:r w:rsidR="00FA0325">
          <w:rPr>
            <w:noProof/>
          </w:rPr>
          <w:t>25</w:t>
        </w:r>
        <w:r>
          <w:rPr>
            <w:noProof/>
          </w:rPr>
          <w:fldChar w:fldCharType="end"/>
        </w:r>
      </w:p>
    </w:sdtContent>
  </w:sdt>
  <w:p w14:paraId="1C6EFFA8" w14:textId="77777777" w:rsidR="00FF26BA" w:rsidRDefault="00FF2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D253B" w14:textId="77777777" w:rsidR="00FF26BA" w:rsidRDefault="00FF26BA" w:rsidP="00B10EB1">
    <w:pPr>
      <w:pStyle w:val="Footer"/>
      <w:ind w:left="-1417"/>
    </w:pPr>
    <w:r>
      <w:rPr>
        <w:noProof/>
      </w:rPr>
      <w:drawing>
        <wp:inline distT="0" distB="0" distL="0" distR="0" wp14:anchorId="5C95908B" wp14:editId="70D71B1B">
          <wp:extent cx="7519594" cy="6264813"/>
          <wp:effectExtent l="0" t="0" r="5715" b="3175"/>
          <wp:docPr id="16" name="Picture 16" descr="illustrations of people, a tree and a hous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4" cy="62648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03039"/>
      <w:docPartObj>
        <w:docPartGallery w:val="Page Numbers (Bottom of Page)"/>
        <w:docPartUnique/>
      </w:docPartObj>
    </w:sdtPr>
    <w:sdtEndPr>
      <w:rPr>
        <w:noProof/>
      </w:rPr>
    </w:sdtEndPr>
    <w:sdtContent>
      <w:p w14:paraId="17E6BD12" w14:textId="38EB66DB" w:rsidR="00FF26BA" w:rsidRDefault="00FF26BA" w:rsidP="008E32D4">
        <w:pPr>
          <w:pStyle w:val="Footer"/>
          <w:jc w:val="center"/>
        </w:pPr>
        <w:r>
          <w:fldChar w:fldCharType="begin"/>
        </w:r>
        <w:r>
          <w:instrText xml:space="preserve"> PAGE   \* MERGEFORMAT </w:instrText>
        </w:r>
        <w:r>
          <w:fldChar w:fldCharType="separate"/>
        </w:r>
        <w:r w:rsidR="00776B63">
          <w:rPr>
            <w:noProof/>
          </w:rPr>
          <w:t>1</w:t>
        </w:r>
        <w:r>
          <w:rPr>
            <w:noProof/>
          </w:rPr>
          <w:fldChar w:fldCharType="end"/>
        </w:r>
      </w:p>
    </w:sdtContent>
  </w:sdt>
  <w:p w14:paraId="09F02712" w14:textId="77777777" w:rsidR="00FF26BA" w:rsidRDefault="00FF26BA"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18405" w14:textId="77777777" w:rsidR="00FF26BA" w:rsidRDefault="00FF26BA" w:rsidP="008F3023">
      <w:pPr>
        <w:spacing w:before="0" w:after="0" w:line="240" w:lineRule="auto"/>
      </w:pPr>
      <w:r>
        <w:separator/>
      </w:r>
    </w:p>
  </w:footnote>
  <w:footnote w:type="continuationSeparator" w:id="0">
    <w:p w14:paraId="10FD2F51" w14:textId="77777777" w:rsidR="00FF26BA" w:rsidRDefault="00FF26BA" w:rsidP="008F3023">
      <w:pPr>
        <w:spacing w:before="0" w:after="0" w:line="240" w:lineRule="auto"/>
      </w:pPr>
      <w:r>
        <w:continuationSeparator/>
      </w:r>
    </w:p>
  </w:footnote>
  <w:footnote w:id="1">
    <w:p w14:paraId="0737C942" w14:textId="77777777" w:rsidR="00FF26BA" w:rsidRDefault="00FF26BA">
      <w:pPr>
        <w:pStyle w:val="FootnoteText"/>
      </w:pPr>
      <w:r>
        <w:rPr>
          <w:rStyle w:val="FootnoteReference"/>
        </w:rPr>
        <w:footnoteRef/>
      </w:r>
      <w:r>
        <w:t xml:space="preserve"> The six Northern Territory regions include Arafura (Top End), Barkly, Big Rivers (Katherine), Central Australia, East Arnhem and Greater Darwin.</w:t>
      </w:r>
    </w:p>
  </w:footnote>
  <w:footnote w:id="2">
    <w:p w14:paraId="02309291" w14:textId="77777777" w:rsidR="00FF26BA" w:rsidRPr="006B2CCF" w:rsidRDefault="00FF26BA" w:rsidP="005D4D72">
      <w:pPr>
        <w:spacing w:before="0" w:after="0" w:line="240" w:lineRule="auto"/>
        <w:rPr>
          <w:rStyle w:val="FootnoteReference"/>
          <w:rFonts w:cs="Arial"/>
          <w:sz w:val="16"/>
          <w:szCs w:val="16"/>
        </w:rPr>
      </w:pPr>
      <w:r w:rsidRPr="006B2CCF">
        <w:rPr>
          <w:rStyle w:val="FootnoteReference"/>
        </w:rPr>
        <w:footnoteRef/>
      </w:r>
      <w:r w:rsidRPr="006B2CCF">
        <w:t xml:space="preserve"> </w:t>
      </w:r>
      <w:r>
        <w:rPr>
          <w:rFonts w:cs="Arial"/>
          <w:sz w:val="16"/>
          <w:szCs w:val="16"/>
        </w:rPr>
        <w:t>Th</w:t>
      </w:r>
      <w:r w:rsidRPr="006B2CCF">
        <w:rPr>
          <w:rFonts w:cs="Arial"/>
          <w:sz w:val="16"/>
          <w:szCs w:val="16"/>
        </w:rPr>
        <w:t>e child protection authority joi</w:t>
      </w:r>
      <w:r>
        <w:rPr>
          <w:rFonts w:cs="Arial"/>
          <w:sz w:val="16"/>
          <w:szCs w:val="16"/>
        </w:rPr>
        <w:t>ntly manages a case with a CaFIS</w:t>
      </w:r>
      <w:r w:rsidRPr="006B2CCF">
        <w:rPr>
          <w:rFonts w:cs="Arial"/>
          <w:sz w:val="16"/>
          <w:szCs w:val="16"/>
        </w:rPr>
        <w:t xml:space="preserve"> provider and maintains statutory responsibility for a case, while it remains open. </w:t>
      </w:r>
    </w:p>
  </w:footnote>
  <w:footnote w:id="3">
    <w:p w14:paraId="1C7370E3" w14:textId="3F227BC2" w:rsidR="00FF26BA" w:rsidRDefault="00FF26BA" w:rsidP="009E2A3D">
      <w:pPr>
        <w:pStyle w:val="FootnoteText"/>
        <w:spacing w:after="0" w:line="240" w:lineRule="auto"/>
      </w:pPr>
      <w:r>
        <w:rPr>
          <w:rStyle w:val="FootnoteReference"/>
        </w:rPr>
        <w:footnoteRef/>
      </w:r>
      <w:r>
        <w:t xml:space="preserve"> </w:t>
      </w:r>
      <w:r>
        <w:rPr>
          <w:rFonts w:cs="Arial"/>
          <w:szCs w:val="16"/>
        </w:rPr>
        <w:t>CaFIS</w:t>
      </w:r>
      <w:r w:rsidRPr="007A6099">
        <w:rPr>
          <w:rFonts w:cs="Arial"/>
          <w:szCs w:val="16"/>
        </w:rPr>
        <w:t xml:space="preserve"> may dedicate a small part of their budget (up to 5%) to support families to access practical and material assistance if all other options, such as the </w:t>
      </w:r>
      <w:r>
        <w:rPr>
          <w:rFonts w:cs="Arial"/>
          <w:szCs w:val="16"/>
        </w:rPr>
        <w:t>D</w:t>
      </w:r>
      <w:r w:rsidRPr="007A6099">
        <w:rPr>
          <w:rFonts w:cs="Arial"/>
          <w:szCs w:val="16"/>
        </w:rPr>
        <w:t>epartment of Social Services funded Emergency Relief programs, have been exhausted and the assistance is required to me</w:t>
      </w:r>
      <w:r>
        <w:rPr>
          <w:rFonts w:cs="Arial"/>
          <w:szCs w:val="16"/>
        </w:rPr>
        <w:t>et the goals of the family. CaFIS</w:t>
      </w:r>
      <w:r w:rsidRPr="007A6099">
        <w:rPr>
          <w:rFonts w:cs="Arial"/>
          <w:szCs w:val="16"/>
        </w:rPr>
        <w:t xml:space="preserve"> providers will be required to keep a register for brokerage activities that the </w:t>
      </w:r>
      <w:r>
        <w:rPr>
          <w:rFonts w:cs="Arial"/>
          <w:szCs w:val="16"/>
        </w:rPr>
        <w:t>d</w:t>
      </w:r>
      <w:r w:rsidRPr="007A6099">
        <w:rPr>
          <w:rFonts w:cs="Arial"/>
          <w:szCs w:val="16"/>
        </w:rPr>
        <w:t>epartment may request at any time, this registry must list the item purchased, cost, reason for purchase and all avenues exhauste</w:t>
      </w:r>
      <w:r>
        <w:rPr>
          <w:rFonts w:cs="Arial"/>
          <w:szCs w:val="16"/>
        </w:rPr>
        <w:t>d prior to the provision of CaFIS</w:t>
      </w:r>
      <w:r w:rsidRPr="007A6099">
        <w:rPr>
          <w:rFonts w:cs="Arial"/>
          <w:szCs w:val="16"/>
        </w:rPr>
        <w:t xml:space="preserve"> funded goods and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C8F2" w14:textId="77777777" w:rsidR="00FF26BA" w:rsidRDefault="00FF26BA" w:rsidP="00F30908">
    <w:pPr>
      <w:ind w:left="-964"/>
    </w:pPr>
    <w:r>
      <w:rPr>
        <w:noProof/>
      </w:rPr>
      <w:drawing>
        <wp:inline distT="0" distB="0" distL="0" distR="0" wp14:anchorId="469537C4" wp14:editId="65893A7C">
          <wp:extent cx="3236400" cy="936000"/>
          <wp:effectExtent l="0" t="0" r="2540" b="0"/>
          <wp:docPr id="15" name="Picture 15"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AFB01" w14:textId="77777777" w:rsidR="00FF26BA" w:rsidRPr="0084227C" w:rsidRDefault="00FF26BA" w:rsidP="008422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1249F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97C06"/>
    <w:multiLevelType w:val="hybridMultilevel"/>
    <w:tmpl w:val="948AEA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A13DA"/>
    <w:multiLevelType w:val="hybridMultilevel"/>
    <w:tmpl w:val="14B0F0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33F3DD3"/>
    <w:multiLevelType w:val="hybridMultilevel"/>
    <w:tmpl w:val="2E32A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96456D"/>
    <w:multiLevelType w:val="hybridMultilevel"/>
    <w:tmpl w:val="A2869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CB04A5"/>
    <w:multiLevelType w:val="hybridMultilevel"/>
    <w:tmpl w:val="C29EDC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AE1269"/>
    <w:multiLevelType w:val="hybridMultilevel"/>
    <w:tmpl w:val="AEC8D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634409"/>
    <w:multiLevelType w:val="hybridMultilevel"/>
    <w:tmpl w:val="9880DED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4B43A8"/>
    <w:multiLevelType w:val="hybridMultilevel"/>
    <w:tmpl w:val="8096A154"/>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 w15:restartNumberingAfterBreak="0">
    <w:nsid w:val="09BC2349"/>
    <w:multiLevelType w:val="hybridMultilevel"/>
    <w:tmpl w:val="D1007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705CCF"/>
    <w:multiLevelType w:val="hybridMultilevel"/>
    <w:tmpl w:val="898AE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C52068"/>
    <w:multiLevelType w:val="hybridMultilevel"/>
    <w:tmpl w:val="932EC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B73C4C"/>
    <w:multiLevelType w:val="hybridMultilevel"/>
    <w:tmpl w:val="E788F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F55FE1"/>
    <w:multiLevelType w:val="hybridMultilevel"/>
    <w:tmpl w:val="17522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56537F"/>
    <w:multiLevelType w:val="hybridMultilevel"/>
    <w:tmpl w:val="5542451E"/>
    <w:lvl w:ilvl="0" w:tplc="85D00AA2">
      <w:start w:val="1"/>
      <w:numFmt w:val="bullet"/>
      <w:pStyle w:val="ListBullet"/>
      <w:lvlText w:val="•"/>
      <w:lvlJc w:val="left"/>
      <w:pPr>
        <w:tabs>
          <w:tab w:val="num" w:pos="890"/>
        </w:tabs>
        <w:ind w:left="890" w:hanging="360"/>
      </w:pPr>
      <w:rPr>
        <w:rFonts w:ascii="Arial" w:hAnsi="Arial" w:hint="default"/>
      </w:rPr>
    </w:lvl>
    <w:lvl w:ilvl="1" w:tplc="0C090003" w:tentative="1">
      <w:start w:val="1"/>
      <w:numFmt w:val="bullet"/>
      <w:lvlText w:val="o"/>
      <w:lvlJc w:val="left"/>
      <w:pPr>
        <w:ind w:left="1970" w:hanging="360"/>
      </w:pPr>
      <w:rPr>
        <w:rFonts w:ascii="Courier New" w:hAnsi="Courier New" w:cs="Courier New" w:hint="default"/>
      </w:rPr>
    </w:lvl>
    <w:lvl w:ilvl="2" w:tplc="0C090005" w:tentative="1">
      <w:start w:val="1"/>
      <w:numFmt w:val="bullet"/>
      <w:lvlText w:val=""/>
      <w:lvlJc w:val="left"/>
      <w:pPr>
        <w:ind w:left="2690" w:hanging="360"/>
      </w:pPr>
      <w:rPr>
        <w:rFonts w:ascii="Wingdings" w:hAnsi="Wingdings" w:hint="default"/>
      </w:rPr>
    </w:lvl>
    <w:lvl w:ilvl="3" w:tplc="0C090001" w:tentative="1">
      <w:start w:val="1"/>
      <w:numFmt w:val="bullet"/>
      <w:lvlText w:val=""/>
      <w:lvlJc w:val="left"/>
      <w:pPr>
        <w:ind w:left="3410" w:hanging="360"/>
      </w:pPr>
      <w:rPr>
        <w:rFonts w:ascii="Symbol" w:hAnsi="Symbol" w:hint="default"/>
      </w:rPr>
    </w:lvl>
    <w:lvl w:ilvl="4" w:tplc="0C090003" w:tentative="1">
      <w:start w:val="1"/>
      <w:numFmt w:val="bullet"/>
      <w:lvlText w:val="o"/>
      <w:lvlJc w:val="left"/>
      <w:pPr>
        <w:ind w:left="4130" w:hanging="360"/>
      </w:pPr>
      <w:rPr>
        <w:rFonts w:ascii="Courier New" w:hAnsi="Courier New" w:cs="Courier New" w:hint="default"/>
      </w:rPr>
    </w:lvl>
    <w:lvl w:ilvl="5" w:tplc="0C090005" w:tentative="1">
      <w:start w:val="1"/>
      <w:numFmt w:val="bullet"/>
      <w:lvlText w:val=""/>
      <w:lvlJc w:val="left"/>
      <w:pPr>
        <w:ind w:left="4850" w:hanging="360"/>
      </w:pPr>
      <w:rPr>
        <w:rFonts w:ascii="Wingdings" w:hAnsi="Wingdings" w:hint="default"/>
      </w:rPr>
    </w:lvl>
    <w:lvl w:ilvl="6" w:tplc="0C090001" w:tentative="1">
      <w:start w:val="1"/>
      <w:numFmt w:val="bullet"/>
      <w:lvlText w:val=""/>
      <w:lvlJc w:val="left"/>
      <w:pPr>
        <w:ind w:left="5570" w:hanging="360"/>
      </w:pPr>
      <w:rPr>
        <w:rFonts w:ascii="Symbol" w:hAnsi="Symbol" w:hint="default"/>
      </w:rPr>
    </w:lvl>
    <w:lvl w:ilvl="7" w:tplc="0C090003" w:tentative="1">
      <w:start w:val="1"/>
      <w:numFmt w:val="bullet"/>
      <w:lvlText w:val="o"/>
      <w:lvlJc w:val="left"/>
      <w:pPr>
        <w:ind w:left="6290" w:hanging="360"/>
      </w:pPr>
      <w:rPr>
        <w:rFonts w:ascii="Courier New" w:hAnsi="Courier New" w:cs="Courier New" w:hint="default"/>
      </w:rPr>
    </w:lvl>
    <w:lvl w:ilvl="8" w:tplc="0C090005" w:tentative="1">
      <w:start w:val="1"/>
      <w:numFmt w:val="bullet"/>
      <w:lvlText w:val=""/>
      <w:lvlJc w:val="left"/>
      <w:pPr>
        <w:ind w:left="7010" w:hanging="360"/>
      </w:pPr>
      <w:rPr>
        <w:rFonts w:ascii="Wingdings" w:hAnsi="Wingdings" w:hint="default"/>
      </w:rPr>
    </w:lvl>
  </w:abstractNum>
  <w:abstractNum w:abstractNumId="15" w15:restartNumberingAfterBreak="0">
    <w:nsid w:val="143276DC"/>
    <w:multiLevelType w:val="hybridMultilevel"/>
    <w:tmpl w:val="1A98BB08"/>
    <w:lvl w:ilvl="0" w:tplc="A4305D9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687D94"/>
    <w:multiLevelType w:val="hybridMultilevel"/>
    <w:tmpl w:val="D700979E"/>
    <w:lvl w:ilvl="0" w:tplc="E7AC6D92">
      <w:start w:val="5"/>
      <w:numFmt w:val="bullet"/>
      <w:lvlText w:val="-"/>
      <w:lvlJc w:val="left"/>
      <w:pPr>
        <w:ind w:left="720" w:hanging="360"/>
      </w:pPr>
      <w:rPr>
        <w:rFonts w:ascii="Calibri" w:eastAsiaTheme="minorHAnsi" w:hAnsi="Calibri" w:cs="Calibri" w:hint="default"/>
        <w:color w:val="1F497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48E4CE8"/>
    <w:multiLevelType w:val="hybridMultilevel"/>
    <w:tmpl w:val="2AF69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6CC52A5"/>
    <w:multiLevelType w:val="hybridMultilevel"/>
    <w:tmpl w:val="73306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F36F68"/>
    <w:multiLevelType w:val="hybridMultilevel"/>
    <w:tmpl w:val="4A9A79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1C180D65"/>
    <w:multiLevelType w:val="hybridMultilevel"/>
    <w:tmpl w:val="0B806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3313D1"/>
    <w:multiLevelType w:val="hybridMultilevel"/>
    <w:tmpl w:val="00483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3F6EB4"/>
    <w:multiLevelType w:val="hybridMultilevel"/>
    <w:tmpl w:val="EEEEA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3F412A"/>
    <w:multiLevelType w:val="hybridMultilevel"/>
    <w:tmpl w:val="56B49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0E443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1265DB3"/>
    <w:multiLevelType w:val="hybridMultilevel"/>
    <w:tmpl w:val="5030AB80"/>
    <w:lvl w:ilvl="0" w:tplc="D81892F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7405FA"/>
    <w:multiLevelType w:val="hybridMultilevel"/>
    <w:tmpl w:val="40F45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2C05708"/>
    <w:multiLevelType w:val="hybridMultilevel"/>
    <w:tmpl w:val="39304E22"/>
    <w:lvl w:ilvl="0" w:tplc="DEB09D4C">
      <w:start w:val="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46E3D17"/>
    <w:multiLevelType w:val="hybridMultilevel"/>
    <w:tmpl w:val="AD9E2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4D66E88"/>
    <w:multiLevelType w:val="hybridMultilevel"/>
    <w:tmpl w:val="3AB25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5AF6076"/>
    <w:multiLevelType w:val="multilevel"/>
    <w:tmpl w:val="B784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63358A"/>
    <w:multiLevelType w:val="hybridMultilevel"/>
    <w:tmpl w:val="76D07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93C1D5D"/>
    <w:multiLevelType w:val="hybridMultilevel"/>
    <w:tmpl w:val="79809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F230159"/>
    <w:multiLevelType w:val="hybridMultilevel"/>
    <w:tmpl w:val="D02CA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347A7585"/>
    <w:multiLevelType w:val="hybridMultilevel"/>
    <w:tmpl w:val="A344E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5507D18"/>
    <w:multiLevelType w:val="hybridMultilevel"/>
    <w:tmpl w:val="908C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AB295A"/>
    <w:multiLevelType w:val="hybridMultilevel"/>
    <w:tmpl w:val="281C1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6953DFD"/>
    <w:multiLevelType w:val="hybridMultilevel"/>
    <w:tmpl w:val="A948DD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370741AE"/>
    <w:multiLevelType w:val="hybridMultilevel"/>
    <w:tmpl w:val="59D49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8E735F2"/>
    <w:multiLevelType w:val="hybridMultilevel"/>
    <w:tmpl w:val="2C02D7BC"/>
    <w:lvl w:ilvl="0" w:tplc="D3C6F00E">
      <w:start w:val="1"/>
      <w:numFmt w:val="bullet"/>
      <w:lvlText w:val=""/>
      <w:lvlJc w:val="left"/>
      <w:pPr>
        <w:ind w:left="360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9302C5D"/>
    <w:multiLevelType w:val="multilevel"/>
    <w:tmpl w:val="C5D4E66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9CB70B5"/>
    <w:multiLevelType w:val="hybridMultilevel"/>
    <w:tmpl w:val="0382E1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AE52167"/>
    <w:multiLevelType w:val="hybridMultilevel"/>
    <w:tmpl w:val="4484C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C9B5744"/>
    <w:multiLevelType w:val="hybridMultilevel"/>
    <w:tmpl w:val="483A4814"/>
    <w:lvl w:ilvl="0" w:tplc="0C090005">
      <w:start w:val="1"/>
      <w:numFmt w:val="bullet"/>
      <w:lvlText w:val=""/>
      <w:lvlJc w:val="left"/>
      <w:pPr>
        <w:ind w:left="1152" w:hanging="360"/>
      </w:pPr>
      <w:rPr>
        <w:rFonts w:ascii="Wingdings" w:hAnsi="Wingdings"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44" w15:restartNumberingAfterBreak="0">
    <w:nsid w:val="3D3B412F"/>
    <w:multiLevelType w:val="hybridMultilevel"/>
    <w:tmpl w:val="C038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3AD7E84"/>
    <w:multiLevelType w:val="hybridMultilevel"/>
    <w:tmpl w:val="90C2E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4856005"/>
    <w:multiLevelType w:val="hybridMultilevel"/>
    <w:tmpl w:val="C2DE3A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47" w15:restartNumberingAfterBreak="0">
    <w:nsid w:val="449C6583"/>
    <w:multiLevelType w:val="hybridMultilevel"/>
    <w:tmpl w:val="AE8803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45CC58B9"/>
    <w:multiLevelType w:val="hybridMultilevel"/>
    <w:tmpl w:val="BD74B1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6572EB7"/>
    <w:multiLevelType w:val="hybridMultilevel"/>
    <w:tmpl w:val="CE66B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6F323F3"/>
    <w:multiLevelType w:val="hybridMultilevel"/>
    <w:tmpl w:val="DA9634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51" w15:restartNumberingAfterBreak="0">
    <w:nsid w:val="47066C55"/>
    <w:multiLevelType w:val="hybridMultilevel"/>
    <w:tmpl w:val="7DC68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759592A"/>
    <w:multiLevelType w:val="hybridMultilevel"/>
    <w:tmpl w:val="9E4AFA20"/>
    <w:lvl w:ilvl="0" w:tplc="2E4A2C32">
      <w:start w:val="1"/>
      <w:numFmt w:val="bullet"/>
      <w:lvlText w:val=""/>
      <w:lvlJc w:val="left"/>
      <w:pPr>
        <w:ind w:left="360" w:hanging="360"/>
      </w:pPr>
      <w:rPr>
        <w:rFonts w:ascii="Wingdings" w:hAnsi="Wingdings" w:hint="default"/>
        <w:color w:val="000000"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8DB4ABF"/>
    <w:multiLevelType w:val="hybridMultilevel"/>
    <w:tmpl w:val="397CCE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C68684F"/>
    <w:multiLevelType w:val="hybridMultilevel"/>
    <w:tmpl w:val="B280521E"/>
    <w:lvl w:ilvl="0" w:tplc="E0940FE8">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F663007"/>
    <w:multiLevelType w:val="hybridMultilevel"/>
    <w:tmpl w:val="EBA25910"/>
    <w:lvl w:ilvl="0" w:tplc="4396574E">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52F84B73"/>
    <w:multiLevelType w:val="hybridMultilevel"/>
    <w:tmpl w:val="71E26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3B20822"/>
    <w:multiLevelType w:val="hybridMultilevel"/>
    <w:tmpl w:val="454A8CD0"/>
    <w:lvl w:ilvl="0" w:tplc="DEB09D4C">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7A923EB"/>
    <w:multiLevelType w:val="hybridMultilevel"/>
    <w:tmpl w:val="652A8D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59" w15:restartNumberingAfterBreak="0">
    <w:nsid w:val="5A7E57DE"/>
    <w:multiLevelType w:val="hybridMultilevel"/>
    <w:tmpl w:val="B420BDD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AA837E5"/>
    <w:multiLevelType w:val="hybridMultilevel"/>
    <w:tmpl w:val="A6E07C08"/>
    <w:lvl w:ilvl="0" w:tplc="C07C037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BA62B9F"/>
    <w:multiLevelType w:val="hybridMultilevel"/>
    <w:tmpl w:val="7A243C9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62" w15:restartNumberingAfterBreak="0">
    <w:nsid w:val="5BE764F7"/>
    <w:multiLevelType w:val="hybridMultilevel"/>
    <w:tmpl w:val="62C81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BFC0E55"/>
    <w:multiLevelType w:val="hybridMultilevel"/>
    <w:tmpl w:val="F6E44D92"/>
    <w:lvl w:ilvl="0" w:tplc="6FF222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C806B9C"/>
    <w:multiLevelType w:val="hybridMultilevel"/>
    <w:tmpl w:val="213EC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EA64939"/>
    <w:multiLevelType w:val="hybridMultilevel"/>
    <w:tmpl w:val="B198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F0E6155"/>
    <w:multiLevelType w:val="hybridMultilevel"/>
    <w:tmpl w:val="8654C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FC30114"/>
    <w:multiLevelType w:val="hybridMultilevel"/>
    <w:tmpl w:val="00E24A2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68" w15:restartNumberingAfterBreak="0">
    <w:nsid w:val="60EA3DFE"/>
    <w:multiLevelType w:val="hybridMultilevel"/>
    <w:tmpl w:val="E61C79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15:restartNumberingAfterBreak="0">
    <w:nsid w:val="637B2F86"/>
    <w:multiLevelType w:val="hybridMultilevel"/>
    <w:tmpl w:val="CB8C333C"/>
    <w:lvl w:ilvl="0" w:tplc="0C090001">
      <w:start w:val="1"/>
      <w:numFmt w:val="bullet"/>
      <w:lvlText w:val=""/>
      <w:lvlJc w:val="left"/>
      <w:pPr>
        <w:ind w:left="1617" w:hanging="360"/>
      </w:pPr>
      <w:rPr>
        <w:rFonts w:ascii="Symbol" w:hAnsi="Symbol" w:hint="default"/>
      </w:rPr>
    </w:lvl>
    <w:lvl w:ilvl="1" w:tplc="0C090003" w:tentative="1">
      <w:start w:val="1"/>
      <w:numFmt w:val="bullet"/>
      <w:lvlText w:val="o"/>
      <w:lvlJc w:val="left"/>
      <w:pPr>
        <w:ind w:left="2337" w:hanging="360"/>
      </w:pPr>
      <w:rPr>
        <w:rFonts w:ascii="Courier New" w:hAnsi="Courier New" w:cs="Courier New" w:hint="default"/>
      </w:rPr>
    </w:lvl>
    <w:lvl w:ilvl="2" w:tplc="0C090005" w:tentative="1">
      <w:start w:val="1"/>
      <w:numFmt w:val="bullet"/>
      <w:lvlText w:val=""/>
      <w:lvlJc w:val="left"/>
      <w:pPr>
        <w:ind w:left="3057" w:hanging="360"/>
      </w:pPr>
      <w:rPr>
        <w:rFonts w:ascii="Wingdings" w:hAnsi="Wingdings" w:hint="default"/>
      </w:rPr>
    </w:lvl>
    <w:lvl w:ilvl="3" w:tplc="0C090001" w:tentative="1">
      <w:start w:val="1"/>
      <w:numFmt w:val="bullet"/>
      <w:lvlText w:val=""/>
      <w:lvlJc w:val="left"/>
      <w:pPr>
        <w:ind w:left="3777" w:hanging="360"/>
      </w:pPr>
      <w:rPr>
        <w:rFonts w:ascii="Symbol" w:hAnsi="Symbol" w:hint="default"/>
      </w:rPr>
    </w:lvl>
    <w:lvl w:ilvl="4" w:tplc="0C090003" w:tentative="1">
      <w:start w:val="1"/>
      <w:numFmt w:val="bullet"/>
      <w:lvlText w:val="o"/>
      <w:lvlJc w:val="left"/>
      <w:pPr>
        <w:ind w:left="4497" w:hanging="360"/>
      </w:pPr>
      <w:rPr>
        <w:rFonts w:ascii="Courier New" w:hAnsi="Courier New" w:cs="Courier New" w:hint="default"/>
      </w:rPr>
    </w:lvl>
    <w:lvl w:ilvl="5" w:tplc="0C090005" w:tentative="1">
      <w:start w:val="1"/>
      <w:numFmt w:val="bullet"/>
      <w:lvlText w:val=""/>
      <w:lvlJc w:val="left"/>
      <w:pPr>
        <w:ind w:left="5217" w:hanging="360"/>
      </w:pPr>
      <w:rPr>
        <w:rFonts w:ascii="Wingdings" w:hAnsi="Wingdings" w:hint="default"/>
      </w:rPr>
    </w:lvl>
    <w:lvl w:ilvl="6" w:tplc="0C090001" w:tentative="1">
      <w:start w:val="1"/>
      <w:numFmt w:val="bullet"/>
      <w:lvlText w:val=""/>
      <w:lvlJc w:val="left"/>
      <w:pPr>
        <w:ind w:left="5937" w:hanging="360"/>
      </w:pPr>
      <w:rPr>
        <w:rFonts w:ascii="Symbol" w:hAnsi="Symbol" w:hint="default"/>
      </w:rPr>
    </w:lvl>
    <w:lvl w:ilvl="7" w:tplc="0C090003" w:tentative="1">
      <w:start w:val="1"/>
      <w:numFmt w:val="bullet"/>
      <w:lvlText w:val="o"/>
      <w:lvlJc w:val="left"/>
      <w:pPr>
        <w:ind w:left="6657" w:hanging="360"/>
      </w:pPr>
      <w:rPr>
        <w:rFonts w:ascii="Courier New" w:hAnsi="Courier New" w:cs="Courier New" w:hint="default"/>
      </w:rPr>
    </w:lvl>
    <w:lvl w:ilvl="8" w:tplc="0C090005" w:tentative="1">
      <w:start w:val="1"/>
      <w:numFmt w:val="bullet"/>
      <w:lvlText w:val=""/>
      <w:lvlJc w:val="left"/>
      <w:pPr>
        <w:ind w:left="7377" w:hanging="360"/>
      </w:pPr>
      <w:rPr>
        <w:rFonts w:ascii="Wingdings" w:hAnsi="Wingdings" w:hint="default"/>
      </w:rPr>
    </w:lvl>
  </w:abstractNum>
  <w:abstractNum w:abstractNumId="70" w15:restartNumberingAfterBreak="0">
    <w:nsid w:val="63CD0D2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8597642"/>
    <w:multiLevelType w:val="multilevel"/>
    <w:tmpl w:val="B0761DA8"/>
    <w:lvl w:ilvl="0">
      <w:start w:val="1"/>
      <w:numFmt w:val="decimal"/>
      <w:lvlText w:val="%1."/>
      <w:lvlJc w:val="left"/>
      <w:pPr>
        <w:ind w:left="502" w:hanging="360"/>
      </w:pPr>
      <w:rPr>
        <w:rFonts w:asciiTheme="majorHAnsi" w:hAnsiTheme="majorHAnsi" w:hint="default"/>
        <w:b w:val="0"/>
        <w:color w:val="500778" w:themeColor="accent1"/>
        <w:sz w:val="36"/>
        <w:szCs w:val="32"/>
      </w:rPr>
    </w:lvl>
    <w:lvl w:ilvl="1">
      <w:start w:val="1"/>
      <w:numFmt w:val="decimal"/>
      <w:isLgl/>
      <w:lvlText w:val="%1.%2"/>
      <w:lvlJc w:val="left"/>
      <w:pPr>
        <w:ind w:left="795" w:hanging="435"/>
      </w:pPr>
      <w:rPr>
        <w:rFonts w:hint="default"/>
        <w:b w:val="0"/>
        <w:sz w:val="36"/>
        <w:szCs w:val="3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C3E5360"/>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3" w15:restartNumberingAfterBreak="0">
    <w:nsid w:val="7134347B"/>
    <w:multiLevelType w:val="hybridMultilevel"/>
    <w:tmpl w:val="21762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17A1630"/>
    <w:multiLevelType w:val="hybridMultilevel"/>
    <w:tmpl w:val="64BE5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6" w15:restartNumberingAfterBreak="0">
    <w:nsid w:val="73886B81"/>
    <w:multiLevelType w:val="hybridMultilevel"/>
    <w:tmpl w:val="FD5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7DB5C2E"/>
    <w:multiLevelType w:val="hybridMultilevel"/>
    <w:tmpl w:val="21B8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88F67CD"/>
    <w:multiLevelType w:val="hybridMultilevel"/>
    <w:tmpl w:val="E81E8E8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9" w15:restartNumberingAfterBreak="0">
    <w:nsid w:val="7A2819D3"/>
    <w:multiLevelType w:val="hybridMultilevel"/>
    <w:tmpl w:val="7CBCC9D6"/>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B664B5D"/>
    <w:multiLevelType w:val="hybridMultilevel"/>
    <w:tmpl w:val="BCBE6ADE"/>
    <w:lvl w:ilvl="0" w:tplc="7ED4FD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BEB2B5E"/>
    <w:multiLevelType w:val="hybridMultilevel"/>
    <w:tmpl w:val="50D45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D1D243F"/>
    <w:multiLevelType w:val="multilevel"/>
    <w:tmpl w:val="6988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D8D5728"/>
    <w:multiLevelType w:val="hybridMultilevel"/>
    <w:tmpl w:val="6AB41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71"/>
  </w:num>
  <w:num w:numId="3">
    <w:abstractNumId w:val="71"/>
  </w:num>
  <w:num w:numId="4">
    <w:abstractNumId w:val="2"/>
  </w:num>
  <w:num w:numId="5">
    <w:abstractNumId w:val="74"/>
  </w:num>
  <w:num w:numId="6">
    <w:abstractNumId w:val="68"/>
  </w:num>
  <w:num w:numId="7">
    <w:abstractNumId w:val="20"/>
  </w:num>
  <w:num w:numId="8">
    <w:abstractNumId w:val="64"/>
  </w:num>
  <w:num w:numId="9">
    <w:abstractNumId w:val="28"/>
  </w:num>
  <w:num w:numId="10">
    <w:abstractNumId w:val="5"/>
  </w:num>
  <w:num w:numId="11">
    <w:abstractNumId w:val="4"/>
  </w:num>
  <w:num w:numId="12">
    <w:abstractNumId w:val="55"/>
  </w:num>
  <w:num w:numId="13">
    <w:abstractNumId w:val="34"/>
  </w:num>
  <w:num w:numId="14">
    <w:abstractNumId w:val="41"/>
  </w:num>
  <w:num w:numId="15">
    <w:abstractNumId w:val="62"/>
  </w:num>
  <w:num w:numId="16">
    <w:abstractNumId w:val="51"/>
  </w:num>
  <w:num w:numId="17">
    <w:abstractNumId w:val="1"/>
  </w:num>
  <w:num w:numId="18">
    <w:abstractNumId w:val="67"/>
  </w:num>
  <w:num w:numId="19">
    <w:abstractNumId w:val="39"/>
  </w:num>
  <w:num w:numId="20">
    <w:abstractNumId w:val="15"/>
  </w:num>
  <w:num w:numId="21">
    <w:abstractNumId w:val="12"/>
  </w:num>
  <w:num w:numId="22">
    <w:abstractNumId w:val="81"/>
  </w:num>
  <w:num w:numId="23">
    <w:abstractNumId w:val="36"/>
  </w:num>
  <w:num w:numId="24">
    <w:abstractNumId w:val="33"/>
  </w:num>
  <w:num w:numId="25">
    <w:abstractNumId w:val="46"/>
  </w:num>
  <w:num w:numId="26">
    <w:abstractNumId w:val="58"/>
  </w:num>
  <w:num w:numId="27">
    <w:abstractNumId w:val="50"/>
  </w:num>
  <w:num w:numId="28">
    <w:abstractNumId w:val="24"/>
  </w:num>
  <w:num w:numId="29">
    <w:abstractNumId w:val="40"/>
  </w:num>
  <w:num w:numId="30">
    <w:abstractNumId w:val="70"/>
  </w:num>
  <w:num w:numId="31">
    <w:abstractNumId w:val="7"/>
  </w:num>
  <w:num w:numId="32">
    <w:abstractNumId w:val="18"/>
  </w:num>
  <w:num w:numId="33">
    <w:abstractNumId w:val="57"/>
  </w:num>
  <w:num w:numId="34">
    <w:abstractNumId w:val="13"/>
  </w:num>
  <w:num w:numId="35">
    <w:abstractNumId w:val="37"/>
  </w:num>
  <w:num w:numId="36">
    <w:abstractNumId w:val="19"/>
  </w:num>
  <w:num w:numId="37">
    <w:abstractNumId w:val="32"/>
  </w:num>
  <w:num w:numId="38">
    <w:abstractNumId w:val="65"/>
  </w:num>
  <w:num w:numId="39">
    <w:abstractNumId w:val="47"/>
  </w:num>
  <w:num w:numId="40">
    <w:abstractNumId w:val="30"/>
  </w:num>
  <w:num w:numId="41">
    <w:abstractNumId w:val="56"/>
  </w:num>
  <w:num w:numId="42">
    <w:abstractNumId w:val="49"/>
  </w:num>
  <w:num w:numId="43">
    <w:abstractNumId w:val="53"/>
  </w:num>
  <w:num w:numId="44">
    <w:abstractNumId w:val="43"/>
  </w:num>
  <w:num w:numId="45">
    <w:abstractNumId w:val="73"/>
  </w:num>
  <w:num w:numId="46">
    <w:abstractNumId w:val="79"/>
  </w:num>
  <w:num w:numId="47">
    <w:abstractNumId w:val="80"/>
  </w:num>
  <w:num w:numId="48">
    <w:abstractNumId w:val="21"/>
  </w:num>
  <w:num w:numId="49">
    <w:abstractNumId w:val="48"/>
  </w:num>
  <w:num w:numId="50">
    <w:abstractNumId w:val="69"/>
  </w:num>
  <w:num w:numId="51">
    <w:abstractNumId w:val="23"/>
  </w:num>
  <w:num w:numId="52">
    <w:abstractNumId w:val="52"/>
  </w:num>
  <w:num w:numId="53">
    <w:abstractNumId w:val="44"/>
  </w:num>
  <w:num w:numId="54">
    <w:abstractNumId w:val="78"/>
  </w:num>
  <w:num w:numId="55">
    <w:abstractNumId w:val="54"/>
  </w:num>
  <w:num w:numId="56">
    <w:abstractNumId w:val="59"/>
  </w:num>
  <w:num w:numId="57">
    <w:abstractNumId w:val="22"/>
  </w:num>
  <w:num w:numId="58">
    <w:abstractNumId w:val="3"/>
  </w:num>
  <w:num w:numId="59">
    <w:abstractNumId w:val="10"/>
  </w:num>
  <w:num w:numId="60">
    <w:abstractNumId w:val="0"/>
  </w:num>
  <w:num w:numId="61">
    <w:abstractNumId w:val="35"/>
  </w:num>
  <w:num w:numId="62">
    <w:abstractNumId w:val="27"/>
  </w:num>
  <w:num w:numId="63">
    <w:abstractNumId w:val="29"/>
  </w:num>
  <w:num w:numId="64">
    <w:abstractNumId w:val="76"/>
  </w:num>
  <w:num w:numId="65">
    <w:abstractNumId w:val="72"/>
  </w:num>
  <w:num w:numId="66">
    <w:abstractNumId w:val="45"/>
  </w:num>
  <w:num w:numId="67">
    <w:abstractNumId w:val="66"/>
  </w:num>
  <w:num w:numId="68">
    <w:abstractNumId w:val="25"/>
  </w:num>
  <w:num w:numId="69">
    <w:abstractNumId w:val="11"/>
  </w:num>
  <w:num w:numId="70">
    <w:abstractNumId w:val="9"/>
  </w:num>
  <w:num w:numId="71">
    <w:abstractNumId w:val="26"/>
  </w:num>
  <w:num w:numId="72">
    <w:abstractNumId w:val="31"/>
  </w:num>
  <w:num w:numId="73">
    <w:abstractNumId w:val="77"/>
  </w:num>
  <w:num w:numId="74">
    <w:abstractNumId w:val="38"/>
  </w:num>
  <w:num w:numId="75">
    <w:abstractNumId w:val="63"/>
  </w:num>
  <w:num w:numId="76">
    <w:abstractNumId w:val="75"/>
  </w:num>
  <w:num w:numId="77">
    <w:abstractNumId w:val="61"/>
  </w:num>
  <w:num w:numId="78">
    <w:abstractNumId w:val="60"/>
  </w:num>
  <w:num w:numId="79">
    <w:abstractNumId w:val="42"/>
  </w:num>
  <w:num w:numId="80">
    <w:abstractNumId w:val="16"/>
  </w:num>
  <w:num w:numId="81">
    <w:abstractNumId w:val="8"/>
  </w:num>
  <w:num w:numId="82">
    <w:abstractNumId w:val="6"/>
  </w:num>
  <w:num w:numId="83">
    <w:abstractNumId w:val="83"/>
  </w:num>
  <w:num w:numId="84">
    <w:abstractNumId w:val="82"/>
  </w:num>
  <w:num w:numId="85">
    <w:abstractNumId w:val="1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D7"/>
    <w:rsid w:val="0000170D"/>
    <w:rsid w:val="000019B7"/>
    <w:rsid w:val="00006D2E"/>
    <w:rsid w:val="00010F4D"/>
    <w:rsid w:val="000120F3"/>
    <w:rsid w:val="000140B8"/>
    <w:rsid w:val="000239E5"/>
    <w:rsid w:val="00027674"/>
    <w:rsid w:val="00031338"/>
    <w:rsid w:val="00033D24"/>
    <w:rsid w:val="0003685E"/>
    <w:rsid w:val="0004407F"/>
    <w:rsid w:val="00044442"/>
    <w:rsid w:val="000453AE"/>
    <w:rsid w:val="00047F9D"/>
    <w:rsid w:val="00050453"/>
    <w:rsid w:val="000509A9"/>
    <w:rsid w:val="00052565"/>
    <w:rsid w:val="00053057"/>
    <w:rsid w:val="00053EE1"/>
    <w:rsid w:val="00062BAC"/>
    <w:rsid w:val="000653DB"/>
    <w:rsid w:val="00065730"/>
    <w:rsid w:val="00066579"/>
    <w:rsid w:val="00066B42"/>
    <w:rsid w:val="0007076E"/>
    <w:rsid w:val="00070C9A"/>
    <w:rsid w:val="00072433"/>
    <w:rsid w:val="00073A5F"/>
    <w:rsid w:val="00074773"/>
    <w:rsid w:val="000779E1"/>
    <w:rsid w:val="00081610"/>
    <w:rsid w:val="00082417"/>
    <w:rsid w:val="00082CCC"/>
    <w:rsid w:val="00087022"/>
    <w:rsid w:val="0009001F"/>
    <w:rsid w:val="000945D5"/>
    <w:rsid w:val="000977D4"/>
    <w:rsid w:val="000A0FA8"/>
    <w:rsid w:val="000A2CA4"/>
    <w:rsid w:val="000A2FBB"/>
    <w:rsid w:val="000A3401"/>
    <w:rsid w:val="000A5802"/>
    <w:rsid w:val="000A7335"/>
    <w:rsid w:val="000B636F"/>
    <w:rsid w:val="000B7A2E"/>
    <w:rsid w:val="000C019C"/>
    <w:rsid w:val="000C0814"/>
    <w:rsid w:val="000C0C49"/>
    <w:rsid w:val="000C53F0"/>
    <w:rsid w:val="000C5B9B"/>
    <w:rsid w:val="000C5C30"/>
    <w:rsid w:val="000C73BE"/>
    <w:rsid w:val="000C7540"/>
    <w:rsid w:val="000D0C37"/>
    <w:rsid w:val="000D2EC6"/>
    <w:rsid w:val="000D3FCC"/>
    <w:rsid w:val="000D59B3"/>
    <w:rsid w:val="000D729A"/>
    <w:rsid w:val="000D76E6"/>
    <w:rsid w:val="000E0338"/>
    <w:rsid w:val="000E35D7"/>
    <w:rsid w:val="000E61EF"/>
    <w:rsid w:val="000F49B3"/>
    <w:rsid w:val="001017F1"/>
    <w:rsid w:val="00102177"/>
    <w:rsid w:val="00105E4E"/>
    <w:rsid w:val="00106270"/>
    <w:rsid w:val="00106E8B"/>
    <w:rsid w:val="0011290A"/>
    <w:rsid w:val="00112B2A"/>
    <w:rsid w:val="00113C6F"/>
    <w:rsid w:val="001140DA"/>
    <w:rsid w:val="001153B5"/>
    <w:rsid w:val="00115B67"/>
    <w:rsid w:val="00117A12"/>
    <w:rsid w:val="00120BA9"/>
    <w:rsid w:val="001224FF"/>
    <w:rsid w:val="0012380F"/>
    <w:rsid w:val="00123DEF"/>
    <w:rsid w:val="00124A12"/>
    <w:rsid w:val="001268A8"/>
    <w:rsid w:val="00130849"/>
    <w:rsid w:val="00133950"/>
    <w:rsid w:val="00134147"/>
    <w:rsid w:val="00135E53"/>
    <w:rsid w:val="00137293"/>
    <w:rsid w:val="00142665"/>
    <w:rsid w:val="00143E91"/>
    <w:rsid w:val="00146249"/>
    <w:rsid w:val="001510D7"/>
    <w:rsid w:val="001511C0"/>
    <w:rsid w:val="00151F32"/>
    <w:rsid w:val="00161D6B"/>
    <w:rsid w:val="001620E0"/>
    <w:rsid w:val="001630A4"/>
    <w:rsid w:val="00165B17"/>
    <w:rsid w:val="00166E93"/>
    <w:rsid w:val="00167878"/>
    <w:rsid w:val="00167D35"/>
    <w:rsid w:val="0017094D"/>
    <w:rsid w:val="00171029"/>
    <w:rsid w:val="001728EE"/>
    <w:rsid w:val="00174041"/>
    <w:rsid w:val="0017417D"/>
    <w:rsid w:val="00174CD1"/>
    <w:rsid w:val="001751CC"/>
    <w:rsid w:val="00176576"/>
    <w:rsid w:val="001776A5"/>
    <w:rsid w:val="00190652"/>
    <w:rsid w:val="00190E7D"/>
    <w:rsid w:val="00191FDB"/>
    <w:rsid w:val="00193496"/>
    <w:rsid w:val="001937B1"/>
    <w:rsid w:val="00195979"/>
    <w:rsid w:val="001A0B99"/>
    <w:rsid w:val="001A0D76"/>
    <w:rsid w:val="001A1AB0"/>
    <w:rsid w:val="001A2EA3"/>
    <w:rsid w:val="001A66A9"/>
    <w:rsid w:val="001A68D1"/>
    <w:rsid w:val="001A7461"/>
    <w:rsid w:val="001A7C1E"/>
    <w:rsid w:val="001B1823"/>
    <w:rsid w:val="001B18ED"/>
    <w:rsid w:val="001B2E3C"/>
    <w:rsid w:val="001C05F5"/>
    <w:rsid w:val="001C31EE"/>
    <w:rsid w:val="001C3FC6"/>
    <w:rsid w:val="001C4908"/>
    <w:rsid w:val="001C4BC8"/>
    <w:rsid w:val="001C59B8"/>
    <w:rsid w:val="001C5ED7"/>
    <w:rsid w:val="001C6FBB"/>
    <w:rsid w:val="001C7ED5"/>
    <w:rsid w:val="001D0132"/>
    <w:rsid w:val="001D1FB5"/>
    <w:rsid w:val="001D3893"/>
    <w:rsid w:val="001D7112"/>
    <w:rsid w:val="001D7470"/>
    <w:rsid w:val="001D7D0D"/>
    <w:rsid w:val="001E136D"/>
    <w:rsid w:val="001E15A7"/>
    <w:rsid w:val="001E2124"/>
    <w:rsid w:val="001E451F"/>
    <w:rsid w:val="001E5B6B"/>
    <w:rsid w:val="001E630D"/>
    <w:rsid w:val="001E6DF3"/>
    <w:rsid w:val="001E7229"/>
    <w:rsid w:val="001E748E"/>
    <w:rsid w:val="001F190B"/>
    <w:rsid w:val="001F1931"/>
    <w:rsid w:val="001F1BAF"/>
    <w:rsid w:val="001F26B3"/>
    <w:rsid w:val="001F2F3F"/>
    <w:rsid w:val="001F316C"/>
    <w:rsid w:val="001F357D"/>
    <w:rsid w:val="001F512D"/>
    <w:rsid w:val="001F6F60"/>
    <w:rsid w:val="00200FB3"/>
    <w:rsid w:val="0020170A"/>
    <w:rsid w:val="00202F4A"/>
    <w:rsid w:val="00203797"/>
    <w:rsid w:val="002068C7"/>
    <w:rsid w:val="0020767B"/>
    <w:rsid w:val="0020791D"/>
    <w:rsid w:val="00207BFD"/>
    <w:rsid w:val="00207E2C"/>
    <w:rsid w:val="00211129"/>
    <w:rsid w:val="00211844"/>
    <w:rsid w:val="0021380F"/>
    <w:rsid w:val="0021472D"/>
    <w:rsid w:val="0021503E"/>
    <w:rsid w:val="00215791"/>
    <w:rsid w:val="0021680D"/>
    <w:rsid w:val="002177A4"/>
    <w:rsid w:val="00220A1F"/>
    <w:rsid w:val="00221B70"/>
    <w:rsid w:val="002224CD"/>
    <w:rsid w:val="002248CB"/>
    <w:rsid w:val="00227DB0"/>
    <w:rsid w:val="002322D6"/>
    <w:rsid w:val="00233998"/>
    <w:rsid w:val="00233B0B"/>
    <w:rsid w:val="00233E8B"/>
    <w:rsid w:val="002358AF"/>
    <w:rsid w:val="00236387"/>
    <w:rsid w:val="00236884"/>
    <w:rsid w:val="00245CAA"/>
    <w:rsid w:val="002504FA"/>
    <w:rsid w:val="00253836"/>
    <w:rsid w:val="00253A5F"/>
    <w:rsid w:val="00256C36"/>
    <w:rsid w:val="0025703C"/>
    <w:rsid w:val="00257155"/>
    <w:rsid w:val="0025748C"/>
    <w:rsid w:val="002600AC"/>
    <w:rsid w:val="002607B3"/>
    <w:rsid w:val="00260BA4"/>
    <w:rsid w:val="00261685"/>
    <w:rsid w:val="002616CC"/>
    <w:rsid w:val="00262082"/>
    <w:rsid w:val="00263482"/>
    <w:rsid w:val="0026352B"/>
    <w:rsid w:val="00263776"/>
    <w:rsid w:val="0026620A"/>
    <w:rsid w:val="002667EB"/>
    <w:rsid w:val="00271C67"/>
    <w:rsid w:val="00271F20"/>
    <w:rsid w:val="002726EE"/>
    <w:rsid w:val="00272DD8"/>
    <w:rsid w:val="002737B4"/>
    <w:rsid w:val="00274971"/>
    <w:rsid w:val="00277601"/>
    <w:rsid w:val="00277DA2"/>
    <w:rsid w:val="00280E0A"/>
    <w:rsid w:val="002811FF"/>
    <w:rsid w:val="0028132D"/>
    <w:rsid w:val="00281DFB"/>
    <w:rsid w:val="00282135"/>
    <w:rsid w:val="00285FD2"/>
    <w:rsid w:val="002874E0"/>
    <w:rsid w:val="00294D8D"/>
    <w:rsid w:val="00294F80"/>
    <w:rsid w:val="002A3518"/>
    <w:rsid w:val="002A3B19"/>
    <w:rsid w:val="002B101E"/>
    <w:rsid w:val="002B1ABD"/>
    <w:rsid w:val="002B1F58"/>
    <w:rsid w:val="002B33F4"/>
    <w:rsid w:val="002B3CC6"/>
    <w:rsid w:val="002B3E5C"/>
    <w:rsid w:val="002B42F5"/>
    <w:rsid w:val="002B705A"/>
    <w:rsid w:val="002C325D"/>
    <w:rsid w:val="002C458C"/>
    <w:rsid w:val="002C6557"/>
    <w:rsid w:val="002D2AB8"/>
    <w:rsid w:val="002D35A5"/>
    <w:rsid w:val="002D6187"/>
    <w:rsid w:val="002E26CB"/>
    <w:rsid w:val="002E4CFF"/>
    <w:rsid w:val="002E5B66"/>
    <w:rsid w:val="002F1B83"/>
    <w:rsid w:val="002F446B"/>
    <w:rsid w:val="002F5F64"/>
    <w:rsid w:val="00303668"/>
    <w:rsid w:val="00304A10"/>
    <w:rsid w:val="003053D2"/>
    <w:rsid w:val="00305856"/>
    <w:rsid w:val="00306C54"/>
    <w:rsid w:val="00311FC7"/>
    <w:rsid w:val="003132AD"/>
    <w:rsid w:val="0031341D"/>
    <w:rsid w:val="00313779"/>
    <w:rsid w:val="00315487"/>
    <w:rsid w:val="00317B17"/>
    <w:rsid w:val="00320D31"/>
    <w:rsid w:val="00320EC9"/>
    <w:rsid w:val="00320EE0"/>
    <w:rsid w:val="00321048"/>
    <w:rsid w:val="0032344A"/>
    <w:rsid w:val="003258D7"/>
    <w:rsid w:val="00326327"/>
    <w:rsid w:val="003277D4"/>
    <w:rsid w:val="00327E20"/>
    <w:rsid w:val="00327E88"/>
    <w:rsid w:val="003341C3"/>
    <w:rsid w:val="00334B9E"/>
    <w:rsid w:val="00334BB2"/>
    <w:rsid w:val="003354D7"/>
    <w:rsid w:val="00335B39"/>
    <w:rsid w:val="00335E7B"/>
    <w:rsid w:val="003372A7"/>
    <w:rsid w:val="003376EF"/>
    <w:rsid w:val="00343476"/>
    <w:rsid w:val="00346739"/>
    <w:rsid w:val="003479A9"/>
    <w:rsid w:val="00350FCA"/>
    <w:rsid w:val="00351FCA"/>
    <w:rsid w:val="00352AF3"/>
    <w:rsid w:val="0035405B"/>
    <w:rsid w:val="00354AF5"/>
    <w:rsid w:val="00354ED3"/>
    <w:rsid w:val="003553F6"/>
    <w:rsid w:val="00356292"/>
    <w:rsid w:val="0035745A"/>
    <w:rsid w:val="00357B75"/>
    <w:rsid w:val="00361E92"/>
    <w:rsid w:val="00362F79"/>
    <w:rsid w:val="00363111"/>
    <w:rsid w:val="003634E4"/>
    <w:rsid w:val="0036483B"/>
    <w:rsid w:val="00367A94"/>
    <w:rsid w:val="00370D21"/>
    <w:rsid w:val="00372AF1"/>
    <w:rsid w:val="00373C19"/>
    <w:rsid w:val="00374DDE"/>
    <w:rsid w:val="00375373"/>
    <w:rsid w:val="0037551F"/>
    <w:rsid w:val="00377A38"/>
    <w:rsid w:val="0038044C"/>
    <w:rsid w:val="00381076"/>
    <w:rsid w:val="003822EB"/>
    <w:rsid w:val="00383B4D"/>
    <w:rsid w:val="00390AE4"/>
    <w:rsid w:val="00394B91"/>
    <w:rsid w:val="0039526D"/>
    <w:rsid w:val="00395A69"/>
    <w:rsid w:val="00395D81"/>
    <w:rsid w:val="00396A00"/>
    <w:rsid w:val="003975F6"/>
    <w:rsid w:val="003978D6"/>
    <w:rsid w:val="003A51DD"/>
    <w:rsid w:val="003A59DF"/>
    <w:rsid w:val="003B000F"/>
    <w:rsid w:val="003B29C2"/>
    <w:rsid w:val="003B2BB8"/>
    <w:rsid w:val="003B2DE9"/>
    <w:rsid w:val="003B4587"/>
    <w:rsid w:val="003B5AB9"/>
    <w:rsid w:val="003B6EE3"/>
    <w:rsid w:val="003C23C6"/>
    <w:rsid w:val="003C24E8"/>
    <w:rsid w:val="003C3059"/>
    <w:rsid w:val="003C3C60"/>
    <w:rsid w:val="003C5E9E"/>
    <w:rsid w:val="003D0579"/>
    <w:rsid w:val="003D2799"/>
    <w:rsid w:val="003D34FF"/>
    <w:rsid w:val="003D4495"/>
    <w:rsid w:val="003D644C"/>
    <w:rsid w:val="003E00FE"/>
    <w:rsid w:val="003E0A8D"/>
    <w:rsid w:val="003E0B9B"/>
    <w:rsid w:val="003E1AD3"/>
    <w:rsid w:val="003E2B62"/>
    <w:rsid w:val="003E60D6"/>
    <w:rsid w:val="003E747E"/>
    <w:rsid w:val="003E750A"/>
    <w:rsid w:val="003F043B"/>
    <w:rsid w:val="003F1A59"/>
    <w:rsid w:val="003F2035"/>
    <w:rsid w:val="003F3277"/>
    <w:rsid w:val="003F6F5C"/>
    <w:rsid w:val="003F7319"/>
    <w:rsid w:val="00400F3F"/>
    <w:rsid w:val="00402547"/>
    <w:rsid w:val="00405670"/>
    <w:rsid w:val="00405A24"/>
    <w:rsid w:val="00406CBA"/>
    <w:rsid w:val="00407722"/>
    <w:rsid w:val="0041163B"/>
    <w:rsid w:val="00414088"/>
    <w:rsid w:val="0041550E"/>
    <w:rsid w:val="00415D33"/>
    <w:rsid w:val="00416C07"/>
    <w:rsid w:val="004258C7"/>
    <w:rsid w:val="00427B62"/>
    <w:rsid w:val="00430060"/>
    <w:rsid w:val="004305C4"/>
    <w:rsid w:val="00431E2F"/>
    <w:rsid w:val="00432D23"/>
    <w:rsid w:val="00433B9C"/>
    <w:rsid w:val="00433EDF"/>
    <w:rsid w:val="00440CB8"/>
    <w:rsid w:val="00440E00"/>
    <w:rsid w:val="00442232"/>
    <w:rsid w:val="00445BCF"/>
    <w:rsid w:val="00445CCA"/>
    <w:rsid w:val="004506B2"/>
    <w:rsid w:val="004541A2"/>
    <w:rsid w:val="00454EA5"/>
    <w:rsid w:val="00455731"/>
    <w:rsid w:val="004637BD"/>
    <w:rsid w:val="004640BA"/>
    <w:rsid w:val="00464511"/>
    <w:rsid w:val="00467578"/>
    <w:rsid w:val="00467E88"/>
    <w:rsid w:val="00470F92"/>
    <w:rsid w:val="00471574"/>
    <w:rsid w:val="00472427"/>
    <w:rsid w:val="004726DA"/>
    <w:rsid w:val="00473DC5"/>
    <w:rsid w:val="004754C6"/>
    <w:rsid w:val="00477097"/>
    <w:rsid w:val="00480548"/>
    <w:rsid w:val="00481055"/>
    <w:rsid w:val="00481432"/>
    <w:rsid w:val="0048447F"/>
    <w:rsid w:val="00485303"/>
    <w:rsid w:val="0048693A"/>
    <w:rsid w:val="0049094C"/>
    <w:rsid w:val="004913A2"/>
    <w:rsid w:val="00492BA5"/>
    <w:rsid w:val="004949F7"/>
    <w:rsid w:val="004953F5"/>
    <w:rsid w:val="00495A63"/>
    <w:rsid w:val="004A0F00"/>
    <w:rsid w:val="004A1C91"/>
    <w:rsid w:val="004A5EB7"/>
    <w:rsid w:val="004A691D"/>
    <w:rsid w:val="004A6CCD"/>
    <w:rsid w:val="004B1B50"/>
    <w:rsid w:val="004B25B1"/>
    <w:rsid w:val="004B3162"/>
    <w:rsid w:val="004B54CA"/>
    <w:rsid w:val="004B6738"/>
    <w:rsid w:val="004B7CBB"/>
    <w:rsid w:val="004C0778"/>
    <w:rsid w:val="004C0C8D"/>
    <w:rsid w:val="004C1133"/>
    <w:rsid w:val="004C2F61"/>
    <w:rsid w:val="004C312F"/>
    <w:rsid w:val="004C400E"/>
    <w:rsid w:val="004C465F"/>
    <w:rsid w:val="004C6230"/>
    <w:rsid w:val="004C6DF0"/>
    <w:rsid w:val="004D14F5"/>
    <w:rsid w:val="004D2482"/>
    <w:rsid w:val="004D383B"/>
    <w:rsid w:val="004D5944"/>
    <w:rsid w:val="004D6DC8"/>
    <w:rsid w:val="004D7A16"/>
    <w:rsid w:val="004E165E"/>
    <w:rsid w:val="004E1A42"/>
    <w:rsid w:val="004E5CBF"/>
    <w:rsid w:val="004E5EA1"/>
    <w:rsid w:val="004E78F8"/>
    <w:rsid w:val="004E7D29"/>
    <w:rsid w:val="004F06B1"/>
    <w:rsid w:val="004F10E6"/>
    <w:rsid w:val="004F10E7"/>
    <w:rsid w:val="004F435A"/>
    <w:rsid w:val="004F59E7"/>
    <w:rsid w:val="004F77F4"/>
    <w:rsid w:val="005007AD"/>
    <w:rsid w:val="0050273B"/>
    <w:rsid w:val="0050378B"/>
    <w:rsid w:val="00504A12"/>
    <w:rsid w:val="00505546"/>
    <w:rsid w:val="0050772D"/>
    <w:rsid w:val="00510789"/>
    <w:rsid w:val="00511D4C"/>
    <w:rsid w:val="00515D96"/>
    <w:rsid w:val="00517AE4"/>
    <w:rsid w:val="00520610"/>
    <w:rsid w:val="005217CD"/>
    <w:rsid w:val="00521CC2"/>
    <w:rsid w:val="005221D2"/>
    <w:rsid w:val="00523BD7"/>
    <w:rsid w:val="005249C1"/>
    <w:rsid w:val="0052519A"/>
    <w:rsid w:val="005268E7"/>
    <w:rsid w:val="00530A9D"/>
    <w:rsid w:val="005341DC"/>
    <w:rsid w:val="00535218"/>
    <w:rsid w:val="00535BB8"/>
    <w:rsid w:val="00536574"/>
    <w:rsid w:val="00541C1F"/>
    <w:rsid w:val="00541C72"/>
    <w:rsid w:val="00542479"/>
    <w:rsid w:val="00544E7E"/>
    <w:rsid w:val="00545CA1"/>
    <w:rsid w:val="00546DEC"/>
    <w:rsid w:val="0054713E"/>
    <w:rsid w:val="00552FD8"/>
    <w:rsid w:val="005535DA"/>
    <w:rsid w:val="00553A27"/>
    <w:rsid w:val="00553F39"/>
    <w:rsid w:val="00554E9D"/>
    <w:rsid w:val="0055713A"/>
    <w:rsid w:val="00557B69"/>
    <w:rsid w:val="00557D13"/>
    <w:rsid w:val="00560183"/>
    <w:rsid w:val="005622B0"/>
    <w:rsid w:val="00562384"/>
    <w:rsid w:val="00563B1D"/>
    <w:rsid w:val="0056400F"/>
    <w:rsid w:val="005647F2"/>
    <w:rsid w:val="0056597F"/>
    <w:rsid w:val="00567053"/>
    <w:rsid w:val="00572C7B"/>
    <w:rsid w:val="005745B7"/>
    <w:rsid w:val="00574DDB"/>
    <w:rsid w:val="00574E68"/>
    <w:rsid w:val="00576E80"/>
    <w:rsid w:val="00580A42"/>
    <w:rsid w:val="00582BD3"/>
    <w:rsid w:val="00583029"/>
    <w:rsid w:val="005831CA"/>
    <w:rsid w:val="0058348B"/>
    <w:rsid w:val="00584A49"/>
    <w:rsid w:val="00584F58"/>
    <w:rsid w:val="00584FC1"/>
    <w:rsid w:val="00586246"/>
    <w:rsid w:val="0058630F"/>
    <w:rsid w:val="005877DC"/>
    <w:rsid w:val="00590C91"/>
    <w:rsid w:val="00591334"/>
    <w:rsid w:val="00592D57"/>
    <w:rsid w:val="00593427"/>
    <w:rsid w:val="0059447A"/>
    <w:rsid w:val="00597143"/>
    <w:rsid w:val="005972EF"/>
    <w:rsid w:val="005A21ED"/>
    <w:rsid w:val="005A24E1"/>
    <w:rsid w:val="005A6864"/>
    <w:rsid w:val="005A6E5B"/>
    <w:rsid w:val="005A706A"/>
    <w:rsid w:val="005B2118"/>
    <w:rsid w:val="005B2287"/>
    <w:rsid w:val="005B2E20"/>
    <w:rsid w:val="005B57DF"/>
    <w:rsid w:val="005C1608"/>
    <w:rsid w:val="005C208F"/>
    <w:rsid w:val="005C2211"/>
    <w:rsid w:val="005C3AA9"/>
    <w:rsid w:val="005C55F5"/>
    <w:rsid w:val="005C5710"/>
    <w:rsid w:val="005C7671"/>
    <w:rsid w:val="005C798A"/>
    <w:rsid w:val="005D0618"/>
    <w:rsid w:val="005D0F93"/>
    <w:rsid w:val="005D250C"/>
    <w:rsid w:val="005D3497"/>
    <w:rsid w:val="005D358C"/>
    <w:rsid w:val="005D48AD"/>
    <w:rsid w:val="005D4D72"/>
    <w:rsid w:val="005D6575"/>
    <w:rsid w:val="005E1054"/>
    <w:rsid w:val="005E5226"/>
    <w:rsid w:val="005F004F"/>
    <w:rsid w:val="005F1386"/>
    <w:rsid w:val="005F14DD"/>
    <w:rsid w:val="005F20C4"/>
    <w:rsid w:val="005F2D2F"/>
    <w:rsid w:val="005F5A63"/>
    <w:rsid w:val="005F62FD"/>
    <w:rsid w:val="005F63A3"/>
    <w:rsid w:val="005F7E2D"/>
    <w:rsid w:val="00601CC1"/>
    <w:rsid w:val="00601DFE"/>
    <w:rsid w:val="00601F49"/>
    <w:rsid w:val="0060250D"/>
    <w:rsid w:val="00603BEC"/>
    <w:rsid w:val="0060617F"/>
    <w:rsid w:val="00612924"/>
    <w:rsid w:val="00612C96"/>
    <w:rsid w:val="0061677A"/>
    <w:rsid w:val="0062032D"/>
    <w:rsid w:val="00621AEB"/>
    <w:rsid w:val="00621F61"/>
    <w:rsid w:val="0062423C"/>
    <w:rsid w:val="00625B30"/>
    <w:rsid w:val="00626D0D"/>
    <w:rsid w:val="006323CB"/>
    <w:rsid w:val="00632E1D"/>
    <w:rsid w:val="0063389C"/>
    <w:rsid w:val="006347B2"/>
    <w:rsid w:val="00634C64"/>
    <w:rsid w:val="006372BF"/>
    <w:rsid w:val="00643B76"/>
    <w:rsid w:val="00646245"/>
    <w:rsid w:val="006467C0"/>
    <w:rsid w:val="0065064F"/>
    <w:rsid w:val="006522DA"/>
    <w:rsid w:val="00652743"/>
    <w:rsid w:val="00653533"/>
    <w:rsid w:val="00654022"/>
    <w:rsid w:val="00654ECD"/>
    <w:rsid w:val="00655429"/>
    <w:rsid w:val="0065612D"/>
    <w:rsid w:val="00660811"/>
    <w:rsid w:val="00660E2F"/>
    <w:rsid w:val="0066142F"/>
    <w:rsid w:val="0066244E"/>
    <w:rsid w:val="006626DC"/>
    <w:rsid w:val="00670984"/>
    <w:rsid w:val="00671C4C"/>
    <w:rsid w:val="006722AF"/>
    <w:rsid w:val="006833A5"/>
    <w:rsid w:val="00683A6F"/>
    <w:rsid w:val="00684CCD"/>
    <w:rsid w:val="00692327"/>
    <w:rsid w:val="00692550"/>
    <w:rsid w:val="00695A2E"/>
    <w:rsid w:val="0069623E"/>
    <w:rsid w:val="006972C7"/>
    <w:rsid w:val="00697A86"/>
    <w:rsid w:val="006A0D99"/>
    <w:rsid w:val="006A0F8D"/>
    <w:rsid w:val="006A1C36"/>
    <w:rsid w:val="006A4CE7"/>
    <w:rsid w:val="006A53AF"/>
    <w:rsid w:val="006B3AB3"/>
    <w:rsid w:val="006C03A7"/>
    <w:rsid w:val="006C0C0C"/>
    <w:rsid w:val="006C35F9"/>
    <w:rsid w:val="006C4D8B"/>
    <w:rsid w:val="006C632B"/>
    <w:rsid w:val="006C78DC"/>
    <w:rsid w:val="006D1696"/>
    <w:rsid w:val="006D4FD5"/>
    <w:rsid w:val="006E06A2"/>
    <w:rsid w:val="006E193B"/>
    <w:rsid w:val="006E4112"/>
    <w:rsid w:val="006E4AA0"/>
    <w:rsid w:val="006E4D7C"/>
    <w:rsid w:val="006E70CA"/>
    <w:rsid w:val="006E775F"/>
    <w:rsid w:val="006F1F00"/>
    <w:rsid w:val="006F3C5F"/>
    <w:rsid w:val="006F3DEF"/>
    <w:rsid w:val="006F5CCE"/>
    <w:rsid w:val="006F60BA"/>
    <w:rsid w:val="0070102A"/>
    <w:rsid w:val="007028EE"/>
    <w:rsid w:val="007052C5"/>
    <w:rsid w:val="007065F3"/>
    <w:rsid w:val="00707611"/>
    <w:rsid w:val="0070777E"/>
    <w:rsid w:val="007104D6"/>
    <w:rsid w:val="00716237"/>
    <w:rsid w:val="007168D2"/>
    <w:rsid w:val="00717E0B"/>
    <w:rsid w:val="00722A2A"/>
    <w:rsid w:val="00724DAF"/>
    <w:rsid w:val="0072511E"/>
    <w:rsid w:val="00730323"/>
    <w:rsid w:val="00730856"/>
    <w:rsid w:val="00730ED5"/>
    <w:rsid w:val="00731710"/>
    <w:rsid w:val="007331FC"/>
    <w:rsid w:val="0073320E"/>
    <w:rsid w:val="0073325D"/>
    <w:rsid w:val="0073451B"/>
    <w:rsid w:val="007348B7"/>
    <w:rsid w:val="00734F6C"/>
    <w:rsid w:val="00735C7B"/>
    <w:rsid w:val="007379A0"/>
    <w:rsid w:val="00737D76"/>
    <w:rsid w:val="00741907"/>
    <w:rsid w:val="00741A6C"/>
    <w:rsid w:val="00742338"/>
    <w:rsid w:val="007426BA"/>
    <w:rsid w:val="007450C3"/>
    <w:rsid w:val="00747704"/>
    <w:rsid w:val="007514E8"/>
    <w:rsid w:val="00751BDC"/>
    <w:rsid w:val="00751E96"/>
    <w:rsid w:val="007534BF"/>
    <w:rsid w:val="00753E98"/>
    <w:rsid w:val="00754115"/>
    <w:rsid w:val="0075430B"/>
    <w:rsid w:val="0075433B"/>
    <w:rsid w:val="00763EC6"/>
    <w:rsid w:val="00770602"/>
    <w:rsid w:val="0077149A"/>
    <w:rsid w:val="00772C66"/>
    <w:rsid w:val="00774083"/>
    <w:rsid w:val="007751A1"/>
    <w:rsid w:val="00776B63"/>
    <w:rsid w:val="00777F5B"/>
    <w:rsid w:val="0078105E"/>
    <w:rsid w:val="00781EEF"/>
    <w:rsid w:val="00782244"/>
    <w:rsid w:val="00785162"/>
    <w:rsid w:val="00785261"/>
    <w:rsid w:val="007860EF"/>
    <w:rsid w:val="00786A54"/>
    <w:rsid w:val="00786A67"/>
    <w:rsid w:val="00786E1C"/>
    <w:rsid w:val="00787A74"/>
    <w:rsid w:val="00787B10"/>
    <w:rsid w:val="007906BF"/>
    <w:rsid w:val="007917A5"/>
    <w:rsid w:val="0079272E"/>
    <w:rsid w:val="00793B10"/>
    <w:rsid w:val="00793D2D"/>
    <w:rsid w:val="00796520"/>
    <w:rsid w:val="007A19AA"/>
    <w:rsid w:val="007A2CE7"/>
    <w:rsid w:val="007A4844"/>
    <w:rsid w:val="007A6374"/>
    <w:rsid w:val="007B00EB"/>
    <w:rsid w:val="007B0256"/>
    <w:rsid w:val="007B180A"/>
    <w:rsid w:val="007B2B8D"/>
    <w:rsid w:val="007B47D9"/>
    <w:rsid w:val="007C25B9"/>
    <w:rsid w:val="007C2BB7"/>
    <w:rsid w:val="007C58EA"/>
    <w:rsid w:val="007C6045"/>
    <w:rsid w:val="007C6618"/>
    <w:rsid w:val="007C6A7E"/>
    <w:rsid w:val="007C7EC0"/>
    <w:rsid w:val="007D00EE"/>
    <w:rsid w:val="007D0612"/>
    <w:rsid w:val="007D2177"/>
    <w:rsid w:val="007D4DD5"/>
    <w:rsid w:val="007E1B45"/>
    <w:rsid w:val="007E1BDC"/>
    <w:rsid w:val="007E242F"/>
    <w:rsid w:val="007E36C4"/>
    <w:rsid w:val="007E375A"/>
    <w:rsid w:val="007E5173"/>
    <w:rsid w:val="007E6BF5"/>
    <w:rsid w:val="007E6ECC"/>
    <w:rsid w:val="007E7DC3"/>
    <w:rsid w:val="007F16C6"/>
    <w:rsid w:val="007F1913"/>
    <w:rsid w:val="007F2FFE"/>
    <w:rsid w:val="007F3D22"/>
    <w:rsid w:val="007F409E"/>
    <w:rsid w:val="007F61B4"/>
    <w:rsid w:val="007F6440"/>
    <w:rsid w:val="007F708C"/>
    <w:rsid w:val="007F7565"/>
    <w:rsid w:val="00801679"/>
    <w:rsid w:val="00801D5D"/>
    <w:rsid w:val="00803FFF"/>
    <w:rsid w:val="008059CE"/>
    <w:rsid w:val="00807F6C"/>
    <w:rsid w:val="00810DA0"/>
    <w:rsid w:val="008117E4"/>
    <w:rsid w:val="008135E1"/>
    <w:rsid w:val="00813E1D"/>
    <w:rsid w:val="00814531"/>
    <w:rsid w:val="008160BF"/>
    <w:rsid w:val="00817C54"/>
    <w:rsid w:val="00821112"/>
    <w:rsid w:val="00825258"/>
    <w:rsid w:val="00825ACC"/>
    <w:rsid w:val="00827404"/>
    <w:rsid w:val="0082789E"/>
    <w:rsid w:val="00827FB2"/>
    <w:rsid w:val="00830279"/>
    <w:rsid w:val="00830F7D"/>
    <w:rsid w:val="00832FF3"/>
    <w:rsid w:val="00833A45"/>
    <w:rsid w:val="00837DE4"/>
    <w:rsid w:val="0084227C"/>
    <w:rsid w:val="00847108"/>
    <w:rsid w:val="00847739"/>
    <w:rsid w:val="00847914"/>
    <w:rsid w:val="00851E12"/>
    <w:rsid w:val="0085279C"/>
    <w:rsid w:val="008565DF"/>
    <w:rsid w:val="00856A35"/>
    <w:rsid w:val="00856D93"/>
    <w:rsid w:val="0085710F"/>
    <w:rsid w:val="00862673"/>
    <w:rsid w:val="008626E7"/>
    <w:rsid w:val="00862D8F"/>
    <w:rsid w:val="00865999"/>
    <w:rsid w:val="00867F72"/>
    <w:rsid w:val="008706E9"/>
    <w:rsid w:val="008707FD"/>
    <w:rsid w:val="00872CFD"/>
    <w:rsid w:val="00872E55"/>
    <w:rsid w:val="008735B3"/>
    <w:rsid w:val="0087600D"/>
    <w:rsid w:val="00876611"/>
    <w:rsid w:val="00876CA6"/>
    <w:rsid w:val="00876E9D"/>
    <w:rsid w:val="00877018"/>
    <w:rsid w:val="0088036E"/>
    <w:rsid w:val="008842C7"/>
    <w:rsid w:val="008861A7"/>
    <w:rsid w:val="00886B1A"/>
    <w:rsid w:val="008906EA"/>
    <w:rsid w:val="00891E36"/>
    <w:rsid w:val="00892532"/>
    <w:rsid w:val="00892F92"/>
    <w:rsid w:val="0089313D"/>
    <w:rsid w:val="008942BF"/>
    <w:rsid w:val="008A0F9C"/>
    <w:rsid w:val="008A223C"/>
    <w:rsid w:val="008A4AA8"/>
    <w:rsid w:val="008A720D"/>
    <w:rsid w:val="008B0578"/>
    <w:rsid w:val="008B3615"/>
    <w:rsid w:val="008B37DE"/>
    <w:rsid w:val="008B3A4D"/>
    <w:rsid w:val="008B57A2"/>
    <w:rsid w:val="008B601D"/>
    <w:rsid w:val="008B64EF"/>
    <w:rsid w:val="008B746A"/>
    <w:rsid w:val="008C165A"/>
    <w:rsid w:val="008C21A1"/>
    <w:rsid w:val="008C33CE"/>
    <w:rsid w:val="008D53B6"/>
    <w:rsid w:val="008D5A3C"/>
    <w:rsid w:val="008D6415"/>
    <w:rsid w:val="008D70B4"/>
    <w:rsid w:val="008D75A7"/>
    <w:rsid w:val="008E200B"/>
    <w:rsid w:val="008E327E"/>
    <w:rsid w:val="008E32D4"/>
    <w:rsid w:val="008E3F98"/>
    <w:rsid w:val="008E544F"/>
    <w:rsid w:val="008F1184"/>
    <w:rsid w:val="008F3023"/>
    <w:rsid w:val="008F35D0"/>
    <w:rsid w:val="008F6A3F"/>
    <w:rsid w:val="008F7721"/>
    <w:rsid w:val="008F7EDD"/>
    <w:rsid w:val="0090368F"/>
    <w:rsid w:val="00906A4D"/>
    <w:rsid w:val="00907B46"/>
    <w:rsid w:val="00907FB5"/>
    <w:rsid w:val="00910928"/>
    <w:rsid w:val="00910D50"/>
    <w:rsid w:val="0091117B"/>
    <w:rsid w:val="00912646"/>
    <w:rsid w:val="00913E9B"/>
    <w:rsid w:val="00915692"/>
    <w:rsid w:val="00916A57"/>
    <w:rsid w:val="009206C5"/>
    <w:rsid w:val="0092252C"/>
    <w:rsid w:val="009225F0"/>
    <w:rsid w:val="00922A6D"/>
    <w:rsid w:val="00922B13"/>
    <w:rsid w:val="00923B4C"/>
    <w:rsid w:val="00925C18"/>
    <w:rsid w:val="009300A9"/>
    <w:rsid w:val="0093048E"/>
    <w:rsid w:val="00930C83"/>
    <w:rsid w:val="00933E8A"/>
    <w:rsid w:val="009412B1"/>
    <w:rsid w:val="00943279"/>
    <w:rsid w:val="0094563F"/>
    <w:rsid w:val="00946AA7"/>
    <w:rsid w:val="00947255"/>
    <w:rsid w:val="00951372"/>
    <w:rsid w:val="009515DA"/>
    <w:rsid w:val="00951896"/>
    <w:rsid w:val="00951F68"/>
    <w:rsid w:val="00952F08"/>
    <w:rsid w:val="009549C4"/>
    <w:rsid w:val="00954EEA"/>
    <w:rsid w:val="009566E7"/>
    <w:rsid w:val="00961278"/>
    <w:rsid w:val="00963718"/>
    <w:rsid w:val="0096699C"/>
    <w:rsid w:val="00966A14"/>
    <w:rsid w:val="00971BE5"/>
    <w:rsid w:val="009722C1"/>
    <w:rsid w:val="00972AB0"/>
    <w:rsid w:val="00981C4D"/>
    <w:rsid w:val="00983F3C"/>
    <w:rsid w:val="00985D8F"/>
    <w:rsid w:val="009877CF"/>
    <w:rsid w:val="00987959"/>
    <w:rsid w:val="009934D6"/>
    <w:rsid w:val="00993D2F"/>
    <w:rsid w:val="00994B69"/>
    <w:rsid w:val="00997C16"/>
    <w:rsid w:val="009A01A8"/>
    <w:rsid w:val="009A3CA1"/>
    <w:rsid w:val="009A4B42"/>
    <w:rsid w:val="009B0D63"/>
    <w:rsid w:val="009B1571"/>
    <w:rsid w:val="009B433E"/>
    <w:rsid w:val="009B4EFC"/>
    <w:rsid w:val="009B697A"/>
    <w:rsid w:val="009C2E71"/>
    <w:rsid w:val="009C35A0"/>
    <w:rsid w:val="009C4636"/>
    <w:rsid w:val="009C496E"/>
    <w:rsid w:val="009C4FE6"/>
    <w:rsid w:val="009C6F59"/>
    <w:rsid w:val="009C7801"/>
    <w:rsid w:val="009C7C08"/>
    <w:rsid w:val="009D1199"/>
    <w:rsid w:val="009D167E"/>
    <w:rsid w:val="009D2C54"/>
    <w:rsid w:val="009D3CCB"/>
    <w:rsid w:val="009D50EB"/>
    <w:rsid w:val="009D541F"/>
    <w:rsid w:val="009D6E69"/>
    <w:rsid w:val="009E03C0"/>
    <w:rsid w:val="009E0BC4"/>
    <w:rsid w:val="009E2A3D"/>
    <w:rsid w:val="009F113F"/>
    <w:rsid w:val="009F2525"/>
    <w:rsid w:val="009F33D7"/>
    <w:rsid w:val="009F7F01"/>
    <w:rsid w:val="00A00B8F"/>
    <w:rsid w:val="00A01C3C"/>
    <w:rsid w:val="00A06252"/>
    <w:rsid w:val="00A06535"/>
    <w:rsid w:val="00A0786F"/>
    <w:rsid w:val="00A10408"/>
    <w:rsid w:val="00A120EF"/>
    <w:rsid w:val="00A126A2"/>
    <w:rsid w:val="00A12CBF"/>
    <w:rsid w:val="00A13549"/>
    <w:rsid w:val="00A14046"/>
    <w:rsid w:val="00A14793"/>
    <w:rsid w:val="00A15E64"/>
    <w:rsid w:val="00A16443"/>
    <w:rsid w:val="00A20168"/>
    <w:rsid w:val="00A20568"/>
    <w:rsid w:val="00A21638"/>
    <w:rsid w:val="00A22727"/>
    <w:rsid w:val="00A23F70"/>
    <w:rsid w:val="00A253F3"/>
    <w:rsid w:val="00A26C2B"/>
    <w:rsid w:val="00A308EE"/>
    <w:rsid w:val="00A323F9"/>
    <w:rsid w:val="00A32403"/>
    <w:rsid w:val="00A34B07"/>
    <w:rsid w:val="00A3596D"/>
    <w:rsid w:val="00A35EF7"/>
    <w:rsid w:val="00A37912"/>
    <w:rsid w:val="00A37E4F"/>
    <w:rsid w:val="00A42125"/>
    <w:rsid w:val="00A43E66"/>
    <w:rsid w:val="00A4462B"/>
    <w:rsid w:val="00A44EE8"/>
    <w:rsid w:val="00A46D66"/>
    <w:rsid w:val="00A50A71"/>
    <w:rsid w:val="00A511CB"/>
    <w:rsid w:val="00A5196A"/>
    <w:rsid w:val="00A51B4E"/>
    <w:rsid w:val="00A5389E"/>
    <w:rsid w:val="00A5475E"/>
    <w:rsid w:val="00A57630"/>
    <w:rsid w:val="00A6050D"/>
    <w:rsid w:val="00A60732"/>
    <w:rsid w:val="00A61D56"/>
    <w:rsid w:val="00A61E3D"/>
    <w:rsid w:val="00A64E7E"/>
    <w:rsid w:val="00A65E7B"/>
    <w:rsid w:val="00A660A8"/>
    <w:rsid w:val="00A663B4"/>
    <w:rsid w:val="00A67FE4"/>
    <w:rsid w:val="00A72FB9"/>
    <w:rsid w:val="00A74769"/>
    <w:rsid w:val="00A840AD"/>
    <w:rsid w:val="00A84329"/>
    <w:rsid w:val="00A84679"/>
    <w:rsid w:val="00A90000"/>
    <w:rsid w:val="00A90EAC"/>
    <w:rsid w:val="00A91763"/>
    <w:rsid w:val="00A925DB"/>
    <w:rsid w:val="00A93615"/>
    <w:rsid w:val="00A963E2"/>
    <w:rsid w:val="00A9642F"/>
    <w:rsid w:val="00A96D89"/>
    <w:rsid w:val="00A97F7E"/>
    <w:rsid w:val="00AA0F87"/>
    <w:rsid w:val="00AA3B18"/>
    <w:rsid w:val="00AA6F80"/>
    <w:rsid w:val="00AA7582"/>
    <w:rsid w:val="00AB1358"/>
    <w:rsid w:val="00AB3ECA"/>
    <w:rsid w:val="00AB5FDF"/>
    <w:rsid w:val="00AB6C8A"/>
    <w:rsid w:val="00AB7A68"/>
    <w:rsid w:val="00AC1025"/>
    <w:rsid w:val="00AC2E83"/>
    <w:rsid w:val="00AC6D68"/>
    <w:rsid w:val="00AC7A58"/>
    <w:rsid w:val="00AD017E"/>
    <w:rsid w:val="00AD1834"/>
    <w:rsid w:val="00AD4C9B"/>
    <w:rsid w:val="00AD66C9"/>
    <w:rsid w:val="00AE3597"/>
    <w:rsid w:val="00AE4097"/>
    <w:rsid w:val="00AE4DDD"/>
    <w:rsid w:val="00AE5F7F"/>
    <w:rsid w:val="00AE7B53"/>
    <w:rsid w:val="00AF097E"/>
    <w:rsid w:val="00AF34CD"/>
    <w:rsid w:val="00AF49AB"/>
    <w:rsid w:val="00B01EB3"/>
    <w:rsid w:val="00B05BBB"/>
    <w:rsid w:val="00B07084"/>
    <w:rsid w:val="00B07D29"/>
    <w:rsid w:val="00B10EB1"/>
    <w:rsid w:val="00B11E16"/>
    <w:rsid w:val="00B1517B"/>
    <w:rsid w:val="00B16FCD"/>
    <w:rsid w:val="00B17840"/>
    <w:rsid w:val="00B17DF8"/>
    <w:rsid w:val="00B21F12"/>
    <w:rsid w:val="00B25125"/>
    <w:rsid w:val="00B26079"/>
    <w:rsid w:val="00B26DA3"/>
    <w:rsid w:val="00B273E5"/>
    <w:rsid w:val="00B30412"/>
    <w:rsid w:val="00B33F71"/>
    <w:rsid w:val="00B34B83"/>
    <w:rsid w:val="00B36017"/>
    <w:rsid w:val="00B4183D"/>
    <w:rsid w:val="00B41BA4"/>
    <w:rsid w:val="00B447E5"/>
    <w:rsid w:val="00B44E21"/>
    <w:rsid w:val="00B45BE9"/>
    <w:rsid w:val="00B47E0C"/>
    <w:rsid w:val="00B51BA8"/>
    <w:rsid w:val="00B52A11"/>
    <w:rsid w:val="00B531B7"/>
    <w:rsid w:val="00B55175"/>
    <w:rsid w:val="00B5698D"/>
    <w:rsid w:val="00B60A22"/>
    <w:rsid w:val="00B63272"/>
    <w:rsid w:val="00B638B6"/>
    <w:rsid w:val="00B657B7"/>
    <w:rsid w:val="00B65974"/>
    <w:rsid w:val="00B66246"/>
    <w:rsid w:val="00B670D2"/>
    <w:rsid w:val="00B67856"/>
    <w:rsid w:val="00B70B64"/>
    <w:rsid w:val="00B71914"/>
    <w:rsid w:val="00B71CE1"/>
    <w:rsid w:val="00B720B8"/>
    <w:rsid w:val="00B72E0E"/>
    <w:rsid w:val="00B732CC"/>
    <w:rsid w:val="00B76AE4"/>
    <w:rsid w:val="00B76FC0"/>
    <w:rsid w:val="00B77275"/>
    <w:rsid w:val="00B8382A"/>
    <w:rsid w:val="00B84119"/>
    <w:rsid w:val="00B84286"/>
    <w:rsid w:val="00B87883"/>
    <w:rsid w:val="00B91F0B"/>
    <w:rsid w:val="00B92A6E"/>
    <w:rsid w:val="00B9569F"/>
    <w:rsid w:val="00B9739A"/>
    <w:rsid w:val="00BA2DB9"/>
    <w:rsid w:val="00BA30A9"/>
    <w:rsid w:val="00BA5988"/>
    <w:rsid w:val="00BB0DE0"/>
    <w:rsid w:val="00BB6BB6"/>
    <w:rsid w:val="00BB7474"/>
    <w:rsid w:val="00BB7763"/>
    <w:rsid w:val="00BC0E6A"/>
    <w:rsid w:val="00BC163B"/>
    <w:rsid w:val="00BC17AC"/>
    <w:rsid w:val="00BC19B4"/>
    <w:rsid w:val="00BC1B12"/>
    <w:rsid w:val="00BC30B9"/>
    <w:rsid w:val="00BC3CD6"/>
    <w:rsid w:val="00BC3F0A"/>
    <w:rsid w:val="00BC5268"/>
    <w:rsid w:val="00BC5C68"/>
    <w:rsid w:val="00BC5F1E"/>
    <w:rsid w:val="00BC7C97"/>
    <w:rsid w:val="00BC7D4D"/>
    <w:rsid w:val="00BD0868"/>
    <w:rsid w:val="00BD0AC4"/>
    <w:rsid w:val="00BD4FB0"/>
    <w:rsid w:val="00BD61DB"/>
    <w:rsid w:val="00BD787A"/>
    <w:rsid w:val="00BE1CF9"/>
    <w:rsid w:val="00BE30EC"/>
    <w:rsid w:val="00BE46FE"/>
    <w:rsid w:val="00BE7148"/>
    <w:rsid w:val="00BF005D"/>
    <w:rsid w:val="00BF1D58"/>
    <w:rsid w:val="00BF1FBC"/>
    <w:rsid w:val="00BF50E7"/>
    <w:rsid w:val="00BF597D"/>
    <w:rsid w:val="00BF603B"/>
    <w:rsid w:val="00BF78DE"/>
    <w:rsid w:val="00C027B8"/>
    <w:rsid w:val="00C02899"/>
    <w:rsid w:val="00C038FE"/>
    <w:rsid w:val="00C05A62"/>
    <w:rsid w:val="00C065F2"/>
    <w:rsid w:val="00C119E1"/>
    <w:rsid w:val="00C120D6"/>
    <w:rsid w:val="00C13E25"/>
    <w:rsid w:val="00C14F6E"/>
    <w:rsid w:val="00C15259"/>
    <w:rsid w:val="00C154D5"/>
    <w:rsid w:val="00C1644A"/>
    <w:rsid w:val="00C172BF"/>
    <w:rsid w:val="00C2020C"/>
    <w:rsid w:val="00C206FE"/>
    <w:rsid w:val="00C245DB"/>
    <w:rsid w:val="00C26D0F"/>
    <w:rsid w:val="00C270B9"/>
    <w:rsid w:val="00C303BD"/>
    <w:rsid w:val="00C30CC7"/>
    <w:rsid w:val="00C349A0"/>
    <w:rsid w:val="00C35743"/>
    <w:rsid w:val="00C40389"/>
    <w:rsid w:val="00C41DB0"/>
    <w:rsid w:val="00C42511"/>
    <w:rsid w:val="00C432C5"/>
    <w:rsid w:val="00C44610"/>
    <w:rsid w:val="00C44E23"/>
    <w:rsid w:val="00C4699D"/>
    <w:rsid w:val="00C50D84"/>
    <w:rsid w:val="00C51DAC"/>
    <w:rsid w:val="00C5254F"/>
    <w:rsid w:val="00C52700"/>
    <w:rsid w:val="00C52D6C"/>
    <w:rsid w:val="00C55D4F"/>
    <w:rsid w:val="00C57001"/>
    <w:rsid w:val="00C57187"/>
    <w:rsid w:val="00C604C4"/>
    <w:rsid w:val="00C61F15"/>
    <w:rsid w:val="00C63F1D"/>
    <w:rsid w:val="00C64A14"/>
    <w:rsid w:val="00C6540E"/>
    <w:rsid w:val="00C66580"/>
    <w:rsid w:val="00C6703B"/>
    <w:rsid w:val="00C714CC"/>
    <w:rsid w:val="00C7293C"/>
    <w:rsid w:val="00C77717"/>
    <w:rsid w:val="00C802B3"/>
    <w:rsid w:val="00C804AA"/>
    <w:rsid w:val="00C81379"/>
    <w:rsid w:val="00C8151F"/>
    <w:rsid w:val="00C820CA"/>
    <w:rsid w:val="00C84971"/>
    <w:rsid w:val="00C91051"/>
    <w:rsid w:val="00C9155B"/>
    <w:rsid w:val="00C91CD0"/>
    <w:rsid w:val="00C92F00"/>
    <w:rsid w:val="00C9434E"/>
    <w:rsid w:val="00C94F02"/>
    <w:rsid w:val="00C95E6A"/>
    <w:rsid w:val="00C96ED6"/>
    <w:rsid w:val="00CA1519"/>
    <w:rsid w:val="00CA18CB"/>
    <w:rsid w:val="00CA3DD3"/>
    <w:rsid w:val="00CA6ED4"/>
    <w:rsid w:val="00CB0D97"/>
    <w:rsid w:val="00CB10B1"/>
    <w:rsid w:val="00CB3897"/>
    <w:rsid w:val="00CB3EC5"/>
    <w:rsid w:val="00CB52C6"/>
    <w:rsid w:val="00CB5A15"/>
    <w:rsid w:val="00CB6198"/>
    <w:rsid w:val="00CB7213"/>
    <w:rsid w:val="00CB7FC7"/>
    <w:rsid w:val="00CC0032"/>
    <w:rsid w:val="00CC146D"/>
    <w:rsid w:val="00CC3F30"/>
    <w:rsid w:val="00CC42AF"/>
    <w:rsid w:val="00CC740A"/>
    <w:rsid w:val="00CC7AB2"/>
    <w:rsid w:val="00CC7E88"/>
    <w:rsid w:val="00CC7F09"/>
    <w:rsid w:val="00CD3E87"/>
    <w:rsid w:val="00CD41A8"/>
    <w:rsid w:val="00CD6D8D"/>
    <w:rsid w:val="00CD7C12"/>
    <w:rsid w:val="00CE1CB4"/>
    <w:rsid w:val="00CE3EA7"/>
    <w:rsid w:val="00CE41C9"/>
    <w:rsid w:val="00CE7579"/>
    <w:rsid w:val="00CF0306"/>
    <w:rsid w:val="00CF31F6"/>
    <w:rsid w:val="00CF6695"/>
    <w:rsid w:val="00CF67BE"/>
    <w:rsid w:val="00CF7055"/>
    <w:rsid w:val="00D00657"/>
    <w:rsid w:val="00D01548"/>
    <w:rsid w:val="00D0529A"/>
    <w:rsid w:val="00D077D2"/>
    <w:rsid w:val="00D10C08"/>
    <w:rsid w:val="00D11B52"/>
    <w:rsid w:val="00D1617B"/>
    <w:rsid w:val="00D21C2B"/>
    <w:rsid w:val="00D223CA"/>
    <w:rsid w:val="00D227ED"/>
    <w:rsid w:val="00D22A8A"/>
    <w:rsid w:val="00D22CEE"/>
    <w:rsid w:val="00D276FB"/>
    <w:rsid w:val="00D3085F"/>
    <w:rsid w:val="00D319DC"/>
    <w:rsid w:val="00D33203"/>
    <w:rsid w:val="00D34AB6"/>
    <w:rsid w:val="00D34F30"/>
    <w:rsid w:val="00D35794"/>
    <w:rsid w:val="00D3585D"/>
    <w:rsid w:val="00D3690D"/>
    <w:rsid w:val="00D40320"/>
    <w:rsid w:val="00D42147"/>
    <w:rsid w:val="00D45088"/>
    <w:rsid w:val="00D45AA9"/>
    <w:rsid w:val="00D50CCF"/>
    <w:rsid w:val="00D52349"/>
    <w:rsid w:val="00D55262"/>
    <w:rsid w:val="00D5787D"/>
    <w:rsid w:val="00D600AC"/>
    <w:rsid w:val="00D72165"/>
    <w:rsid w:val="00D747A2"/>
    <w:rsid w:val="00D74AED"/>
    <w:rsid w:val="00D7621F"/>
    <w:rsid w:val="00D76AEF"/>
    <w:rsid w:val="00D76FF3"/>
    <w:rsid w:val="00D77402"/>
    <w:rsid w:val="00D809DF"/>
    <w:rsid w:val="00D81094"/>
    <w:rsid w:val="00D859C8"/>
    <w:rsid w:val="00D86DB5"/>
    <w:rsid w:val="00D879B0"/>
    <w:rsid w:val="00D90D3C"/>
    <w:rsid w:val="00D93B62"/>
    <w:rsid w:val="00D93EB7"/>
    <w:rsid w:val="00D94E34"/>
    <w:rsid w:val="00DA0483"/>
    <w:rsid w:val="00DA0913"/>
    <w:rsid w:val="00DA2235"/>
    <w:rsid w:val="00DA3C23"/>
    <w:rsid w:val="00DA631F"/>
    <w:rsid w:val="00DA6DA4"/>
    <w:rsid w:val="00DA73EF"/>
    <w:rsid w:val="00DA7DF1"/>
    <w:rsid w:val="00DB0FE2"/>
    <w:rsid w:val="00DB2453"/>
    <w:rsid w:val="00DB57F3"/>
    <w:rsid w:val="00DB7B1B"/>
    <w:rsid w:val="00DC03F6"/>
    <w:rsid w:val="00DC51C1"/>
    <w:rsid w:val="00DC76D9"/>
    <w:rsid w:val="00DC7CA7"/>
    <w:rsid w:val="00DC7FC2"/>
    <w:rsid w:val="00DD3353"/>
    <w:rsid w:val="00DD58E1"/>
    <w:rsid w:val="00DD5F20"/>
    <w:rsid w:val="00DD6BA9"/>
    <w:rsid w:val="00DD74CF"/>
    <w:rsid w:val="00DE4BE5"/>
    <w:rsid w:val="00DE56F0"/>
    <w:rsid w:val="00DE5BFA"/>
    <w:rsid w:val="00DE730F"/>
    <w:rsid w:val="00DF1F97"/>
    <w:rsid w:val="00DF2A8C"/>
    <w:rsid w:val="00DF2DC8"/>
    <w:rsid w:val="00DF3EA3"/>
    <w:rsid w:val="00DF5955"/>
    <w:rsid w:val="00DF627A"/>
    <w:rsid w:val="00E0170E"/>
    <w:rsid w:val="00E01FEB"/>
    <w:rsid w:val="00E0280F"/>
    <w:rsid w:val="00E045DB"/>
    <w:rsid w:val="00E04997"/>
    <w:rsid w:val="00E04D2F"/>
    <w:rsid w:val="00E05783"/>
    <w:rsid w:val="00E06AE3"/>
    <w:rsid w:val="00E0720C"/>
    <w:rsid w:val="00E07C64"/>
    <w:rsid w:val="00E111CD"/>
    <w:rsid w:val="00E134C7"/>
    <w:rsid w:val="00E13C5A"/>
    <w:rsid w:val="00E14136"/>
    <w:rsid w:val="00E15447"/>
    <w:rsid w:val="00E17725"/>
    <w:rsid w:val="00E206F9"/>
    <w:rsid w:val="00E20D23"/>
    <w:rsid w:val="00E21E5F"/>
    <w:rsid w:val="00E22E3D"/>
    <w:rsid w:val="00E268C6"/>
    <w:rsid w:val="00E26C36"/>
    <w:rsid w:val="00E279F9"/>
    <w:rsid w:val="00E33874"/>
    <w:rsid w:val="00E348B5"/>
    <w:rsid w:val="00E360CC"/>
    <w:rsid w:val="00E41D39"/>
    <w:rsid w:val="00E42C77"/>
    <w:rsid w:val="00E42C86"/>
    <w:rsid w:val="00E42DD4"/>
    <w:rsid w:val="00E439CC"/>
    <w:rsid w:val="00E44256"/>
    <w:rsid w:val="00E471FB"/>
    <w:rsid w:val="00E47978"/>
    <w:rsid w:val="00E503A2"/>
    <w:rsid w:val="00E50A4A"/>
    <w:rsid w:val="00E50DFC"/>
    <w:rsid w:val="00E5201B"/>
    <w:rsid w:val="00E54BEF"/>
    <w:rsid w:val="00E5724D"/>
    <w:rsid w:val="00E62CC1"/>
    <w:rsid w:val="00E665F7"/>
    <w:rsid w:val="00E66B7E"/>
    <w:rsid w:val="00E678F8"/>
    <w:rsid w:val="00E708BB"/>
    <w:rsid w:val="00E70C0E"/>
    <w:rsid w:val="00E7110E"/>
    <w:rsid w:val="00E72F44"/>
    <w:rsid w:val="00E757A3"/>
    <w:rsid w:val="00E80580"/>
    <w:rsid w:val="00E84B00"/>
    <w:rsid w:val="00E84DAC"/>
    <w:rsid w:val="00E855BE"/>
    <w:rsid w:val="00E86517"/>
    <w:rsid w:val="00E87E2B"/>
    <w:rsid w:val="00E91A8A"/>
    <w:rsid w:val="00E925AC"/>
    <w:rsid w:val="00E93847"/>
    <w:rsid w:val="00E95FDE"/>
    <w:rsid w:val="00E966DE"/>
    <w:rsid w:val="00E979A4"/>
    <w:rsid w:val="00EA40CE"/>
    <w:rsid w:val="00EA4B03"/>
    <w:rsid w:val="00EA50F2"/>
    <w:rsid w:val="00EB0628"/>
    <w:rsid w:val="00EB0BBE"/>
    <w:rsid w:val="00EB5079"/>
    <w:rsid w:val="00EC0001"/>
    <w:rsid w:val="00EC017F"/>
    <w:rsid w:val="00EC0E3E"/>
    <w:rsid w:val="00EC17E7"/>
    <w:rsid w:val="00EC25A2"/>
    <w:rsid w:val="00EC30C4"/>
    <w:rsid w:val="00EC3CA7"/>
    <w:rsid w:val="00EC3CD7"/>
    <w:rsid w:val="00EC41C3"/>
    <w:rsid w:val="00EC4C83"/>
    <w:rsid w:val="00EC5263"/>
    <w:rsid w:val="00ED0F94"/>
    <w:rsid w:val="00ED1022"/>
    <w:rsid w:val="00ED38C8"/>
    <w:rsid w:val="00EE11DC"/>
    <w:rsid w:val="00EE2190"/>
    <w:rsid w:val="00EE3834"/>
    <w:rsid w:val="00EE4023"/>
    <w:rsid w:val="00EE4528"/>
    <w:rsid w:val="00EE48D7"/>
    <w:rsid w:val="00EE5117"/>
    <w:rsid w:val="00EE5270"/>
    <w:rsid w:val="00EE552B"/>
    <w:rsid w:val="00EE5E03"/>
    <w:rsid w:val="00EE76D9"/>
    <w:rsid w:val="00EE7B41"/>
    <w:rsid w:val="00EF0A94"/>
    <w:rsid w:val="00EF3102"/>
    <w:rsid w:val="00EF5852"/>
    <w:rsid w:val="00EF723D"/>
    <w:rsid w:val="00EF7BC3"/>
    <w:rsid w:val="00F02F06"/>
    <w:rsid w:val="00F02F7A"/>
    <w:rsid w:val="00F0415F"/>
    <w:rsid w:val="00F0668D"/>
    <w:rsid w:val="00F07124"/>
    <w:rsid w:val="00F10806"/>
    <w:rsid w:val="00F13CDA"/>
    <w:rsid w:val="00F15A64"/>
    <w:rsid w:val="00F25228"/>
    <w:rsid w:val="00F26217"/>
    <w:rsid w:val="00F30118"/>
    <w:rsid w:val="00F30908"/>
    <w:rsid w:val="00F31065"/>
    <w:rsid w:val="00F31C6F"/>
    <w:rsid w:val="00F32026"/>
    <w:rsid w:val="00F3427C"/>
    <w:rsid w:val="00F35635"/>
    <w:rsid w:val="00F3772B"/>
    <w:rsid w:val="00F40951"/>
    <w:rsid w:val="00F40DE6"/>
    <w:rsid w:val="00F42705"/>
    <w:rsid w:val="00F43960"/>
    <w:rsid w:val="00F4608D"/>
    <w:rsid w:val="00F50798"/>
    <w:rsid w:val="00F50B78"/>
    <w:rsid w:val="00F5104D"/>
    <w:rsid w:val="00F5183A"/>
    <w:rsid w:val="00F52B49"/>
    <w:rsid w:val="00F5354C"/>
    <w:rsid w:val="00F53C02"/>
    <w:rsid w:val="00F54382"/>
    <w:rsid w:val="00F547BB"/>
    <w:rsid w:val="00F5544C"/>
    <w:rsid w:val="00F571D6"/>
    <w:rsid w:val="00F60E55"/>
    <w:rsid w:val="00F64598"/>
    <w:rsid w:val="00F670BB"/>
    <w:rsid w:val="00F7021C"/>
    <w:rsid w:val="00F714FE"/>
    <w:rsid w:val="00F74881"/>
    <w:rsid w:val="00F74BE2"/>
    <w:rsid w:val="00F74D78"/>
    <w:rsid w:val="00F758D5"/>
    <w:rsid w:val="00F75E02"/>
    <w:rsid w:val="00F76201"/>
    <w:rsid w:val="00F76BA5"/>
    <w:rsid w:val="00F80394"/>
    <w:rsid w:val="00F820B4"/>
    <w:rsid w:val="00F8346D"/>
    <w:rsid w:val="00F8488A"/>
    <w:rsid w:val="00F85669"/>
    <w:rsid w:val="00F871B8"/>
    <w:rsid w:val="00F87375"/>
    <w:rsid w:val="00F87AFE"/>
    <w:rsid w:val="00F902A0"/>
    <w:rsid w:val="00F92A36"/>
    <w:rsid w:val="00F93639"/>
    <w:rsid w:val="00F93FEE"/>
    <w:rsid w:val="00F94D5A"/>
    <w:rsid w:val="00F95585"/>
    <w:rsid w:val="00F9604B"/>
    <w:rsid w:val="00F9707A"/>
    <w:rsid w:val="00F97532"/>
    <w:rsid w:val="00F978EE"/>
    <w:rsid w:val="00FA0325"/>
    <w:rsid w:val="00FA0B33"/>
    <w:rsid w:val="00FA1DFF"/>
    <w:rsid w:val="00FA36CD"/>
    <w:rsid w:val="00FA61D8"/>
    <w:rsid w:val="00FA6CC0"/>
    <w:rsid w:val="00FA7E5B"/>
    <w:rsid w:val="00FB6B31"/>
    <w:rsid w:val="00FB7FE7"/>
    <w:rsid w:val="00FC143A"/>
    <w:rsid w:val="00FC377C"/>
    <w:rsid w:val="00FC4914"/>
    <w:rsid w:val="00FC4E58"/>
    <w:rsid w:val="00FD00EA"/>
    <w:rsid w:val="00FD02F5"/>
    <w:rsid w:val="00FD0595"/>
    <w:rsid w:val="00FD0DD1"/>
    <w:rsid w:val="00FD18AB"/>
    <w:rsid w:val="00FD3776"/>
    <w:rsid w:val="00FD499F"/>
    <w:rsid w:val="00FD549C"/>
    <w:rsid w:val="00FE0AF2"/>
    <w:rsid w:val="00FE19AA"/>
    <w:rsid w:val="00FE3E1B"/>
    <w:rsid w:val="00FE42E9"/>
    <w:rsid w:val="00FE76D4"/>
    <w:rsid w:val="00FF00C2"/>
    <w:rsid w:val="00FF166C"/>
    <w:rsid w:val="00FF26BA"/>
    <w:rsid w:val="00FF4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FA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12D"/>
    <w:pPr>
      <w:spacing w:before="120" w:after="180" w:line="280" w:lineRule="atLeast"/>
    </w:pPr>
    <w:rPr>
      <w:rFonts w:ascii="Arial" w:eastAsia="Times New Roman" w:hAnsi="Arial" w:cs="Times New Roman"/>
      <w:spacing w:val="4"/>
      <w:sz w:val="24"/>
      <w:szCs w:val="24"/>
      <w:lang w:eastAsia="en-AU"/>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uiPriority w:val="2"/>
    <w:qFormat/>
    <w:rsid w:val="00A14793"/>
    <w:pPr>
      <w:spacing w:before="360" w:after="120" w:line="240" w:lineRule="auto"/>
      <w:contextualSpacing/>
      <w:outlineLvl w:val="0"/>
    </w:pPr>
    <w:rPr>
      <w:rFonts w:eastAsiaTheme="majorEastAsia" w:cstheme="majorBidi"/>
      <w:bCs/>
      <w:sz w:val="28"/>
      <w:szCs w:val="28"/>
    </w:rPr>
  </w:style>
  <w:style w:type="paragraph" w:styleId="Heading2">
    <w:name w:val="heading 2"/>
    <w:aliases w:val="h2"/>
    <w:basedOn w:val="Normal"/>
    <w:next w:val="Normal"/>
    <w:link w:val="Heading2Char"/>
    <w:uiPriority w:val="2"/>
    <w:unhideWhenUsed/>
    <w:qFormat/>
    <w:rsid w:val="00FC4E58"/>
    <w:pPr>
      <w:spacing w:before="240" w:after="120" w:line="240" w:lineRule="auto"/>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uiPriority w:val="2"/>
    <w:rsid w:val="00A14793"/>
    <w:rPr>
      <w:rFonts w:ascii="Arial" w:eastAsiaTheme="majorEastAsia" w:hAnsi="Arial" w:cstheme="majorBidi"/>
      <w:bCs/>
      <w:spacing w:val="4"/>
      <w:sz w:val="28"/>
      <w:szCs w:val="28"/>
      <w:lang w:eastAsia="en-AU"/>
    </w:rPr>
  </w:style>
  <w:style w:type="character" w:customStyle="1" w:styleId="Heading2Char">
    <w:name w:val="Heading 2 Char"/>
    <w:aliases w:val="h2 Char"/>
    <w:basedOn w:val="DefaultParagraphFont"/>
    <w:link w:val="Heading2"/>
    <w:uiPriority w:val="2"/>
    <w:rsid w:val="00FC4E58"/>
    <w:rPr>
      <w:rFonts w:ascii="Arial" w:eastAsiaTheme="majorEastAsia" w:hAnsi="Arial" w:cstheme="majorBidi"/>
      <w:bCs/>
      <w:spacing w:val="4"/>
      <w:sz w:val="24"/>
      <w:szCs w:val="26"/>
      <w:lang w:eastAsia="en-AU"/>
    </w:rPr>
  </w:style>
  <w:style w:type="character" w:customStyle="1" w:styleId="Heading3Char">
    <w:name w:val="Heading 3 Char"/>
    <w:basedOn w:val="DefaultParagraphFont"/>
    <w:link w:val="Heading3"/>
    <w:uiPriority w:val="2"/>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FD499F"/>
    <w:pPr>
      <w:spacing w:before="1440" w:line="240" w:lineRule="auto"/>
      <w:contextualSpacing/>
    </w:pPr>
    <w:rPr>
      <w:rFonts w:ascii="Georgia" w:eastAsiaTheme="majorEastAsia" w:hAnsi="Georgia" w:cstheme="majorBidi"/>
      <w:color w:val="500778"/>
      <w:spacing w:val="5"/>
      <w:sz w:val="72"/>
      <w:szCs w:val="52"/>
    </w:rPr>
  </w:style>
  <w:style w:type="character" w:customStyle="1" w:styleId="TitleChar">
    <w:name w:val="Title Char"/>
    <w:basedOn w:val="DefaultParagraphFont"/>
    <w:link w:val="Title"/>
    <w:uiPriority w:val="10"/>
    <w:rsid w:val="00FD499F"/>
    <w:rPr>
      <w:rFonts w:ascii="Georgia" w:eastAsiaTheme="majorEastAsia" w:hAnsi="Georgia" w:cstheme="majorBidi"/>
      <w:color w:val="500778"/>
      <w:spacing w:val="5"/>
      <w:sz w:val="72"/>
      <w:szCs w:val="52"/>
      <w:lang w:eastAsia="en-AU"/>
    </w:rPr>
  </w:style>
  <w:style w:type="paragraph" w:styleId="Subtitle">
    <w:name w:val="Subtitle"/>
    <w:basedOn w:val="Normal"/>
    <w:next w:val="Normal"/>
    <w:link w:val="SubtitleChar"/>
    <w:uiPriority w:val="37"/>
    <w:qFormat/>
    <w:rsid w:val="001F512D"/>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37"/>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Table,List Paragraph1,Bulleted Para,NFP GP Bulleted List,bullet point list,List Paragraph11,L,Bullet points,Content descriptions,Bullet Point,List Paragraph2,Recommendation,CAB - List Bullet,List Bullet Cab,Bullet point,Bullet Points,列出段落"/>
    <w:basedOn w:val="Normal"/>
    <w:link w:val="ListParagraphChar"/>
    <w:uiPriority w:val="34"/>
    <w:qFormat/>
    <w:rsid w:val="004B54CA"/>
    <w:pPr>
      <w:ind w:left="720"/>
      <w:contextualSpacing/>
    </w:pPr>
  </w:style>
  <w:style w:type="character" w:customStyle="1" w:styleId="ListParagraphChar">
    <w:name w:val="List Paragraph Char"/>
    <w:aliases w:val="Table Char,List Paragraph1 Char,Bulleted Para Char,NFP GP Bulleted List Char,bullet point list Char,List Paragraph11 Char,L Char,Bullet points Char,Content descriptions Char,Bullet Point Char,List Paragraph2 Char,Recommendation Char"/>
    <w:basedOn w:val="DefaultParagraphFont"/>
    <w:link w:val="ListParagraph"/>
    <w:uiPriority w:val="34"/>
    <w:qFormat/>
    <w:rsid w:val="00A44EE8"/>
    <w:rPr>
      <w:rFonts w:ascii="Arial" w:eastAsia="Times New Roman" w:hAnsi="Arial" w:cs="Times New Roman"/>
      <w:spacing w:val="4"/>
      <w:sz w:val="24"/>
      <w:szCs w:val="24"/>
      <w:lang w:eastAsia="en-AU"/>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1F512D"/>
    <w:pPr>
      <w:spacing w:before="4000"/>
      <w:jc w:val="center"/>
    </w:pPr>
  </w:style>
  <w:style w:type="paragraph" w:styleId="Caption">
    <w:name w:val="caption"/>
    <w:aliases w:val="table title"/>
    <w:basedOn w:val="Normal"/>
    <w:next w:val="Normal"/>
    <w:uiPriority w:val="35"/>
    <w:unhideWhenUsed/>
    <w:rsid w:val="00781EEF"/>
    <w:rPr>
      <w:b/>
      <w:bCs/>
      <w:szCs w:val="18"/>
    </w:rPr>
  </w:style>
  <w:style w:type="paragraph" w:styleId="TOCHeading">
    <w:name w:val="TOC Heading"/>
    <w:basedOn w:val="Heading1"/>
    <w:next w:val="Normal"/>
    <w:uiPriority w:val="39"/>
    <w:unhideWhenUsed/>
    <w:qFormat/>
    <w:rsid w:val="004B54CA"/>
    <w:pPr>
      <w:outlineLvl w:val="9"/>
    </w:pPr>
    <w:rPr>
      <w:lang w:bidi="en-US"/>
    </w:rPr>
  </w:style>
  <w:style w:type="paragraph" w:styleId="Header">
    <w:name w:val="header"/>
    <w:basedOn w:val="Normal"/>
    <w:link w:val="HeaderChar"/>
    <w:uiPriority w:val="99"/>
    <w:unhideWhenUsed/>
    <w:rsid w:val="00FD499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D499F"/>
    <w:rPr>
      <w:rFonts w:ascii="Arial" w:eastAsia="Times New Roman" w:hAnsi="Arial" w:cs="Times New Roman"/>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F3023"/>
    <w:rPr>
      <w:rFonts w:ascii="Tahoma" w:hAnsi="Tahoma" w:cs="Tahoma"/>
      <w:sz w:val="16"/>
      <w:szCs w:val="16"/>
    </w:rPr>
  </w:style>
  <w:style w:type="paragraph" w:styleId="ListBullet">
    <w:name w:val="List Bullet"/>
    <w:basedOn w:val="Normal"/>
    <w:uiPriority w:val="1"/>
    <w:qFormat/>
    <w:rsid w:val="0050273B"/>
    <w:pPr>
      <w:numPr>
        <w:numId w:val="1"/>
      </w:numPr>
      <w:tabs>
        <w:tab w:val="left" w:pos="170"/>
      </w:tabs>
      <w:spacing w:before="60" w:after="120"/>
    </w:pPr>
  </w:style>
  <w:style w:type="paragraph" w:customStyle="1" w:styleId="Pullouttext">
    <w:name w:val="Pullout text"/>
    <w:next w:val="Normal"/>
    <w:link w:val="PullouttextChar"/>
    <w:uiPriority w:val="3"/>
    <w:qFormat/>
    <w:rsid w:val="00FD499F"/>
    <w:pPr>
      <w:spacing w:before="120" w:after="120" w:line="280" w:lineRule="atLeast"/>
      <w:ind w:left="397"/>
      <w:contextualSpacing/>
    </w:pPr>
    <w:rPr>
      <w:rFonts w:ascii="Georgia" w:eastAsia="Times New Roman" w:hAnsi="Georgia" w:cs="Arial"/>
      <w:bCs/>
      <w:iCs/>
      <w:color w:val="500778"/>
      <w:sz w:val="24"/>
      <w:szCs w:val="28"/>
      <w:lang w:eastAsia="en-AU"/>
    </w:rPr>
  </w:style>
  <w:style w:type="character" w:customStyle="1" w:styleId="PullouttextChar">
    <w:name w:val="Pullout text Char"/>
    <w:basedOn w:val="Heading2Char"/>
    <w:link w:val="Pullouttext"/>
    <w:uiPriority w:val="3"/>
    <w:rsid w:val="00FD499F"/>
    <w:rPr>
      <w:rFonts w:ascii="Georgia" w:eastAsia="Times New Roman" w:hAnsi="Georgia" w:cs="Arial"/>
      <w:bCs/>
      <w:iCs/>
      <w:color w:val="500778"/>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qFormat/>
    <w:rsid w:val="007E1BDC"/>
    <w:pPr>
      <w:tabs>
        <w:tab w:val="left" w:pos="660"/>
        <w:tab w:val="right" w:leader="dot" w:pos="9913"/>
      </w:tabs>
      <w:spacing w:after="100"/>
    </w:pPr>
  </w:style>
  <w:style w:type="paragraph" w:styleId="TOC2">
    <w:name w:val="toc 2"/>
    <w:basedOn w:val="Normal"/>
    <w:next w:val="Normal"/>
    <w:autoRedefine/>
    <w:uiPriority w:val="39"/>
    <w:unhideWhenUsed/>
    <w:rsid w:val="00EF0A94"/>
    <w:pPr>
      <w:tabs>
        <w:tab w:val="left" w:pos="880"/>
        <w:tab w:val="right" w:leader="dot" w:pos="9771"/>
      </w:tabs>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FD499F"/>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5D0618"/>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tcBorders>
          <w:bottom w:val="nil"/>
        </w:tcBorders>
        <w:shd w:val="clear" w:color="auto" w:fill="F9B5C4"/>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000000" w:themeColor="followedHyperlink"/>
      <w:u w:val="single"/>
    </w:rPr>
  </w:style>
  <w:style w:type="character" w:styleId="CommentReference">
    <w:name w:val="annotation reference"/>
    <w:basedOn w:val="DefaultParagraphFont"/>
    <w:uiPriority w:val="99"/>
    <w:unhideWhenUsed/>
    <w:rsid w:val="00EC25A2"/>
    <w:rPr>
      <w:sz w:val="16"/>
      <w:szCs w:val="16"/>
    </w:rPr>
  </w:style>
  <w:style w:type="paragraph" w:styleId="CommentText">
    <w:name w:val="annotation text"/>
    <w:aliases w:val="Char3"/>
    <w:basedOn w:val="Normal"/>
    <w:link w:val="CommentTextChar"/>
    <w:uiPriority w:val="99"/>
    <w:unhideWhenUsed/>
    <w:rsid w:val="00EC25A2"/>
    <w:pPr>
      <w:spacing w:line="240" w:lineRule="auto"/>
    </w:pPr>
    <w:rPr>
      <w:sz w:val="20"/>
      <w:szCs w:val="20"/>
    </w:rPr>
  </w:style>
  <w:style w:type="character" w:customStyle="1" w:styleId="CommentTextChar">
    <w:name w:val="Comment Text Char"/>
    <w:aliases w:val="Char3 Char"/>
    <w:basedOn w:val="DefaultParagraphFont"/>
    <w:link w:val="CommentText"/>
    <w:uiPriority w:val="99"/>
    <w:rsid w:val="00EC25A2"/>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277DA2"/>
    <w:rPr>
      <w:b/>
      <w:bCs/>
    </w:rPr>
  </w:style>
  <w:style w:type="character" w:customStyle="1" w:styleId="CommentSubjectChar">
    <w:name w:val="Comment Subject Char"/>
    <w:basedOn w:val="CommentTextChar"/>
    <w:link w:val="CommentSubject"/>
    <w:uiPriority w:val="99"/>
    <w:semiHidden/>
    <w:rsid w:val="00277DA2"/>
    <w:rPr>
      <w:rFonts w:ascii="Arial" w:eastAsia="Times New Roman" w:hAnsi="Arial" w:cs="Times New Roman"/>
      <w:b/>
      <w:bCs/>
      <w:spacing w:val="4"/>
      <w:sz w:val="20"/>
      <w:szCs w:val="20"/>
      <w:lang w:eastAsia="en-AU"/>
    </w:rPr>
  </w:style>
  <w:style w:type="paragraph" w:styleId="FootnoteText">
    <w:name w:val="footnote text"/>
    <w:basedOn w:val="Normal"/>
    <w:link w:val="FootnoteTextChar"/>
    <w:semiHidden/>
    <w:unhideWhenUsed/>
    <w:rsid w:val="00A44EE8"/>
    <w:pPr>
      <w:spacing w:before="0"/>
    </w:pPr>
    <w:rPr>
      <w:sz w:val="16"/>
      <w:szCs w:val="20"/>
    </w:rPr>
  </w:style>
  <w:style w:type="character" w:customStyle="1" w:styleId="FootnoteTextChar">
    <w:name w:val="Footnote Text Char"/>
    <w:basedOn w:val="DefaultParagraphFont"/>
    <w:link w:val="FootnoteText"/>
    <w:semiHidden/>
    <w:rsid w:val="00A44EE8"/>
    <w:rPr>
      <w:rFonts w:ascii="Arial" w:eastAsia="Times New Roman" w:hAnsi="Arial" w:cs="Times New Roman"/>
      <w:spacing w:val="4"/>
      <w:sz w:val="16"/>
      <w:szCs w:val="20"/>
      <w:lang w:eastAsia="en-AU"/>
    </w:rPr>
  </w:style>
  <w:style w:type="character" w:styleId="FootnoteReference">
    <w:name w:val="footnote reference"/>
    <w:basedOn w:val="DefaultParagraphFont"/>
    <w:semiHidden/>
    <w:unhideWhenUsed/>
    <w:rsid w:val="00A44EE8"/>
    <w:rPr>
      <w:vertAlign w:val="superscript"/>
    </w:rPr>
  </w:style>
  <w:style w:type="table" w:styleId="GridTable6Colorful-Accent1">
    <w:name w:val="Grid Table 6 Colorful Accent 1"/>
    <w:basedOn w:val="TableNormal"/>
    <w:uiPriority w:val="51"/>
    <w:rsid w:val="00A44EE8"/>
    <w:pPr>
      <w:spacing w:after="0" w:line="240" w:lineRule="auto"/>
    </w:pPr>
    <w:rPr>
      <w:rFonts w:ascii="Times New Roman" w:eastAsia="Times New Roman" w:hAnsi="Times New Roman" w:cs="Times New Roman"/>
      <w:color w:val="3B0559" w:themeColor="accent1" w:themeShade="BF"/>
      <w:sz w:val="20"/>
      <w:szCs w:val="20"/>
    </w:rPr>
    <w:tblPr>
      <w:tblStyleRowBandSize w:val="1"/>
      <w:tblStyleColBandSize w:val="1"/>
      <w:tblInd w:w="0" w:type="nil"/>
      <w:tblBorders>
        <w:top w:val="single" w:sz="4" w:space="0" w:color="A925F2" w:themeColor="accent1" w:themeTint="99"/>
        <w:left w:val="single" w:sz="4" w:space="0" w:color="A925F2" w:themeColor="accent1" w:themeTint="99"/>
        <w:bottom w:val="single" w:sz="4" w:space="0" w:color="A925F2" w:themeColor="accent1" w:themeTint="99"/>
        <w:right w:val="single" w:sz="4" w:space="0" w:color="A925F2" w:themeColor="accent1" w:themeTint="99"/>
        <w:insideH w:val="single" w:sz="4" w:space="0" w:color="A925F2" w:themeColor="accent1" w:themeTint="99"/>
        <w:insideV w:val="single" w:sz="4" w:space="0" w:color="A925F2" w:themeColor="accent1" w:themeTint="99"/>
      </w:tblBorders>
    </w:tblPr>
    <w:tblStylePr w:type="firstRow">
      <w:rPr>
        <w:b/>
        <w:bCs/>
      </w:rPr>
      <w:tblPr/>
      <w:tcPr>
        <w:tcBorders>
          <w:bottom w:val="single" w:sz="12" w:space="0" w:color="A925F2" w:themeColor="accent1" w:themeTint="99"/>
        </w:tcBorders>
      </w:tcPr>
    </w:tblStylePr>
    <w:tblStylePr w:type="lastRow">
      <w:rPr>
        <w:b/>
        <w:bCs/>
      </w:rPr>
      <w:tblPr/>
      <w:tcPr>
        <w:tcBorders>
          <w:top w:val="double" w:sz="4" w:space="0" w:color="A925F2" w:themeColor="accent1" w:themeTint="99"/>
        </w:tcBorders>
      </w:tcPr>
    </w:tblStylePr>
    <w:tblStylePr w:type="firstCol">
      <w:rPr>
        <w:b/>
        <w:bCs/>
      </w:rPr>
    </w:tblStylePr>
    <w:tblStylePr w:type="lastCol">
      <w:rPr>
        <w:b/>
        <w:bCs/>
      </w:rPr>
    </w:tblStylePr>
    <w:tblStylePr w:type="band1Vert">
      <w:tblPr/>
      <w:tcPr>
        <w:shd w:val="clear" w:color="auto" w:fill="E2B6FA" w:themeFill="accent1" w:themeFillTint="33"/>
      </w:tcPr>
    </w:tblStylePr>
    <w:tblStylePr w:type="band1Horz">
      <w:tblPr/>
      <w:tcPr>
        <w:shd w:val="clear" w:color="auto" w:fill="E2B6FA" w:themeFill="accent1" w:themeFillTint="33"/>
      </w:tcPr>
    </w:tblStylePr>
  </w:style>
  <w:style w:type="character" w:styleId="BookTitle">
    <w:name w:val="Book Title"/>
    <w:uiPriority w:val="33"/>
    <w:qFormat/>
    <w:rsid w:val="00A44EE8"/>
    <w:rPr>
      <w:i/>
      <w:iCs/>
      <w:smallCaps/>
      <w:spacing w:val="5"/>
    </w:rPr>
  </w:style>
  <w:style w:type="paragraph" w:customStyle="1" w:styleId="Default">
    <w:name w:val="Default"/>
    <w:rsid w:val="00B273E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A4AA8"/>
    <w:pPr>
      <w:spacing w:after="0" w:line="240" w:lineRule="auto"/>
    </w:pPr>
    <w:rPr>
      <w:rFonts w:ascii="Arial" w:eastAsia="Times New Roman" w:hAnsi="Arial" w:cs="Times New Roman"/>
      <w:spacing w:val="4"/>
      <w:sz w:val="24"/>
      <w:szCs w:val="24"/>
      <w:lang w:eastAsia="en-AU"/>
    </w:rPr>
  </w:style>
  <w:style w:type="paragraph" w:styleId="TOC4">
    <w:name w:val="toc 4"/>
    <w:basedOn w:val="Normal"/>
    <w:next w:val="Normal"/>
    <w:autoRedefine/>
    <w:uiPriority w:val="39"/>
    <w:unhideWhenUsed/>
    <w:rsid w:val="00971BE5"/>
    <w:pPr>
      <w:spacing w:before="0" w:after="100" w:line="259"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971BE5"/>
    <w:pPr>
      <w:spacing w:before="0" w:after="100" w:line="259"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971BE5"/>
    <w:pPr>
      <w:spacing w:before="0" w:after="100" w:line="259"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971BE5"/>
    <w:pPr>
      <w:spacing w:before="0" w:after="100" w:line="259"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971BE5"/>
    <w:pPr>
      <w:spacing w:before="0" w:after="100" w:line="259"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971BE5"/>
    <w:pPr>
      <w:spacing w:before="0" w:after="100" w:line="259" w:lineRule="auto"/>
      <w:ind w:left="1760"/>
    </w:pPr>
    <w:rPr>
      <w:rFonts w:asciiTheme="minorHAnsi" w:eastAsiaTheme="minorEastAsia" w:hAnsiTheme="minorHAnsi" w:cstheme="minorBidi"/>
      <w:spacing w:val="0"/>
      <w:sz w:val="22"/>
      <w:szCs w:val="22"/>
    </w:rPr>
  </w:style>
  <w:style w:type="paragraph" w:customStyle="1" w:styleId="BasicParagraph">
    <w:name w:val="[Basic Paragraph]"/>
    <w:basedOn w:val="Normal"/>
    <w:uiPriority w:val="99"/>
    <w:rsid w:val="00A26C2B"/>
    <w:pPr>
      <w:widowControl w:val="0"/>
      <w:autoSpaceDE w:val="0"/>
      <w:autoSpaceDN w:val="0"/>
      <w:adjustRightInd w:val="0"/>
      <w:spacing w:before="0" w:after="0" w:line="288" w:lineRule="auto"/>
    </w:pPr>
    <w:rPr>
      <w:rFonts w:ascii="Times-Roman" w:eastAsia="Cambria" w:hAnsi="Times-Roman" w:cs="Times-Roman"/>
      <w:color w:val="000000"/>
      <w:spacing w:val="0"/>
      <w:lang w:val="en-GB" w:eastAsia="en-US"/>
    </w:rPr>
  </w:style>
  <w:style w:type="paragraph" w:customStyle="1" w:styleId="DHHSbody">
    <w:name w:val="DHHS body"/>
    <w:link w:val="DHHSbodyChar"/>
    <w:qFormat/>
    <w:rsid w:val="000509A9"/>
    <w:pPr>
      <w:spacing w:after="120" w:line="270" w:lineRule="atLeast"/>
    </w:pPr>
    <w:rPr>
      <w:rFonts w:ascii="Arial" w:eastAsia="Times" w:hAnsi="Arial" w:cs="Times New Roman"/>
      <w:sz w:val="20"/>
      <w:szCs w:val="20"/>
    </w:rPr>
  </w:style>
  <w:style w:type="character" w:customStyle="1" w:styleId="DHHSbodyChar">
    <w:name w:val="DHHS body Char"/>
    <w:link w:val="DHHSbody"/>
    <w:locked/>
    <w:rsid w:val="000509A9"/>
    <w:rPr>
      <w:rFonts w:ascii="Arial" w:eastAsia="Times" w:hAnsi="Arial" w:cs="Times New Roman"/>
      <w:sz w:val="20"/>
      <w:szCs w:val="20"/>
    </w:rPr>
  </w:style>
  <w:style w:type="character" w:customStyle="1" w:styleId="atowb">
    <w:name w:val="atowb"/>
    <w:basedOn w:val="DefaultParagraphFont"/>
    <w:rsid w:val="005831CA"/>
  </w:style>
  <w:style w:type="paragraph" w:customStyle="1" w:styleId="Bullet1">
    <w:name w:val="Bullet 1"/>
    <w:basedOn w:val="Normal"/>
    <w:qFormat/>
    <w:rsid w:val="00A20568"/>
    <w:pPr>
      <w:numPr>
        <w:numId w:val="76"/>
      </w:numPr>
      <w:suppressAutoHyphens/>
      <w:spacing w:after="60"/>
    </w:pPr>
    <w:rPr>
      <w:rFonts w:asciiTheme="minorHAnsi" w:eastAsiaTheme="minorHAnsi" w:hAnsiTheme="minorHAnsi" w:cstheme="minorBidi"/>
      <w:iCs/>
      <w:spacing w:val="0"/>
      <w:sz w:val="22"/>
      <w:szCs w:val="22"/>
      <w:lang w:eastAsia="en-US"/>
    </w:rPr>
  </w:style>
  <w:style w:type="paragraph" w:customStyle="1" w:styleId="Bullet2">
    <w:name w:val="Bullet 2"/>
    <w:basedOn w:val="Bullet1"/>
    <w:qFormat/>
    <w:rsid w:val="00A20568"/>
    <w:pPr>
      <w:numPr>
        <w:ilvl w:val="1"/>
      </w:numPr>
    </w:pPr>
  </w:style>
  <w:style w:type="paragraph" w:customStyle="1" w:styleId="Bullet3">
    <w:name w:val="Bullet 3"/>
    <w:basedOn w:val="Bullet2"/>
    <w:qFormat/>
    <w:rsid w:val="00A20568"/>
    <w:pPr>
      <w:numPr>
        <w:ilvl w:val="2"/>
      </w:numPr>
    </w:pPr>
  </w:style>
  <w:style w:type="numbering" w:customStyle="1" w:styleId="BulletsList">
    <w:name w:val="Bullets List"/>
    <w:uiPriority w:val="99"/>
    <w:rsid w:val="00A20568"/>
    <w:pPr>
      <w:numPr>
        <w:numId w:val="76"/>
      </w:numPr>
    </w:pPr>
  </w:style>
  <w:style w:type="paragraph" w:customStyle="1" w:styleId="DisclaimerHeading">
    <w:name w:val="Disclaimer Heading"/>
    <w:basedOn w:val="Normal"/>
    <w:qFormat/>
    <w:rsid w:val="00EB0628"/>
    <w:pPr>
      <w:keepNext/>
      <w:keepLines/>
      <w:kinsoku w:val="0"/>
      <w:overflowPunct w:val="0"/>
      <w:autoSpaceDE w:val="0"/>
      <w:autoSpaceDN w:val="0"/>
      <w:adjustRightInd w:val="0"/>
      <w:snapToGrid w:val="0"/>
      <w:spacing w:before="360" w:after="120" w:line="240" w:lineRule="auto"/>
    </w:pPr>
    <w:rPr>
      <w:rFonts w:asciiTheme="minorHAnsi" w:hAnsiTheme="minorHAnsi" w:cs="Arial"/>
      <w:b/>
      <w:snapToGrid w:val="0"/>
      <w:color w:val="000000" w:themeColor="text2"/>
      <w:spacing w:val="0"/>
      <w:sz w:val="18"/>
      <w:szCs w:val="18"/>
      <w:lang w:eastAsia="en-US"/>
    </w:rPr>
  </w:style>
  <w:style w:type="paragraph" w:customStyle="1" w:styleId="heading4withoutnumbers">
    <w:name w:val="heading 4 without numbers"/>
    <w:basedOn w:val="Heading4"/>
    <w:next w:val="Normal"/>
    <w:qFormat/>
    <w:rsid w:val="003553F6"/>
    <w:pPr>
      <w:spacing w:before="0" w:line="240" w:lineRule="auto"/>
    </w:pPr>
    <w:rPr>
      <w:rFonts w:eastAsia="Times New Roman" w:cs="Arial"/>
      <w:bCs w:val="0"/>
      <w:iCs w:val="0"/>
      <w:spacing w:val="0"/>
      <w:sz w:val="20"/>
      <w:szCs w:val="20"/>
    </w:rPr>
  </w:style>
  <w:style w:type="character" w:customStyle="1" w:styleId="SubTitleChar0">
    <w:name w:val="Sub Title Char"/>
    <w:basedOn w:val="DefaultParagraphFont"/>
    <w:link w:val="SubTitle0"/>
    <w:rsid w:val="00B720B8"/>
    <w:rPr>
      <w:rFonts w:asciiTheme="majorHAnsi" w:eastAsia="Calibri" w:hAnsiTheme="majorHAnsi" w:cs="Arial"/>
      <w:color w:val="500778" w:themeColor="accent4"/>
      <w:sz w:val="36"/>
      <w:szCs w:val="20"/>
    </w:rPr>
  </w:style>
  <w:style w:type="paragraph" w:customStyle="1" w:styleId="SubTitle0">
    <w:name w:val="Sub Title"/>
    <w:basedOn w:val="Normal"/>
    <w:link w:val="SubTitleChar0"/>
    <w:qFormat/>
    <w:rsid w:val="00B720B8"/>
    <w:pPr>
      <w:spacing w:before="0" w:after="0" w:line="240" w:lineRule="auto"/>
      <w:ind w:left="567" w:hanging="357"/>
      <w:contextualSpacing/>
    </w:pPr>
    <w:rPr>
      <w:rFonts w:asciiTheme="majorHAnsi" w:eastAsia="Calibri" w:hAnsiTheme="majorHAnsi" w:cs="Arial"/>
      <w:color w:val="500778" w:themeColor="accent4"/>
      <w:spacing w:val="0"/>
      <w:sz w:val="36"/>
      <w:szCs w:val="20"/>
      <w:lang w:eastAsia="en-US"/>
    </w:rPr>
  </w:style>
  <w:style w:type="paragraph" w:styleId="EndnoteText">
    <w:name w:val="endnote text"/>
    <w:basedOn w:val="Normal"/>
    <w:link w:val="EndnoteTextChar"/>
    <w:uiPriority w:val="99"/>
    <w:semiHidden/>
    <w:unhideWhenUsed/>
    <w:rsid w:val="00405A2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405A24"/>
    <w:rPr>
      <w:rFonts w:ascii="Arial" w:eastAsia="Times New Roman" w:hAnsi="Arial" w:cs="Times New Roman"/>
      <w:spacing w:val="4"/>
      <w:sz w:val="20"/>
      <w:szCs w:val="20"/>
      <w:lang w:eastAsia="en-AU"/>
    </w:rPr>
  </w:style>
  <w:style w:type="character" w:styleId="EndnoteReference">
    <w:name w:val="endnote reference"/>
    <w:basedOn w:val="DefaultParagraphFont"/>
    <w:uiPriority w:val="99"/>
    <w:semiHidden/>
    <w:unhideWhenUsed/>
    <w:rsid w:val="00405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6528">
      <w:bodyDiv w:val="1"/>
      <w:marLeft w:val="0"/>
      <w:marRight w:val="0"/>
      <w:marTop w:val="0"/>
      <w:marBottom w:val="0"/>
      <w:divBdr>
        <w:top w:val="none" w:sz="0" w:space="0" w:color="auto"/>
        <w:left w:val="none" w:sz="0" w:space="0" w:color="auto"/>
        <w:bottom w:val="none" w:sz="0" w:space="0" w:color="auto"/>
        <w:right w:val="none" w:sz="0" w:space="0" w:color="auto"/>
      </w:divBdr>
    </w:div>
    <w:div w:id="279385026">
      <w:bodyDiv w:val="1"/>
      <w:marLeft w:val="0"/>
      <w:marRight w:val="0"/>
      <w:marTop w:val="0"/>
      <w:marBottom w:val="0"/>
      <w:divBdr>
        <w:top w:val="none" w:sz="0" w:space="0" w:color="auto"/>
        <w:left w:val="none" w:sz="0" w:space="0" w:color="auto"/>
        <w:bottom w:val="none" w:sz="0" w:space="0" w:color="auto"/>
        <w:right w:val="none" w:sz="0" w:space="0" w:color="auto"/>
      </w:divBdr>
    </w:div>
    <w:div w:id="326787339">
      <w:bodyDiv w:val="1"/>
      <w:marLeft w:val="0"/>
      <w:marRight w:val="0"/>
      <w:marTop w:val="0"/>
      <w:marBottom w:val="0"/>
      <w:divBdr>
        <w:top w:val="none" w:sz="0" w:space="0" w:color="auto"/>
        <w:left w:val="none" w:sz="0" w:space="0" w:color="auto"/>
        <w:bottom w:val="none" w:sz="0" w:space="0" w:color="auto"/>
        <w:right w:val="none" w:sz="0" w:space="0" w:color="auto"/>
      </w:divBdr>
    </w:div>
    <w:div w:id="361832237">
      <w:bodyDiv w:val="1"/>
      <w:marLeft w:val="0"/>
      <w:marRight w:val="0"/>
      <w:marTop w:val="0"/>
      <w:marBottom w:val="0"/>
      <w:divBdr>
        <w:top w:val="none" w:sz="0" w:space="0" w:color="auto"/>
        <w:left w:val="none" w:sz="0" w:space="0" w:color="auto"/>
        <w:bottom w:val="none" w:sz="0" w:space="0" w:color="auto"/>
        <w:right w:val="none" w:sz="0" w:space="0" w:color="auto"/>
      </w:divBdr>
    </w:div>
    <w:div w:id="364523194">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4412730">
      <w:bodyDiv w:val="1"/>
      <w:marLeft w:val="0"/>
      <w:marRight w:val="0"/>
      <w:marTop w:val="0"/>
      <w:marBottom w:val="0"/>
      <w:divBdr>
        <w:top w:val="none" w:sz="0" w:space="0" w:color="auto"/>
        <w:left w:val="none" w:sz="0" w:space="0" w:color="auto"/>
        <w:bottom w:val="none" w:sz="0" w:space="0" w:color="auto"/>
        <w:right w:val="none" w:sz="0" w:space="0" w:color="auto"/>
      </w:divBdr>
    </w:div>
    <w:div w:id="930162547">
      <w:bodyDiv w:val="1"/>
      <w:marLeft w:val="0"/>
      <w:marRight w:val="0"/>
      <w:marTop w:val="0"/>
      <w:marBottom w:val="0"/>
      <w:divBdr>
        <w:top w:val="none" w:sz="0" w:space="0" w:color="auto"/>
        <w:left w:val="none" w:sz="0" w:space="0" w:color="auto"/>
        <w:bottom w:val="none" w:sz="0" w:space="0" w:color="auto"/>
        <w:right w:val="none" w:sz="0" w:space="0" w:color="auto"/>
      </w:divBdr>
    </w:div>
    <w:div w:id="964194880">
      <w:bodyDiv w:val="1"/>
      <w:marLeft w:val="0"/>
      <w:marRight w:val="0"/>
      <w:marTop w:val="0"/>
      <w:marBottom w:val="0"/>
      <w:divBdr>
        <w:top w:val="none" w:sz="0" w:space="0" w:color="auto"/>
        <w:left w:val="none" w:sz="0" w:space="0" w:color="auto"/>
        <w:bottom w:val="none" w:sz="0" w:space="0" w:color="auto"/>
        <w:right w:val="none" w:sz="0" w:space="0" w:color="auto"/>
      </w:divBdr>
    </w:div>
    <w:div w:id="994913137">
      <w:bodyDiv w:val="1"/>
      <w:marLeft w:val="0"/>
      <w:marRight w:val="0"/>
      <w:marTop w:val="0"/>
      <w:marBottom w:val="0"/>
      <w:divBdr>
        <w:top w:val="none" w:sz="0" w:space="0" w:color="auto"/>
        <w:left w:val="none" w:sz="0" w:space="0" w:color="auto"/>
        <w:bottom w:val="none" w:sz="0" w:space="0" w:color="auto"/>
        <w:right w:val="none" w:sz="0" w:space="0" w:color="auto"/>
      </w:divBdr>
    </w:div>
    <w:div w:id="1134442131">
      <w:bodyDiv w:val="1"/>
      <w:marLeft w:val="0"/>
      <w:marRight w:val="0"/>
      <w:marTop w:val="0"/>
      <w:marBottom w:val="0"/>
      <w:divBdr>
        <w:top w:val="none" w:sz="0" w:space="0" w:color="auto"/>
        <w:left w:val="none" w:sz="0" w:space="0" w:color="auto"/>
        <w:bottom w:val="none" w:sz="0" w:space="0" w:color="auto"/>
        <w:right w:val="none" w:sz="0" w:space="0" w:color="auto"/>
      </w:divBdr>
    </w:div>
    <w:div w:id="1238440454">
      <w:bodyDiv w:val="1"/>
      <w:marLeft w:val="0"/>
      <w:marRight w:val="0"/>
      <w:marTop w:val="0"/>
      <w:marBottom w:val="0"/>
      <w:divBdr>
        <w:top w:val="none" w:sz="0" w:space="0" w:color="auto"/>
        <w:left w:val="none" w:sz="0" w:space="0" w:color="auto"/>
        <w:bottom w:val="none" w:sz="0" w:space="0" w:color="auto"/>
        <w:right w:val="none" w:sz="0" w:space="0" w:color="auto"/>
      </w:divBdr>
    </w:div>
    <w:div w:id="1420980277">
      <w:bodyDiv w:val="1"/>
      <w:marLeft w:val="0"/>
      <w:marRight w:val="0"/>
      <w:marTop w:val="0"/>
      <w:marBottom w:val="0"/>
      <w:divBdr>
        <w:top w:val="none" w:sz="0" w:space="0" w:color="auto"/>
        <w:left w:val="none" w:sz="0" w:space="0" w:color="auto"/>
        <w:bottom w:val="none" w:sz="0" w:space="0" w:color="auto"/>
        <w:right w:val="none" w:sz="0" w:space="0" w:color="auto"/>
      </w:divBdr>
    </w:div>
    <w:div w:id="1442260560">
      <w:bodyDiv w:val="1"/>
      <w:marLeft w:val="0"/>
      <w:marRight w:val="0"/>
      <w:marTop w:val="0"/>
      <w:marBottom w:val="0"/>
      <w:divBdr>
        <w:top w:val="none" w:sz="0" w:space="0" w:color="auto"/>
        <w:left w:val="none" w:sz="0" w:space="0" w:color="auto"/>
        <w:bottom w:val="none" w:sz="0" w:space="0" w:color="auto"/>
        <w:right w:val="none" w:sz="0" w:space="0" w:color="auto"/>
      </w:divBdr>
    </w:div>
    <w:div w:id="1481384351">
      <w:bodyDiv w:val="1"/>
      <w:marLeft w:val="0"/>
      <w:marRight w:val="0"/>
      <w:marTop w:val="0"/>
      <w:marBottom w:val="0"/>
      <w:divBdr>
        <w:top w:val="none" w:sz="0" w:space="0" w:color="auto"/>
        <w:left w:val="none" w:sz="0" w:space="0" w:color="auto"/>
        <w:bottom w:val="none" w:sz="0" w:space="0" w:color="auto"/>
        <w:right w:val="none" w:sz="0" w:space="0" w:color="auto"/>
      </w:divBdr>
      <w:divsChild>
        <w:div w:id="172113523">
          <w:marLeft w:val="274"/>
          <w:marRight w:val="0"/>
          <w:marTop w:val="0"/>
          <w:marBottom w:val="0"/>
          <w:divBdr>
            <w:top w:val="none" w:sz="0" w:space="0" w:color="auto"/>
            <w:left w:val="none" w:sz="0" w:space="0" w:color="auto"/>
            <w:bottom w:val="none" w:sz="0" w:space="0" w:color="auto"/>
            <w:right w:val="none" w:sz="0" w:space="0" w:color="auto"/>
          </w:divBdr>
        </w:div>
      </w:divsChild>
    </w:div>
    <w:div w:id="1582791894">
      <w:bodyDiv w:val="1"/>
      <w:marLeft w:val="0"/>
      <w:marRight w:val="0"/>
      <w:marTop w:val="0"/>
      <w:marBottom w:val="0"/>
      <w:divBdr>
        <w:top w:val="none" w:sz="0" w:space="0" w:color="auto"/>
        <w:left w:val="none" w:sz="0" w:space="0" w:color="auto"/>
        <w:bottom w:val="none" w:sz="0" w:space="0" w:color="auto"/>
        <w:right w:val="none" w:sz="0" w:space="0" w:color="auto"/>
      </w:divBdr>
    </w:div>
    <w:div w:id="1652102323">
      <w:bodyDiv w:val="1"/>
      <w:marLeft w:val="0"/>
      <w:marRight w:val="0"/>
      <w:marTop w:val="0"/>
      <w:marBottom w:val="0"/>
      <w:divBdr>
        <w:top w:val="none" w:sz="0" w:space="0" w:color="auto"/>
        <w:left w:val="none" w:sz="0" w:space="0" w:color="auto"/>
        <w:bottom w:val="none" w:sz="0" w:space="0" w:color="auto"/>
        <w:right w:val="none" w:sz="0" w:space="0" w:color="auto"/>
      </w:divBdr>
    </w:div>
    <w:div w:id="1732343762">
      <w:bodyDiv w:val="1"/>
      <w:marLeft w:val="0"/>
      <w:marRight w:val="0"/>
      <w:marTop w:val="0"/>
      <w:marBottom w:val="0"/>
      <w:divBdr>
        <w:top w:val="none" w:sz="0" w:space="0" w:color="auto"/>
        <w:left w:val="none" w:sz="0" w:space="0" w:color="auto"/>
        <w:bottom w:val="none" w:sz="0" w:space="0" w:color="auto"/>
        <w:right w:val="none" w:sz="0" w:space="0" w:color="auto"/>
      </w:divBdr>
    </w:div>
    <w:div w:id="1787967260">
      <w:bodyDiv w:val="1"/>
      <w:marLeft w:val="0"/>
      <w:marRight w:val="0"/>
      <w:marTop w:val="0"/>
      <w:marBottom w:val="0"/>
      <w:divBdr>
        <w:top w:val="none" w:sz="0" w:space="0" w:color="auto"/>
        <w:left w:val="none" w:sz="0" w:space="0" w:color="auto"/>
        <w:bottom w:val="none" w:sz="0" w:space="0" w:color="auto"/>
        <w:right w:val="none" w:sz="0" w:space="0" w:color="auto"/>
      </w:divBdr>
    </w:div>
    <w:div w:id="1997495608">
      <w:bodyDiv w:val="1"/>
      <w:marLeft w:val="0"/>
      <w:marRight w:val="0"/>
      <w:marTop w:val="0"/>
      <w:marBottom w:val="0"/>
      <w:divBdr>
        <w:top w:val="none" w:sz="0" w:space="0" w:color="auto"/>
        <w:left w:val="none" w:sz="0" w:space="0" w:color="auto"/>
        <w:bottom w:val="none" w:sz="0" w:space="0" w:color="auto"/>
        <w:right w:val="none" w:sz="0" w:space="0" w:color="auto"/>
      </w:divBdr>
    </w:div>
    <w:div w:id="2010017806">
      <w:bodyDiv w:val="1"/>
      <w:marLeft w:val="0"/>
      <w:marRight w:val="0"/>
      <w:marTop w:val="0"/>
      <w:marBottom w:val="0"/>
      <w:divBdr>
        <w:top w:val="none" w:sz="0" w:space="0" w:color="auto"/>
        <w:left w:val="none" w:sz="0" w:space="0" w:color="auto"/>
        <w:bottom w:val="none" w:sz="0" w:space="0" w:color="auto"/>
        <w:right w:val="none" w:sz="0" w:space="0" w:color="auto"/>
      </w:divBdr>
    </w:div>
    <w:div w:id="2015841600">
      <w:bodyDiv w:val="1"/>
      <w:marLeft w:val="0"/>
      <w:marRight w:val="0"/>
      <w:marTop w:val="0"/>
      <w:marBottom w:val="0"/>
      <w:divBdr>
        <w:top w:val="none" w:sz="0" w:space="0" w:color="auto"/>
        <w:left w:val="none" w:sz="0" w:space="0" w:color="auto"/>
        <w:bottom w:val="none" w:sz="0" w:space="0" w:color="auto"/>
        <w:right w:val="none" w:sz="0" w:space="0" w:color="auto"/>
      </w:divBdr>
    </w:div>
    <w:div w:id="2029483685">
      <w:bodyDiv w:val="1"/>
      <w:marLeft w:val="0"/>
      <w:marRight w:val="0"/>
      <w:marTop w:val="0"/>
      <w:marBottom w:val="0"/>
      <w:divBdr>
        <w:top w:val="none" w:sz="0" w:space="0" w:color="auto"/>
        <w:left w:val="none" w:sz="0" w:space="0" w:color="auto"/>
        <w:bottom w:val="none" w:sz="0" w:space="0" w:color="auto"/>
        <w:right w:val="none" w:sz="0" w:space="0" w:color="auto"/>
      </w:divBdr>
    </w:div>
    <w:div w:id="2049454355">
      <w:bodyDiv w:val="1"/>
      <w:marLeft w:val="0"/>
      <w:marRight w:val="0"/>
      <w:marTop w:val="0"/>
      <w:marBottom w:val="0"/>
      <w:divBdr>
        <w:top w:val="none" w:sz="0" w:space="0" w:color="auto"/>
        <w:left w:val="none" w:sz="0" w:space="0" w:color="auto"/>
        <w:bottom w:val="none" w:sz="0" w:space="0" w:color="auto"/>
        <w:right w:val="none" w:sz="0" w:space="0" w:color="auto"/>
      </w:divBdr>
    </w:div>
    <w:div w:id="21004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usinessdictionary.com/definition/right.html" TargetMode="External"/><Relationship Id="rId117" Type="http://schemas.openxmlformats.org/officeDocument/2006/relationships/header" Target="header2.xml"/><Relationship Id="rId21" Type="http://schemas.openxmlformats.org/officeDocument/2006/relationships/hyperlink" Target="https://www.dss.gov.au/about-the-department/doing-business-with-dss/vulnerable-persons-police-checks-and-criminal-offences" TargetMode="External"/><Relationship Id="rId42" Type="http://schemas.openxmlformats.org/officeDocument/2006/relationships/hyperlink" Target="https://dex.dss.gov.au/helpdesk/" TargetMode="External"/><Relationship Id="rId47" Type="http://schemas.openxmlformats.org/officeDocument/2006/relationships/hyperlink" Target="https://www.dss.gov.au/families-and-children-programs-services-parenting-families-and-children-activity/children-and-family-intensive-support-cafis-commonwealth-supplementary-terms-and-conditions" TargetMode="External"/><Relationship Id="rId63" Type="http://schemas.openxmlformats.org/officeDocument/2006/relationships/hyperlink" Target="https://childsafe.humanrights.gov.au/national-principles" TargetMode="External"/><Relationship Id="rId68" Type="http://schemas.openxmlformats.org/officeDocument/2006/relationships/hyperlink" Target="https://www.dss.gov.au/contact/feedback-compliments-complaints-and-enquiries" TargetMode="External"/><Relationship Id="rId84" Type="http://schemas.openxmlformats.org/officeDocument/2006/relationships/hyperlink" Target="https://dex.dss.gov.au/document/671" TargetMode="External"/><Relationship Id="rId89" Type="http://schemas.openxmlformats.org/officeDocument/2006/relationships/hyperlink" Target="https://dex.dss.gov.au/sites/default/files/documents/2021-02/data-exchange-protocols-2021-1.pdf" TargetMode="External"/><Relationship Id="rId112" Type="http://schemas.openxmlformats.org/officeDocument/2006/relationships/hyperlink" Target="https://nacchocommunique.com/tag/fetal-alcohol-spectrum-disorders-fasd/" TargetMode="External"/><Relationship Id="rId16" Type="http://schemas.openxmlformats.org/officeDocument/2006/relationships/hyperlink" Target="https://www.dss.gov.au/our-responsibilities/families-and-children/programs-services/family-support-program/families-and-children-activity-administrative-approval-requirements" TargetMode="External"/><Relationship Id="rId107" Type="http://schemas.openxmlformats.org/officeDocument/2006/relationships/hyperlink" Target="https://aifs.gov.au/cfca/publications/trauma-informed-care-child-family-welfare-services" TargetMode="External"/><Relationship Id="rId11" Type="http://schemas.openxmlformats.org/officeDocument/2006/relationships/hyperlink" Target="https://www.dss.gov.au/families-and-children-programs-services-parenting-families-and-children-activity/children-and-parenting" TargetMode="External"/><Relationship Id="rId24" Type="http://schemas.openxmlformats.org/officeDocument/2006/relationships/hyperlink" Target="https://www.dss.gov.au/our-responsibilities/families-and-children/programs-services/family-support-program/families-and-children-access-strategy-guidelines" TargetMode="External"/><Relationship Id="rId32" Type="http://schemas.openxmlformats.org/officeDocument/2006/relationships/hyperlink" Target="https://dex.dss.gov.au/data-exchange-protocols/" TargetMode="External"/><Relationship Id="rId37" Type="http://schemas.openxmlformats.org/officeDocument/2006/relationships/hyperlink" Target="https://www.legislation.gov.au/Details/C2014C00076" TargetMode="External"/><Relationship Id="rId40" Type="http://schemas.openxmlformats.org/officeDocument/2006/relationships/hyperlink" Target="https://dex.dss.gov.au/data-exchange-protocols/" TargetMode="External"/><Relationship Id="rId45" Type="http://schemas.openxmlformats.org/officeDocument/2006/relationships/hyperlink" Target="https://dex.dss.gov.au/helpdesk/" TargetMode="External"/><Relationship Id="rId53" Type="http://schemas.openxmlformats.org/officeDocument/2006/relationships/hyperlink" Target="https://www.dss.gov.au/grants-dss-grant-information-information-for-grant-recipients/national-redress-scheme-grant-connected-policy" TargetMode="External"/><Relationship Id="rId58" Type="http://schemas.openxmlformats.org/officeDocument/2006/relationships/hyperlink" Target="https://www.communitygrants.gov.au/information-recipients/workforce-design" TargetMode="External"/><Relationship Id="rId66" Type="http://schemas.openxmlformats.org/officeDocument/2006/relationships/hyperlink" Target="https://www.dss.gov.au/grants/general-information-on-grants/grant-recipient-complaints-and-whistleblower-provisions" TargetMode="External"/><Relationship Id="rId74" Type="http://schemas.openxmlformats.org/officeDocument/2006/relationships/hyperlink" Target="https://dex.dss.gov.au/training" TargetMode="External"/><Relationship Id="rId79" Type="http://schemas.openxmlformats.org/officeDocument/2006/relationships/hyperlink" Target="https://www.dss.gov.au/contact/feedback-compliments-complaints-and-enquiries" TargetMode="External"/><Relationship Id="rId87" Type="http://schemas.openxmlformats.org/officeDocument/2006/relationships/hyperlink" Target="https://www.legislation.gov.au/Details/C2014C00076" TargetMode="External"/><Relationship Id="rId102" Type="http://schemas.openxmlformats.org/officeDocument/2006/relationships/hyperlink" Target="https://healingfoundation.org.au/training-and-education/" TargetMode="External"/><Relationship Id="rId110" Type="http://schemas.openxmlformats.org/officeDocument/2006/relationships/hyperlink" Target="https://www.fasdhub.org.au/" TargetMode="External"/><Relationship Id="rId115" Type="http://schemas.openxmlformats.org/officeDocument/2006/relationships/hyperlink" Target="https://toolkit.aigi.com.au/wp-content/uploads/2012/04/Check-up-overall-governance-health-check-up_final.pdf" TargetMode="External"/><Relationship Id="rId5" Type="http://schemas.openxmlformats.org/officeDocument/2006/relationships/webSettings" Target="webSettings.xml"/><Relationship Id="rId61" Type="http://schemas.openxmlformats.org/officeDocument/2006/relationships/hyperlink" Target="https://www.communitygrants.gov.au/" TargetMode="External"/><Relationship Id="rId82" Type="http://schemas.openxmlformats.org/officeDocument/2006/relationships/hyperlink" Target="https://dex.dss.gov.au/document/676" TargetMode="External"/><Relationship Id="rId90" Type="http://schemas.openxmlformats.org/officeDocument/2006/relationships/hyperlink" Target="https://dex.dss.gov.au/document/676" TargetMode="External"/><Relationship Id="rId95" Type="http://schemas.openxmlformats.org/officeDocument/2006/relationships/hyperlink" Target="https://dex.dss.gov.au/document/676" TargetMode="External"/><Relationship Id="rId19" Type="http://schemas.openxmlformats.org/officeDocument/2006/relationships/hyperlink" Target="http://www.amsant.org.au/apont/our-work/non-government-organisations/apo-nt-ngo-principles/" TargetMode="External"/><Relationship Id="rId14" Type="http://schemas.openxmlformats.org/officeDocument/2006/relationships/hyperlink" Target="https://www.dss.gov.au/families-and-children-programs-services-parenting-families-and-children-activity/children-and-family-intensive-support-cafis-commonwealth-terms-and-conditions" TargetMode="External"/><Relationship Id="rId22" Type="http://schemas.openxmlformats.org/officeDocument/2006/relationships/hyperlink" Target="https://www.dss.gov.au/families-and-children-programs-services-parenting-families-and-children-activity/children-and-parenting" TargetMode="External"/><Relationship Id="rId27" Type="http://schemas.openxmlformats.org/officeDocument/2006/relationships/hyperlink" Target="http://www.businessdictionary.com/definition/reward.html" TargetMode="External"/><Relationship Id="rId30" Type="http://schemas.openxmlformats.org/officeDocument/2006/relationships/hyperlink" Target="http://www.businessdictionary.com/definition/information-flow.html" TargetMode="External"/><Relationship Id="rId35" Type="http://schemas.openxmlformats.org/officeDocument/2006/relationships/hyperlink" Target="https://dex.dss.gov.au/sites/default/files/documents/2021-02/data-exchange-protocols-2021-1.pdf" TargetMode="External"/><Relationship Id="rId43" Type="http://schemas.openxmlformats.org/officeDocument/2006/relationships/hyperlink" Target="https://aifs.gov.au/cfca/2016/04/14/how-choose-outcomes-measurement-tool" TargetMode="External"/><Relationship Id="rId48" Type="http://schemas.openxmlformats.org/officeDocument/2006/relationships/hyperlink" Target="https://www.dss.gov.au/families-and-children-programs-services-parenting-families-and-children-activity/children-and-family-intensive-support-cafis-commonwealth-supplementary-terms-and-conditions" TargetMode="External"/><Relationship Id="rId56" Type="http://schemas.openxmlformats.org/officeDocument/2006/relationships/hyperlink" Target="https://www.communitygrants.gov.au/information-recipients/business-processes" TargetMode="External"/><Relationship Id="rId64" Type="http://schemas.openxmlformats.org/officeDocument/2006/relationships/hyperlink" Target="https://childsafety.pmc.gov.au/what-we-do/national-principles-child-safe-organisations" TargetMode="External"/><Relationship Id="rId69" Type="http://schemas.openxmlformats.org/officeDocument/2006/relationships/hyperlink" Target="https://www.dss.gov.au/grants/general-information-on-grants/grant-recipient-complaints-and-whistleblower-provisions" TargetMode="External"/><Relationship Id="rId77" Type="http://schemas.openxmlformats.org/officeDocument/2006/relationships/hyperlink" Target="https://aifs.gov.au/cfca/expert-panel-project" TargetMode="External"/><Relationship Id="rId100" Type="http://schemas.openxmlformats.org/officeDocument/2006/relationships/hyperlink" Target="https://www.closingthegap.gov.au/national-agreement/national-agreement-closing-the-gap" TargetMode="External"/><Relationship Id="rId105" Type="http://schemas.openxmlformats.org/officeDocument/2006/relationships/hyperlink" Target="https://www.aihw.gov.au/getmedia/e322914f-ac63-44f1-8c2f-4d84938fcd41/ctg-rs21.pdf.aspx?inline=true" TargetMode="External"/><Relationship Id="rId113" Type="http://schemas.openxmlformats.org/officeDocument/2006/relationships/hyperlink" Target="https://nacchocommunique.com/tag/fetal-alcohol-spectrum-disorders-fasd/" TargetMode="External"/><Relationship Id="rId118" Type="http://schemas.openxmlformats.org/officeDocument/2006/relationships/footer" Target="footer3.xml"/><Relationship Id="rId8" Type="http://schemas.openxmlformats.org/officeDocument/2006/relationships/footer" Target="footer1.xml"/><Relationship Id="rId51" Type="http://schemas.openxmlformats.org/officeDocument/2006/relationships/hyperlink" Target="https://www.communitygrants.gov.au/information-recipients/complaints-process-grant-recipients" TargetMode="External"/><Relationship Id="rId72" Type="http://schemas.openxmlformats.org/officeDocument/2006/relationships/hyperlink" Target="https://www.dss.gov.au/families-and-children-programs-services-parenting-families-and-children-activity/cafis-capacity-building-tools" TargetMode="External"/><Relationship Id="rId80" Type="http://schemas.openxmlformats.org/officeDocument/2006/relationships/hyperlink" Target="http://www.dss.gov.au/contact/national-relay-service" TargetMode="External"/><Relationship Id="rId85" Type="http://schemas.openxmlformats.org/officeDocument/2006/relationships/hyperlink" Target="https://dex.dss.gov.au/document/666" TargetMode="External"/><Relationship Id="rId93" Type="http://schemas.openxmlformats.org/officeDocument/2006/relationships/hyperlink" Target="https://dex.dss.gov.au/document/81" TargetMode="External"/><Relationship Id="rId98" Type="http://schemas.openxmlformats.org/officeDocument/2006/relationships/hyperlink" Target="https://dex.dss.gov.au/document/666" TargetMode="External"/><Relationship Id="rId3" Type="http://schemas.openxmlformats.org/officeDocument/2006/relationships/styles" Target="styles.xml"/><Relationship Id="rId12" Type="http://schemas.openxmlformats.org/officeDocument/2006/relationships/hyperlink" Target="https://www.dss.gov.au/sites/default/files/documents/12_2017/program_guidelines_overview_-_families_and_children.pdf" TargetMode="External"/><Relationship Id="rId17" Type="http://schemas.openxmlformats.org/officeDocument/2006/relationships/hyperlink" Target="https://www.dss.gov.au/families-and-children-programs-services-parenting-families-and-children-activity/children-and-family-intensive-support-cafis-pathway-to-outcomes" TargetMode="External"/><Relationship Id="rId25" Type="http://schemas.openxmlformats.org/officeDocument/2006/relationships/hyperlink" Target="http://www.businessdictionary.com/definition/responsibility.html" TargetMode="External"/><Relationship Id="rId33" Type="http://schemas.openxmlformats.org/officeDocument/2006/relationships/hyperlink" Target="https://dex.dss.gov.au/document/466" TargetMode="External"/><Relationship Id="rId38" Type="http://schemas.openxmlformats.org/officeDocument/2006/relationships/hyperlink" Target="https://www.oaic.gov.au/privacy/australian-privacy-principles/" TargetMode="External"/><Relationship Id="rId46" Type="http://schemas.openxmlformats.org/officeDocument/2006/relationships/hyperlink" Target="https://www.dss.gov.au/families-and-children-programs-services-parenting-families-and-children-activity/children-and-family-intensive-support-cafis-activity-work-plans-awps-template" TargetMode="External"/><Relationship Id="rId59" Type="http://schemas.openxmlformats.org/officeDocument/2006/relationships/hyperlink" Target="https://aifs.gov.au/cfca/" TargetMode="External"/><Relationship Id="rId67" Type="http://schemas.openxmlformats.org/officeDocument/2006/relationships/hyperlink" Target="https://www.dss.gov.au/contact/feedback-compliments-complaints-and-enquiries" TargetMode="External"/><Relationship Id="rId103" Type="http://schemas.openxmlformats.org/officeDocument/2006/relationships/hyperlink" Target="https://wealli.com.au/" TargetMode="External"/><Relationship Id="rId108" Type="http://schemas.openxmlformats.org/officeDocument/2006/relationships/hyperlink" Target="https://aifs.gov.au/cfca/webinars/aboriginal-and-torres-strait-islander-self-determination-child-protection" TargetMode="External"/><Relationship Id="rId116" Type="http://schemas.openxmlformats.org/officeDocument/2006/relationships/hyperlink" Target="https://toolkit.aigi.com.au/toolkit/3-1-assessing-your-governance" TargetMode="External"/><Relationship Id="rId20" Type="http://schemas.openxmlformats.org/officeDocument/2006/relationships/hyperlink" Target="https://www.childabuseroyalcommissionresponse.gov.au/sites/default/files/2019-12/FinalNationalStandards-WorkingwithChildrenChecks_0.pdf" TargetMode="External"/><Relationship Id="rId41" Type="http://schemas.openxmlformats.org/officeDocument/2006/relationships/hyperlink" Target="https://dex.dss.gov.au/document/466" TargetMode="External"/><Relationship Id="rId54" Type="http://schemas.openxmlformats.org/officeDocument/2006/relationships/hyperlink" Target="https://www.communitygrants.gov.au/information-recipients/online-safety" TargetMode="External"/><Relationship Id="rId62" Type="http://schemas.openxmlformats.org/officeDocument/2006/relationships/hyperlink" Target="https://www.communitygrants.gov.au/contact" TargetMode="External"/><Relationship Id="rId70" Type="http://schemas.openxmlformats.org/officeDocument/2006/relationships/hyperlink" Target="https://www.dss.gov.au/contact-dss" TargetMode="External"/><Relationship Id="rId75" Type="http://schemas.openxmlformats.org/officeDocument/2006/relationships/hyperlink" Target="https://dex.dss.gov.au/helpdesk/" TargetMode="External"/><Relationship Id="rId83" Type="http://schemas.openxmlformats.org/officeDocument/2006/relationships/hyperlink" Target="https://dex.dss.gov.au/document/536" TargetMode="External"/><Relationship Id="rId88" Type="http://schemas.openxmlformats.org/officeDocument/2006/relationships/hyperlink" Target="https://www.oaic.gov.au/privacy/australian-privacy-principles/" TargetMode="External"/><Relationship Id="rId91" Type="http://schemas.openxmlformats.org/officeDocument/2006/relationships/hyperlink" Target="https://www.aihw.gov.au/getmedia/e1d4d462-8efa-4efa-8831-fa84d6f5d8d9/aodts-nmds-2016-17-SLK-581-guide.pdf.aspx" TargetMode="External"/><Relationship Id="rId96" Type="http://schemas.openxmlformats.org/officeDocument/2006/relationships/hyperlink" Target="https://dex.dss.gov.au/document/536" TargetMode="External"/><Relationship Id="rId111" Type="http://schemas.openxmlformats.org/officeDocument/2006/relationships/hyperlink" Target="https://www.nofasd.org.au/alcohol-and-pregnancy/what-is-fas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ss.gov.au/families-and-children-programs-services-parenting-families-and-children-activity/children-and-family-intensive-support-cafis-commonwealth-supplementary-terms-and-conditions" TargetMode="External"/><Relationship Id="rId23" Type="http://schemas.openxmlformats.org/officeDocument/2006/relationships/hyperlink" Target="https://www.communitygrants.gov.au/information-recipients/access-and-equity-policy" TargetMode="External"/><Relationship Id="rId28" Type="http://schemas.openxmlformats.org/officeDocument/2006/relationships/hyperlink" Target="http://www.businessdictionary.com/definition/procedure.html" TargetMode="External"/><Relationship Id="rId36" Type="http://schemas.openxmlformats.org/officeDocument/2006/relationships/hyperlink" Target="https://www.legislation.gov.au/Details/C2020C00133" TargetMode="External"/><Relationship Id="rId49" Type="http://schemas.openxmlformats.org/officeDocument/2006/relationships/hyperlink" Target="https://www.dss.gov.au/grants/grant-programmes/families-and-children" TargetMode="External"/><Relationship Id="rId57" Type="http://schemas.openxmlformats.org/officeDocument/2006/relationships/hyperlink" Target="https://www.communitygrants.gov.au/information-recipients/strategic-planning" TargetMode="External"/><Relationship Id="rId106" Type="http://schemas.openxmlformats.org/officeDocument/2006/relationships/hyperlink" Target="https://aifs.gov.au/cfca/" TargetMode="External"/><Relationship Id="rId114" Type="http://schemas.openxmlformats.org/officeDocument/2006/relationships/hyperlink" Target="https://www.health.gov.au/resources/publications/national-fetal-alcohol-spectrum-disorder-fasd-strategic-action-plan-2018-2028" TargetMode="External"/><Relationship Id="rId119"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s://www.dss.gov.au/grants/applying-for-grants/grants-policies/dss-communication-policy-for-services-activities-and-events" TargetMode="External"/><Relationship Id="rId44" Type="http://schemas.openxmlformats.org/officeDocument/2006/relationships/hyperlink" Target="https://dex.dss.gov.au/document/121" TargetMode="External"/><Relationship Id="rId52" Type="http://schemas.openxmlformats.org/officeDocument/2006/relationships/hyperlink" Target="https://www.dss.gov.au/grants/general-information-on-grants/grant-recipient-complaints-and-whistleblower-provisions" TargetMode="External"/><Relationship Id="rId60" Type="http://schemas.openxmlformats.org/officeDocument/2006/relationships/hyperlink" Target="https://www.communitygrants.gov.au/grant-recipient-portal/grantrecipientportal" TargetMode="External"/><Relationship Id="rId65" Type="http://schemas.openxmlformats.org/officeDocument/2006/relationships/hyperlink" Target="https://childsafe.humanrights.gov.au/about/what-child-safe-organisation" TargetMode="External"/><Relationship Id="rId73" Type="http://schemas.openxmlformats.org/officeDocument/2006/relationships/hyperlink" Target="https://www.dss.gov.au/families-and-children-programs-services-parenting-families-and-children-activity/children-and-family-intensive-support-cafis-activity-work-plans-awps-template" TargetMode="External"/><Relationship Id="rId78" Type="http://schemas.openxmlformats.org/officeDocument/2006/relationships/hyperlink" Target="https://www.communitygrants.gov.au/contact" TargetMode="External"/><Relationship Id="rId81" Type="http://schemas.openxmlformats.org/officeDocument/2006/relationships/hyperlink" Target="https://dex.dss.gov.au/sites/default/files/documents/2021-02/data-exchange-protocols-2021-1.pdf" TargetMode="External"/><Relationship Id="rId86" Type="http://schemas.openxmlformats.org/officeDocument/2006/relationships/hyperlink" Target="https://www.legislation.gov.au/Details/C2020C00133" TargetMode="External"/><Relationship Id="rId94" Type="http://schemas.openxmlformats.org/officeDocument/2006/relationships/hyperlink" Target="https://dex.dss.gov.au/sites/default/files/documents/2021-02/data-exchange-protocols-2021-1.pdf" TargetMode="External"/><Relationship Id="rId99" Type="http://schemas.openxmlformats.org/officeDocument/2006/relationships/hyperlink" Target="https://www.closingthegap.gov.au/national-agreement" TargetMode="External"/><Relationship Id="rId101" Type="http://schemas.openxmlformats.org/officeDocument/2006/relationships/hyperlink" Target="https://healingfoundation.org.au/community-healing/"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dss.gov.au/families-and-children-programs-services-parenting-families-and-children-activity/children-and-family-intensive-support-cafis-draft-commonwealth-individualised-grant-agreement" TargetMode="External"/><Relationship Id="rId18" Type="http://schemas.openxmlformats.org/officeDocument/2006/relationships/hyperlink" Target="https://www.dss.gov.au/families-and-children/programmes-services/parenting/families-and-children-activity/families-and-children-activity-programme-logic" TargetMode="External"/><Relationship Id="rId39" Type="http://schemas.openxmlformats.org/officeDocument/2006/relationships/hyperlink" Target="https://dex.dss.gov.au/helpdesk/" TargetMode="External"/><Relationship Id="rId109" Type="http://schemas.openxmlformats.org/officeDocument/2006/relationships/hyperlink" Target="https://emergingminds.com.au/resources/working-with-aboriginal-and-torres-strait-islander-families-living-with-disability/" TargetMode="External"/><Relationship Id="rId34" Type="http://schemas.openxmlformats.org/officeDocument/2006/relationships/hyperlink" Target="https://dex.dss.gov.au/training" TargetMode="External"/><Relationship Id="rId50" Type="http://schemas.openxmlformats.org/officeDocument/2006/relationships/hyperlink" Target="https://www.dss.gov.au/sites/default/files/documents/10_2015/communication-policy-for-funded-activities.pdf" TargetMode="External"/><Relationship Id="rId55" Type="http://schemas.openxmlformats.org/officeDocument/2006/relationships/hyperlink" Target="https://www.communitygrants.gov.au/information-recipients/vulnerable-persons-police-checks-and-criminal-offences" TargetMode="External"/><Relationship Id="rId76" Type="http://schemas.openxmlformats.org/officeDocument/2006/relationships/hyperlink" Target="https://www.dss.gov.au/families-and-children-programs-services-parenting-families-and-children-activity/children-and-family-intensive-support-cafis-pathway-to-outcomes" TargetMode="External"/><Relationship Id="rId97" Type="http://schemas.openxmlformats.org/officeDocument/2006/relationships/hyperlink" Target="https://dex.dss.gov.au/document/671" TargetMode="External"/><Relationship Id="rId104" Type="http://schemas.openxmlformats.org/officeDocument/2006/relationships/hyperlink" Target="https://wealli.com.au/faqs/"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dss.gov.au/families-and-children-programs-services-parenting-families-and-children-activity/critical-incident-reporting-guideline-and-form" TargetMode="External"/><Relationship Id="rId92" Type="http://schemas.openxmlformats.org/officeDocument/2006/relationships/hyperlink" Target="https://dex.dss.gov.au/get-started/what-dex" TargetMode="External"/><Relationship Id="rId2" Type="http://schemas.openxmlformats.org/officeDocument/2006/relationships/numbering" Target="numbering.xml"/><Relationship Id="rId29" Type="http://schemas.openxmlformats.org/officeDocument/2006/relationships/hyperlink" Target="http://www.businessdictionary.com/definition/supervising.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Purpl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CE9B6-7856-4AFE-ADD7-C7AEF624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9567</Words>
  <Characters>56822</Characters>
  <Application>Microsoft Office Word</Application>
  <DocSecurity>4</DocSecurity>
  <Lines>1069</Lines>
  <Paragraphs>587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cp:lastModifiedBy/>
  <cp:revision>1</cp:revision>
  <dcterms:created xsi:type="dcterms:W3CDTF">2022-06-05T23:38:00Z</dcterms:created>
  <dcterms:modified xsi:type="dcterms:W3CDTF">2022-06-05T23:38:00Z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E4107519C82E4E17A7C2E93342366EC8</vt:lpwstr>
  </property>
  <property fmtid="{D5CDD505-2E9C-101B-9397-08002B2CF9AE}" pid="9" name="PM_ProtectiveMarkingValue_Footer">
    <vt:lpwstr>UNOFFICIAL</vt:lpwstr>
  </property>
  <property fmtid="{D5CDD505-2E9C-101B-9397-08002B2CF9AE}" pid="10" name="PM_Originator_Hash_SHA1">
    <vt:lpwstr>7F6C96FE6C25E4471B87EF18550B863C108AD14C</vt:lpwstr>
  </property>
  <property fmtid="{D5CDD505-2E9C-101B-9397-08002B2CF9AE}" pid="11" name="PM_OriginationTimeStamp">
    <vt:lpwstr>2022-06-05T23:38:27Z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92843AC83951080D72BF323F52F91822</vt:lpwstr>
  </property>
  <property fmtid="{D5CDD505-2E9C-101B-9397-08002B2CF9AE}" pid="20" name="PM_Hash_Salt">
    <vt:lpwstr>12AC2F34F39582B00EA3604A1E13BF13</vt:lpwstr>
  </property>
  <property fmtid="{D5CDD505-2E9C-101B-9397-08002B2CF9AE}" pid="21" name="PM_Hash_SHA1">
    <vt:lpwstr>C9261DCC121B6E3E6CAAD7AADDE15D96E2A030A0</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