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3E" w:rsidRDefault="00A12A9A" w:rsidP="005C673E">
      <w:pPr>
        <w:spacing w:before="0" w:after="240"/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742678B0" wp14:editId="02F0FAD7">
            <wp:simplePos x="0" y="0"/>
            <wp:positionH relativeFrom="column">
              <wp:posOffset>-1270</wp:posOffset>
            </wp:positionH>
            <wp:positionV relativeFrom="paragraph">
              <wp:posOffset>-668020</wp:posOffset>
            </wp:positionV>
            <wp:extent cx="3060065" cy="901700"/>
            <wp:effectExtent l="0" t="0" r="6985" b="0"/>
            <wp:wrapNone/>
            <wp:docPr id="15" name="Picture 15" descr="Department of Social Service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logo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3DC0">
        <w:rPr>
          <w:noProof/>
        </w:rPr>
        <w:softHyphen/>
      </w:r>
    </w:p>
    <w:p w:rsidR="00C237D0" w:rsidRPr="00C237D0" w:rsidRDefault="00C237D0" w:rsidP="00C237D0">
      <w:pPr>
        <w:rPr>
          <w:sz w:val="44"/>
          <w:szCs w:val="44"/>
        </w:rPr>
      </w:pPr>
      <w:bookmarkStart w:id="1" w:name="_Toc391890680"/>
    </w:p>
    <w:p w:rsidR="00B33D33" w:rsidRDefault="00786D10" w:rsidP="00B24420">
      <w:pPr>
        <w:pStyle w:val="Title"/>
      </w:pPr>
      <w:r>
        <w:t>Try, Test and Learn Fund</w:t>
      </w:r>
    </w:p>
    <w:p w:rsidR="00115D09" w:rsidRPr="004C5384" w:rsidRDefault="00115D09" w:rsidP="004C5384">
      <w:pPr>
        <w:pStyle w:val="Subtitle"/>
        <w:sectPr w:rsidR="00115D09" w:rsidRPr="004C5384" w:rsidSect="00C237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37" w:right="2546" w:bottom="1134" w:left="737" w:header="737" w:footer="1191" w:gutter="0"/>
          <w:cols w:space="708"/>
          <w:titlePg/>
          <w:docGrid w:linePitch="360"/>
        </w:sectPr>
      </w:pPr>
    </w:p>
    <w:bookmarkEnd w:id="1"/>
    <w:p w:rsidR="001A39E5" w:rsidRPr="008E5EB1" w:rsidRDefault="001A39E5" w:rsidP="001A39E5">
      <w:pPr>
        <w:pStyle w:val="Title"/>
        <w:rPr>
          <w:rStyle w:val="Heading1Char"/>
          <w:color w:val="auto"/>
        </w:rPr>
      </w:pPr>
      <w:r w:rsidRPr="008E5EB1">
        <w:rPr>
          <w:rStyle w:val="Heading1Char"/>
          <w:color w:val="auto"/>
        </w:rPr>
        <w:t xml:space="preserve">Initiative: </w:t>
      </w:r>
      <w:r w:rsidR="00B5521A" w:rsidRPr="00B5521A">
        <w:rPr>
          <w:rStyle w:val="Heading1Char"/>
          <w:i/>
          <w:color w:val="auto"/>
        </w:rPr>
        <w:t>Carers Connect to Education and Employmen</w:t>
      </w:r>
      <w:r w:rsidR="00B5521A">
        <w:rPr>
          <w:rStyle w:val="Heading1Char"/>
          <w:i/>
          <w:color w:val="auto"/>
        </w:rPr>
        <w:t>t</w:t>
      </w:r>
      <w:r w:rsidRPr="008E5EB1">
        <w:rPr>
          <w:rStyle w:val="Heading1Char"/>
          <w:color w:val="auto"/>
        </w:rPr>
        <w:t xml:space="preserve"> </w:t>
      </w:r>
    </w:p>
    <w:p w:rsidR="001A39E5" w:rsidRDefault="00C237D0" w:rsidP="001A39E5">
      <w:pPr>
        <w:pStyle w:val="Heading2"/>
        <w:spacing w:before="0"/>
        <w:rPr>
          <w:rStyle w:val="Heading1Char"/>
          <w:bCs/>
          <w:color w:val="auto"/>
          <w:kern w:val="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829B7" wp14:editId="19C534EA">
                <wp:simplePos x="0" y="0"/>
                <wp:positionH relativeFrom="page">
                  <wp:posOffset>5196840</wp:posOffset>
                </wp:positionH>
                <wp:positionV relativeFrom="paragraph">
                  <wp:posOffset>1390015</wp:posOffset>
                </wp:positionV>
                <wp:extent cx="2113915" cy="3520440"/>
                <wp:effectExtent l="0" t="0" r="19685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3520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53B" w:rsidRDefault="0077453B" w:rsidP="00DA13C8">
                            <w:pPr>
                              <w:pStyle w:val="Heading1"/>
                              <w:spacing w:before="0" w:after="0"/>
                              <w:jc w:val="center"/>
                            </w:pPr>
                            <w:r>
                              <w:t>Fast facts</w:t>
                            </w:r>
                          </w:p>
                          <w:p w:rsidR="0077453B" w:rsidRDefault="0077453B" w:rsidP="001A39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</w:pPr>
                            <w:r w:rsidRPr="00337CF6">
                              <w:rPr>
                                <w:b/>
                              </w:rPr>
                              <w:t xml:space="preserve">Priority group: </w:t>
                            </w:r>
                            <w:r w:rsidR="00B5521A">
                              <w:t>Carers</w:t>
                            </w:r>
                          </w:p>
                          <w:p w:rsidR="0077453B" w:rsidRDefault="008440DC" w:rsidP="001A39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b/>
                              </w:rPr>
                              <w:t>Target p</w:t>
                            </w:r>
                            <w:r w:rsidR="00C11402">
                              <w:rPr>
                                <w:b/>
                              </w:rPr>
                              <w:t>articipant</w:t>
                            </w:r>
                            <w:r w:rsidR="0077453B" w:rsidRPr="00337CF6">
                              <w:rPr>
                                <w:b/>
                              </w:rPr>
                              <w:t xml:space="preserve"> number: </w:t>
                            </w:r>
                            <w:r w:rsidR="00B5521A">
                              <w:t>100</w:t>
                            </w:r>
                          </w:p>
                          <w:p w:rsidR="0077453B" w:rsidRDefault="0077453B" w:rsidP="001A39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</w:pPr>
                            <w:r w:rsidRPr="00337CF6">
                              <w:rPr>
                                <w:b/>
                              </w:rPr>
                              <w:t xml:space="preserve">Locations: </w:t>
                            </w:r>
                            <w:r w:rsidR="00B5521A">
                              <w:t>Western Australia and Queensland</w:t>
                            </w:r>
                          </w:p>
                          <w:p w:rsidR="0077453B" w:rsidRDefault="0077453B" w:rsidP="001A39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</w:pPr>
                            <w:r w:rsidRPr="00337CF6">
                              <w:rPr>
                                <w:b/>
                              </w:rPr>
                              <w:t xml:space="preserve">Trial period: </w:t>
                            </w:r>
                            <w:r w:rsidR="00CC5C18">
                              <w:t xml:space="preserve">21 </w:t>
                            </w:r>
                            <w:r w:rsidR="00862E89">
                              <w:t>months</w:t>
                            </w:r>
                          </w:p>
                          <w:p w:rsidR="0077453B" w:rsidRDefault="0077453B" w:rsidP="001A39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</w:pPr>
                            <w:r w:rsidRPr="00337CF6">
                              <w:rPr>
                                <w:b/>
                              </w:rPr>
                              <w:t xml:space="preserve">Total funding: </w:t>
                            </w:r>
                            <w:r w:rsidR="00B5521A">
                              <w:t>$1.2 million</w:t>
                            </w:r>
                          </w:p>
                          <w:p w:rsidR="00862E89" w:rsidRDefault="0077453B" w:rsidP="001A39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B836C1">
                              <w:rPr>
                                <w:b/>
                              </w:rPr>
                              <w:t>ervice provider</w:t>
                            </w:r>
                            <w:r w:rsidRPr="00337CF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B5521A">
                              <w:t xml:space="preserve">AMA </w:t>
                            </w:r>
                            <w:r w:rsidR="00CC5C18">
                              <w:t xml:space="preserve">Training </w:t>
                            </w:r>
                            <w:r w:rsidR="003E2D7B">
                              <w:t>Services</w:t>
                            </w:r>
                            <w:r w:rsidR="00B5521A">
                              <w:t xml:space="preserve"> </w:t>
                            </w:r>
                          </w:p>
                          <w:p w:rsidR="00862E89" w:rsidRPr="00862E89" w:rsidRDefault="0077453B" w:rsidP="00C237D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</w:pPr>
                            <w:r w:rsidRPr="00862E89">
                              <w:rPr>
                                <w:b/>
                              </w:rPr>
                              <w:t>Potential future saving:</w:t>
                            </w:r>
                            <w:r w:rsidR="00CF4DFC" w:rsidRPr="00CF4DFC">
                              <w:t xml:space="preserve"> </w:t>
                            </w:r>
                            <w:r w:rsidR="00CF4DFC" w:rsidRPr="000F4B66">
                              <w:t>The purpose of these initiatives is to test whether an intervention works to reduc</w:t>
                            </w:r>
                            <w:r w:rsidR="00852B6E">
                              <w:t>e long-term reliance on welfare</w:t>
                            </w:r>
                            <w:r w:rsidR="00CF4DFC">
                              <w:t xml:space="preserve">. </w:t>
                            </w:r>
                            <w:r w:rsidR="001973B7" w:rsidRPr="00D90CB6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If around </w:t>
                            </w:r>
                            <w:r w:rsidR="00CF4DFC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21</w:t>
                            </w:r>
                            <w:r w:rsidR="00CF4DFC" w:rsidRPr="00D90CB6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1973B7" w:rsidRPr="00D90CB6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per cent</w:t>
                            </w:r>
                            <w:r w:rsidR="00CF4DFC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(21)</w:t>
                            </w:r>
                            <w:r w:rsidR="001973B7" w:rsidRPr="00D90CB6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of participants move off income support because of this project, the savings to the welfare system are likely to outweigh the costs of the project.</w:t>
                            </w:r>
                            <w:r w:rsidR="001973B7" w:rsidRPr="00D90CB6">
                              <w:rPr>
                                <w:rFonts w:cs="Arial"/>
                                <w:color w:val="1F497D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829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9.2pt;margin-top:109.45pt;width:166.45pt;height:27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N2qAIAAPgFAAAOAAAAZHJzL2Uyb0RvYy54bWysVN1P2zAQf5+0/8Hy+0haCmMVKepATJMY&#10;oJWJZ9exqTXb59luk+6v39lJSsu2B6a9JL7vu999nF+0RpON8EGBrejoqKREWA61sk8V/fZw/e6M&#10;khCZrZkGKyq6FYFezN6+OW/cVIxhBboWnqATG6aNq+gqRjctisBXwrBwBE5YFErwhkUk/VNRe9ag&#10;d6OLcVmeFg342nngIgTkXnVCOsv+pRQ83kkZRCS6ophbzF+fv8v0LWbnbPrkmVsp3qfB/iELw5TF&#10;oDtXVywysvbqN1dGcQ8BZDziYAqQUnGRa8BqRuWLahYr5kSuBcEJbgdT+H9u+e3m3hNVV3RCiWUG&#10;W/Qg2kg+QksmCZ3GhSkqLRyqxRbZ2OWBH5CZim6lN+mP5RCUI87bHbbJGUfmeDQ6/jA6oYSj7Phk&#10;XE4mGf3i2dz5ED8JMCQ9KuqxeRlTtrkJEVNB1UElRQugVX2ttM5EGhhxqT3ZMGw141zYOMnmem2+&#10;QN3xcWTKvunIxtHo2GcDG0Pk0UuecsCDINqSpqKnxydldnwg25kdJtClvaeJEbRNGYs8nX1lCeUO&#10;zfyKWy2SjrZfhcTuZFD/WmbuR/aL2klLIiivMez1n7N6jXFXxxAZbNwZG2XBd0gddqf+PqQsO32E&#10;eq/u9Iztsu2nbwn1FofPQ7e8wfFrhQNyw0K8Zx63FecNL1C8w4/UgB2C/kXJCvzPP/GTPi4RSilp&#10;cPsrGn6smReU6M8W1+t9GhQ8F/uE3yeW+4Rdm0vAqRvhrXM8P9HYRz08pQfziIdqnqKiiFmOsSvK&#10;ox+Iy9hdJTx1XMznWQ1PhGPxxi4cT85Tf9ICPLSPzLt+SyIu2C0Ml4JNXyxLp5ssLczXEaTKm5Qg&#10;7nDtocfzkue9P4Xpfu3TWev5YM9+AQAA//8DAFBLAwQUAAYACAAAACEAmuUjOOEAAAAMAQAADwAA&#10;AGRycy9kb3ducmV2LnhtbEyPwU7DMBBE70j8g7VI3KjjmtI0xKkqJG5VUAri7MZLEhGvo9hpA1+P&#10;e6LH1TzNvM23s+3ZCUffOVIgFgkwpNqZjhoFH++vDykwHzQZ3TtCBT/oYVvc3uQ6M+5MFZ4OoWGx&#10;hHymFbQhDBnnvm7Rar9wA1LMvtxodYjn2HAz6nMstz1fJskTt7qjuNDqAV9arL8Pk1VgVmX1Jj83&#10;+2kvzVzpofwtd6jU/d28ewYWcA7/MFz0ozoU0enoJjKe9QpSkT5GVMFSpBtgF0KshAR2VLBeSwm8&#10;yPn1E8UfAAAA//8DAFBLAQItABQABgAIAAAAIQC2gziS/gAAAOEBAAATAAAAAAAAAAAAAAAAAAAA&#10;AABbQ29udGVudF9UeXBlc10ueG1sUEsBAi0AFAAGAAgAAAAhADj9If/WAAAAlAEAAAsAAAAAAAAA&#10;AAAAAAAALwEAAF9yZWxzLy5yZWxzUEsBAi0AFAAGAAgAAAAhAGO8U3aoAgAA+AUAAA4AAAAAAAAA&#10;AAAAAAAALgIAAGRycy9lMm9Eb2MueG1sUEsBAi0AFAAGAAgAAAAhAJrlIzjhAAAADAEAAA8AAAAA&#10;AAAAAAAAAAAAAgUAAGRycy9kb3ducmV2LnhtbFBLBQYAAAAABAAEAPMAAAAQBgAAAAA=&#10;" fillcolor="#e4f6cd [663]" strokecolor="#78be20 [3207]" strokeweight=".5pt">
                <v:textbox inset="2mm,2mm,2mm,2mm">
                  <w:txbxContent>
                    <w:p w:rsidR="0077453B" w:rsidRDefault="0077453B" w:rsidP="00DA13C8">
                      <w:pPr>
                        <w:pStyle w:val="Heading1"/>
                        <w:spacing w:before="0" w:after="0"/>
                        <w:jc w:val="center"/>
                      </w:pPr>
                      <w:r>
                        <w:t>Fast facts</w:t>
                      </w:r>
                    </w:p>
                    <w:p w:rsidR="0077453B" w:rsidRDefault="0077453B" w:rsidP="001A39E5">
                      <w:pPr>
                        <w:pStyle w:val="ListBullet"/>
                        <w:numPr>
                          <w:ilvl w:val="0"/>
                          <w:numId w:val="0"/>
                        </w:numPr>
                      </w:pPr>
                      <w:r w:rsidRPr="00337CF6">
                        <w:rPr>
                          <w:b/>
                        </w:rPr>
                        <w:t xml:space="preserve">Priority group: </w:t>
                      </w:r>
                      <w:r w:rsidR="00B5521A">
                        <w:t>Carers</w:t>
                      </w:r>
                    </w:p>
                    <w:p w:rsidR="0077453B" w:rsidRDefault="008440DC" w:rsidP="001A39E5">
                      <w:pPr>
                        <w:pStyle w:val="ListBullet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b/>
                        </w:rPr>
                        <w:t>Target p</w:t>
                      </w:r>
                      <w:r w:rsidR="00C11402">
                        <w:rPr>
                          <w:b/>
                        </w:rPr>
                        <w:t>articipant</w:t>
                      </w:r>
                      <w:r w:rsidR="0077453B" w:rsidRPr="00337CF6">
                        <w:rPr>
                          <w:b/>
                        </w:rPr>
                        <w:t xml:space="preserve"> number: </w:t>
                      </w:r>
                      <w:r w:rsidR="00B5521A">
                        <w:t>100</w:t>
                      </w:r>
                    </w:p>
                    <w:p w:rsidR="0077453B" w:rsidRDefault="0077453B" w:rsidP="001A39E5">
                      <w:pPr>
                        <w:pStyle w:val="ListBullet"/>
                        <w:numPr>
                          <w:ilvl w:val="0"/>
                          <w:numId w:val="0"/>
                        </w:numPr>
                      </w:pPr>
                      <w:r w:rsidRPr="00337CF6">
                        <w:rPr>
                          <w:b/>
                        </w:rPr>
                        <w:t xml:space="preserve">Locations: </w:t>
                      </w:r>
                      <w:r w:rsidR="00B5521A">
                        <w:t>Western Australia and Queensland</w:t>
                      </w:r>
                    </w:p>
                    <w:p w:rsidR="0077453B" w:rsidRDefault="0077453B" w:rsidP="001A39E5">
                      <w:pPr>
                        <w:pStyle w:val="ListBullet"/>
                        <w:numPr>
                          <w:ilvl w:val="0"/>
                          <w:numId w:val="0"/>
                        </w:numPr>
                      </w:pPr>
                      <w:r w:rsidRPr="00337CF6">
                        <w:rPr>
                          <w:b/>
                        </w:rPr>
                        <w:t xml:space="preserve">Trial period: </w:t>
                      </w:r>
                      <w:r w:rsidR="00CC5C18">
                        <w:t xml:space="preserve">21 </w:t>
                      </w:r>
                      <w:r w:rsidR="00862E89">
                        <w:t>months</w:t>
                      </w:r>
                    </w:p>
                    <w:p w:rsidR="0077453B" w:rsidRDefault="0077453B" w:rsidP="001A39E5">
                      <w:pPr>
                        <w:pStyle w:val="ListBullet"/>
                        <w:numPr>
                          <w:ilvl w:val="0"/>
                          <w:numId w:val="0"/>
                        </w:numPr>
                      </w:pPr>
                      <w:r w:rsidRPr="00337CF6">
                        <w:rPr>
                          <w:b/>
                        </w:rPr>
                        <w:t xml:space="preserve">Total funding: </w:t>
                      </w:r>
                      <w:r w:rsidR="00B5521A">
                        <w:t>$1.2 million</w:t>
                      </w:r>
                    </w:p>
                    <w:p w:rsidR="00862E89" w:rsidRDefault="0077453B" w:rsidP="001A39E5">
                      <w:pPr>
                        <w:pStyle w:val="ListBullet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b/>
                        </w:rPr>
                        <w:t>S</w:t>
                      </w:r>
                      <w:r w:rsidR="00B836C1">
                        <w:rPr>
                          <w:b/>
                        </w:rPr>
                        <w:t>ervice provider</w:t>
                      </w:r>
                      <w:r w:rsidRPr="00337CF6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B5521A">
                        <w:t xml:space="preserve">AMA </w:t>
                      </w:r>
                      <w:r w:rsidR="00CC5C18">
                        <w:t xml:space="preserve">Training </w:t>
                      </w:r>
                      <w:r w:rsidR="003E2D7B">
                        <w:t>Services</w:t>
                      </w:r>
                      <w:r w:rsidR="00B5521A">
                        <w:t xml:space="preserve"> </w:t>
                      </w:r>
                    </w:p>
                    <w:p w:rsidR="00862E89" w:rsidRPr="00862E89" w:rsidRDefault="0077453B" w:rsidP="00C237D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</w:pPr>
                      <w:r w:rsidRPr="00862E89">
                        <w:rPr>
                          <w:b/>
                        </w:rPr>
                        <w:t>Potential future saving:</w:t>
                      </w:r>
                      <w:r w:rsidR="00CF4DFC" w:rsidRPr="00CF4DFC">
                        <w:t xml:space="preserve"> </w:t>
                      </w:r>
                      <w:r w:rsidR="00CF4DFC" w:rsidRPr="000F4B66">
                        <w:t>The purpose of these initiatives is to test whether an intervention works to reduc</w:t>
                      </w:r>
                      <w:r w:rsidR="00852B6E">
                        <w:t>e long-term reliance on welfare</w:t>
                      </w:r>
                      <w:r w:rsidR="00CF4DFC">
                        <w:t xml:space="preserve">. </w:t>
                      </w:r>
                      <w:r w:rsidR="001973B7" w:rsidRPr="00D90CB6">
                        <w:rPr>
                          <w:rFonts w:cs="Arial"/>
                          <w:color w:val="000000"/>
                          <w:szCs w:val="20"/>
                        </w:rPr>
                        <w:t xml:space="preserve">If around </w:t>
                      </w:r>
                      <w:r w:rsidR="00CF4DFC">
                        <w:rPr>
                          <w:rFonts w:cs="Arial"/>
                          <w:color w:val="000000"/>
                          <w:szCs w:val="20"/>
                        </w:rPr>
                        <w:t>21</w:t>
                      </w:r>
                      <w:r w:rsidR="00CF4DFC" w:rsidRPr="00D90CB6">
                        <w:rPr>
                          <w:rFonts w:cs="Arial"/>
                          <w:color w:val="000000"/>
                          <w:szCs w:val="20"/>
                        </w:rPr>
                        <w:t xml:space="preserve"> </w:t>
                      </w:r>
                      <w:r w:rsidR="001973B7" w:rsidRPr="00D90CB6">
                        <w:rPr>
                          <w:rFonts w:cs="Arial"/>
                          <w:color w:val="000000"/>
                          <w:szCs w:val="20"/>
                        </w:rPr>
                        <w:t>per cent</w:t>
                      </w:r>
                      <w:r w:rsidR="00CF4DFC">
                        <w:rPr>
                          <w:rFonts w:cs="Arial"/>
                          <w:color w:val="000000"/>
                          <w:szCs w:val="20"/>
                        </w:rPr>
                        <w:t xml:space="preserve"> (21)</w:t>
                      </w:r>
                      <w:r w:rsidR="001973B7" w:rsidRPr="00D90CB6">
                        <w:rPr>
                          <w:rFonts w:cs="Arial"/>
                          <w:color w:val="000000"/>
                          <w:szCs w:val="20"/>
                        </w:rPr>
                        <w:t xml:space="preserve"> of participants move off income support because of this project, the savings to the welfare system are likely to outweigh the costs of the project.</w:t>
                      </w:r>
                      <w:r w:rsidR="001973B7" w:rsidRPr="00D90CB6">
                        <w:rPr>
                          <w:rFonts w:cs="Arial"/>
                          <w:color w:val="1F497D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4DFC" w:rsidRPr="00FF50A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9A9B6B" wp14:editId="40493A67">
                <wp:simplePos x="0" y="0"/>
                <wp:positionH relativeFrom="page">
                  <wp:align>center</wp:align>
                </wp:positionH>
                <wp:positionV relativeFrom="page">
                  <wp:posOffset>3114040</wp:posOffset>
                </wp:positionV>
                <wp:extent cx="7058025" cy="1053389"/>
                <wp:effectExtent l="0" t="0" r="28575" b="13970"/>
                <wp:wrapTight wrapText="bothSides">
                  <wp:wrapPolygon edited="0">
                    <wp:start x="0" y="0"/>
                    <wp:lineTo x="0" y="21496"/>
                    <wp:lineTo x="21629" y="21496"/>
                    <wp:lineTo x="2162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053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467" w:rsidRDefault="00BD4467" w:rsidP="00BD4467">
                            <w:pPr>
                              <w:pStyle w:val="textboxes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 xml:space="preserve">Using insights from the Priority Investment Approach, the Try, Test and Learn Fund is gathering evidence on new or innovative approaches to addressing barriers to work.  </w:t>
                            </w:r>
                          </w:p>
                          <w:p w:rsidR="00BD4467" w:rsidRDefault="00BD4467" w:rsidP="00BD4467">
                            <w:pPr>
                              <w:pStyle w:val="textboxes"/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The Try, Test and Learn Fund will help achieve the objectives of welfare reform</w:t>
                            </w:r>
                            <w:r w:rsidR="002915E3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—</w:t>
                            </w:r>
                            <w:r w:rsidR="002915E3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that is, to develop a modern welfare system that increases the capacity of individuals, reduces the risk of welfare dependency and maintains a strong welfare safety net.</w:t>
                            </w:r>
                          </w:p>
                          <w:p w:rsidR="008C4B68" w:rsidRDefault="008C4B68" w:rsidP="008C4B68">
                            <w:pPr>
                              <w:pStyle w:val="textboxe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9B6B" id="Text Box 1" o:spid="_x0000_s1027" type="#_x0000_t202" style="position:absolute;margin-left:0;margin-top:245.2pt;width:555.75pt;height:82.9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IAkAIAAL4FAAAOAAAAZHJzL2Uyb0RvYy54bWysVEtP3DAQvlfqf7B8L8lCF+iKLNqCqCoh&#10;QIWKs9ex2ai2x7VnN9n+esZO9gHlQtVLYnu+eX3zODvvrGErFWIDruKjg5Iz5STUjXuq+M+Hq0+n&#10;nEUUrhYGnKr4WkV+Pv344az1E3UICzC1CoyMuDhpfcUXiH5SFFEulBXxALxyJNQQrEC6hqeiDqIl&#10;69YUh2V5XLQQah9Aqhjp9bIX8mm2r7WSeKt1VMhMxSk2zN+Qv/P0LaZnYvIUhF80cghD/EMUVjSO&#10;nG5NXQoUbBmav0zZRgaIoPFAgi1A60aqnANlMypfZXO/EF7lXIic6Lc0xf9nVt6s7gJraqodZ05Y&#10;KtGD6pB9hY6NEjutjxMC3XuCYUfPCTm8R3pMSXc62PSndBjJief1lttkTNLjSTk+LQ/HnEmSjcrx&#10;0dHpl2Sn2Kn7EPGbAsvSoeKBipc5FavriD10A0neIpimvmqMyZfUMOrCBLYSVGqDOUgy/gJlHGsr&#10;fnw0LrPhF7LccjsLQkrl8PMQ4h6SbBqXXKrcXkNoiaaejnzCtVEJY9wPpYnezMobcfZeNrFmdEJp&#10;yuo9igN+F9V7lPs8SCN7BodbZds4CD1TL+mtf21C1j2e6riXdzpiN++Gvhq6ZQ71mpooQD+E0cur&#10;hgp9LSLeiUBTR31DmwRv6aMNUKFgOHG2gPDnrfeEp2EgKWctTXHF4++lCIoz893RmJzQjkhjv38J&#10;+5f5/sUt7QVQ99AoUHT5SMoBzeaoA9hHWjiz5JVEwknyXXHcHC+w3y20sKSazTKIBt0LvHb3XibT&#10;ieXUxg/dowh+6HWkMbmBzbyLyauW77FJ08FsiaCbPA+J557VgX9aEnmihoWWttD+PaN2a3f6DAAA&#10;//8DAFBLAwQUAAYACAAAACEATkPgOd4AAAAJAQAADwAAAGRycy9kb3ducmV2LnhtbEyPwU7DMBBE&#10;70j8g7VIXBB1oG0UQjYVQkJw4NJScd7Gix0a2yF208DX455gbqtZzbypVpPtxMhDaL1DuJllINg1&#10;XrVOI2zfnq4LECGSU9R5xwjfHGBVn59VVCp/dGseN1GLFOJCSQgmxr6UMjSGLYWZ79kl78MPlmI6&#10;By3VQMcUbjt5m2W5tNS61GCo50fDzX5zsAgs9/Ptu/lUV/rLPo8vr8WPpgLx8mJ6uAcReYp/z3DC&#10;T+hQJ6adPzgVRIeQhkSExV22AHGyk5Ygdgj5Mp+DrCv5f0H9CwAA//8DAFBLAQItABQABgAIAAAA&#10;IQC2gziS/gAAAOEBAAATAAAAAAAAAAAAAAAAAAAAAABbQ29udGVudF9UeXBlc10ueG1sUEsBAi0A&#10;FAAGAAgAAAAhADj9If/WAAAAlAEAAAsAAAAAAAAAAAAAAAAALwEAAF9yZWxzLy5yZWxzUEsBAi0A&#10;FAAGAAgAAAAhAHAakgCQAgAAvgUAAA4AAAAAAAAAAAAAAAAALgIAAGRycy9lMm9Eb2MueG1sUEsB&#10;Ai0AFAAGAAgAAAAhAE5D4DneAAAACQEAAA8AAAAAAAAAAAAAAAAA6gQAAGRycy9kb3ducmV2Lnht&#10;bFBLBQYAAAAABAAEAPMAAAD1BQAAAAA=&#10;" fillcolor="white [3201]" strokecolor="#78be20 [3207]" strokeweight=".5pt">
                <v:textbox inset="2mm,2mm,2mm,2mm">
                  <w:txbxContent>
                    <w:p w:rsidR="00BD4467" w:rsidRDefault="00BD4467" w:rsidP="00BD4467">
                      <w:pPr>
                        <w:pStyle w:val="textboxes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 xml:space="preserve">Using insights from the Priority Investment Approach, the Try, Test and Learn Fund is gathering evidence on new or innovative approaches to addressing barriers to work.  </w:t>
                      </w:r>
                    </w:p>
                    <w:p w:rsidR="00BD4467" w:rsidRDefault="00BD4467" w:rsidP="00BD4467">
                      <w:pPr>
                        <w:pStyle w:val="textboxes"/>
                      </w:pPr>
                      <w:r>
                        <w:rPr>
                          <w:sz w:val="20"/>
                          <w:szCs w:val="22"/>
                        </w:rPr>
                        <w:t>The Try, Test and Learn Fund will help achieve the objectives of welfare reform</w:t>
                      </w:r>
                      <w:r w:rsidR="002915E3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>—</w:t>
                      </w:r>
                      <w:r w:rsidR="002915E3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>that is, to develop a modern welfare system that increases the capacity of individuals, reduces the risk of welfare dependency and maintains a strong welfare safety net.</w:t>
                      </w:r>
                    </w:p>
                    <w:p w:rsidR="008C4B68" w:rsidRDefault="008C4B68" w:rsidP="008C4B68">
                      <w:pPr>
                        <w:pStyle w:val="textboxe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A39E5" w:rsidRPr="004C5435">
        <w:rPr>
          <w:rStyle w:val="Heading1Char"/>
          <w:bCs/>
          <w:color w:val="auto"/>
          <w:kern w:val="0"/>
          <w:sz w:val="24"/>
          <w:szCs w:val="28"/>
        </w:rPr>
        <w:t xml:space="preserve">Location: </w:t>
      </w:r>
      <w:r w:rsidR="00B5521A">
        <w:rPr>
          <w:rStyle w:val="Heading1Char"/>
          <w:bCs/>
          <w:color w:val="auto"/>
          <w:kern w:val="0"/>
          <w:sz w:val="24"/>
          <w:szCs w:val="28"/>
        </w:rPr>
        <w:t>Western Australia and Queensland</w:t>
      </w:r>
      <w:r w:rsidR="00CC1AB6">
        <w:rPr>
          <w:rStyle w:val="Heading1Char"/>
          <w:bCs/>
          <w:color w:val="auto"/>
          <w:kern w:val="0"/>
          <w:sz w:val="24"/>
          <w:szCs w:val="28"/>
        </w:rPr>
        <w:t xml:space="preserve"> </w:t>
      </w:r>
    </w:p>
    <w:p w:rsidR="00B32EED" w:rsidRDefault="00B32EED" w:rsidP="00C237D0">
      <w:pPr>
        <w:pStyle w:val="Heading1"/>
        <w:rPr>
          <w:noProof/>
        </w:rPr>
      </w:pPr>
      <w:r>
        <w:t>What are we trying to achieve?</w:t>
      </w:r>
      <w:r w:rsidRPr="0077453B">
        <w:rPr>
          <w:noProof/>
        </w:rPr>
        <w:t xml:space="preserve"> </w:t>
      </w:r>
    </w:p>
    <w:p w:rsidR="008C4B68" w:rsidRPr="00E211B1" w:rsidRDefault="00120C04" w:rsidP="005263C8">
      <w:pPr>
        <w:rPr>
          <w:rFonts w:asciiTheme="minorHAnsi" w:hAnsiTheme="minorHAnsi" w:cstheme="minorHAnsi"/>
          <w:szCs w:val="20"/>
        </w:rPr>
      </w:pPr>
      <w:r>
        <w:t>This project aims t</w:t>
      </w:r>
      <w:r w:rsidR="00CC0B17">
        <w:t xml:space="preserve">o </w:t>
      </w:r>
      <w:r w:rsidR="00F550CE">
        <w:t>help working</w:t>
      </w:r>
      <w:r w:rsidR="00E211B1">
        <w:t>-</w:t>
      </w:r>
      <w:r w:rsidR="00F550CE">
        <w:t>age carers into accredited education and training</w:t>
      </w:r>
      <w:r w:rsidR="00E211B1">
        <w:t>,</w:t>
      </w:r>
      <w:r w:rsidR="00F550CE">
        <w:t xml:space="preserve"> setting them on pathways to work in </w:t>
      </w:r>
      <w:r w:rsidR="00BF26BC">
        <w:t xml:space="preserve">the </w:t>
      </w:r>
      <w:r w:rsidR="00E211B1">
        <w:t>aged-</w:t>
      </w:r>
      <w:r w:rsidR="00BF26BC">
        <w:t>care,</w:t>
      </w:r>
      <w:r w:rsidR="00544AEF">
        <w:t xml:space="preserve"> home and community care</w:t>
      </w:r>
      <w:r w:rsidR="00FB7B55">
        <w:t>,</w:t>
      </w:r>
      <w:r w:rsidR="00544AEF">
        <w:t xml:space="preserve"> and </w:t>
      </w:r>
      <w:r w:rsidR="00BF26BC">
        <w:t>disability</w:t>
      </w:r>
      <w:r w:rsidR="00E211B1">
        <w:t>-</w:t>
      </w:r>
      <w:r w:rsidR="00544AEF">
        <w:t>care</w:t>
      </w:r>
      <w:r w:rsidR="004A6C21">
        <w:t xml:space="preserve"> sectors</w:t>
      </w:r>
      <w:r w:rsidR="00544AEF">
        <w:t>.</w:t>
      </w:r>
    </w:p>
    <w:p w:rsidR="008C4B68" w:rsidRDefault="008C4B68" w:rsidP="008C4B68">
      <w:pPr>
        <w:pStyle w:val="Heading1"/>
        <w:spacing w:after="0"/>
      </w:pPr>
      <w:r>
        <w:t xml:space="preserve">What is </w:t>
      </w:r>
      <w:r w:rsidR="00B5521A">
        <w:rPr>
          <w:i/>
        </w:rPr>
        <w:t>Carers Connect to Education and Employment</w:t>
      </w:r>
      <w:r w:rsidR="004A6C21" w:rsidRPr="004A6C21">
        <w:t>?</w:t>
      </w:r>
    </w:p>
    <w:p w:rsidR="001F3B71" w:rsidRDefault="00E211B1" w:rsidP="00C237D0">
      <w:pPr>
        <w:spacing w:line="240" w:lineRule="auto"/>
      </w:pPr>
      <w:r>
        <w:t>This</w:t>
      </w:r>
      <w:r w:rsidRPr="00526A3A">
        <w:t xml:space="preserve"> </w:t>
      </w:r>
      <w:r w:rsidR="00560FF1">
        <w:t xml:space="preserve">project works with </w:t>
      </w:r>
      <w:r w:rsidR="008A0989">
        <w:t>carers</w:t>
      </w:r>
      <w:r w:rsidR="00560FF1">
        <w:t xml:space="preserve"> to identify their needs, motivators and barriers to education and employment</w:t>
      </w:r>
      <w:r w:rsidR="000D616F">
        <w:t>,</w:t>
      </w:r>
      <w:r w:rsidR="00560FF1">
        <w:t xml:space="preserve"> and </w:t>
      </w:r>
      <w:r w:rsidR="00C4286C">
        <w:t>provides them with</w:t>
      </w:r>
      <w:r w:rsidR="00560FF1">
        <w:t xml:space="preserve"> a tailored pathway plan</w:t>
      </w:r>
      <w:r w:rsidR="000D616F">
        <w:t xml:space="preserve"> that includes referrals to education and training </w:t>
      </w:r>
      <w:r w:rsidR="00794B8A">
        <w:t xml:space="preserve">that </w:t>
      </w:r>
      <w:r w:rsidR="00D20D65">
        <w:t xml:space="preserve">will </w:t>
      </w:r>
      <w:r w:rsidR="00794B8A">
        <w:t xml:space="preserve">lead to work </w:t>
      </w:r>
      <w:r w:rsidR="000D616F">
        <w:t>in the care sector.</w:t>
      </w:r>
    </w:p>
    <w:p w:rsidR="008F3839" w:rsidRDefault="000D616F" w:rsidP="00C237D0">
      <w:pPr>
        <w:spacing w:line="240" w:lineRule="auto"/>
      </w:pPr>
      <w:r>
        <w:t>Personalised support, including coaching and mentoring, and financial assistance</w:t>
      </w:r>
      <w:r w:rsidR="008A0989">
        <w:t>,</w:t>
      </w:r>
      <w:r>
        <w:t xml:space="preserve"> </w:t>
      </w:r>
      <w:r w:rsidR="0001078E">
        <w:t xml:space="preserve">is </w:t>
      </w:r>
      <w:r w:rsidR="001F3B71">
        <w:t xml:space="preserve">also </w:t>
      </w:r>
      <w:r w:rsidR="0001078E">
        <w:t>provided to help participant</w:t>
      </w:r>
      <w:r w:rsidR="00796A5D">
        <w:t>s</w:t>
      </w:r>
      <w:r w:rsidR="0001078E">
        <w:t xml:space="preserve"> overcome barriers to engaging in education and training</w:t>
      </w:r>
      <w:r w:rsidR="008A0989">
        <w:t xml:space="preserve"> and </w:t>
      </w:r>
      <w:r w:rsidR="001F3B71">
        <w:t xml:space="preserve">to </w:t>
      </w:r>
      <w:r w:rsidR="008A0989">
        <w:t>support them through their training/studies.</w:t>
      </w:r>
      <w:r w:rsidR="0001078E">
        <w:t xml:space="preserve"> </w:t>
      </w:r>
    </w:p>
    <w:p w:rsidR="001C2557" w:rsidRDefault="008C4B68" w:rsidP="000F14C4">
      <w:pPr>
        <w:pStyle w:val="Heading1"/>
        <w:spacing w:after="0"/>
      </w:pPr>
      <w:r w:rsidRPr="00C237D0">
        <w:t>What</w:t>
      </w:r>
      <w:r w:rsidRPr="001C2557">
        <w:t xml:space="preserve"> does the evidence tell us?</w:t>
      </w:r>
    </w:p>
    <w:p w:rsidR="007930F6" w:rsidRPr="00DE4F34" w:rsidRDefault="007930F6" w:rsidP="00C237D0">
      <w:pPr>
        <w:pStyle w:val="ListParagraph"/>
        <w:numPr>
          <w:ilvl w:val="0"/>
          <w:numId w:val="62"/>
        </w:numPr>
        <w:spacing w:line="240" w:lineRule="auto"/>
        <w:ind w:left="284" w:hanging="284"/>
        <w:contextualSpacing w:val="0"/>
      </w:pPr>
      <w:r>
        <w:t>Carers face a number of barriers in accessing employment. In particular, they have limited time available to work due to caring responsibilities and as a result they are</w:t>
      </w:r>
      <w:r w:rsidRPr="00DE4F34">
        <w:t xml:space="preserve"> at elevated risk of long-term welfare dependence.</w:t>
      </w:r>
    </w:p>
    <w:p w:rsidR="007930F6" w:rsidRDefault="007930F6" w:rsidP="00C237D0">
      <w:pPr>
        <w:pStyle w:val="ListParagraph"/>
        <w:numPr>
          <w:ilvl w:val="0"/>
          <w:numId w:val="62"/>
        </w:numPr>
        <w:spacing w:line="240" w:lineRule="auto"/>
        <w:ind w:left="284" w:hanging="284"/>
        <w:contextualSpacing w:val="0"/>
      </w:pPr>
      <w:r w:rsidRPr="005263C8">
        <w:rPr>
          <w:szCs w:val="22"/>
        </w:rPr>
        <w:t>On average, working-age carers who currently receive income support are likely to be on income support for</w:t>
      </w:r>
      <w:r>
        <w:t xml:space="preserve"> some or all of 34 </w:t>
      </w:r>
      <w:r w:rsidRPr="006C54E4">
        <w:t>years over their lifetime.</w:t>
      </w:r>
    </w:p>
    <w:p w:rsidR="007930F6" w:rsidRDefault="007930F6" w:rsidP="00C237D0">
      <w:pPr>
        <w:pStyle w:val="ListParagraph"/>
        <w:numPr>
          <w:ilvl w:val="0"/>
          <w:numId w:val="62"/>
        </w:numPr>
        <w:spacing w:line="240" w:lineRule="auto"/>
        <w:ind w:left="284" w:hanging="284"/>
        <w:contextualSpacing w:val="0"/>
      </w:pPr>
      <w:r w:rsidRPr="006C54E4">
        <w:t xml:space="preserve">If nothing changes, </w:t>
      </w:r>
      <w:r w:rsidR="009D4C94">
        <w:t>81</w:t>
      </w:r>
      <w:r w:rsidR="009D4C94" w:rsidRPr="006C54E4">
        <w:t xml:space="preserve"> </w:t>
      </w:r>
      <w:r w:rsidRPr="006C54E4">
        <w:t>per cent of this group will be receiving income support payments in 10 years, and</w:t>
      </w:r>
      <w:r>
        <w:t> 73 </w:t>
      </w:r>
      <w:r w:rsidRPr="006C54E4">
        <w:t>per</w:t>
      </w:r>
      <w:r>
        <w:t> </w:t>
      </w:r>
      <w:r w:rsidRPr="006C54E4">
        <w:t>cent will be receiving income support payments in 20 years.</w:t>
      </w:r>
    </w:p>
    <w:p w:rsidR="00AA518D" w:rsidRDefault="001F7C84" w:rsidP="000F14C4">
      <w:pPr>
        <w:pStyle w:val="Heading1"/>
        <w:spacing w:after="0"/>
      </w:pPr>
      <w:r>
        <w:t>How is this initiative new and innovative</w:t>
      </w:r>
      <w:r w:rsidR="00B32EED" w:rsidRPr="008C4B68">
        <w:t>?</w:t>
      </w:r>
    </w:p>
    <w:p w:rsidR="00DA13C8" w:rsidRDefault="00C0193A" w:rsidP="005263C8">
      <w:r>
        <w:t>T</w:t>
      </w:r>
      <w:r w:rsidR="002E2245">
        <w:t xml:space="preserve">his project </w:t>
      </w:r>
      <w:r w:rsidR="001F3B71">
        <w:t>conduct</w:t>
      </w:r>
      <w:r w:rsidR="00CF4DFC">
        <w:t>ed</w:t>
      </w:r>
      <w:r w:rsidR="001F3B71">
        <w:t xml:space="preserve"> </w:t>
      </w:r>
      <w:r w:rsidR="00D84359">
        <w:t xml:space="preserve">initial </w:t>
      </w:r>
      <w:r w:rsidR="001F3B71">
        <w:t xml:space="preserve">research to better understand the needs and motivations of the carer priority group </w:t>
      </w:r>
      <w:r w:rsidR="00D84359">
        <w:t xml:space="preserve">in order </w:t>
      </w:r>
      <w:r w:rsidR="001F3B71">
        <w:t xml:space="preserve">to maximise recruitment </w:t>
      </w:r>
      <w:r w:rsidR="00D84359">
        <w:t xml:space="preserve">of carers into the project </w:t>
      </w:r>
      <w:r w:rsidR="001F3B71">
        <w:t xml:space="preserve">and </w:t>
      </w:r>
      <w:r w:rsidR="00D84359">
        <w:t>their participation in</w:t>
      </w:r>
      <w:r w:rsidR="001F3B71">
        <w:t xml:space="preserve"> education and training</w:t>
      </w:r>
      <w:r w:rsidR="00D84359">
        <w:t xml:space="preserve">. </w:t>
      </w:r>
      <w:r w:rsidR="00794B8A">
        <w:t>This research and the approach taken to recruitment provide</w:t>
      </w:r>
      <w:r w:rsidR="00CF4DFC">
        <w:t>s</w:t>
      </w:r>
      <w:r w:rsidR="00794B8A">
        <w:t xml:space="preserve"> important insights into what works to engage and support this traditionally hard</w:t>
      </w:r>
      <w:r w:rsidR="00E44C50">
        <w:t>-</w:t>
      </w:r>
      <w:r w:rsidR="00794B8A">
        <w:t>to</w:t>
      </w:r>
      <w:r w:rsidR="00E44C50">
        <w:t>-</w:t>
      </w:r>
      <w:r w:rsidR="00794B8A">
        <w:t xml:space="preserve">reach cohort. </w:t>
      </w:r>
    </w:p>
    <w:sectPr w:rsidR="00DA13C8" w:rsidSect="008C4B68">
      <w:headerReference w:type="default" r:id="rId15"/>
      <w:footerReference w:type="default" r:id="rId16"/>
      <w:type w:val="continuous"/>
      <w:pgSz w:w="11906" w:h="16838" w:code="9"/>
      <w:pgMar w:top="720" w:right="720" w:bottom="720" w:left="720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76" w:rsidRDefault="000A6D76">
      <w:r>
        <w:separator/>
      </w:r>
    </w:p>
  </w:endnote>
  <w:endnote w:type="continuationSeparator" w:id="0">
    <w:p w:rsidR="000A6D76" w:rsidRDefault="000A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3E" w:rsidRDefault="007C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77" w:rsidRPr="00846C1D" w:rsidRDefault="00321148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610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09" w:rsidRDefault="00CA4C7E">
    <w:pPr>
      <w:pStyle w:val="Footer"/>
    </w:pPr>
    <w:r w:rsidRPr="00496410">
      <w:rPr>
        <w:noProof/>
      </w:rPr>
      <w:drawing>
        <wp:anchor distT="0" distB="0" distL="114300" distR="114300" simplePos="0" relativeHeight="251659264" behindDoc="1" locked="0" layoutInCell="1" allowOverlap="1" wp14:anchorId="26E26624" wp14:editId="56754DAA">
          <wp:simplePos x="0" y="0"/>
          <wp:positionH relativeFrom="page">
            <wp:align>right</wp:align>
          </wp:positionH>
          <wp:positionV relativeFrom="paragraph">
            <wp:posOffset>288290</wp:posOffset>
          </wp:positionV>
          <wp:extent cx="7559675" cy="579120"/>
          <wp:effectExtent l="0" t="0" r="3175" b="0"/>
          <wp:wrapNone/>
          <wp:docPr id="7" name="Picture 7" descr="Green banner aligning with the brandin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59" b="22489"/>
                  <a:stretch/>
                </pic:blipFill>
                <pic:spPr bwMode="auto">
                  <a:xfrm>
                    <a:off x="0" y="0"/>
                    <a:ext cx="7559675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DFC">
      <w:t>Revised February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77" w:rsidRPr="00846C1D" w:rsidRDefault="00321148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2003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76" w:rsidRDefault="000A6D76">
      <w:r>
        <w:separator/>
      </w:r>
    </w:p>
  </w:footnote>
  <w:footnote w:type="continuationSeparator" w:id="0">
    <w:p w:rsidR="000A6D76" w:rsidRDefault="000A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3E" w:rsidRDefault="007C7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1A" w:rsidRDefault="00680F71">
    <w:pPr>
      <w:pStyle w:val="Header"/>
      <w:rPr>
        <w:noProof/>
      </w:rPr>
    </w:pPr>
    <w:r w:rsidRPr="00680F71">
      <w:rPr>
        <w:noProof/>
      </w:rPr>
      <w:t>Commonwealth Financial Counselling</w:t>
    </w:r>
  </w:p>
  <w:p w:rsidR="00214BA3" w:rsidRDefault="00214BA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59A2C32" wp14:editId="069E2148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4A7578"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05" w:rsidRDefault="00752C0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B6F7396" wp14:editId="7DB236AD">
          <wp:simplePos x="0" y="0"/>
          <wp:positionH relativeFrom="column">
            <wp:posOffset>146050</wp:posOffset>
          </wp:positionH>
          <wp:positionV relativeFrom="paragraph">
            <wp:posOffset>-324485</wp:posOffset>
          </wp:positionV>
          <wp:extent cx="6621780" cy="3133090"/>
          <wp:effectExtent l="0" t="0" r="7620" b="0"/>
          <wp:wrapNone/>
          <wp:docPr id="2" name="Picture 2" descr="This element is background and contains the Australian Government crest and some design feature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7"/>
                  <a:stretch/>
                </pic:blipFill>
                <pic:spPr bwMode="auto">
                  <a:xfrm>
                    <a:off x="0" y="0"/>
                    <a:ext cx="6621780" cy="313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E8B" w:rsidRDefault="00752C05">
    <w:pPr>
      <w:pStyle w:val="Header"/>
      <w:rPr>
        <w:noProof/>
      </w:rPr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:rsidR="00766A05" w:rsidRDefault="00766A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05" w:rsidRDefault="00330223" w:rsidP="00766A05">
    <w:pPr>
      <w:pStyle w:val="Header"/>
      <w:rPr>
        <w:noProof/>
      </w:rPr>
    </w:pPr>
    <w:r>
      <w:rPr>
        <w:noProof/>
      </w:rPr>
      <w:t>Try, Test and Learn Fund</w:t>
    </w:r>
  </w:p>
  <w:p w:rsidR="00214BA3" w:rsidRDefault="00214BA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5DF97C7" wp14:editId="1DCE9466">
              <wp:extent cx="6624000" cy="36000"/>
              <wp:effectExtent l="0" t="0" r="5715" b="2540"/>
              <wp:docPr id="9" name="Rectangle 9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A98D69" id="Rectangle 9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PmtwIAAMUFAAAOAAAAZHJzL2Uyb0RvYy54bWysVN9P2zAQfp+0/8Hy+0haSoGKFFUgtkkI&#10;KmDi+eo4jSXH9s5u0+6v39lJAwO0h2kvie27++7uux8Xl7tGs61Er6wp+Ogo50waYUtl1gX/8XTz&#10;5YwzH8CUoK2RBd9Lzy/nnz9dtG4mx7a2upTICMT4WesKXofgZlnmRS0b8EfWSUPCymIDga64zkqE&#10;ltAbnY3zfJq1FkuHVkjv6fW6E/J5wq8qKcJ9VXkZmC44xRbSF9N3Fb/Z/AJmawRXK9GHAf8QRQPK&#10;kNMB6hoCsA2qd1CNEmi9rcKRsE1mq0oJmXKgbEb5m2wea3Ay5ULkeDfQ5P8frLjbLpGpsuDnnBlo&#10;qEQPRBqYtZaMnkrpBdG1YFoZyUINgYFzEtCzjYmlC7VktYR0lLtAFKugCeVbeov8ts7PyM2jW2J/&#10;83SMZO0qbOKfaGC7VJP9UBPCYoIep9PxJM+pdIJkx9N4JJTsxdihD1+lbVg8FBwp+lQJ2N760Kke&#10;VKIvb7Uqb5TW6YLr1ZVGtgVqj/HpyfXxWY/+h5o2UdnYaNYhxpcsJtalkk5hr2XU0+ZBVkQpBT9O&#10;kaRmloMfEEKaMOpENTHXuT+h1A65DRYp0wQYkSvyP2D3AHFQ3mN3Ufb60VSmWRiM878F1hkPFsmz&#10;NWEwbpSx+BGApqx6z53+gaSOmsjSypZ7aji03SR6J24U1e0WfFgC0uhRpWmdhHv6VNq2Bbf9ibPa&#10;4q+P3qM+TQRJOWtplAvuf24AJWf6u6FZOR9NJnH202VycjqmC76WrF5LzKa5stQOI1pcTqRj1A/6&#10;cKzQNs+0dRbRK4nACPJdcBHwcLkK3YqhvSXkYpHUaN4dhFvz6EQEj6zGvnzaPQO6vnkDdf2dPYw9&#10;zN70cKcbLY1dbIKtVGrwF157vmlXpMbp91pcRq/vSetl+85/Aw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C0f1P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B26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36553"/>
    <w:multiLevelType w:val="hybridMultilevel"/>
    <w:tmpl w:val="CA803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36944"/>
    <w:multiLevelType w:val="hybridMultilevel"/>
    <w:tmpl w:val="59D81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11"/>
  </w:num>
  <w:num w:numId="5">
    <w:abstractNumId w:val="15"/>
  </w:num>
  <w:num w:numId="6">
    <w:abstractNumId w:val="58"/>
  </w:num>
  <w:num w:numId="7">
    <w:abstractNumId w:val="45"/>
  </w:num>
  <w:num w:numId="8">
    <w:abstractNumId w:val="50"/>
  </w:num>
  <w:num w:numId="9">
    <w:abstractNumId w:val="7"/>
  </w:num>
  <w:num w:numId="10">
    <w:abstractNumId w:val="57"/>
  </w:num>
  <w:num w:numId="11">
    <w:abstractNumId w:val="16"/>
  </w:num>
  <w:num w:numId="12">
    <w:abstractNumId w:val="41"/>
  </w:num>
  <w:num w:numId="13">
    <w:abstractNumId w:val="52"/>
  </w:num>
  <w:num w:numId="14">
    <w:abstractNumId w:val="34"/>
  </w:num>
  <w:num w:numId="15">
    <w:abstractNumId w:val="3"/>
  </w:num>
  <w:num w:numId="16">
    <w:abstractNumId w:val="12"/>
  </w:num>
  <w:num w:numId="17">
    <w:abstractNumId w:val="56"/>
  </w:num>
  <w:num w:numId="18">
    <w:abstractNumId w:val="49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60"/>
  </w:num>
  <w:num w:numId="25">
    <w:abstractNumId w:val="32"/>
  </w:num>
  <w:num w:numId="26">
    <w:abstractNumId w:val="38"/>
  </w:num>
  <w:num w:numId="27">
    <w:abstractNumId w:val="19"/>
  </w:num>
  <w:num w:numId="28">
    <w:abstractNumId w:val="59"/>
  </w:num>
  <w:num w:numId="29">
    <w:abstractNumId w:val="48"/>
  </w:num>
  <w:num w:numId="30">
    <w:abstractNumId w:val="25"/>
  </w:num>
  <w:num w:numId="31">
    <w:abstractNumId w:val="44"/>
  </w:num>
  <w:num w:numId="32">
    <w:abstractNumId w:val="53"/>
  </w:num>
  <w:num w:numId="33">
    <w:abstractNumId w:val="55"/>
  </w:num>
  <w:num w:numId="34">
    <w:abstractNumId w:val="4"/>
  </w:num>
  <w:num w:numId="35">
    <w:abstractNumId w:val="23"/>
  </w:num>
  <w:num w:numId="36">
    <w:abstractNumId w:val="47"/>
  </w:num>
  <w:num w:numId="37">
    <w:abstractNumId w:val="8"/>
  </w:num>
  <w:num w:numId="38">
    <w:abstractNumId w:val="28"/>
  </w:num>
  <w:num w:numId="39">
    <w:abstractNumId w:val="22"/>
  </w:num>
  <w:num w:numId="40">
    <w:abstractNumId w:val="31"/>
  </w:num>
  <w:num w:numId="41">
    <w:abstractNumId w:val="36"/>
  </w:num>
  <w:num w:numId="42">
    <w:abstractNumId w:val="21"/>
  </w:num>
  <w:num w:numId="43">
    <w:abstractNumId w:val="14"/>
  </w:num>
  <w:num w:numId="44">
    <w:abstractNumId w:val="40"/>
  </w:num>
  <w:num w:numId="45">
    <w:abstractNumId w:val="46"/>
  </w:num>
  <w:num w:numId="46">
    <w:abstractNumId w:val="30"/>
  </w:num>
  <w:num w:numId="47">
    <w:abstractNumId w:val="29"/>
  </w:num>
  <w:num w:numId="48">
    <w:abstractNumId w:val="1"/>
  </w:num>
  <w:num w:numId="49">
    <w:abstractNumId w:val="42"/>
  </w:num>
  <w:num w:numId="50">
    <w:abstractNumId w:val="54"/>
  </w:num>
  <w:num w:numId="51">
    <w:abstractNumId w:val="39"/>
  </w:num>
  <w:num w:numId="52">
    <w:abstractNumId w:val="9"/>
  </w:num>
  <w:num w:numId="53">
    <w:abstractNumId w:val="51"/>
  </w:num>
  <w:num w:numId="54">
    <w:abstractNumId w:val="24"/>
  </w:num>
  <w:num w:numId="55">
    <w:abstractNumId w:val="18"/>
  </w:num>
  <w:num w:numId="56">
    <w:abstractNumId w:val="27"/>
  </w:num>
  <w:num w:numId="57">
    <w:abstractNumId w:val="26"/>
  </w:num>
  <w:num w:numId="58">
    <w:abstractNumId w:val="10"/>
  </w:num>
  <w:num w:numId="59">
    <w:abstractNumId w:val="35"/>
  </w:num>
  <w:num w:numId="60">
    <w:abstractNumId w:val="6"/>
  </w:num>
  <w:num w:numId="61">
    <w:abstractNumId w:val="33"/>
  </w:num>
  <w:num w:numId="62">
    <w:abstractNumId w:val="4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E"/>
    <w:rsid w:val="00000E42"/>
    <w:rsid w:val="00002C18"/>
    <w:rsid w:val="00010549"/>
    <w:rsid w:val="0001078E"/>
    <w:rsid w:val="00012F84"/>
    <w:rsid w:val="000136AD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60D"/>
    <w:rsid w:val="000547EF"/>
    <w:rsid w:val="00054B89"/>
    <w:rsid w:val="000552C9"/>
    <w:rsid w:val="00067CD0"/>
    <w:rsid w:val="00067CDF"/>
    <w:rsid w:val="00071DEB"/>
    <w:rsid w:val="00080F2E"/>
    <w:rsid w:val="00081CEB"/>
    <w:rsid w:val="00083791"/>
    <w:rsid w:val="00086E3C"/>
    <w:rsid w:val="00087B2C"/>
    <w:rsid w:val="00087DBD"/>
    <w:rsid w:val="00090570"/>
    <w:rsid w:val="00090753"/>
    <w:rsid w:val="00093570"/>
    <w:rsid w:val="00093AA4"/>
    <w:rsid w:val="00097BFF"/>
    <w:rsid w:val="000A669D"/>
    <w:rsid w:val="000A66A8"/>
    <w:rsid w:val="000A6D76"/>
    <w:rsid w:val="000C014D"/>
    <w:rsid w:val="000D3DC0"/>
    <w:rsid w:val="000D4703"/>
    <w:rsid w:val="000D616F"/>
    <w:rsid w:val="000D64F9"/>
    <w:rsid w:val="000D693C"/>
    <w:rsid w:val="000E12D4"/>
    <w:rsid w:val="000E2CA6"/>
    <w:rsid w:val="000F14C4"/>
    <w:rsid w:val="00104669"/>
    <w:rsid w:val="00110028"/>
    <w:rsid w:val="00111C64"/>
    <w:rsid w:val="00115D09"/>
    <w:rsid w:val="00116EDF"/>
    <w:rsid w:val="00120545"/>
    <w:rsid w:val="00120C04"/>
    <w:rsid w:val="00124B26"/>
    <w:rsid w:val="00130C4E"/>
    <w:rsid w:val="00131B54"/>
    <w:rsid w:val="001354B7"/>
    <w:rsid w:val="00137D77"/>
    <w:rsid w:val="001404FA"/>
    <w:rsid w:val="001413C5"/>
    <w:rsid w:val="00142956"/>
    <w:rsid w:val="00143502"/>
    <w:rsid w:val="00144494"/>
    <w:rsid w:val="00144868"/>
    <w:rsid w:val="00157709"/>
    <w:rsid w:val="001577EB"/>
    <w:rsid w:val="00161C64"/>
    <w:rsid w:val="00167330"/>
    <w:rsid w:val="00167CF4"/>
    <w:rsid w:val="00185F6A"/>
    <w:rsid w:val="001933BC"/>
    <w:rsid w:val="001939FF"/>
    <w:rsid w:val="001943DD"/>
    <w:rsid w:val="00195374"/>
    <w:rsid w:val="001973B7"/>
    <w:rsid w:val="0019740A"/>
    <w:rsid w:val="001A127F"/>
    <w:rsid w:val="001A2E2F"/>
    <w:rsid w:val="001A39E5"/>
    <w:rsid w:val="001A3CA4"/>
    <w:rsid w:val="001A3EA4"/>
    <w:rsid w:val="001B3AEC"/>
    <w:rsid w:val="001B5000"/>
    <w:rsid w:val="001B6F28"/>
    <w:rsid w:val="001C02A2"/>
    <w:rsid w:val="001C2557"/>
    <w:rsid w:val="001C6104"/>
    <w:rsid w:val="001D4585"/>
    <w:rsid w:val="001D5D54"/>
    <w:rsid w:val="001E41C8"/>
    <w:rsid w:val="001F3AD7"/>
    <w:rsid w:val="001F3B71"/>
    <w:rsid w:val="001F7C84"/>
    <w:rsid w:val="00207630"/>
    <w:rsid w:val="00213082"/>
    <w:rsid w:val="00214BA3"/>
    <w:rsid w:val="0021714E"/>
    <w:rsid w:val="00222187"/>
    <w:rsid w:val="00222C8D"/>
    <w:rsid w:val="00222E33"/>
    <w:rsid w:val="00227B95"/>
    <w:rsid w:val="0023523A"/>
    <w:rsid w:val="002353DF"/>
    <w:rsid w:val="00235C99"/>
    <w:rsid w:val="00235F71"/>
    <w:rsid w:val="002371A3"/>
    <w:rsid w:val="0025272A"/>
    <w:rsid w:val="00263E01"/>
    <w:rsid w:val="002659AC"/>
    <w:rsid w:val="00266985"/>
    <w:rsid w:val="00266EC3"/>
    <w:rsid w:val="00271922"/>
    <w:rsid w:val="0027204E"/>
    <w:rsid w:val="00273412"/>
    <w:rsid w:val="00274ACF"/>
    <w:rsid w:val="00274AE3"/>
    <w:rsid w:val="00282CD1"/>
    <w:rsid w:val="00285F1B"/>
    <w:rsid w:val="002915E3"/>
    <w:rsid w:val="00295831"/>
    <w:rsid w:val="00296F1B"/>
    <w:rsid w:val="002A6DF5"/>
    <w:rsid w:val="002C2FA1"/>
    <w:rsid w:val="002D00B0"/>
    <w:rsid w:val="002D2E16"/>
    <w:rsid w:val="002E2245"/>
    <w:rsid w:val="002E5722"/>
    <w:rsid w:val="002F19EF"/>
    <w:rsid w:val="002F56D2"/>
    <w:rsid w:val="002F7EF9"/>
    <w:rsid w:val="00302415"/>
    <w:rsid w:val="003102F6"/>
    <w:rsid w:val="00313304"/>
    <w:rsid w:val="00313C48"/>
    <w:rsid w:val="003162AD"/>
    <w:rsid w:val="00321148"/>
    <w:rsid w:val="00321798"/>
    <w:rsid w:val="00325F44"/>
    <w:rsid w:val="00326976"/>
    <w:rsid w:val="00326FED"/>
    <w:rsid w:val="00330223"/>
    <w:rsid w:val="003311D7"/>
    <w:rsid w:val="00332B8B"/>
    <w:rsid w:val="00336ECE"/>
    <w:rsid w:val="00337CF6"/>
    <w:rsid w:val="003426B1"/>
    <w:rsid w:val="00347104"/>
    <w:rsid w:val="0035213F"/>
    <w:rsid w:val="003555D2"/>
    <w:rsid w:val="00363DF3"/>
    <w:rsid w:val="003656B1"/>
    <w:rsid w:val="00366339"/>
    <w:rsid w:val="00367EBC"/>
    <w:rsid w:val="003703CE"/>
    <w:rsid w:val="0037056B"/>
    <w:rsid w:val="00377173"/>
    <w:rsid w:val="003774DA"/>
    <w:rsid w:val="00392557"/>
    <w:rsid w:val="003945C0"/>
    <w:rsid w:val="003A06C2"/>
    <w:rsid w:val="003B067E"/>
    <w:rsid w:val="003B55C8"/>
    <w:rsid w:val="003B6D2E"/>
    <w:rsid w:val="003C430D"/>
    <w:rsid w:val="003C7107"/>
    <w:rsid w:val="003C7404"/>
    <w:rsid w:val="003D3C5A"/>
    <w:rsid w:val="003D404A"/>
    <w:rsid w:val="003D4F76"/>
    <w:rsid w:val="003D65EC"/>
    <w:rsid w:val="003E2D7B"/>
    <w:rsid w:val="003E6FDA"/>
    <w:rsid w:val="003F3072"/>
    <w:rsid w:val="003F7DDF"/>
    <w:rsid w:val="00401A2A"/>
    <w:rsid w:val="004103D7"/>
    <w:rsid w:val="0041170A"/>
    <w:rsid w:val="0041307C"/>
    <w:rsid w:val="004167B4"/>
    <w:rsid w:val="00430D7E"/>
    <w:rsid w:val="00432AB3"/>
    <w:rsid w:val="00433B04"/>
    <w:rsid w:val="00435B23"/>
    <w:rsid w:val="00440BD3"/>
    <w:rsid w:val="00446F93"/>
    <w:rsid w:val="004649E2"/>
    <w:rsid w:val="00464E8C"/>
    <w:rsid w:val="00466D36"/>
    <w:rsid w:val="00467185"/>
    <w:rsid w:val="0047050C"/>
    <w:rsid w:val="004716DA"/>
    <w:rsid w:val="00475504"/>
    <w:rsid w:val="00480F21"/>
    <w:rsid w:val="00484FED"/>
    <w:rsid w:val="00495AF1"/>
    <w:rsid w:val="00496410"/>
    <w:rsid w:val="004A6B73"/>
    <w:rsid w:val="004A6C21"/>
    <w:rsid w:val="004C5384"/>
    <w:rsid w:val="004D0F41"/>
    <w:rsid w:val="004F775C"/>
    <w:rsid w:val="005015E4"/>
    <w:rsid w:val="0050291D"/>
    <w:rsid w:val="0050697E"/>
    <w:rsid w:val="00524B3C"/>
    <w:rsid w:val="005263C8"/>
    <w:rsid w:val="00526A3A"/>
    <w:rsid w:val="005315A9"/>
    <w:rsid w:val="00532B56"/>
    <w:rsid w:val="00540AD0"/>
    <w:rsid w:val="0054322A"/>
    <w:rsid w:val="00543923"/>
    <w:rsid w:val="00544AEF"/>
    <w:rsid w:val="005519C9"/>
    <w:rsid w:val="0055212A"/>
    <w:rsid w:val="005523D1"/>
    <w:rsid w:val="00554A9C"/>
    <w:rsid w:val="00557624"/>
    <w:rsid w:val="0056023E"/>
    <w:rsid w:val="00560FF1"/>
    <w:rsid w:val="005658EF"/>
    <w:rsid w:val="005822A3"/>
    <w:rsid w:val="0059070B"/>
    <w:rsid w:val="00591CFC"/>
    <w:rsid w:val="00594445"/>
    <w:rsid w:val="005B1225"/>
    <w:rsid w:val="005B76B0"/>
    <w:rsid w:val="005C09F4"/>
    <w:rsid w:val="005C2FB0"/>
    <w:rsid w:val="005C561A"/>
    <w:rsid w:val="005C5B93"/>
    <w:rsid w:val="005C66FF"/>
    <w:rsid w:val="005C673E"/>
    <w:rsid w:val="005C6A21"/>
    <w:rsid w:val="005C785A"/>
    <w:rsid w:val="005D03CA"/>
    <w:rsid w:val="005D3D61"/>
    <w:rsid w:val="005D45AB"/>
    <w:rsid w:val="005D4634"/>
    <w:rsid w:val="005E4662"/>
    <w:rsid w:val="005E7142"/>
    <w:rsid w:val="005F093F"/>
    <w:rsid w:val="005F214A"/>
    <w:rsid w:val="005F6BD6"/>
    <w:rsid w:val="00601C99"/>
    <w:rsid w:val="00607597"/>
    <w:rsid w:val="0062003C"/>
    <w:rsid w:val="006255E4"/>
    <w:rsid w:val="00627728"/>
    <w:rsid w:val="00641020"/>
    <w:rsid w:val="006410C1"/>
    <w:rsid w:val="00647F05"/>
    <w:rsid w:val="0065212F"/>
    <w:rsid w:val="006530EF"/>
    <w:rsid w:val="00654D06"/>
    <w:rsid w:val="00654EE3"/>
    <w:rsid w:val="00661536"/>
    <w:rsid w:val="0067233D"/>
    <w:rsid w:val="006745AE"/>
    <w:rsid w:val="00675BEF"/>
    <w:rsid w:val="00676AF3"/>
    <w:rsid w:val="00676D10"/>
    <w:rsid w:val="00680F71"/>
    <w:rsid w:val="00682A53"/>
    <w:rsid w:val="00687E53"/>
    <w:rsid w:val="0069174B"/>
    <w:rsid w:val="00693FA1"/>
    <w:rsid w:val="006A0B6D"/>
    <w:rsid w:val="006A79B4"/>
    <w:rsid w:val="006B05E3"/>
    <w:rsid w:val="006B09BC"/>
    <w:rsid w:val="006B42A0"/>
    <w:rsid w:val="006B4E59"/>
    <w:rsid w:val="006C3402"/>
    <w:rsid w:val="006C3622"/>
    <w:rsid w:val="006C395C"/>
    <w:rsid w:val="006C45D4"/>
    <w:rsid w:val="006C59FD"/>
    <w:rsid w:val="006E1CC0"/>
    <w:rsid w:val="006E1F3C"/>
    <w:rsid w:val="006E6073"/>
    <w:rsid w:val="006F7300"/>
    <w:rsid w:val="00703C09"/>
    <w:rsid w:val="00712300"/>
    <w:rsid w:val="00713CD6"/>
    <w:rsid w:val="00720739"/>
    <w:rsid w:val="00721695"/>
    <w:rsid w:val="007242B4"/>
    <w:rsid w:val="00725FB2"/>
    <w:rsid w:val="007261DC"/>
    <w:rsid w:val="0072770F"/>
    <w:rsid w:val="00730C64"/>
    <w:rsid w:val="007322AF"/>
    <w:rsid w:val="00735477"/>
    <w:rsid w:val="00736DCA"/>
    <w:rsid w:val="00742399"/>
    <w:rsid w:val="0074640C"/>
    <w:rsid w:val="00747F8B"/>
    <w:rsid w:val="0075003D"/>
    <w:rsid w:val="00751B37"/>
    <w:rsid w:val="00752C05"/>
    <w:rsid w:val="007537AA"/>
    <w:rsid w:val="00754D44"/>
    <w:rsid w:val="00766A05"/>
    <w:rsid w:val="00767B7E"/>
    <w:rsid w:val="0077453B"/>
    <w:rsid w:val="007746A9"/>
    <w:rsid w:val="00782D2F"/>
    <w:rsid w:val="00785465"/>
    <w:rsid w:val="00786D10"/>
    <w:rsid w:val="00787656"/>
    <w:rsid w:val="007930F6"/>
    <w:rsid w:val="00794B8A"/>
    <w:rsid w:val="00794F49"/>
    <w:rsid w:val="00796A5D"/>
    <w:rsid w:val="007A67EA"/>
    <w:rsid w:val="007B15AF"/>
    <w:rsid w:val="007B7E83"/>
    <w:rsid w:val="007C1631"/>
    <w:rsid w:val="007C636F"/>
    <w:rsid w:val="007C7C3E"/>
    <w:rsid w:val="007D0EF8"/>
    <w:rsid w:val="007D39EB"/>
    <w:rsid w:val="007F0C26"/>
    <w:rsid w:val="008126E4"/>
    <w:rsid w:val="008131E7"/>
    <w:rsid w:val="00813711"/>
    <w:rsid w:val="00813FDC"/>
    <w:rsid w:val="00814279"/>
    <w:rsid w:val="00824D67"/>
    <w:rsid w:val="008263C2"/>
    <w:rsid w:val="00833147"/>
    <w:rsid w:val="00842959"/>
    <w:rsid w:val="008440DC"/>
    <w:rsid w:val="008451FE"/>
    <w:rsid w:val="008466A1"/>
    <w:rsid w:val="00846C1D"/>
    <w:rsid w:val="00847DF0"/>
    <w:rsid w:val="00851758"/>
    <w:rsid w:val="00852B6E"/>
    <w:rsid w:val="00856D5A"/>
    <w:rsid w:val="008609EB"/>
    <w:rsid w:val="00862D6D"/>
    <w:rsid w:val="00862E89"/>
    <w:rsid w:val="008653E0"/>
    <w:rsid w:val="00865426"/>
    <w:rsid w:val="008657FB"/>
    <w:rsid w:val="00870F7F"/>
    <w:rsid w:val="00871D4F"/>
    <w:rsid w:val="00874FB3"/>
    <w:rsid w:val="00880BE3"/>
    <w:rsid w:val="00882588"/>
    <w:rsid w:val="00895792"/>
    <w:rsid w:val="008A0989"/>
    <w:rsid w:val="008A1212"/>
    <w:rsid w:val="008A3738"/>
    <w:rsid w:val="008B645B"/>
    <w:rsid w:val="008B67B8"/>
    <w:rsid w:val="008B774D"/>
    <w:rsid w:val="008C123E"/>
    <w:rsid w:val="008C3ED0"/>
    <w:rsid w:val="008C4B68"/>
    <w:rsid w:val="008C5585"/>
    <w:rsid w:val="008C5E94"/>
    <w:rsid w:val="008E6E9D"/>
    <w:rsid w:val="008F3839"/>
    <w:rsid w:val="008F68F7"/>
    <w:rsid w:val="008F7480"/>
    <w:rsid w:val="009037B6"/>
    <w:rsid w:val="00906CBE"/>
    <w:rsid w:val="00906FFA"/>
    <w:rsid w:val="00910384"/>
    <w:rsid w:val="00910697"/>
    <w:rsid w:val="009139C0"/>
    <w:rsid w:val="009161C8"/>
    <w:rsid w:val="009164AD"/>
    <w:rsid w:val="00922289"/>
    <w:rsid w:val="00931A25"/>
    <w:rsid w:val="00934BB0"/>
    <w:rsid w:val="00936F46"/>
    <w:rsid w:val="00941057"/>
    <w:rsid w:val="0094271E"/>
    <w:rsid w:val="00943142"/>
    <w:rsid w:val="00943A29"/>
    <w:rsid w:val="0095197E"/>
    <w:rsid w:val="00951BEA"/>
    <w:rsid w:val="00952AB2"/>
    <w:rsid w:val="009551E0"/>
    <w:rsid w:val="00955801"/>
    <w:rsid w:val="0095654E"/>
    <w:rsid w:val="00956F3C"/>
    <w:rsid w:val="0095779B"/>
    <w:rsid w:val="009900F0"/>
    <w:rsid w:val="00991769"/>
    <w:rsid w:val="00994E9F"/>
    <w:rsid w:val="0099601E"/>
    <w:rsid w:val="00996931"/>
    <w:rsid w:val="009A4CD8"/>
    <w:rsid w:val="009B3ED1"/>
    <w:rsid w:val="009B5C57"/>
    <w:rsid w:val="009C433C"/>
    <w:rsid w:val="009C49A3"/>
    <w:rsid w:val="009D28B7"/>
    <w:rsid w:val="009D4C94"/>
    <w:rsid w:val="009D7E1A"/>
    <w:rsid w:val="009E2162"/>
    <w:rsid w:val="00A006EB"/>
    <w:rsid w:val="00A03709"/>
    <w:rsid w:val="00A06C77"/>
    <w:rsid w:val="00A10147"/>
    <w:rsid w:val="00A12A9A"/>
    <w:rsid w:val="00A13D26"/>
    <w:rsid w:val="00A146A5"/>
    <w:rsid w:val="00A17411"/>
    <w:rsid w:val="00A2223D"/>
    <w:rsid w:val="00A34A74"/>
    <w:rsid w:val="00A35351"/>
    <w:rsid w:val="00A364F6"/>
    <w:rsid w:val="00A42ADE"/>
    <w:rsid w:val="00A541EC"/>
    <w:rsid w:val="00A57D8D"/>
    <w:rsid w:val="00A60693"/>
    <w:rsid w:val="00A67728"/>
    <w:rsid w:val="00A81A4F"/>
    <w:rsid w:val="00A82E14"/>
    <w:rsid w:val="00A901E9"/>
    <w:rsid w:val="00A9762C"/>
    <w:rsid w:val="00AA4067"/>
    <w:rsid w:val="00AA518D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5956"/>
    <w:rsid w:val="00AE619F"/>
    <w:rsid w:val="00AF373A"/>
    <w:rsid w:val="00AF7268"/>
    <w:rsid w:val="00AF7EFE"/>
    <w:rsid w:val="00B03BEE"/>
    <w:rsid w:val="00B049AA"/>
    <w:rsid w:val="00B0517E"/>
    <w:rsid w:val="00B056E2"/>
    <w:rsid w:val="00B06378"/>
    <w:rsid w:val="00B11314"/>
    <w:rsid w:val="00B1192C"/>
    <w:rsid w:val="00B138E3"/>
    <w:rsid w:val="00B23267"/>
    <w:rsid w:val="00B24420"/>
    <w:rsid w:val="00B25891"/>
    <w:rsid w:val="00B27149"/>
    <w:rsid w:val="00B32EED"/>
    <w:rsid w:val="00B33D33"/>
    <w:rsid w:val="00B40D26"/>
    <w:rsid w:val="00B4451B"/>
    <w:rsid w:val="00B5521A"/>
    <w:rsid w:val="00B61675"/>
    <w:rsid w:val="00B72D62"/>
    <w:rsid w:val="00B760F3"/>
    <w:rsid w:val="00B836C1"/>
    <w:rsid w:val="00B843C8"/>
    <w:rsid w:val="00B951E2"/>
    <w:rsid w:val="00B96F37"/>
    <w:rsid w:val="00BA4027"/>
    <w:rsid w:val="00BA607C"/>
    <w:rsid w:val="00BB3E2A"/>
    <w:rsid w:val="00BC16F5"/>
    <w:rsid w:val="00BC287D"/>
    <w:rsid w:val="00BC4A76"/>
    <w:rsid w:val="00BD32E5"/>
    <w:rsid w:val="00BD4467"/>
    <w:rsid w:val="00BD7ADD"/>
    <w:rsid w:val="00BE41C3"/>
    <w:rsid w:val="00BE6767"/>
    <w:rsid w:val="00BE68D7"/>
    <w:rsid w:val="00BF26BC"/>
    <w:rsid w:val="00BF7763"/>
    <w:rsid w:val="00C0193A"/>
    <w:rsid w:val="00C04D5E"/>
    <w:rsid w:val="00C11402"/>
    <w:rsid w:val="00C237D0"/>
    <w:rsid w:val="00C23F00"/>
    <w:rsid w:val="00C24EA2"/>
    <w:rsid w:val="00C24F70"/>
    <w:rsid w:val="00C33479"/>
    <w:rsid w:val="00C4286C"/>
    <w:rsid w:val="00C47BA2"/>
    <w:rsid w:val="00C612DC"/>
    <w:rsid w:val="00C622CB"/>
    <w:rsid w:val="00C628EC"/>
    <w:rsid w:val="00C64D15"/>
    <w:rsid w:val="00C74F74"/>
    <w:rsid w:val="00C7554B"/>
    <w:rsid w:val="00C762E5"/>
    <w:rsid w:val="00C83C8D"/>
    <w:rsid w:val="00C83E31"/>
    <w:rsid w:val="00C916A4"/>
    <w:rsid w:val="00CA2A52"/>
    <w:rsid w:val="00CA2B15"/>
    <w:rsid w:val="00CA4C7E"/>
    <w:rsid w:val="00CA6490"/>
    <w:rsid w:val="00CB5744"/>
    <w:rsid w:val="00CB7022"/>
    <w:rsid w:val="00CC0B17"/>
    <w:rsid w:val="00CC1AB6"/>
    <w:rsid w:val="00CC2E8B"/>
    <w:rsid w:val="00CC5C18"/>
    <w:rsid w:val="00CD1937"/>
    <w:rsid w:val="00CE214C"/>
    <w:rsid w:val="00CE2721"/>
    <w:rsid w:val="00CE6858"/>
    <w:rsid w:val="00CF34DF"/>
    <w:rsid w:val="00CF4DFC"/>
    <w:rsid w:val="00CF50BE"/>
    <w:rsid w:val="00CF6A52"/>
    <w:rsid w:val="00D03583"/>
    <w:rsid w:val="00D117B4"/>
    <w:rsid w:val="00D169F7"/>
    <w:rsid w:val="00D20D65"/>
    <w:rsid w:val="00D26D01"/>
    <w:rsid w:val="00D31DB2"/>
    <w:rsid w:val="00D33DA3"/>
    <w:rsid w:val="00D405D6"/>
    <w:rsid w:val="00D4723B"/>
    <w:rsid w:val="00D55EE8"/>
    <w:rsid w:val="00D5785A"/>
    <w:rsid w:val="00D64C48"/>
    <w:rsid w:val="00D7006D"/>
    <w:rsid w:val="00D731C4"/>
    <w:rsid w:val="00D81BAA"/>
    <w:rsid w:val="00D84359"/>
    <w:rsid w:val="00D85BE0"/>
    <w:rsid w:val="00D87C1A"/>
    <w:rsid w:val="00D87FD7"/>
    <w:rsid w:val="00D92167"/>
    <w:rsid w:val="00D9502B"/>
    <w:rsid w:val="00D97047"/>
    <w:rsid w:val="00D97108"/>
    <w:rsid w:val="00DA13C8"/>
    <w:rsid w:val="00DA4FC2"/>
    <w:rsid w:val="00DB055E"/>
    <w:rsid w:val="00DC5665"/>
    <w:rsid w:val="00DD4F44"/>
    <w:rsid w:val="00DD5D8B"/>
    <w:rsid w:val="00DE09C1"/>
    <w:rsid w:val="00DE0F9E"/>
    <w:rsid w:val="00DE5D76"/>
    <w:rsid w:val="00DE7D9A"/>
    <w:rsid w:val="00E04C8D"/>
    <w:rsid w:val="00E128D8"/>
    <w:rsid w:val="00E211B1"/>
    <w:rsid w:val="00E26956"/>
    <w:rsid w:val="00E30D45"/>
    <w:rsid w:val="00E42FE4"/>
    <w:rsid w:val="00E44C50"/>
    <w:rsid w:val="00E46FAA"/>
    <w:rsid w:val="00E53D1B"/>
    <w:rsid w:val="00E5750B"/>
    <w:rsid w:val="00E60E2E"/>
    <w:rsid w:val="00E63A24"/>
    <w:rsid w:val="00E71A2D"/>
    <w:rsid w:val="00E8698A"/>
    <w:rsid w:val="00E87C18"/>
    <w:rsid w:val="00E904D1"/>
    <w:rsid w:val="00E923F2"/>
    <w:rsid w:val="00EA01E1"/>
    <w:rsid w:val="00EA31CC"/>
    <w:rsid w:val="00EB14DF"/>
    <w:rsid w:val="00EB2B64"/>
    <w:rsid w:val="00EB3A07"/>
    <w:rsid w:val="00EB4143"/>
    <w:rsid w:val="00EB4728"/>
    <w:rsid w:val="00EB6844"/>
    <w:rsid w:val="00EC207A"/>
    <w:rsid w:val="00EC3F31"/>
    <w:rsid w:val="00ED3BA2"/>
    <w:rsid w:val="00ED3C91"/>
    <w:rsid w:val="00ED4112"/>
    <w:rsid w:val="00ED423A"/>
    <w:rsid w:val="00EF0851"/>
    <w:rsid w:val="00EF1347"/>
    <w:rsid w:val="00EF2BEB"/>
    <w:rsid w:val="00EF7667"/>
    <w:rsid w:val="00F01129"/>
    <w:rsid w:val="00F03D93"/>
    <w:rsid w:val="00F03D9E"/>
    <w:rsid w:val="00F227BF"/>
    <w:rsid w:val="00F374B2"/>
    <w:rsid w:val="00F40AFC"/>
    <w:rsid w:val="00F45051"/>
    <w:rsid w:val="00F4730E"/>
    <w:rsid w:val="00F50A92"/>
    <w:rsid w:val="00F53F24"/>
    <w:rsid w:val="00F550CE"/>
    <w:rsid w:val="00F614F1"/>
    <w:rsid w:val="00F63341"/>
    <w:rsid w:val="00F7536E"/>
    <w:rsid w:val="00F81F93"/>
    <w:rsid w:val="00F86F1B"/>
    <w:rsid w:val="00F91542"/>
    <w:rsid w:val="00F92A21"/>
    <w:rsid w:val="00F92E9B"/>
    <w:rsid w:val="00F95814"/>
    <w:rsid w:val="00F96D66"/>
    <w:rsid w:val="00FA01D9"/>
    <w:rsid w:val="00FA031C"/>
    <w:rsid w:val="00FB13C1"/>
    <w:rsid w:val="00FB420B"/>
    <w:rsid w:val="00FB7B55"/>
    <w:rsid w:val="00FC1C5F"/>
    <w:rsid w:val="00FC5C0C"/>
    <w:rsid w:val="00FC64EF"/>
    <w:rsid w:val="00FC69EB"/>
    <w:rsid w:val="00FD2673"/>
    <w:rsid w:val="00FD7708"/>
    <w:rsid w:val="00FE2A29"/>
    <w:rsid w:val="00FF3801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6C3622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60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6C3622"/>
    <w:rPr>
      <w:rFonts w:ascii="Georgia" w:hAnsi="Georgia" w:cs="Arial"/>
      <w:bCs/>
      <w:color w:val="275D38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qFormat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2E572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52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2B2D-6F3A-483E-B38A-1A8777E9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2021-04-28T00:18:00Z</dcterms:created>
  <dcterms:modified xsi:type="dcterms:W3CDTF">2021-04-28T00:19:00Z</dcterms:modified>
</cp:coreProperties>
</file>