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01" w:rsidRPr="00687395" w:rsidRDefault="00A67FC5" w:rsidP="00F30908">
      <w:pPr>
        <w:pStyle w:val="Title"/>
        <w:ind w:left="-709"/>
        <w:rPr>
          <w:bCs/>
          <w:spacing w:val="4"/>
          <w:sz w:val="52"/>
        </w:rPr>
      </w:pPr>
      <w:r w:rsidRPr="00687395">
        <w:rPr>
          <w:bCs/>
          <w:spacing w:val="4"/>
          <w:sz w:val="52"/>
        </w:rPr>
        <w:t>Carer Gateway Advisory Group</w:t>
      </w:r>
    </w:p>
    <w:p w:rsidR="0054713E" w:rsidRPr="00687395" w:rsidRDefault="00A67FC5" w:rsidP="0054713E">
      <w:pPr>
        <w:pStyle w:val="Subtitle"/>
        <w:ind w:hanging="709"/>
        <w:rPr>
          <w:sz w:val="32"/>
          <w:szCs w:val="32"/>
        </w:rPr>
      </w:pPr>
      <w:r w:rsidRPr="00687395">
        <w:rPr>
          <w:sz w:val="32"/>
          <w:szCs w:val="32"/>
        </w:rPr>
        <w:t>Terms of Reference</w:t>
      </w:r>
      <w:r w:rsidR="00E34AC1" w:rsidRPr="00687395">
        <w:rPr>
          <w:sz w:val="32"/>
          <w:szCs w:val="32"/>
        </w:rPr>
        <w:t xml:space="preserve"> - 2016</w:t>
      </w:r>
    </w:p>
    <w:p w:rsidR="00B82DF9" w:rsidRDefault="00DC63F2" w:rsidP="004F77F4">
      <w:pPr>
        <w:spacing w:before="800"/>
        <w:ind w:left="-709"/>
        <w:rPr>
          <w:sz w:val="23"/>
          <w:szCs w:val="23"/>
        </w:rPr>
      </w:pPr>
      <w:r w:rsidRPr="00687395">
        <w:rPr>
          <w:sz w:val="23"/>
          <w:szCs w:val="23"/>
        </w:rPr>
        <w:t>DSS1678.10</w:t>
      </w:r>
      <w:r w:rsidR="00B82DF9">
        <w:rPr>
          <w:sz w:val="23"/>
          <w:szCs w:val="23"/>
        </w:rPr>
        <w:t xml:space="preserve"> </w:t>
      </w:r>
      <w:r w:rsidR="00B82DF9">
        <w:rPr>
          <w:sz w:val="23"/>
          <w:szCs w:val="23"/>
        </w:rPr>
        <w:br/>
        <w:t>May 2016</w:t>
      </w:r>
    </w:p>
    <w:p w:rsidR="00B82DF9" w:rsidRPr="00687395" w:rsidRDefault="00B82DF9" w:rsidP="004F77F4">
      <w:pPr>
        <w:spacing w:before="800"/>
        <w:ind w:left="-709"/>
        <w:rPr>
          <w:i/>
          <w:iCs/>
          <w:smallCaps/>
          <w:sz w:val="23"/>
          <w:szCs w:val="23"/>
        </w:rPr>
        <w:sectPr w:rsidR="00B82DF9" w:rsidRPr="00687395" w:rsidSect="006873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133" w:bottom="1440" w:left="1440" w:header="283" w:footer="0" w:gutter="0"/>
          <w:cols w:space="708"/>
          <w:titlePg/>
          <w:docGrid w:linePitch="360"/>
        </w:sectPr>
      </w:pPr>
    </w:p>
    <w:p w:rsidR="001F0CE8" w:rsidRPr="00E01C4E" w:rsidRDefault="001F0CE8" w:rsidP="00B26D30">
      <w:pPr>
        <w:pStyle w:val="Heading1"/>
        <w:spacing w:before="0" w:after="60"/>
        <w:contextualSpacing w:val="0"/>
        <w:rPr>
          <w:sz w:val="44"/>
          <w:szCs w:val="44"/>
        </w:rPr>
      </w:pPr>
      <w:r w:rsidRPr="00E01C4E">
        <w:rPr>
          <w:sz w:val="44"/>
          <w:szCs w:val="44"/>
        </w:rPr>
        <w:lastRenderedPageBreak/>
        <w:t>Carer Gateway Advisory Group</w:t>
      </w:r>
    </w:p>
    <w:p w:rsidR="00337926" w:rsidRPr="00687395" w:rsidRDefault="00A67FC5" w:rsidP="00E01C4E">
      <w:pPr>
        <w:pStyle w:val="Heading1"/>
        <w:contextualSpacing w:val="0"/>
      </w:pPr>
      <w:r w:rsidRPr="00805DBD">
        <w:rPr>
          <w:sz w:val="28"/>
        </w:rPr>
        <w:t>Purpose</w:t>
      </w:r>
    </w:p>
    <w:p w:rsidR="004F2532" w:rsidRPr="00687395" w:rsidRDefault="00CB5530" w:rsidP="0083478F">
      <w:pPr>
        <w:pStyle w:val="ListParagraph"/>
        <w:tabs>
          <w:tab w:val="left" w:pos="9900"/>
        </w:tabs>
        <w:spacing w:before="0" w:after="120" w:line="240" w:lineRule="auto"/>
        <w:ind w:left="0"/>
        <w:contextualSpacing w:val="0"/>
        <w:rPr>
          <w:sz w:val="23"/>
          <w:szCs w:val="23"/>
        </w:rPr>
      </w:pPr>
      <w:r w:rsidRPr="00687395">
        <w:rPr>
          <w:sz w:val="23"/>
          <w:szCs w:val="23"/>
        </w:rPr>
        <w:t xml:space="preserve">The Carer Gateway Advisory Group will </w:t>
      </w:r>
      <w:r w:rsidR="00727BFB" w:rsidRPr="00687395">
        <w:rPr>
          <w:sz w:val="23"/>
          <w:szCs w:val="23"/>
        </w:rPr>
        <w:t xml:space="preserve">provide advice to </w:t>
      </w:r>
      <w:r w:rsidR="00E01C4E">
        <w:rPr>
          <w:sz w:val="23"/>
          <w:szCs w:val="23"/>
        </w:rPr>
        <w:t xml:space="preserve">the Department of Social Services </w:t>
      </w:r>
      <w:r w:rsidR="003F142E">
        <w:rPr>
          <w:sz w:val="23"/>
          <w:szCs w:val="23"/>
        </w:rPr>
        <w:t xml:space="preserve">through a </w:t>
      </w:r>
      <w:r w:rsidR="00FE34E9">
        <w:rPr>
          <w:sz w:val="23"/>
          <w:szCs w:val="23"/>
        </w:rPr>
        <w:t xml:space="preserve">co-design process </w:t>
      </w:r>
      <w:r w:rsidR="003F142E">
        <w:rPr>
          <w:sz w:val="23"/>
          <w:szCs w:val="23"/>
        </w:rPr>
        <w:t xml:space="preserve">on the </w:t>
      </w:r>
      <w:r w:rsidR="00FE34E9">
        <w:rPr>
          <w:sz w:val="23"/>
          <w:szCs w:val="23"/>
        </w:rPr>
        <w:t>design and develop</w:t>
      </w:r>
      <w:r w:rsidR="00792B0C">
        <w:rPr>
          <w:sz w:val="23"/>
          <w:szCs w:val="23"/>
        </w:rPr>
        <w:t>ment of a</w:t>
      </w:r>
      <w:r w:rsidR="00FE34E9">
        <w:rPr>
          <w:sz w:val="23"/>
          <w:szCs w:val="23"/>
        </w:rPr>
        <w:t xml:space="preserve"> new </w:t>
      </w:r>
      <w:r w:rsidR="003F142E">
        <w:rPr>
          <w:sz w:val="23"/>
          <w:szCs w:val="23"/>
        </w:rPr>
        <w:t>i</w:t>
      </w:r>
      <w:r w:rsidR="004F2532" w:rsidRPr="00687395">
        <w:rPr>
          <w:sz w:val="23"/>
          <w:szCs w:val="23"/>
        </w:rPr>
        <w:t xml:space="preserve">ntegrated </w:t>
      </w:r>
      <w:r w:rsidR="003F142E">
        <w:rPr>
          <w:sz w:val="23"/>
          <w:szCs w:val="23"/>
        </w:rPr>
        <w:t>c</w:t>
      </w:r>
      <w:r w:rsidR="004F2532" w:rsidRPr="00687395">
        <w:rPr>
          <w:sz w:val="23"/>
          <w:szCs w:val="23"/>
        </w:rPr>
        <w:t xml:space="preserve">arer </w:t>
      </w:r>
      <w:r w:rsidR="003F142E">
        <w:rPr>
          <w:sz w:val="23"/>
          <w:szCs w:val="23"/>
        </w:rPr>
        <w:t>s</w:t>
      </w:r>
      <w:r w:rsidR="004F2532" w:rsidRPr="00687395">
        <w:rPr>
          <w:sz w:val="23"/>
          <w:szCs w:val="23"/>
        </w:rPr>
        <w:t>upport</w:t>
      </w:r>
      <w:r w:rsidR="008E4F4C" w:rsidRPr="00687395">
        <w:rPr>
          <w:sz w:val="23"/>
          <w:szCs w:val="23"/>
        </w:rPr>
        <w:t xml:space="preserve"> </w:t>
      </w:r>
      <w:r w:rsidR="003F142E">
        <w:rPr>
          <w:sz w:val="23"/>
          <w:szCs w:val="23"/>
        </w:rPr>
        <w:t>s</w:t>
      </w:r>
      <w:r w:rsidR="008E4F4C" w:rsidRPr="00687395">
        <w:rPr>
          <w:sz w:val="23"/>
          <w:szCs w:val="23"/>
        </w:rPr>
        <w:t>ervice</w:t>
      </w:r>
      <w:r w:rsidR="003041D7" w:rsidRPr="00687395">
        <w:rPr>
          <w:sz w:val="23"/>
          <w:szCs w:val="23"/>
        </w:rPr>
        <w:t xml:space="preserve">. </w:t>
      </w:r>
      <w:r w:rsidR="005F73BE">
        <w:rPr>
          <w:sz w:val="23"/>
          <w:szCs w:val="23"/>
        </w:rPr>
        <w:t xml:space="preserve">The co-design process forms the central part of </w:t>
      </w:r>
      <w:r w:rsidR="005F73BE">
        <w:rPr>
          <w:sz w:val="23"/>
          <w:szCs w:val="23"/>
        </w:rPr>
        <w:br/>
        <w:t xml:space="preserve">Stage Two of the Integrated Plan for Carer Support Services (the Plan). </w:t>
      </w:r>
      <w:r w:rsidR="00FA5600">
        <w:rPr>
          <w:sz w:val="23"/>
          <w:szCs w:val="23"/>
        </w:rPr>
        <w:t>T</w:t>
      </w:r>
      <w:r w:rsidR="003041D7" w:rsidRPr="00687395">
        <w:rPr>
          <w:sz w:val="23"/>
          <w:szCs w:val="23"/>
        </w:rPr>
        <w:t>his includes</w:t>
      </w:r>
      <w:r w:rsidR="00F51AC8" w:rsidRPr="00687395">
        <w:rPr>
          <w:sz w:val="23"/>
          <w:szCs w:val="23"/>
        </w:rPr>
        <w:t xml:space="preserve"> </w:t>
      </w:r>
      <w:r w:rsidR="003041D7" w:rsidRPr="00687395">
        <w:rPr>
          <w:sz w:val="23"/>
          <w:szCs w:val="23"/>
        </w:rPr>
        <w:t>advice and subject matter expertise on</w:t>
      </w:r>
      <w:r w:rsidR="00F51AC8" w:rsidRPr="00687395">
        <w:rPr>
          <w:sz w:val="23"/>
          <w:szCs w:val="23"/>
        </w:rPr>
        <w:t>:</w:t>
      </w:r>
      <w:r w:rsidR="003041D7" w:rsidRPr="00687395">
        <w:rPr>
          <w:sz w:val="23"/>
          <w:szCs w:val="23"/>
        </w:rPr>
        <w:t xml:space="preserve"> </w:t>
      </w:r>
    </w:p>
    <w:p w:rsidR="003041D7" w:rsidRPr="00687395" w:rsidRDefault="003041D7" w:rsidP="00E01C4E">
      <w:pPr>
        <w:pStyle w:val="ListParagraph"/>
        <w:numPr>
          <w:ilvl w:val="0"/>
          <w:numId w:val="16"/>
        </w:numPr>
        <w:spacing w:before="0" w:after="60" w:line="240" w:lineRule="auto"/>
        <w:ind w:left="357" w:hanging="357"/>
        <w:contextualSpacing w:val="0"/>
        <w:rPr>
          <w:sz w:val="23"/>
          <w:szCs w:val="23"/>
        </w:rPr>
      </w:pPr>
      <w:r w:rsidRPr="00687395">
        <w:rPr>
          <w:sz w:val="23"/>
          <w:szCs w:val="23"/>
        </w:rPr>
        <w:t>the collaborative approach for co-design of a</w:t>
      </w:r>
      <w:r w:rsidR="008E4F4C" w:rsidRPr="00687395">
        <w:rPr>
          <w:sz w:val="23"/>
          <w:szCs w:val="23"/>
        </w:rPr>
        <w:t xml:space="preserve"> </w:t>
      </w:r>
      <w:r w:rsidR="008B3AEF">
        <w:rPr>
          <w:sz w:val="23"/>
          <w:szCs w:val="23"/>
        </w:rPr>
        <w:t>new</w:t>
      </w:r>
      <w:r w:rsidRPr="00687395">
        <w:rPr>
          <w:sz w:val="23"/>
          <w:szCs w:val="23"/>
        </w:rPr>
        <w:t xml:space="preserve"> </w:t>
      </w:r>
      <w:r w:rsidR="003F142E">
        <w:rPr>
          <w:sz w:val="23"/>
          <w:szCs w:val="23"/>
        </w:rPr>
        <w:t>integrated c</w:t>
      </w:r>
      <w:r w:rsidRPr="00687395">
        <w:rPr>
          <w:sz w:val="23"/>
          <w:szCs w:val="23"/>
        </w:rPr>
        <w:t xml:space="preserve">arer </w:t>
      </w:r>
      <w:r w:rsidR="003F142E">
        <w:rPr>
          <w:sz w:val="23"/>
          <w:szCs w:val="23"/>
        </w:rPr>
        <w:t>s</w:t>
      </w:r>
      <w:r w:rsidRPr="00687395">
        <w:rPr>
          <w:sz w:val="23"/>
          <w:szCs w:val="23"/>
        </w:rPr>
        <w:t xml:space="preserve">upport </w:t>
      </w:r>
      <w:r w:rsidR="003F142E">
        <w:rPr>
          <w:sz w:val="23"/>
          <w:szCs w:val="23"/>
        </w:rPr>
        <w:t>s</w:t>
      </w:r>
      <w:r w:rsidRPr="00687395">
        <w:rPr>
          <w:sz w:val="23"/>
          <w:szCs w:val="23"/>
        </w:rPr>
        <w:t>ervice</w:t>
      </w:r>
      <w:r w:rsidR="00F51AC8" w:rsidRPr="00687395">
        <w:rPr>
          <w:sz w:val="23"/>
          <w:szCs w:val="23"/>
        </w:rPr>
        <w:t xml:space="preserve"> (based on evidence and working knowledge</w:t>
      </w:r>
      <w:r w:rsidR="004C463C">
        <w:rPr>
          <w:sz w:val="23"/>
          <w:szCs w:val="23"/>
        </w:rPr>
        <w:t>)</w:t>
      </w:r>
      <w:r w:rsidRPr="00687395">
        <w:rPr>
          <w:sz w:val="23"/>
          <w:szCs w:val="23"/>
        </w:rPr>
        <w:t>;</w:t>
      </w:r>
    </w:p>
    <w:p w:rsidR="00E613E1" w:rsidRPr="00687395" w:rsidRDefault="003041D7" w:rsidP="00E01C4E">
      <w:pPr>
        <w:pStyle w:val="ListParagraph"/>
        <w:numPr>
          <w:ilvl w:val="0"/>
          <w:numId w:val="16"/>
        </w:numPr>
        <w:spacing w:before="0" w:after="60" w:line="240" w:lineRule="auto"/>
        <w:ind w:left="357" w:hanging="357"/>
        <w:contextualSpacing w:val="0"/>
        <w:rPr>
          <w:sz w:val="23"/>
          <w:szCs w:val="23"/>
        </w:rPr>
      </w:pPr>
      <w:r w:rsidRPr="00687395">
        <w:rPr>
          <w:sz w:val="23"/>
          <w:szCs w:val="23"/>
        </w:rPr>
        <w:t xml:space="preserve">the </w:t>
      </w:r>
      <w:r w:rsidR="008E4F4C" w:rsidRPr="00687395">
        <w:rPr>
          <w:sz w:val="23"/>
          <w:szCs w:val="23"/>
        </w:rPr>
        <w:t>development of a service concept;</w:t>
      </w:r>
      <w:r w:rsidRPr="00687395">
        <w:rPr>
          <w:sz w:val="23"/>
          <w:szCs w:val="23"/>
        </w:rPr>
        <w:t xml:space="preserve"> </w:t>
      </w:r>
    </w:p>
    <w:p w:rsidR="003041D7" w:rsidRPr="00687395" w:rsidRDefault="006F4236" w:rsidP="00E01C4E">
      <w:pPr>
        <w:pStyle w:val="ListParagraph"/>
        <w:numPr>
          <w:ilvl w:val="0"/>
          <w:numId w:val="16"/>
        </w:numPr>
        <w:spacing w:before="0" w:after="60" w:line="240" w:lineRule="auto"/>
        <w:ind w:left="357" w:hanging="357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the development of </w:t>
      </w:r>
      <w:r w:rsidR="008E4F4C" w:rsidRPr="00687395">
        <w:rPr>
          <w:sz w:val="23"/>
          <w:szCs w:val="23"/>
        </w:rPr>
        <w:t xml:space="preserve">service architecture, including </w:t>
      </w:r>
      <w:r w:rsidR="003041D7" w:rsidRPr="00687395">
        <w:rPr>
          <w:sz w:val="23"/>
          <w:szCs w:val="23"/>
        </w:rPr>
        <w:t xml:space="preserve">opportunities for </w:t>
      </w:r>
      <w:r w:rsidR="008E4F4C" w:rsidRPr="00687395">
        <w:rPr>
          <w:sz w:val="23"/>
          <w:szCs w:val="23"/>
        </w:rPr>
        <w:t>service</w:t>
      </w:r>
      <w:r w:rsidR="003041D7" w:rsidRPr="00687395">
        <w:rPr>
          <w:sz w:val="23"/>
          <w:szCs w:val="23"/>
        </w:rPr>
        <w:t xml:space="preserve"> integration </w:t>
      </w:r>
      <w:r w:rsidR="008E4F4C" w:rsidRPr="00687395">
        <w:rPr>
          <w:sz w:val="23"/>
          <w:szCs w:val="23"/>
        </w:rPr>
        <w:t>within the new model and across service systems</w:t>
      </w:r>
      <w:r w:rsidR="003041D7" w:rsidRPr="00687395">
        <w:rPr>
          <w:sz w:val="23"/>
          <w:szCs w:val="23"/>
        </w:rPr>
        <w:t>;</w:t>
      </w:r>
      <w:r w:rsidR="00E613E1" w:rsidRPr="00687395">
        <w:rPr>
          <w:sz w:val="23"/>
          <w:szCs w:val="23"/>
        </w:rPr>
        <w:t xml:space="preserve"> </w:t>
      </w:r>
    </w:p>
    <w:p w:rsidR="006F4236" w:rsidRDefault="008E4F4C" w:rsidP="00E01C4E">
      <w:pPr>
        <w:pStyle w:val="ListParagraph"/>
        <w:numPr>
          <w:ilvl w:val="0"/>
          <w:numId w:val="16"/>
        </w:numPr>
        <w:spacing w:before="0" w:after="60" w:line="240" w:lineRule="auto"/>
        <w:ind w:left="357" w:hanging="357"/>
        <w:contextualSpacing w:val="0"/>
        <w:rPr>
          <w:sz w:val="23"/>
          <w:szCs w:val="23"/>
        </w:rPr>
      </w:pPr>
      <w:r w:rsidRPr="00687395">
        <w:rPr>
          <w:sz w:val="23"/>
          <w:szCs w:val="23"/>
        </w:rPr>
        <w:t xml:space="preserve">the proposed service delivery model; and </w:t>
      </w:r>
    </w:p>
    <w:p w:rsidR="005F73BE" w:rsidRPr="006F4236" w:rsidRDefault="008E4F4C" w:rsidP="005F73BE">
      <w:pPr>
        <w:pStyle w:val="ListParagraph"/>
        <w:numPr>
          <w:ilvl w:val="0"/>
          <w:numId w:val="16"/>
        </w:numPr>
        <w:spacing w:before="0" w:after="60" w:line="240" w:lineRule="auto"/>
        <w:ind w:left="357" w:hanging="357"/>
        <w:contextualSpacing w:val="0"/>
      </w:pPr>
      <w:proofErr w:type="gramStart"/>
      <w:r w:rsidRPr="00687395">
        <w:rPr>
          <w:sz w:val="23"/>
          <w:szCs w:val="23"/>
        </w:rPr>
        <w:t>the</w:t>
      </w:r>
      <w:proofErr w:type="gramEnd"/>
      <w:r w:rsidRPr="00687395">
        <w:rPr>
          <w:sz w:val="23"/>
          <w:szCs w:val="23"/>
        </w:rPr>
        <w:t xml:space="preserve"> development of </w:t>
      </w:r>
      <w:r w:rsidR="004C463C">
        <w:rPr>
          <w:sz w:val="23"/>
          <w:szCs w:val="23"/>
        </w:rPr>
        <w:t xml:space="preserve">a </w:t>
      </w:r>
      <w:proofErr w:type="spellStart"/>
      <w:r w:rsidRPr="00687395">
        <w:rPr>
          <w:sz w:val="23"/>
          <w:szCs w:val="23"/>
        </w:rPr>
        <w:t>carer</w:t>
      </w:r>
      <w:proofErr w:type="spellEnd"/>
      <w:r w:rsidRPr="00687395">
        <w:rPr>
          <w:sz w:val="23"/>
          <w:szCs w:val="23"/>
        </w:rPr>
        <w:t xml:space="preserve"> record, carer needs identification and information design</w:t>
      </w:r>
      <w:r w:rsidR="005F73BE">
        <w:rPr>
          <w:color w:val="1F497D"/>
          <w:sz w:val="23"/>
          <w:szCs w:val="23"/>
        </w:rPr>
        <w:t>.</w:t>
      </w:r>
    </w:p>
    <w:p w:rsidR="00337926" w:rsidRPr="001F0CE8" w:rsidRDefault="00A67FC5" w:rsidP="001F0CE8">
      <w:pPr>
        <w:pStyle w:val="Heading1"/>
        <w:contextualSpacing w:val="0"/>
        <w:rPr>
          <w:sz w:val="28"/>
        </w:rPr>
      </w:pPr>
      <w:r w:rsidRPr="001F0CE8">
        <w:rPr>
          <w:sz w:val="28"/>
        </w:rPr>
        <w:t>Membership</w:t>
      </w:r>
    </w:p>
    <w:p w:rsidR="00A67FC5" w:rsidRPr="00687395" w:rsidRDefault="00A67FC5" w:rsidP="00A67FC5">
      <w:pPr>
        <w:pStyle w:val="ListParagraph"/>
        <w:numPr>
          <w:ilvl w:val="0"/>
          <w:numId w:val="6"/>
        </w:numPr>
        <w:spacing w:before="0" w:after="200" w:line="276" w:lineRule="auto"/>
        <w:rPr>
          <w:rFonts w:cs="Arial"/>
          <w:bCs/>
          <w:sz w:val="23"/>
          <w:szCs w:val="23"/>
        </w:rPr>
      </w:pPr>
      <w:r w:rsidRPr="00687395">
        <w:rPr>
          <w:rFonts w:cs="Arial"/>
          <w:bCs/>
          <w:sz w:val="23"/>
          <w:szCs w:val="23"/>
        </w:rPr>
        <w:t xml:space="preserve">Carers Australia (Co-Chair) – </w:t>
      </w:r>
      <w:r w:rsidRPr="00687395">
        <w:rPr>
          <w:rFonts w:cs="Arial"/>
          <w:bCs/>
          <w:i/>
          <w:sz w:val="23"/>
          <w:szCs w:val="23"/>
        </w:rPr>
        <w:t>Ara Cresswell</w:t>
      </w:r>
    </w:p>
    <w:p w:rsidR="00A67FC5" w:rsidRPr="00687395" w:rsidRDefault="00A67FC5" w:rsidP="00A67FC5">
      <w:pPr>
        <w:pStyle w:val="ListParagraph"/>
        <w:numPr>
          <w:ilvl w:val="0"/>
          <w:numId w:val="6"/>
        </w:numPr>
        <w:spacing w:before="0" w:after="200" w:line="276" w:lineRule="auto"/>
        <w:rPr>
          <w:rFonts w:cs="Arial"/>
          <w:sz w:val="23"/>
          <w:szCs w:val="23"/>
          <w:u w:val="single"/>
        </w:rPr>
      </w:pPr>
      <w:r w:rsidRPr="00687395">
        <w:rPr>
          <w:rFonts w:cs="Arial"/>
          <w:bCs/>
          <w:sz w:val="23"/>
          <w:szCs w:val="23"/>
        </w:rPr>
        <w:t xml:space="preserve">Department of Social Services (Co-Chair) – </w:t>
      </w:r>
      <w:r w:rsidRPr="00687395">
        <w:rPr>
          <w:rFonts w:cs="Arial"/>
          <w:bCs/>
          <w:i/>
          <w:sz w:val="23"/>
          <w:szCs w:val="23"/>
        </w:rPr>
        <w:t>James Christian</w:t>
      </w:r>
    </w:p>
    <w:p w:rsidR="00A67FC5" w:rsidRPr="00687395" w:rsidRDefault="00A67FC5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sz w:val="23"/>
          <w:szCs w:val="23"/>
        </w:rPr>
      </w:pPr>
      <w:r w:rsidRPr="00687395">
        <w:rPr>
          <w:rFonts w:cs="Arial"/>
          <w:bCs/>
          <w:sz w:val="23"/>
          <w:szCs w:val="23"/>
        </w:rPr>
        <w:t xml:space="preserve">Mental Health Australia – </w:t>
      </w:r>
      <w:r w:rsidRPr="00687395">
        <w:rPr>
          <w:rFonts w:cs="Arial"/>
          <w:bCs/>
          <w:i/>
          <w:sz w:val="23"/>
          <w:szCs w:val="23"/>
        </w:rPr>
        <w:t>Frank Quinlan</w:t>
      </w:r>
    </w:p>
    <w:p w:rsidR="00A67FC5" w:rsidRPr="00687395" w:rsidRDefault="00A67FC5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sz w:val="23"/>
          <w:szCs w:val="23"/>
        </w:rPr>
      </w:pPr>
      <w:r w:rsidRPr="00687395">
        <w:rPr>
          <w:rFonts w:cs="Arial"/>
          <w:bCs/>
          <w:sz w:val="23"/>
          <w:szCs w:val="23"/>
        </w:rPr>
        <w:t xml:space="preserve">South Australian Carer Support Network – </w:t>
      </w:r>
      <w:r w:rsidRPr="00687395">
        <w:rPr>
          <w:rFonts w:cs="Arial"/>
          <w:bCs/>
          <w:i/>
          <w:sz w:val="23"/>
          <w:szCs w:val="23"/>
        </w:rPr>
        <w:t>Peter Sparrow</w:t>
      </w:r>
    </w:p>
    <w:p w:rsidR="00A67FC5" w:rsidRPr="00687395" w:rsidRDefault="00A67FC5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i/>
          <w:sz w:val="23"/>
          <w:szCs w:val="23"/>
        </w:rPr>
      </w:pPr>
      <w:r w:rsidRPr="00687395">
        <w:rPr>
          <w:rFonts w:cs="Arial"/>
          <w:bCs/>
          <w:sz w:val="23"/>
          <w:szCs w:val="23"/>
        </w:rPr>
        <w:t xml:space="preserve">First Peoples Disability Network </w:t>
      </w:r>
      <w:r w:rsidRPr="00687395">
        <w:rPr>
          <w:rFonts w:cs="Arial"/>
          <w:bCs/>
          <w:i/>
          <w:sz w:val="23"/>
          <w:szCs w:val="23"/>
        </w:rPr>
        <w:t>– Damian Griffis</w:t>
      </w:r>
    </w:p>
    <w:p w:rsidR="00A67FC5" w:rsidRPr="00687395" w:rsidRDefault="00A67FC5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i/>
          <w:sz w:val="23"/>
          <w:szCs w:val="23"/>
        </w:rPr>
      </w:pPr>
      <w:proofErr w:type="spellStart"/>
      <w:r w:rsidRPr="00687395">
        <w:rPr>
          <w:rFonts w:cs="Arial"/>
          <w:bCs/>
          <w:sz w:val="23"/>
          <w:szCs w:val="23"/>
        </w:rPr>
        <w:t>Co.As.It</w:t>
      </w:r>
      <w:proofErr w:type="spellEnd"/>
      <w:r w:rsidRPr="00687395">
        <w:rPr>
          <w:rFonts w:cs="Arial"/>
          <w:bCs/>
          <w:sz w:val="23"/>
          <w:szCs w:val="23"/>
        </w:rPr>
        <w:t xml:space="preserve"> – </w:t>
      </w:r>
      <w:r w:rsidRPr="00687395">
        <w:rPr>
          <w:rFonts w:cs="Arial"/>
          <w:bCs/>
          <w:i/>
          <w:sz w:val="23"/>
          <w:szCs w:val="23"/>
        </w:rPr>
        <w:t xml:space="preserve">Lorenzo </w:t>
      </w:r>
      <w:proofErr w:type="spellStart"/>
      <w:r w:rsidRPr="00687395">
        <w:rPr>
          <w:rFonts w:cs="Arial"/>
          <w:bCs/>
          <w:i/>
          <w:sz w:val="23"/>
          <w:szCs w:val="23"/>
        </w:rPr>
        <w:t>Fazzini</w:t>
      </w:r>
      <w:proofErr w:type="spellEnd"/>
    </w:p>
    <w:p w:rsidR="00A67FC5" w:rsidRPr="00687395" w:rsidRDefault="00A67FC5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sz w:val="23"/>
          <w:szCs w:val="23"/>
        </w:rPr>
      </w:pPr>
      <w:r w:rsidRPr="00687395">
        <w:rPr>
          <w:rFonts w:cs="Arial"/>
          <w:bCs/>
          <w:sz w:val="23"/>
          <w:szCs w:val="23"/>
        </w:rPr>
        <w:t>National Lesbian, Gay, Bisexual, Transgender and Intersex Health Alliance –</w:t>
      </w:r>
      <w:r w:rsidRPr="00687395">
        <w:rPr>
          <w:rFonts w:cs="Arial"/>
          <w:bCs/>
          <w:i/>
          <w:sz w:val="23"/>
          <w:szCs w:val="23"/>
        </w:rPr>
        <w:t xml:space="preserve">Rebecca Reynolds </w:t>
      </w:r>
    </w:p>
    <w:p w:rsidR="00A67FC5" w:rsidRPr="00687395" w:rsidRDefault="00A67FC5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sz w:val="23"/>
          <w:szCs w:val="23"/>
        </w:rPr>
      </w:pPr>
      <w:r w:rsidRPr="00687395">
        <w:rPr>
          <w:rFonts w:cs="Arial"/>
          <w:bCs/>
          <w:sz w:val="23"/>
          <w:szCs w:val="23"/>
        </w:rPr>
        <w:t xml:space="preserve">Consumer </w:t>
      </w:r>
      <w:r w:rsidR="0039160F">
        <w:rPr>
          <w:rFonts w:cs="Arial"/>
          <w:bCs/>
          <w:sz w:val="23"/>
          <w:szCs w:val="23"/>
        </w:rPr>
        <w:t>advocate</w:t>
      </w:r>
      <w:r w:rsidRPr="00687395">
        <w:rPr>
          <w:rFonts w:cs="Arial"/>
          <w:bCs/>
          <w:sz w:val="23"/>
          <w:szCs w:val="23"/>
        </w:rPr>
        <w:t xml:space="preserve"> – </w:t>
      </w:r>
      <w:r w:rsidRPr="00687395">
        <w:rPr>
          <w:rFonts w:cs="Arial"/>
          <w:bCs/>
          <w:i/>
          <w:sz w:val="23"/>
          <w:szCs w:val="23"/>
        </w:rPr>
        <w:t>Dr Ron Sinclair</w:t>
      </w:r>
    </w:p>
    <w:p w:rsidR="00A67FC5" w:rsidRPr="00687395" w:rsidRDefault="0039160F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Consumer advocate</w:t>
      </w:r>
      <w:r w:rsidR="00A67FC5" w:rsidRPr="00687395">
        <w:rPr>
          <w:rFonts w:cs="Arial"/>
          <w:bCs/>
          <w:sz w:val="23"/>
          <w:szCs w:val="23"/>
        </w:rPr>
        <w:t xml:space="preserve"> – </w:t>
      </w:r>
      <w:r w:rsidR="00A67FC5" w:rsidRPr="00687395">
        <w:rPr>
          <w:rFonts w:cs="Arial"/>
          <w:bCs/>
          <w:i/>
          <w:sz w:val="23"/>
          <w:szCs w:val="23"/>
        </w:rPr>
        <w:t>Jauhari Wright</w:t>
      </w:r>
    </w:p>
    <w:p w:rsidR="00A67FC5" w:rsidRPr="00687395" w:rsidRDefault="00A67FC5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sz w:val="23"/>
          <w:szCs w:val="23"/>
        </w:rPr>
      </w:pPr>
      <w:r w:rsidRPr="00687395">
        <w:rPr>
          <w:rFonts w:cs="Arial"/>
          <w:bCs/>
          <w:sz w:val="23"/>
          <w:szCs w:val="23"/>
        </w:rPr>
        <w:t>C</w:t>
      </w:r>
      <w:r w:rsidR="001F0CE8">
        <w:rPr>
          <w:rFonts w:cs="Arial"/>
          <w:bCs/>
          <w:sz w:val="23"/>
          <w:szCs w:val="23"/>
        </w:rPr>
        <w:t>ouncil on the Ageing</w:t>
      </w:r>
      <w:r w:rsidR="0039160F">
        <w:rPr>
          <w:rFonts w:cs="Arial"/>
          <w:bCs/>
          <w:sz w:val="23"/>
          <w:szCs w:val="23"/>
        </w:rPr>
        <w:t xml:space="preserve"> </w:t>
      </w:r>
      <w:r w:rsidRPr="00687395">
        <w:rPr>
          <w:rFonts w:cs="Arial"/>
          <w:bCs/>
          <w:sz w:val="23"/>
          <w:szCs w:val="23"/>
        </w:rPr>
        <w:t xml:space="preserve">– </w:t>
      </w:r>
      <w:r w:rsidRPr="00687395">
        <w:rPr>
          <w:rFonts w:cs="Arial"/>
          <w:bCs/>
          <w:i/>
          <w:sz w:val="23"/>
          <w:szCs w:val="23"/>
        </w:rPr>
        <w:t>Corey Irlam</w:t>
      </w:r>
    </w:p>
    <w:p w:rsidR="00A67FC5" w:rsidRPr="00687395" w:rsidRDefault="00A67FC5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sz w:val="23"/>
          <w:szCs w:val="23"/>
        </w:rPr>
      </w:pPr>
      <w:r w:rsidRPr="00687395">
        <w:rPr>
          <w:rFonts w:cs="Arial"/>
          <w:bCs/>
          <w:sz w:val="23"/>
          <w:szCs w:val="23"/>
        </w:rPr>
        <w:t xml:space="preserve">National Disability Insurance Agency – </w:t>
      </w:r>
      <w:r w:rsidRPr="00687395">
        <w:rPr>
          <w:rFonts w:cs="Arial"/>
          <w:bCs/>
          <w:i/>
          <w:sz w:val="23"/>
          <w:szCs w:val="23"/>
        </w:rPr>
        <w:t>David Bowen</w:t>
      </w:r>
    </w:p>
    <w:p w:rsidR="00A67FC5" w:rsidRPr="00E94251" w:rsidRDefault="00A67FC5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sz w:val="23"/>
          <w:szCs w:val="23"/>
        </w:rPr>
      </w:pPr>
      <w:r w:rsidRPr="00687395">
        <w:rPr>
          <w:rFonts w:cs="Arial"/>
          <w:bCs/>
          <w:sz w:val="23"/>
          <w:szCs w:val="23"/>
        </w:rPr>
        <w:t xml:space="preserve">Networking Health Victoria – </w:t>
      </w:r>
      <w:r w:rsidRPr="00687395">
        <w:rPr>
          <w:rFonts w:cs="Arial"/>
          <w:bCs/>
          <w:i/>
          <w:sz w:val="23"/>
          <w:szCs w:val="23"/>
        </w:rPr>
        <w:t>John Rasa</w:t>
      </w:r>
    </w:p>
    <w:p w:rsidR="00E94251" w:rsidRPr="00687395" w:rsidRDefault="00E94251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sz w:val="23"/>
          <w:szCs w:val="23"/>
        </w:rPr>
      </w:pPr>
      <w:r w:rsidRPr="00E94251">
        <w:rPr>
          <w:rFonts w:cs="Arial"/>
          <w:bCs/>
          <w:sz w:val="23"/>
          <w:szCs w:val="23"/>
        </w:rPr>
        <w:t xml:space="preserve">Ex-Officio </w:t>
      </w:r>
      <w:r>
        <w:rPr>
          <w:rFonts w:cs="Arial"/>
          <w:bCs/>
          <w:i/>
          <w:sz w:val="23"/>
          <w:szCs w:val="23"/>
        </w:rPr>
        <w:t>– Karen Pickering – Department of Health, Aged Care</w:t>
      </w:r>
    </w:p>
    <w:p w:rsidR="00A67FC5" w:rsidRPr="00687395" w:rsidRDefault="00A67FC5" w:rsidP="00A67FC5">
      <w:pPr>
        <w:pStyle w:val="ListParagraph"/>
        <w:numPr>
          <w:ilvl w:val="0"/>
          <w:numId w:val="6"/>
        </w:numPr>
        <w:spacing w:before="0" w:after="120" w:line="276" w:lineRule="auto"/>
        <w:rPr>
          <w:rFonts w:cs="Arial"/>
          <w:bCs/>
          <w:sz w:val="23"/>
          <w:szCs w:val="23"/>
        </w:rPr>
      </w:pPr>
      <w:r w:rsidRPr="00687395">
        <w:rPr>
          <w:rFonts w:cs="Arial"/>
          <w:bCs/>
          <w:sz w:val="23"/>
          <w:szCs w:val="23"/>
        </w:rPr>
        <w:t xml:space="preserve">Ex-Officio – </w:t>
      </w:r>
      <w:r w:rsidRPr="00687395">
        <w:rPr>
          <w:rFonts w:cs="Arial"/>
          <w:bCs/>
          <w:i/>
          <w:sz w:val="23"/>
          <w:szCs w:val="23"/>
        </w:rPr>
        <w:t xml:space="preserve">Anthony </w:t>
      </w:r>
      <w:proofErr w:type="spellStart"/>
      <w:r w:rsidRPr="00687395">
        <w:rPr>
          <w:rFonts w:cs="Arial"/>
          <w:bCs/>
          <w:i/>
          <w:sz w:val="23"/>
          <w:szCs w:val="23"/>
        </w:rPr>
        <w:t>Honeyman</w:t>
      </w:r>
      <w:proofErr w:type="spellEnd"/>
      <w:r w:rsidRPr="00687395">
        <w:rPr>
          <w:rFonts w:cs="Arial"/>
          <w:bCs/>
          <w:sz w:val="23"/>
          <w:szCs w:val="23"/>
        </w:rPr>
        <w:t xml:space="preserve"> </w:t>
      </w:r>
      <w:r w:rsidRPr="00E94251">
        <w:rPr>
          <w:rFonts w:cs="Arial"/>
          <w:bCs/>
          <w:i/>
          <w:sz w:val="23"/>
          <w:szCs w:val="23"/>
        </w:rPr>
        <w:t>(APIS Group) - Technical Specialist</w:t>
      </w:r>
    </w:p>
    <w:p w:rsidR="004C463C" w:rsidRPr="00FE34E9" w:rsidRDefault="004C463C" w:rsidP="00A67FC5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:rsidR="004C463C" w:rsidRPr="005F0A07" w:rsidRDefault="004C463C" w:rsidP="001F0CE8">
      <w:pPr>
        <w:pStyle w:val="Heading1"/>
        <w:spacing w:before="120"/>
        <w:contextualSpacing w:val="0"/>
        <w:rPr>
          <w:sz w:val="28"/>
        </w:rPr>
      </w:pPr>
      <w:r>
        <w:rPr>
          <w:sz w:val="28"/>
        </w:rPr>
        <w:t>Review and Longevity</w:t>
      </w:r>
    </w:p>
    <w:p w:rsidR="00A67FC5" w:rsidRDefault="00A67FC5" w:rsidP="008B3AEF">
      <w:pPr>
        <w:spacing w:before="0" w:after="0" w:line="240" w:lineRule="auto"/>
        <w:rPr>
          <w:rFonts w:asciiTheme="minorHAnsi" w:hAnsiTheme="minorHAnsi" w:cstheme="minorHAnsi"/>
          <w:sz w:val="23"/>
          <w:szCs w:val="23"/>
        </w:rPr>
      </w:pPr>
      <w:r w:rsidRPr="00687395">
        <w:rPr>
          <w:rFonts w:asciiTheme="minorHAnsi" w:hAnsiTheme="minorHAnsi" w:cstheme="minorHAnsi"/>
          <w:sz w:val="23"/>
          <w:szCs w:val="23"/>
        </w:rPr>
        <w:t>The Terms of Reference may be reviewed following any significant changes to policy direction or new government decisions.</w:t>
      </w:r>
    </w:p>
    <w:p w:rsidR="008B3AEF" w:rsidRPr="00687395" w:rsidRDefault="008B3AEF" w:rsidP="008B3AEF">
      <w:pPr>
        <w:spacing w:before="0" w:after="0" w:line="240" w:lineRule="auto"/>
        <w:rPr>
          <w:rFonts w:asciiTheme="minorHAnsi" w:hAnsiTheme="minorHAnsi" w:cstheme="minorHAnsi"/>
          <w:sz w:val="23"/>
          <w:szCs w:val="23"/>
        </w:rPr>
      </w:pPr>
    </w:p>
    <w:p w:rsidR="00A67FC5" w:rsidRPr="00687395" w:rsidRDefault="00A67FC5" w:rsidP="008B3AEF">
      <w:pPr>
        <w:spacing w:before="0" w:after="0" w:line="240" w:lineRule="auto"/>
        <w:rPr>
          <w:rFonts w:asciiTheme="minorHAnsi" w:hAnsiTheme="minorHAnsi" w:cstheme="minorHAnsi"/>
          <w:sz w:val="23"/>
          <w:szCs w:val="23"/>
        </w:rPr>
      </w:pPr>
      <w:r w:rsidRPr="00687395">
        <w:rPr>
          <w:rFonts w:asciiTheme="minorHAnsi" w:hAnsiTheme="minorHAnsi" w:cstheme="minorHAnsi"/>
          <w:sz w:val="23"/>
          <w:szCs w:val="23"/>
        </w:rPr>
        <w:t>The Carer Gateway Advisory Group’s</w:t>
      </w:r>
      <w:r w:rsidR="003F142E">
        <w:rPr>
          <w:rFonts w:asciiTheme="minorHAnsi" w:hAnsiTheme="minorHAnsi" w:cstheme="minorHAnsi"/>
          <w:sz w:val="23"/>
          <w:szCs w:val="23"/>
        </w:rPr>
        <w:t xml:space="preserve"> revised </w:t>
      </w:r>
      <w:r w:rsidRPr="00687395">
        <w:rPr>
          <w:rFonts w:asciiTheme="minorHAnsi" w:hAnsiTheme="minorHAnsi" w:cstheme="minorHAnsi"/>
          <w:sz w:val="23"/>
          <w:szCs w:val="23"/>
        </w:rPr>
        <w:t>term is from June 2015 to</w:t>
      </w:r>
      <w:r w:rsidR="00F51AC8" w:rsidRPr="00687395">
        <w:rPr>
          <w:rFonts w:asciiTheme="minorHAnsi" w:hAnsiTheme="minorHAnsi" w:cstheme="minorHAnsi"/>
          <w:sz w:val="23"/>
          <w:szCs w:val="23"/>
        </w:rPr>
        <w:t xml:space="preserve"> March 2017</w:t>
      </w:r>
      <w:r w:rsidRPr="00687395">
        <w:rPr>
          <w:rFonts w:asciiTheme="minorHAnsi" w:hAnsiTheme="minorHAnsi" w:cstheme="minorHAnsi"/>
          <w:sz w:val="23"/>
          <w:szCs w:val="23"/>
        </w:rPr>
        <w:t xml:space="preserve"> or until cessation of the Group.</w:t>
      </w:r>
    </w:p>
    <w:p w:rsidR="008B3AEF" w:rsidRDefault="008B3AEF" w:rsidP="008B3AEF">
      <w:pPr>
        <w:pStyle w:val="Heading1"/>
        <w:spacing w:before="0" w:after="0"/>
        <w:rPr>
          <w:sz w:val="28"/>
        </w:rPr>
      </w:pPr>
    </w:p>
    <w:p w:rsidR="00A67FC5" w:rsidRPr="00687395" w:rsidRDefault="00A67FC5" w:rsidP="001F0CE8">
      <w:pPr>
        <w:pStyle w:val="Heading1"/>
        <w:spacing w:before="0"/>
        <w:contextualSpacing w:val="0"/>
        <w:rPr>
          <w:sz w:val="28"/>
        </w:rPr>
      </w:pPr>
      <w:r w:rsidRPr="00687395">
        <w:rPr>
          <w:sz w:val="28"/>
        </w:rPr>
        <w:t>Frequency of Meetings</w:t>
      </w:r>
    </w:p>
    <w:p w:rsidR="00A67FC5" w:rsidRPr="00687395" w:rsidRDefault="00A67FC5" w:rsidP="008B3AEF">
      <w:pPr>
        <w:spacing w:before="0" w:after="0" w:line="240" w:lineRule="auto"/>
        <w:rPr>
          <w:rFonts w:cs="Arial"/>
          <w:color w:val="000000"/>
          <w:sz w:val="23"/>
          <w:szCs w:val="23"/>
        </w:rPr>
      </w:pPr>
      <w:r w:rsidRPr="00687395">
        <w:rPr>
          <w:rFonts w:cs="Arial"/>
          <w:color w:val="000000"/>
          <w:sz w:val="23"/>
          <w:szCs w:val="23"/>
        </w:rPr>
        <w:t xml:space="preserve">Meetings will be conducted monthly or as required. Meetings will be convened face to face or as teleconferences/videoconferences. </w:t>
      </w:r>
      <w:r w:rsidRPr="00687395">
        <w:rPr>
          <w:rFonts w:cs="Arial"/>
          <w:sz w:val="23"/>
          <w:szCs w:val="23"/>
        </w:rPr>
        <w:t xml:space="preserve">Teleconferences may be held for </w:t>
      </w:r>
      <w:r w:rsidR="001F0CE8">
        <w:rPr>
          <w:rFonts w:cs="Arial"/>
          <w:sz w:val="23"/>
          <w:szCs w:val="23"/>
        </w:rPr>
        <w:br/>
      </w:r>
      <w:r w:rsidRPr="00687395">
        <w:rPr>
          <w:rFonts w:cs="Arial"/>
          <w:sz w:val="23"/>
          <w:szCs w:val="23"/>
        </w:rPr>
        <w:t>out-of-session items.</w:t>
      </w:r>
    </w:p>
    <w:p w:rsidR="008B3AEF" w:rsidRDefault="008B3AEF" w:rsidP="008B3AEF">
      <w:pPr>
        <w:pStyle w:val="Heading1"/>
        <w:spacing w:before="0" w:after="0"/>
        <w:rPr>
          <w:sz w:val="28"/>
        </w:rPr>
      </w:pPr>
    </w:p>
    <w:p w:rsidR="00E01C4E" w:rsidRDefault="00E01C4E">
      <w:pPr>
        <w:spacing w:before="0" w:after="200" w:line="276" w:lineRule="auto"/>
        <w:rPr>
          <w:rFonts w:ascii="Georgia" w:eastAsiaTheme="majorEastAsia" w:hAnsi="Georgia" w:cstheme="majorBidi"/>
          <w:bCs/>
          <w:color w:val="275D38"/>
          <w:sz w:val="28"/>
          <w:szCs w:val="28"/>
        </w:rPr>
      </w:pPr>
      <w:r>
        <w:rPr>
          <w:sz w:val="28"/>
        </w:rPr>
        <w:br w:type="page"/>
      </w:r>
    </w:p>
    <w:p w:rsidR="00A67FC5" w:rsidRPr="00687395" w:rsidRDefault="00A67FC5" w:rsidP="00B26D30">
      <w:pPr>
        <w:pStyle w:val="Heading1"/>
        <w:spacing w:before="0" w:after="60"/>
        <w:contextualSpacing w:val="0"/>
        <w:rPr>
          <w:sz w:val="28"/>
        </w:rPr>
      </w:pPr>
      <w:r w:rsidRPr="00687395">
        <w:rPr>
          <w:sz w:val="28"/>
        </w:rPr>
        <w:lastRenderedPageBreak/>
        <w:t>Working Groups</w:t>
      </w:r>
    </w:p>
    <w:p w:rsidR="00A67FC5" w:rsidRDefault="00A67FC5" w:rsidP="008B3AEF">
      <w:pPr>
        <w:spacing w:before="0" w:after="0" w:line="240" w:lineRule="auto"/>
        <w:rPr>
          <w:rFonts w:cs="Arial"/>
          <w:sz w:val="23"/>
          <w:szCs w:val="23"/>
        </w:rPr>
      </w:pPr>
      <w:r w:rsidRPr="00687395">
        <w:rPr>
          <w:rFonts w:cs="Arial"/>
          <w:sz w:val="23"/>
          <w:szCs w:val="23"/>
        </w:rPr>
        <w:t xml:space="preserve">Working groups may be established by the Carer Gateway Advisory Group to progress specific areas of work in the development of the </w:t>
      </w:r>
      <w:r w:rsidR="00BA467C">
        <w:rPr>
          <w:rFonts w:cs="Arial"/>
          <w:sz w:val="23"/>
          <w:szCs w:val="23"/>
        </w:rPr>
        <w:t>Plan</w:t>
      </w:r>
      <w:r w:rsidRPr="00687395">
        <w:rPr>
          <w:rFonts w:cs="Arial"/>
          <w:sz w:val="23"/>
          <w:szCs w:val="23"/>
        </w:rPr>
        <w:t>.</w:t>
      </w:r>
    </w:p>
    <w:p w:rsidR="00FE34E9" w:rsidRDefault="00FE34E9" w:rsidP="008B3AEF">
      <w:pPr>
        <w:spacing w:before="0" w:after="0" w:line="240" w:lineRule="auto"/>
        <w:rPr>
          <w:rFonts w:cs="Arial"/>
          <w:sz w:val="23"/>
          <w:szCs w:val="23"/>
        </w:rPr>
      </w:pPr>
    </w:p>
    <w:p w:rsidR="006C765A" w:rsidRDefault="0039160F" w:rsidP="008B3AEF">
      <w:pPr>
        <w:spacing w:before="0"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In August 2015 a Subject Matter Expert (SME) Working Group was established </w:t>
      </w:r>
      <w:r w:rsidRPr="0039160F">
        <w:rPr>
          <w:rFonts w:cs="Arial"/>
          <w:sz w:val="23"/>
          <w:szCs w:val="23"/>
        </w:rPr>
        <w:t xml:space="preserve">to inform the design of </w:t>
      </w:r>
      <w:r w:rsidR="003F142E">
        <w:rPr>
          <w:rFonts w:cs="Arial"/>
          <w:sz w:val="23"/>
          <w:szCs w:val="23"/>
        </w:rPr>
        <w:t>Stage Two of the Plan</w:t>
      </w:r>
      <w:r>
        <w:rPr>
          <w:rFonts w:cs="Arial"/>
          <w:sz w:val="23"/>
          <w:szCs w:val="23"/>
        </w:rPr>
        <w:t xml:space="preserve">. </w:t>
      </w:r>
      <w:r w:rsidR="00FA5600" w:rsidRPr="00FA5600">
        <w:rPr>
          <w:rFonts w:cs="Arial"/>
          <w:sz w:val="23"/>
          <w:szCs w:val="23"/>
        </w:rPr>
        <w:t xml:space="preserve">Membership of the SME Working Group was agreed in consultation with </w:t>
      </w:r>
      <w:r w:rsidR="00FA5600">
        <w:rPr>
          <w:rFonts w:cs="Arial"/>
          <w:sz w:val="23"/>
          <w:szCs w:val="23"/>
        </w:rPr>
        <w:t xml:space="preserve">the Carer Gateway Advisory Group. Membership </w:t>
      </w:r>
      <w:r>
        <w:rPr>
          <w:rFonts w:cs="Arial"/>
          <w:sz w:val="23"/>
          <w:szCs w:val="23"/>
        </w:rPr>
        <w:t xml:space="preserve">consists of representatives that have operational level </w:t>
      </w:r>
      <w:r w:rsidRPr="0039160F">
        <w:rPr>
          <w:rFonts w:cs="Arial"/>
          <w:sz w:val="23"/>
          <w:szCs w:val="23"/>
        </w:rPr>
        <w:t xml:space="preserve">expertise and knowledge of working with carers </w:t>
      </w:r>
      <w:r>
        <w:rPr>
          <w:rFonts w:cs="Arial"/>
          <w:sz w:val="23"/>
          <w:szCs w:val="23"/>
        </w:rPr>
        <w:t>and carers themselves</w:t>
      </w:r>
      <w:r w:rsidR="006C765A">
        <w:rPr>
          <w:rFonts w:cs="Arial"/>
          <w:sz w:val="23"/>
          <w:szCs w:val="23"/>
        </w:rPr>
        <w:t>.</w:t>
      </w:r>
    </w:p>
    <w:p w:rsidR="00FA5600" w:rsidRDefault="00FA5600" w:rsidP="008B3AEF">
      <w:pPr>
        <w:spacing w:before="0" w:after="0" w:line="240" w:lineRule="auto"/>
        <w:rPr>
          <w:rFonts w:cs="Arial"/>
          <w:sz w:val="23"/>
          <w:szCs w:val="23"/>
        </w:rPr>
      </w:pPr>
    </w:p>
    <w:p w:rsidR="00FA5600" w:rsidRDefault="00FA5600" w:rsidP="00E01C4E">
      <w:pPr>
        <w:pStyle w:val="Heading2"/>
        <w:tabs>
          <w:tab w:val="left" w:pos="0"/>
        </w:tabs>
        <w:spacing w:before="0" w:after="0"/>
        <w:rPr>
          <w:rFonts w:cs="Arial"/>
          <w:sz w:val="23"/>
          <w:szCs w:val="23"/>
        </w:rPr>
      </w:pPr>
      <w:r>
        <w:rPr>
          <w:rFonts w:ascii="Arial" w:eastAsia="Times New Roman" w:hAnsi="Arial" w:cs="Arial"/>
          <w:bCs w:val="0"/>
          <w:color w:val="auto"/>
          <w:sz w:val="23"/>
          <w:szCs w:val="23"/>
        </w:rPr>
        <w:t xml:space="preserve">The SME Working Group will be </w:t>
      </w:r>
      <w:r w:rsidR="00332374">
        <w:rPr>
          <w:rFonts w:ascii="Arial" w:eastAsia="Times New Roman" w:hAnsi="Arial" w:cs="Arial"/>
          <w:bCs w:val="0"/>
          <w:color w:val="auto"/>
          <w:sz w:val="23"/>
          <w:szCs w:val="23"/>
        </w:rPr>
        <w:t xml:space="preserve">consulted as part of the </w:t>
      </w:r>
      <w:r>
        <w:rPr>
          <w:rFonts w:ascii="Arial" w:eastAsia="Times New Roman" w:hAnsi="Arial" w:cs="Arial"/>
          <w:bCs w:val="0"/>
          <w:color w:val="auto"/>
          <w:sz w:val="23"/>
          <w:szCs w:val="23"/>
        </w:rPr>
        <w:t>c</w:t>
      </w:r>
      <w:r w:rsidRPr="00FA5600">
        <w:rPr>
          <w:rFonts w:ascii="Arial" w:eastAsia="Times New Roman" w:hAnsi="Arial" w:cs="Arial"/>
          <w:bCs w:val="0"/>
          <w:color w:val="auto"/>
          <w:sz w:val="23"/>
          <w:szCs w:val="23"/>
        </w:rPr>
        <w:t>o-desig</w:t>
      </w:r>
      <w:r>
        <w:rPr>
          <w:rFonts w:ascii="Arial" w:eastAsia="Times New Roman" w:hAnsi="Arial" w:cs="Arial"/>
          <w:bCs w:val="0"/>
          <w:color w:val="auto"/>
          <w:sz w:val="23"/>
          <w:szCs w:val="23"/>
        </w:rPr>
        <w:t xml:space="preserve">n </w:t>
      </w:r>
      <w:r w:rsidR="00332374">
        <w:rPr>
          <w:rFonts w:ascii="Arial" w:eastAsia="Times New Roman" w:hAnsi="Arial" w:cs="Arial"/>
          <w:bCs w:val="0"/>
          <w:color w:val="auto"/>
          <w:sz w:val="23"/>
          <w:szCs w:val="23"/>
        </w:rPr>
        <w:t xml:space="preserve">activities </w:t>
      </w:r>
      <w:r w:rsidRPr="00FA5600">
        <w:rPr>
          <w:rFonts w:ascii="Arial" w:eastAsia="Times New Roman" w:hAnsi="Arial" w:cs="Arial"/>
          <w:bCs w:val="0"/>
          <w:color w:val="auto"/>
          <w:sz w:val="23"/>
          <w:szCs w:val="23"/>
        </w:rPr>
        <w:t>to develop a service delivery model for the new integrated carer support service</w:t>
      </w:r>
      <w:r>
        <w:rPr>
          <w:rFonts w:ascii="Arial" w:eastAsia="Times New Roman" w:hAnsi="Arial" w:cs="Arial"/>
          <w:bCs w:val="0"/>
          <w:color w:val="auto"/>
          <w:sz w:val="23"/>
          <w:szCs w:val="23"/>
        </w:rPr>
        <w:t>.</w:t>
      </w:r>
    </w:p>
    <w:p w:rsidR="006C765A" w:rsidRPr="006C765A" w:rsidRDefault="006C765A" w:rsidP="0039160F">
      <w:pPr>
        <w:rPr>
          <w:rFonts w:cs="Arial"/>
          <w:sz w:val="23"/>
          <w:szCs w:val="23"/>
          <w:u w:val="single"/>
        </w:rPr>
      </w:pPr>
      <w:r w:rsidRPr="006C765A">
        <w:rPr>
          <w:rFonts w:cs="Arial"/>
          <w:sz w:val="23"/>
          <w:szCs w:val="23"/>
          <w:u w:val="single"/>
        </w:rPr>
        <w:t>SME Working Group Membership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6C765A" w:rsidRPr="006C765A" w:rsidTr="00332374">
        <w:trPr>
          <w:trHeight w:val="30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u w:val="single"/>
              </w:rPr>
            </w:pPr>
            <w:r w:rsidRPr="003F142E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u w:val="single"/>
              </w:rPr>
              <w:t>Organisation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ACT Commonwealth Respite and Carelink Centre - Carers ACT </w:t>
            </w:r>
          </w:p>
        </w:tc>
      </w:tr>
      <w:tr w:rsidR="006C765A" w:rsidRPr="006C765A" w:rsidTr="001F0CE8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ACT Aged Care Assessment Team (ACAT)</w:t>
            </w:r>
          </w:p>
        </w:tc>
      </w:tr>
      <w:tr w:rsidR="006C765A" w:rsidRPr="006C765A" w:rsidTr="001F0CE8">
        <w:trPr>
          <w:trHeight w:val="30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Carers NSW</w:t>
            </w:r>
          </w:p>
        </w:tc>
      </w:tr>
      <w:tr w:rsidR="006C765A" w:rsidRPr="006C765A" w:rsidTr="001F0CE8">
        <w:trPr>
          <w:trHeight w:val="60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Mid North Coast Commonwealth Carelink and Respite Centre - United Protes</w:t>
            </w:r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tant Association o</w:t>
            </w: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f NSW L</w:t>
            </w:r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td</w:t>
            </w:r>
          </w:p>
        </w:tc>
      </w:tr>
      <w:tr w:rsidR="006C765A" w:rsidRPr="006C765A" w:rsidTr="003F142E">
        <w:trPr>
          <w:trHeight w:val="419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Northern Sydney Commonwealth Respite and </w:t>
            </w:r>
            <w:proofErr w:type="spellStart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Carelink</w:t>
            </w:r>
            <w:proofErr w:type="spellEnd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Centre - </w:t>
            </w:r>
            <w:proofErr w:type="spellStart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Northside</w:t>
            </w:r>
            <w:proofErr w:type="spellEnd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Community Forum </w:t>
            </w:r>
            <w:proofErr w:type="spellStart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Inc</w:t>
            </w:r>
            <w:proofErr w:type="spellEnd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703A6F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Loddon Mallee Commonwealth Respite and Carelink Centre - Bendigo Health </w:t>
            </w:r>
          </w:p>
        </w:tc>
      </w:tr>
      <w:tr w:rsidR="006C765A" w:rsidRPr="006C765A" w:rsidTr="003F142E">
        <w:trPr>
          <w:trHeight w:val="388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West Metro Commonwealth Respite and Carelink Centre</w:t>
            </w:r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- Carers Victoria</w:t>
            </w:r>
          </w:p>
        </w:tc>
      </w:tr>
      <w:tr w:rsidR="006C765A" w:rsidRPr="006C765A" w:rsidTr="003F142E">
        <w:trPr>
          <w:trHeight w:val="408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Barwon South West Commonwealth Respite and Carelink Centre</w:t>
            </w:r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- Barwon Health </w:t>
            </w:r>
          </w:p>
        </w:tc>
      </w:tr>
      <w:tr w:rsidR="006C765A" w:rsidRPr="006C765A" w:rsidTr="003F142E">
        <w:trPr>
          <w:trHeight w:val="419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Carers Queensland</w:t>
            </w:r>
          </w:p>
        </w:tc>
      </w:tr>
      <w:tr w:rsidR="006C765A" w:rsidRPr="006C765A" w:rsidTr="003F142E">
        <w:trPr>
          <w:trHeight w:val="394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South Brisbane Commonwealth Respite and Carelink Centre </w:t>
            </w:r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- FSG Australia </w:t>
            </w:r>
          </w:p>
        </w:tc>
      </w:tr>
      <w:tr w:rsidR="006C765A" w:rsidRPr="006C765A" w:rsidTr="003F142E">
        <w:trPr>
          <w:trHeight w:val="535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65A" w:rsidRPr="003F142E" w:rsidRDefault="00703A6F" w:rsidP="00B26D30">
            <w:pPr>
              <w:tabs>
                <w:tab w:val="left" w:pos="5162"/>
              </w:tabs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Northern </w:t>
            </w:r>
            <w:r w:rsidR="006C765A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Commonwealth Respite &amp; Carelink Centre</w:t>
            </w: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- The Uniting Church in Australia Property Trust (QLD) </w:t>
            </w:r>
          </w:p>
        </w:tc>
      </w:tr>
      <w:tr w:rsidR="006C765A" w:rsidRPr="006C765A" w:rsidTr="003F142E">
        <w:trPr>
          <w:trHeight w:val="315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Carers Tasmania</w:t>
            </w:r>
          </w:p>
        </w:tc>
      </w:tr>
      <w:tr w:rsidR="006C765A" w:rsidRPr="006C765A" w:rsidTr="003F142E">
        <w:trPr>
          <w:trHeight w:val="6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North Western Commonwealth Respite and Carelink Centre</w:t>
            </w:r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- Family Based Care Association North West </w:t>
            </w:r>
            <w:proofErr w:type="spellStart"/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Inc</w:t>
            </w:r>
            <w:proofErr w:type="spellEnd"/>
          </w:p>
        </w:tc>
      </w:tr>
      <w:tr w:rsidR="006C765A" w:rsidRPr="006C765A" w:rsidTr="003F142E">
        <w:trPr>
          <w:trHeight w:val="329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South West Metropolitan Commonwealth Respite and </w:t>
            </w:r>
            <w:proofErr w:type="spellStart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Carelink</w:t>
            </w:r>
            <w:proofErr w:type="spellEnd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Centre</w:t>
            </w:r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- </w:t>
            </w:r>
            <w:proofErr w:type="spellStart"/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Silverchain</w:t>
            </w:r>
            <w:proofErr w:type="spellEnd"/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Pilbara Commonwealth Respite and Carelink Centre</w:t>
            </w:r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- WA Health </w:t>
            </w:r>
          </w:p>
        </w:tc>
      </w:tr>
      <w:tr w:rsidR="006C765A" w:rsidRPr="006C765A" w:rsidTr="003F142E">
        <w:trPr>
          <w:trHeight w:val="267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Northern Region Commonwealth Respite and Carelink Centre</w:t>
            </w:r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- Carers NT </w:t>
            </w:r>
            <w:proofErr w:type="spellStart"/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Inc</w:t>
            </w:r>
            <w:proofErr w:type="spellEnd"/>
          </w:p>
        </w:tc>
      </w:tr>
      <w:tr w:rsidR="006C765A" w:rsidRPr="006C765A" w:rsidTr="003F142E">
        <w:trPr>
          <w:trHeight w:val="323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South East Country Commonwealth Respite and Carelink Centre</w:t>
            </w:r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– Carers Association of SA </w:t>
            </w:r>
            <w:proofErr w:type="spellStart"/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Inc</w:t>
            </w:r>
            <w:proofErr w:type="spellEnd"/>
          </w:p>
        </w:tc>
      </w:tr>
      <w:tr w:rsidR="006C765A" w:rsidRPr="006C765A" w:rsidTr="003F142E">
        <w:trPr>
          <w:trHeight w:val="381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6F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proofErr w:type="spellStart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Carerslink</w:t>
            </w:r>
            <w:proofErr w:type="spellEnd"/>
          </w:p>
        </w:tc>
      </w:tr>
      <w:tr w:rsidR="006C765A" w:rsidRPr="006C765A" w:rsidTr="003F142E">
        <w:trPr>
          <w:trHeight w:val="60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South East Metro Commonwealth Respite and Carelink Centre</w:t>
            </w:r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- Carer Support and Respite Centre </w:t>
            </w:r>
            <w:proofErr w:type="spellStart"/>
            <w:r w:rsidR="00703A6F"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Inc</w:t>
            </w:r>
            <w:proofErr w:type="spellEnd"/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Federation of Ethic Communities’ Councils of Australia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Glenn Rees - Consumer Advocate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Multicultural Aged Care South Australia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Jauhari Wright - Young carer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Helen Johnson - Carer representative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proofErr w:type="spellStart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UnitingCare</w:t>
            </w:r>
            <w:proofErr w:type="spellEnd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Wesley Adelaide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E01C4E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Lesbian Gay Bisexual Transgender and </w:t>
            </w:r>
            <w:r w:rsidR="00E01C4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I</w:t>
            </w: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ntersex Health Alliance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Carers Australia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Joan </w:t>
            </w:r>
            <w:proofErr w:type="spellStart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Jackman</w:t>
            </w:r>
            <w:proofErr w:type="spellEnd"/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- Consumer Advocate</w:t>
            </w:r>
          </w:p>
        </w:tc>
      </w:tr>
      <w:tr w:rsidR="006C765A" w:rsidRPr="006C765A" w:rsidTr="003F142E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65A" w:rsidRPr="003F142E" w:rsidRDefault="006C765A" w:rsidP="00B26D30">
            <w:pPr>
              <w:spacing w:before="30" w:after="30" w:line="240" w:lineRule="auto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 w:rsidRPr="003F142E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National Disability Insurance Agency</w:t>
            </w:r>
          </w:p>
        </w:tc>
      </w:tr>
    </w:tbl>
    <w:p w:rsidR="00E01C4E" w:rsidRDefault="00E01C4E" w:rsidP="00B26D30">
      <w:pPr>
        <w:pStyle w:val="Heading1"/>
        <w:spacing w:after="60"/>
        <w:contextualSpacing w:val="0"/>
        <w:rPr>
          <w:sz w:val="28"/>
        </w:rPr>
      </w:pPr>
    </w:p>
    <w:p w:rsidR="00A67FC5" w:rsidRPr="00E01C4E" w:rsidRDefault="00E01C4E" w:rsidP="00E01C4E">
      <w:pPr>
        <w:rPr>
          <w:rFonts w:ascii="Georgia" w:eastAsiaTheme="majorEastAsia" w:hAnsi="Georgia" w:cstheme="majorBidi"/>
          <w:bCs/>
          <w:color w:val="275D38"/>
          <w:sz w:val="28"/>
          <w:szCs w:val="28"/>
        </w:rPr>
      </w:pPr>
      <w:r w:rsidRPr="00E01C4E">
        <w:rPr>
          <w:rFonts w:ascii="Georgia" w:eastAsiaTheme="majorEastAsia" w:hAnsi="Georgia" w:cstheme="majorBidi"/>
          <w:bCs/>
          <w:color w:val="275D38"/>
          <w:sz w:val="28"/>
          <w:szCs w:val="28"/>
        </w:rPr>
        <w:t>C</w:t>
      </w:r>
      <w:r w:rsidR="00A67FC5" w:rsidRPr="00E01C4E">
        <w:rPr>
          <w:rFonts w:ascii="Georgia" w:eastAsiaTheme="majorEastAsia" w:hAnsi="Georgia" w:cstheme="majorBidi"/>
          <w:bCs/>
          <w:color w:val="275D38"/>
          <w:sz w:val="28"/>
          <w:szCs w:val="28"/>
        </w:rPr>
        <w:t>onfidential Information</w:t>
      </w:r>
    </w:p>
    <w:p w:rsidR="00A67FC5" w:rsidRDefault="00A67FC5" w:rsidP="00BA467C">
      <w:pPr>
        <w:tabs>
          <w:tab w:val="left" w:pos="0"/>
        </w:tabs>
        <w:spacing w:before="0" w:after="0" w:line="240" w:lineRule="auto"/>
        <w:rPr>
          <w:rFonts w:asciiTheme="minorHAnsi" w:hAnsiTheme="minorHAnsi" w:cstheme="minorHAnsi"/>
          <w:sz w:val="23"/>
          <w:szCs w:val="23"/>
        </w:rPr>
      </w:pPr>
      <w:r w:rsidRPr="00687395">
        <w:rPr>
          <w:rFonts w:asciiTheme="minorHAnsi" w:hAnsiTheme="minorHAnsi" w:cstheme="minorHAnsi"/>
          <w:sz w:val="23"/>
          <w:szCs w:val="23"/>
        </w:rPr>
        <w:t>For purposes of business associated with their role as a Member of the Carer Gateway Advisory Group, Members may receive confidential information that they are to preserve and maintain.</w:t>
      </w:r>
    </w:p>
    <w:p w:rsidR="00BA467C" w:rsidRDefault="00BA467C" w:rsidP="00BA467C">
      <w:pPr>
        <w:tabs>
          <w:tab w:val="left" w:pos="0"/>
        </w:tabs>
        <w:spacing w:before="0" w:after="0" w:line="240" w:lineRule="auto"/>
        <w:rPr>
          <w:rFonts w:asciiTheme="minorHAnsi" w:hAnsiTheme="minorHAnsi" w:cstheme="minorHAnsi"/>
          <w:sz w:val="23"/>
          <w:szCs w:val="23"/>
        </w:rPr>
      </w:pPr>
    </w:p>
    <w:p w:rsidR="00BA467C" w:rsidRDefault="00BA467C" w:rsidP="00BA467C">
      <w:pPr>
        <w:tabs>
          <w:tab w:val="left" w:pos="0"/>
        </w:tabs>
        <w:spacing w:before="0" w:after="0" w:line="240" w:lineRule="auto"/>
        <w:rPr>
          <w:rFonts w:cs="Arial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Members will be provided with advice on the classification of documents received in their role as a Member of the Carer Gateway Advisory Group.  Additionally, </w:t>
      </w:r>
      <w:r w:rsidRPr="00BA467C">
        <w:rPr>
          <w:rFonts w:cs="Arial"/>
          <w:sz w:val="23"/>
          <w:szCs w:val="23"/>
        </w:rPr>
        <w:t xml:space="preserve">Members will be advised at each meeting </w:t>
      </w:r>
      <w:r>
        <w:rPr>
          <w:rFonts w:cs="Arial"/>
          <w:sz w:val="23"/>
          <w:szCs w:val="23"/>
        </w:rPr>
        <w:t xml:space="preserve">to whether it is permitted to </w:t>
      </w:r>
      <w:r w:rsidRPr="00BA467C">
        <w:rPr>
          <w:rFonts w:cs="Arial"/>
          <w:sz w:val="23"/>
          <w:szCs w:val="23"/>
        </w:rPr>
        <w:t>discuss/distribute 'In-Confidence'/'Committee-in-Confidence' documents with key personnel within their organisation for the purpose of the work of the Carer Gateway Advisory Group.</w:t>
      </w:r>
    </w:p>
    <w:p w:rsidR="00BA467C" w:rsidRDefault="00BA467C" w:rsidP="00BA467C">
      <w:pPr>
        <w:tabs>
          <w:tab w:val="left" w:pos="0"/>
        </w:tabs>
        <w:spacing w:before="0" w:after="0" w:line="240" w:lineRule="auto"/>
        <w:rPr>
          <w:rFonts w:cs="Arial"/>
          <w:sz w:val="23"/>
          <w:szCs w:val="23"/>
        </w:rPr>
      </w:pPr>
    </w:p>
    <w:p w:rsidR="00A67FC5" w:rsidRDefault="00A67FC5" w:rsidP="00BA467C">
      <w:pPr>
        <w:tabs>
          <w:tab w:val="left" w:pos="0"/>
        </w:tabs>
        <w:spacing w:before="0" w:after="0" w:line="240" w:lineRule="auto"/>
        <w:rPr>
          <w:rFonts w:asciiTheme="minorHAnsi" w:hAnsiTheme="minorHAnsi" w:cstheme="minorHAnsi"/>
          <w:sz w:val="23"/>
          <w:szCs w:val="23"/>
        </w:rPr>
      </w:pPr>
      <w:r w:rsidRPr="00687395">
        <w:rPr>
          <w:rFonts w:asciiTheme="minorHAnsi" w:hAnsiTheme="minorHAnsi" w:cstheme="minorHAnsi"/>
          <w:sz w:val="23"/>
          <w:szCs w:val="23"/>
        </w:rPr>
        <w:t>Where a Member is required to disclose the Confidential Information received, the Member must notify</w:t>
      </w:r>
      <w:r w:rsidR="00FE34E9">
        <w:rPr>
          <w:rFonts w:asciiTheme="minorHAnsi" w:hAnsiTheme="minorHAnsi" w:cstheme="minorHAnsi"/>
          <w:sz w:val="23"/>
          <w:szCs w:val="23"/>
        </w:rPr>
        <w:t xml:space="preserve"> the D</w:t>
      </w:r>
      <w:r w:rsidR="00A81457">
        <w:rPr>
          <w:rFonts w:asciiTheme="minorHAnsi" w:hAnsiTheme="minorHAnsi" w:cstheme="minorHAnsi"/>
          <w:sz w:val="23"/>
          <w:szCs w:val="23"/>
        </w:rPr>
        <w:t xml:space="preserve">epartment of Social Services </w:t>
      </w:r>
      <w:r w:rsidRPr="00687395">
        <w:rPr>
          <w:rFonts w:asciiTheme="minorHAnsi" w:hAnsiTheme="minorHAnsi" w:cstheme="minorHAnsi"/>
          <w:sz w:val="23"/>
          <w:szCs w:val="23"/>
        </w:rPr>
        <w:t>Contact Officer of its intention to disclose the Confidential Information prior to its disclosure and to whom within their organisation it will be disclosed to.</w:t>
      </w:r>
    </w:p>
    <w:p w:rsidR="00A67FC5" w:rsidRPr="00687395" w:rsidRDefault="00A67FC5" w:rsidP="003F142E">
      <w:pPr>
        <w:pStyle w:val="Heading1"/>
        <w:spacing w:before="240" w:after="60"/>
        <w:contextualSpacing w:val="0"/>
        <w:rPr>
          <w:sz w:val="28"/>
        </w:rPr>
      </w:pPr>
      <w:r w:rsidRPr="00687395">
        <w:rPr>
          <w:sz w:val="28"/>
        </w:rPr>
        <w:t>Secretariat</w:t>
      </w:r>
    </w:p>
    <w:p w:rsidR="00E613E1" w:rsidRPr="00687395" w:rsidRDefault="00A67FC5" w:rsidP="00687395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687395">
        <w:rPr>
          <w:rFonts w:cs="Arial"/>
          <w:sz w:val="23"/>
          <w:szCs w:val="23"/>
        </w:rPr>
        <w:t xml:space="preserve">Secretariat support for the Carer Gateway Advisory Group will be provided by the </w:t>
      </w:r>
      <w:r w:rsidRPr="00687395">
        <w:rPr>
          <w:rFonts w:asciiTheme="minorHAnsi" w:hAnsiTheme="minorHAnsi" w:cstheme="minorHAnsi"/>
          <w:sz w:val="23"/>
          <w:szCs w:val="23"/>
        </w:rPr>
        <w:t>Department of Social Services, Disability and Carers Policy Branch.</w:t>
      </w:r>
    </w:p>
    <w:p w:rsidR="002F60B8" w:rsidRDefault="00A67FC5" w:rsidP="00687395">
      <w:pPr>
        <w:tabs>
          <w:tab w:val="left" w:pos="0"/>
        </w:tabs>
        <w:spacing w:after="0" w:line="240" w:lineRule="auto"/>
        <w:rPr>
          <w:sz w:val="23"/>
          <w:szCs w:val="23"/>
        </w:rPr>
      </w:pPr>
      <w:r w:rsidRPr="00687395">
        <w:rPr>
          <w:rFonts w:asciiTheme="minorHAnsi" w:hAnsiTheme="minorHAnsi" w:cstheme="minorHAnsi"/>
          <w:sz w:val="23"/>
          <w:szCs w:val="23"/>
        </w:rPr>
        <w:t>The Meeting Record will be provided to the Carer Gateway Advisory Group 7</w:t>
      </w:r>
      <w:r w:rsidR="00E613E1" w:rsidRPr="00687395">
        <w:rPr>
          <w:rFonts w:cs="Arial"/>
          <w:sz w:val="23"/>
          <w:szCs w:val="23"/>
        </w:rPr>
        <w:t xml:space="preserve"> </w:t>
      </w:r>
      <w:r w:rsidRPr="00687395">
        <w:rPr>
          <w:rFonts w:cs="Arial"/>
          <w:sz w:val="23"/>
          <w:szCs w:val="23"/>
        </w:rPr>
        <w:t>working days following the meeting</w:t>
      </w:r>
      <w:r w:rsidR="00727BFB" w:rsidRPr="00687395">
        <w:rPr>
          <w:rFonts w:cs="Arial"/>
          <w:sz w:val="23"/>
          <w:szCs w:val="23"/>
        </w:rPr>
        <w:t>.</w:t>
      </w:r>
    </w:p>
    <w:p w:rsidR="001F0CE8" w:rsidRPr="00687395" w:rsidRDefault="001F0CE8" w:rsidP="001F0CE8">
      <w:pPr>
        <w:pStyle w:val="Heading1"/>
        <w:spacing w:after="60"/>
        <w:contextualSpacing w:val="0"/>
        <w:rPr>
          <w:sz w:val="28"/>
        </w:rPr>
      </w:pPr>
      <w:r w:rsidRPr="00687395">
        <w:rPr>
          <w:sz w:val="28"/>
        </w:rPr>
        <w:t>Background</w:t>
      </w:r>
    </w:p>
    <w:p w:rsidR="001F0CE8" w:rsidRDefault="001F0CE8" w:rsidP="001F0CE8">
      <w:pPr>
        <w:spacing w:before="0"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In the May 2015 Budget, t</w:t>
      </w:r>
      <w:r w:rsidRPr="00687395">
        <w:rPr>
          <w:rFonts w:cs="Arial"/>
          <w:sz w:val="23"/>
          <w:szCs w:val="23"/>
        </w:rPr>
        <w:t xml:space="preserve">he Australian Government </w:t>
      </w:r>
      <w:r>
        <w:rPr>
          <w:rFonts w:cs="Arial"/>
          <w:sz w:val="23"/>
          <w:szCs w:val="23"/>
        </w:rPr>
        <w:t xml:space="preserve">announced the development </w:t>
      </w:r>
      <w:r w:rsidRPr="00687395">
        <w:rPr>
          <w:rFonts w:cs="Arial"/>
          <w:sz w:val="23"/>
          <w:szCs w:val="23"/>
        </w:rPr>
        <w:t>an Integrated Plan for Carer Support Services (Plan) that will drive practical actions to recognise, support and sustain the vital work of unpaid carers.</w:t>
      </w:r>
    </w:p>
    <w:p w:rsidR="001F0CE8" w:rsidRPr="00687395" w:rsidRDefault="001F0CE8" w:rsidP="001F0CE8">
      <w:pPr>
        <w:spacing w:before="0" w:after="0" w:line="240" w:lineRule="auto"/>
        <w:rPr>
          <w:rFonts w:cs="Arial"/>
          <w:sz w:val="23"/>
          <w:szCs w:val="23"/>
        </w:rPr>
      </w:pPr>
    </w:p>
    <w:p w:rsidR="001F0CE8" w:rsidRDefault="001F0CE8" w:rsidP="001F0CE8">
      <w:pPr>
        <w:spacing w:before="0"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As part of the Budget announcement, the Government </w:t>
      </w:r>
      <w:r w:rsidRPr="00687395">
        <w:rPr>
          <w:rFonts w:cs="Arial"/>
          <w:sz w:val="23"/>
          <w:szCs w:val="23"/>
        </w:rPr>
        <w:t>committed $33.7 million over four years to deliver a new national carer gateway to enable better outcomes for</w:t>
      </w:r>
      <w:r>
        <w:rPr>
          <w:rFonts w:cs="Arial"/>
          <w:sz w:val="23"/>
          <w:szCs w:val="23"/>
        </w:rPr>
        <w:t xml:space="preserve"> carers (Stage One of the Plan). </w:t>
      </w:r>
    </w:p>
    <w:p w:rsidR="001F0CE8" w:rsidRDefault="001F0CE8" w:rsidP="001F0CE8">
      <w:pPr>
        <w:spacing w:before="0" w:after="0" w:line="240" w:lineRule="auto"/>
        <w:rPr>
          <w:rFonts w:cs="Arial"/>
          <w:sz w:val="23"/>
          <w:szCs w:val="23"/>
        </w:rPr>
      </w:pPr>
    </w:p>
    <w:p w:rsidR="001F0CE8" w:rsidRDefault="001F0CE8" w:rsidP="001F0CE8">
      <w:pPr>
        <w:spacing w:before="0"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The Car</w:t>
      </w:r>
      <w:r w:rsidRPr="00687395">
        <w:rPr>
          <w:rFonts w:cs="Arial"/>
          <w:sz w:val="23"/>
          <w:szCs w:val="23"/>
        </w:rPr>
        <w:t xml:space="preserve">er </w:t>
      </w:r>
      <w:r>
        <w:rPr>
          <w:rFonts w:cs="Arial"/>
          <w:sz w:val="23"/>
          <w:szCs w:val="23"/>
        </w:rPr>
        <w:t>Gate</w:t>
      </w:r>
      <w:r w:rsidRPr="00755EC1">
        <w:rPr>
          <w:rFonts w:cs="Arial"/>
          <w:sz w:val="23"/>
          <w:szCs w:val="23"/>
        </w:rPr>
        <w:t xml:space="preserve">way Advisory Group was established in June 2015 to provide advice to </w:t>
      </w:r>
      <w:r>
        <w:rPr>
          <w:rFonts w:cs="Arial"/>
          <w:sz w:val="23"/>
          <w:szCs w:val="23"/>
        </w:rPr>
        <w:t xml:space="preserve">the </w:t>
      </w:r>
      <w:r w:rsidRPr="00755EC1">
        <w:rPr>
          <w:rFonts w:cs="Arial"/>
          <w:sz w:val="23"/>
          <w:szCs w:val="23"/>
        </w:rPr>
        <w:t>D</w:t>
      </w:r>
      <w:r>
        <w:rPr>
          <w:rFonts w:cs="Arial"/>
          <w:sz w:val="23"/>
          <w:szCs w:val="23"/>
        </w:rPr>
        <w:t xml:space="preserve">epartment of Social Services </w:t>
      </w:r>
      <w:r w:rsidRPr="00755EC1">
        <w:rPr>
          <w:rFonts w:cs="Arial"/>
          <w:sz w:val="23"/>
          <w:szCs w:val="23"/>
        </w:rPr>
        <w:t xml:space="preserve">on the development and </w:t>
      </w:r>
      <w:r w:rsidRPr="005F73BE">
        <w:rPr>
          <w:rFonts w:cs="Arial"/>
          <w:sz w:val="23"/>
          <w:szCs w:val="23"/>
        </w:rPr>
        <w:t>implementation of the first stage of the Plan, the national carer gateway (national contact centre and website).</w:t>
      </w:r>
    </w:p>
    <w:p w:rsidR="001F0CE8" w:rsidRDefault="001F0CE8" w:rsidP="001F0CE8">
      <w:pPr>
        <w:spacing w:before="0" w:after="0" w:line="240" w:lineRule="auto"/>
        <w:rPr>
          <w:rFonts w:cs="Arial"/>
          <w:sz w:val="23"/>
          <w:szCs w:val="23"/>
        </w:rPr>
      </w:pPr>
    </w:p>
    <w:p w:rsidR="001F0CE8" w:rsidRPr="00B26D30" w:rsidRDefault="001F0CE8" w:rsidP="001F0CE8">
      <w:pPr>
        <w:spacing w:before="0" w:line="240" w:lineRule="auto"/>
        <w:rPr>
          <w:rFonts w:cs="Arial"/>
          <w:sz w:val="23"/>
          <w:szCs w:val="23"/>
        </w:rPr>
      </w:pPr>
      <w:r w:rsidRPr="00B26D30">
        <w:rPr>
          <w:rFonts w:cs="Arial"/>
          <w:sz w:val="23"/>
          <w:szCs w:val="23"/>
        </w:rPr>
        <w:t>Carer Gateway commenced on 14 December 2015 and guides carers to the support and resources they need through a website, phone service and interactive service finder.</w:t>
      </w:r>
    </w:p>
    <w:p w:rsidR="001F0CE8" w:rsidRDefault="001F0CE8" w:rsidP="001F0CE8">
      <w:pPr>
        <w:pStyle w:val="ListParagraph"/>
        <w:spacing w:before="0" w:after="0" w:line="240" w:lineRule="auto"/>
        <w:ind w:left="0"/>
        <w:rPr>
          <w:rFonts w:cs="Arial"/>
          <w:sz w:val="23"/>
          <w:szCs w:val="23"/>
        </w:rPr>
      </w:pPr>
      <w:r w:rsidRPr="00BA467C">
        <w:rPr>
          <w:rFonts w:cs="Arial"/>
          <w:sz w:val="23"/>
          <w:szCs w:val="23"/>
        </w:rPr>
        <w:t xml:space="preserve">Stage Two of the Plan is focused on designing and implementing a fully integrated carer support service that will streamline and better coordinate the delivery of services for carers, irrespective of the age of the people/person for whom they care. </w:t>
      </w:r>
    </w:p>
    <w:p w:rsidR="001F0CE8" w:rsidRDefault="001F0CE8" w:rsidP="001F0CE8">
      <w:pPr>
        <w:pStyle w:val="ListParagraph"/>
        <w:spacing w:before="0" w:after="0" w:line="240" w:lineRule="auto"/>
        <w:ind w:left="0"/>
        <w:rPr>
          <w:rFonts w:cs="Arial"/>
          <w:sz w:val="23"/>
          <w:szCs w:val="23"/>
        </w:rPr>
      </w:pPr>
    </w:p>
    <w:p w:rsidR="001F0CE8" w:rsidRDefault="001F0CE8" w:rsidP="001F0CE8">
      <w:pPr>
        <w:spacing w:before="0" w:after="0" w:line="240" w:lineRule="auto"/>
        <w:rPr>
          <w:rFonts w:cs="Arial"/>
          <w:sz w:val="23"/>
          <w:szCs w:val="23"/>
        </w:rPr>
      </w:pPr>
      <w:r w:rsidRPr="00BA467C">
        <w:rPr>
          <w:rFonts w:cs="Arial"/>
          <w:sz w:val="23"/>
          <w:szCs w:val="23"/>
        </w:rPr>
        <w:t xml:space="preserve">A key component of Stage Two is a co-design process with </w:t>
      </w:r>
      <w:r>
        <w:rPr>
          <w:rFonts w:cs="Arial"/>
          <w:sz w:val="23"/>
          <w:szCs w:val="23"/>
        </w:rPr>
        <w:t>stakeholders</w:t>
      </w:r>
      <w:r w:rsidRPr="00BA467C">
        <w:rPr>
          <w:rFonts w:cs="Arial"/>
          <w:sz w:val="23"/>
          <w:szCs w:val="23"/>
        </w:rPr>
        <w:t xml:space="preserve"> to develop a </w:t>
      </w:r>
      <w:r>
        <w:rPr>
          <w:rFonts w:cs="Arial"/>
          <w:sz w:val="23"/>
          <w:szCs w:val="23"/>
        </w:rPr>
        <w:t xml:space="preserve">proposed </w:t>
      </w:r>
      <w:r w:rsidRPr="00BA467C">
        <w:rPr>
          <w:rFonts w:cs="Arial"/>
          <w:sz w:val="23"/>
          <w:szCs w:val="23"/>
        </w:rPr>
        <w:t xml:space="preserve">service delivery model for the new integrated carer support </w:t>
      </w:r>
      <w:r w:rsidRPr="00FA5600">
        <w:rPr>
          <w:rFonts w:cs="Arial"/>
          <w:sz w:val="23"/>
          <w:szCs w:val="23"/>
        </w:rPr>
        <w:t>service.</w:t>
      </w:r>
      <w:r>
        <w:rPr>
          <w:rFonts w:cs="Arial"/>
          <w:sz w:val="23"/>
          <w:szCs w:val="23"/>
        </w:rPr>
        <w:t xml:space="preserve">  </w:t>
      </w:r>
      <w:r w:rsidRPr="008B3AEF">
        <w:rPr>
          <w:rFonts w:cs="Arial"/>
          <w:sz w:val="23"/>
          <w:szCs w:val="23"/>
        </w:rPr>
        <w:t>The co-design process will take place throughout 2016 to ensure that the proposed model aligns with the needs of carers, sector participants and stakeholders of the future service.</w:t>
      </w:r>
    </w:p>
    <w:p w:rsidR="001F0CE8" w:rsidRPr="008B3AEF" w:rsidRDefault="001F0CE8" w:rsidP="001F0CE8">
      <w:pPr>
        <w:spacing w:before="0" w:after="0" w:line="240" w:lineRule="auto"/>
        <w:rPr>
          <w:rFonts w:cs="Arial"/>
          <w:sz w:val="23"/>
          <w:szCs w:val="23"/>
        </w:rPr>
      </w:pPr>
    </w:p>
    <w:p w:rsidR="001F0CE8" w:rsidRDefault="001F0CE8" w:rsidP="001F0CE8">
      <w:pPr>
        <w:spacing w:before="0" w:after="0" w:line="240" w:lineRule="auto"/>
        <w:rPr>
          <w:rFonts w:cs="Arial"/>
          <w:sz w:val="23"/>
          <w:szCs w:val="23"/>
        </w:rPr>
      </w:pPr>
      <w:r w:rsidRPr="008B3AEF">
        <w:rPr>
          <w:rFonts w:cs="Arial"/>
          <w:sz w:val="23"/>
          <w:szCs w:val="23"/>
        </w:rPr>
        <w:t xml:space="preserve">To support the co-design activities, a draft Service Concept has been developed that describes, at a high level, the proposed services aimed at providing improved outcomes for carers through an integrated </w:t>
      </w:r>
      <w:r>
        <w:rPr>
          <w:rFonts w:cs="Arial"/>
          <w:sz w:val="23"/>
          <w:szCs w:val="23"/>
        </w:rPr>
        <w:t xml:space="preserve">carer support service.  </w:t>
      </w:r>
      <w:r w:rsidRPr="008B3AEF">
        <w:rPr>
          <w:rFonts w:cs="Arial"/>
          <w:sz w:val="23"/>
          <w:szCs w:val="23"/>
        </w:rPr>
        <w:t>Once finalised, the Service Concept will be provided for broader consultation, including with the sector and the public.</w:t>
      </w:r>
    </w:p>
    <w:p w:rsidR="001F0CE8" w:rsidRPr="008B3AEF" w:rsidRDefault="001F0CE8" w:rsidP="001F0CE8">
      <w:pPr>
        <w:spacing w:before="0" w:after="0" w:line="240" w:lineRule="auto"/>
        <w:rPr>
          <w:rFonts w:cs="Arial"/>
          <w:sz w:val="23"/>
          <w:szCs w:val="23"/>
        </w:rPr>
      </w:pPr>
    </w:p>
    <w:p w:rsidR="001F0CE8" w:rsidRDefault="001F0CE8" w:rsidP="001F0CE8">
      <w:pPr>
        <w:spacing w:before="0" w:after="0" w:line="240" w:lineRule="auto"/>
        <w:rPr>
          <w:color w:val="000000"/>
          <w:sz w:val="22"/>
          <w:szCs w:val="22"/>
        </w:rPr>
      </w:pPr>
      <w:r w:rsidRPr="008B3AEF">
        <w:rPr>
          <w:rFonts w:cs="Arial"/>
          <w:sz w:val="23"/>
          <w:szCs w:val="23"/>
        </w:rPr>
        <w:t>A proposed service delivery</w:t>
      </w:r>
      <w:r>
        <w:rPr>
          <w:rFonts w:cs="Arial"/>
          <w:sz w:val="23"/>
          <w:szCs w:val="23"/>
        </w:rPr>
        <w:t xml:space="preserve"> model will then be co-designed. </w:t>
      </w:r>
      <w:r w:rsidRPr="008B3AEF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service delivery </w:t>
      </w:r>
      <w:r w:rsidRPr="008B3AEF">
        <w:rPr>
          <w:color w:val="000000"/>
          <w:sz w:val="22"/>
          <w:szCs w:val="22"/>
        </w:rPr>
        <w:t xml:space="preserve">model will define a proposed new </w:t>
      </w:r>
      <w:r>
        <w:rPr>
          <w:color w:val="000000"/>
          <w:sz w:val="22"/>
          <w:szCs w:val="22"/>
        </w:rPr>
        <w:t>i</w:t>
      </w:r>
      <w:r w:rsidRPr="008B3AEF">
        <w:rPr>
          <w:rFonts w:cs="Arial"/>
          <w:sz w:val="23"/>
          <w:szCs w:val="23"/>
        </w:rPr>
        <w:t xml:space="preserve">ntegrated </w:t>
      </w:r>
      <w:r>
        <w:rPr>
          <w:rFonts w:cs="Arial"/>
          <w:sz w:val="23"/>
          <w:szCs w:val="23"/>
        </w:rPr>
        <w:t>c</w:t>
      </w:r>
      <w:r w:rsidRPr="008B3AEF">
        <w:rPr>
          <w:rFonts w:cs="Arial"/>
          <w:sz w:val="23"/>
          <w:szCs w:val="23"/>
        </w:rPr>
        <w:t xml:space="preserve">arer </w:t>
      </w:r>
      <w:r>
        <w:rPr>
          <w:rFonts w:cs="Arial"/>
          <w:sz w:val="23"/>
          <w:szCs w:val="23"/>
        </w:rPr>
        <w:t>s</w:t>
      </w:r>
      <w:r w:rsidRPr="008B3AEF">
        <w:rPr>
          <w:rFonts w:cs="Arial"/>
          <w:sz w:val="23"/>
          <w:szCs w:val="23"/>
        </w:rPr>
        <w:t>upport</w:t>
      </w:r>
      <w:r w:rsidRPr="008B3AE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</w:t>
      </w:r>
      <w:r w:rsidRPr="008B3AEF">
        <w:rPr>
          <w:color w:val="000000"/>
          <w:sz w:val="22"/>
          <w:szCs w:val="22"/>
        </w:rPr>
        <w:t>ervice is designed in such a way to sustain carers in their role by providing supports that reduce strain on carers and ultimately improve their wellbeing.</w:t>
      </w:r>
    </w:p>
    <w:p w:rsidR="001F0CE8" w:rsidRPr="008B3AEF" w:rsidRDefault="001F0CE8" w:rsidP="001F0CE8">
      <w:pPr>
        <w:spacing w:before="0" w:after="0" w:line="240" w:lineRule="auto"/>
        <w:rPr>
          <w:spacing w:val="5"/>
          <w:sz w:val="22"/>
          <w:szCs w:val="22"/>
        </w:rPr>
      </w:pPr>
    </w:p>
    <w:p w:rsidR="001F0CE8" w:rsidRDefault="001F0CE8" w:rsidP="001F0CE8">
      <w:pPr>
        <w:spacing w:before="0" w:after="0" w:line="240" w:lineRule="auto"/>
        <w:rPr>
          <w:color w:val="000000"/>
          <w:sz w:val="22"/>
          <w:szCs w:val="22"/>
        </w:rPr>
      </w:pPr>
      <w:r w:rsidRPr="008B3AEF">
        <w:rPr>
          <w:color w:val="000000"/>
          <w:sz w:val="22"/>
          <w:szCs w:val="22"/>
        </w:rPr>
        <w:t xml:space="preserve">Once the Service Concept and proposed service delivery model are finalised in late 2016, they will </w:t>
      </w:r>
      <w:r>
        <w:rPr>
          <w:color w:val="000000"/>
          <w:sz w:val="22"/>
          <w:szCs w:val="22"/>
        </w:rPr>
        <w:t xml:space="preserve">form the basis of a submission to </w:t>
      </w:r>
      <w:r w:rsidRPr="008B3AEF">
        <w:rPr>
          <w:color w:val="000000"/>
          <w:sz w:val="22"/>
          <w:szCs w:val="22"/>
        </w:rPr>
        <w:t xml:space="preserve">be provided to Government for a decision on </w:t>
      </w:r>
      <w:r>
        <w:rPr>
          <w:color w:val="000000"/>
          <w:sz w:val="22"/>
          <w:szCs w:val="22"/>
        </w:rPr>
        <w:t>implementing a new i</w:t>
      </w:r>
      <w:r w:rsidRPr="008B3AEF">
        <w:rPr>
          <w:color w:val="000000"/>
          <w:sz w:val="22"/>
          <w:szCs w:val="22"/>
        </w:rPr>
        <w:t xml:space="preserve">ntegrated </w:t>
      </w:r>
      <w:r>
        <w:rPr>
          <w:color w:val="000000"/>
          <w:sz w:val="22"/>
          <w:szCs w:val="22"/>
        </w:rPr>
        <w:t>c</w:t>
      </w:r>
      <w:r w:rsidRPr="008B3AEF">
        <w:rPr>
          <w:color w:val="000000"/>
          <w:sz w:val="22"/>
          <w:szCs w:val="22"/>
        </w:rPr>
        <w:t xml:space="preserve">arer </w:t>
      </w:r>
      <w:r>
        <w:rPr>
          <w:color w:val="000000"/>
          <w:sz w:val="22"/>
          <w:szCs w:val="22"/>
        </w:rPr>
        <w:t>s</w:t>
      </w:r>
      <w:r w:rsidRPr="008B3AEF">
        <w:rPr>
          <w:color w:val="000000"/>
          <w:sz w:val="22"/>
          <w:szCs w:val="22"/>
        </w:rPr>
        <w:t xml:space="preserve">upport </w:t>
      </w:r>
      <w:r>
        <w:rPr>
          <w:color w:val="000000"/>
          <w:sz w:val="22"/>
          <w:szCs w:val="22"/>
        </w:rPr>
        <w:t>s</w:t>
      </w:r>
      <w:r w:rsidRPr="008B3AEF">
        <w:rPr>
          <w:color w:val="000000"/>
          <w:sz w:val="22"/>
          <w:szCs w:val="22"/>
        </w:rPr>
        <w:t xml:space="preserve">ervice. </w:t>
      </w:r>
    </w:p>
    <w:p w:rsidR="001F0CE8" w:rsidRPr="008B3AEF" w:rsidRDefault="001F0CE8" w:rsidP="001F0CE8">
      <w:pPr>
        <w:spacing w:before="0" w:after="0" w:line="240" w:lineRule="auto"/>
        <w:rPr>
          <w:rStyle w:val="BookTitle"/>
          <w:i w:val="0"/>
          <w:iCs w:val="0"/>
          <w:sz w:val="20"/>
          <w:szCs w:val="20"/>
        </w:rPr>
      </w:pPr>
    </w:p>
    <w:p w:rsidR="001F0CE8" w:rsidRPr="00687395" w:rsidRDefault="001F0CE8" w:rsidP="001F0CE8">
      <w:pPr>
        <w:tabs>
          <w:tab w:val="left" w:pos="0"/>
        </w:tabs>
        <w:spacing w:after="0" w:line="240" w:lineRule="auto"/>
        <w:rPr>
          <w:sz w:val="23"/>
          <w:szCs w:val="23"/>
        </w:rPr>
      </w:pPr>
      <w:r w:rsidRPr="00755EC1">
        <w:rPr>
          <w:rFonts w:cs="Arial"/>
          <w:sz w:val="23"/>
          <w:szCs w:val="23"/>
        </w:rPr>
        <w:t>To reflect the purpose of stakeholder advice</w:t>
      </w:r>
      <w:r>
        <w:rPr>
          <w:rFonts w:cs="Arial"/>
          <w:sz w:val="23"/>
          <w:szCs w:val="23"/>
        </w:rPr>
        <w:t xml:space="preserve"> for Stage Two </w:t>
      </w:r>
      <w:r w:rsidRPr="00755EC1">
        <w:rPr>
          <w:rFonts w:cs="Arial"/>
          <w:sz w:val="23"/>
          <w:szCs w:val="23"/>
        </w:rPr>
        <w:t>in the development of the Plan, the Terms of Reference for the Carer Gateway Advisory Group have been revised.</w:t>
      </w:r>
      <w:r w:rsidRPr="00755EC1">
        <w:rPr>
          <w:rFonts w:cs="Arial"/>
          <w:sz w:val="23"/>
          <w:szCs w:val="23"/>
        </w:rPr>
        <w:br/>
      </w:r>
    </w:p>
    <w:sectPr w:rsidR="001F0CE8" w:rsidRPr="00687395" w:rsidSect="00E01C4E">
      <w:headerReference w:type="default" r:id="rId15"/>
      <w:headerReference w:type="first" r:id="rId16"/>
      <w:footerReference w:type="first" r:id="rId17"/>
      <w:pgSz w:w="11906" w:h="16838" w:code="9"/>
      <w:pgMar w:top="-426" w:right="1559" w:bottom="0" w:left="1134" w:header="227" w:footer="12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CC" w:rsidRDefault="003C25CC" w:rsidP="008F3023">
      <w:pPr>
        <w:spacing w:before="0" w:after="0" w:line="240" w:lineRule="auto"/>
      </w:pPr>
      <w:r>
        <w:separator/>
      </w:r>
    </w:p>
  </w:endnote>
  <w:endnote w:type="continuationSeparator" w:id="0">
    <w:p w:rsidR="003C25CC" w:rsidRDefault="003C25CC" w:rsidP="008F30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E7" w:rsidRDefault="00AD21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84491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84227C" w:rsidRPr="00B26D30" w:rsidRDefault="0084227C" w:rsidP="00D86E50">
        <w:pPr>
          <w:pStyle w:val="Footer"/>
          <w:jc w:val="center"/>
          <w:rPr>
            <w:sz w:val="16"/>
            <w:szCs w:val="16"/>
          </w:rPr>
        </w:pPr>
        <w:r w:rsidRPr="00B26D30">
          <w:rPr>
            <w:sz w:val="16"/>
            <w:szCs w:val="16"/>
          </w:rPr>
          <w:fldChar w:fldCharType="begin"/>
        </w:r>
        <w:r w:rsidRPr="00B26D30">
          <w:rPr>
            <w:sz w:val="16"/>
            <w:szCs w:val="16"/>
          </w:rPr>
          <w:instrText xml:space="preserve"> PAGE   \* MERGEFORMAT </w:instrText>
        </w:r>
        <w:r w:rsidRPr="00B26D30">
          <w:rPr>
            <w:sz w:val="16"/>
            <w:szCs w:val="16"/>
          </w:rPr>
          <w:fldChar w:fldCharType="separate"/>
        </w:r>
        <w:r w:rsidR="00AD21E7">
          <w:rPr>
            <w:noProof/>
            <w:sz w:val="16"/>
            <w:szCs w:val="16"/>
          </w:rPr>
          <w:t>5</w:t>
        </w:r>
        <w:r w:rsidRPr="00B26D30">
          <w:rPr>
            <w:noProof/>
            <w:sz w:val="16"/>
            <w:szCs w:val="16"/>
          </w:rPr>
          <w:fldChar w:fldCharType="end"/>
        </w:r>
      </w:p>
    </w:sdtContent>
  </w:sdt>
  <w:p w:rsidR="0084227C" w:rsidRDefault="00842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B1" w:rsidRDefault="00FC143A" w:rsidP="00B10EB1">
    <w:pPr>
      <w:pStyle w:val="Footer"/>
      <w:ind w:left="-1417"/>
    </w:pPr>
    <w:r>
      <w:rPr>
        <w:noProof/>
      </w:rPr>
      <w:drawing>
        <wp:inline distT="0" distB="0" distL="0" distR="0" wp14:anchorId="1A02CD5E" wp14:editId="788D5A73">
          <wp:extent cx="7519594" cy="6264812"/>
          <wp:effectExtent l="0" t="0" r="5715" b="3175"/>
          <wp:docPr id="1" name="Picture 1" descr="illustrations of people with a house in the background" title="cov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report cover image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594" cy="626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69" w:rsidRPr="00B26D30" w:rsidRDefault="00AD21E7" w:rsidP="00B26D30">
    <w:pPr>
      <w:pStyle w:val="Footer"/>
      <w:tabs>
        <w:tab w:val="clear" w:pos="4513"/>
        <w:tab w:val="clear" w:pos="9026"/>
        <w:tab w:val="left" w:pos="3040"/>
      </w:tabs>
      <w:jc w:val="center"/>
      <w:rPr>
        <w:sz w:val="16"/>
        <w:szCs w:val="16"/>
      </w:rPr>
    </w:pPr>
    <w:sdt>
      <w:sdtPr>
        <w:rPr>
          <w:sz w:val="16"/>
          <w:szCs w:val="16"/>
        </w:rPr>
        <w:id w:val="953030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81DFB" w:rsidRPr="00B26D30">
          <w:rPr>
            <w:sz w:val="16"/>
            <w:szCs w:val="16"/>
          </w:rPr>
          <w:fldChar w:fldCharType="begin"/>
        </w:r>
        <w:r w:rsidR="00281DFB" w:rsidRPr="00B26D30">
          <w:rPr>
            <w:sz w:val="16"/>
            <w:szCs w:val="16"/>
          </w:rPr>
          <w:instrText xml:space="preserve"> PAGE   \* MERGEFORMAT </w:instrText>
        </w:r>
        <w:r w:rsidR="00281DFB" w:rsidRPr="00B26D30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="00281DFB" w:rsidRPr="00B26D30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CC" w:rsidRDefault="003C25CC" w:rsidP="008F3023">
      <w:pPr>
        <w:spacing w:before="0" w:after="0" w:line="240" w:lineRule="auto"/>
      </w:pPr>
      <w:r>
        <w:separator/>
      </w:r>
    </w:p>
  </w:footnote>
  <w:footnote w:type="continuationSeparator" w:id="0">
    <w:p w:rsidR="003C25CC" w:rsidRDefault="003C25CC" w:rsidP="008F30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E7" w:rsidRDefault="00AD21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E7" w:rsidRDefault="00AD21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23" w:rsidRDefault="008F3023" w:rsidP="00F30908">
    <w:pPr>
      <w:ind w:left="-964"/>
    </w:pPr>
    <w:r>
      <w:rPr>
        <w:noProof/>
      </w:rPr>
      <w:drawing>
        <wp:inline distT="0" distB="0" distL="0" distR="0" wp14:anchorId="24F2168B" wp14:editId="76579BD9">
          <wp:extent cx="3236400" cy="936000"/>
          <wp:effectExtent l="0" t="0" r="2540" b="0"/>
          <wp:docPr id="6" name="Picture 6" descr="Australian Government crest&#10;Department of Soci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Template 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4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7C" w:rsidRPr="0084227C" w:rsidRDefault="004C463C" w:rsidP="00687395">
    <w:pPr>
      <w:tabs>
        <w:tab w:val="left" w:pos="1358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E9" w:rsidRDefault="00FE34E9"/>
  <w:p w:rsidR="00B26D30" w:rsidRDefault="00B26D30"/>
  <w:p w:rsidR="00B26D30" w:rsidRDefault="00B26D30"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983"/>
    <w:multiLevelType w:val="hybridMultilevel"/>
    <w:tmpl w:val="CCCE6E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D1067"/>
    <w:multiLevelType w:val="hybridMultilevel"/>
    <w:tmpl w:val="07F45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8471A"/>
    <w:multiLevelType w:val="hybridMultilevel"/>
    <w:tmpl w:val="DE04CDCC"/>
    <w:lvl w:ilvl="0" w:tplc="CCE646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33EFB"/>
    <w:multiLevelType w:val="hybridMultilevel"/>
    <w:tmpl w:val="BDE229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6C2FC4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3" w:tplc="4DD65F24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E47E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E262D"/>
    <w:multiLevelType w:val="hybridMultilevel"/>
    <w:tmpl w:val="060A28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A51AB2"/>
    <w:multiLevelType w:val="hybridMultilevel"/>
    <w:tmpl w:val="C13CBEA8"/>
    <w:lvl w:ilvl="0" w:tplc="004EFE1A">
      <w:start w:val="1"/>
      <w:numFmt w:val="bullet"/>
      <w:lvlText w:val="•"/>
      <w:lvlJc w:val="left"/>
      <w:pPr>
        <w:ind w:left="788" w:hanging="360"/>
      </w:pPr>
      <w:rPr>
        <w:rFonts w:ascii="Arial" w:hAnsi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25684FAB"/>
    <w:multiLevelType w:val="hybridMultilevel"/>
    <w:tmpl w:val="5BA080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58269A"/>
    <w:multiLevelType w:val="hybridMultilevel"/>
    <w:tmpl w:val="2BBAFD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F0152C"/>
    <w:multiLevelType w:val="hybridMultilevel"/>
    <w:tmpl w:val="EC2028E8"/>
    <w:lvl w:ilvl="0" w:tplc="004EFE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133DC"/>
    <w:multiLevelType w:val="hybridMultilevel"/>
    <w:tmpl w:val="9A787D1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76607D"/>
    <w:multiLevelType w:val="hybridMultilevel"/>
    <w:tmpl w:val="AD7A965C"/>
    <w:lvl w:ilvl="0" w:tplc="97D65224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43282315"/>
    <w:multiLevelType w:val="hybridMultilevel"/>
    <w:tmpl w:val="0BFAB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90486"/>
    <w:multiLevelType w:val="hybridMultilevel"/>
    <w:tmpl w:val="9544D042"/>
    <w:lvl w:ilvl="0" w:tplc="170EF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68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EF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8D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4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AD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A7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A3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01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809F2"/>
    <w:multiLevelType w:val="hybridMultilevel"/>
    <w:tmpl w:val="7F623B6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1D51AD"/>
    <w:multiLevelType w:val="hybridMultilevel"/>
    <w:tmpl w:val="3A36BDA8"/>
    <w:lvl w:ilvl="0" w:tplc="49E2D572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558D51DF"/>
    <w:multiLevelType w:val="hybridMultilevel"/>
    <w:tmpl w:val="549C3F40"/>
    <w:lvl w:ilvl="0" w:tplc="AF087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815522"/>
    <w:multiLevelType w:val="hybridMultilevel"/>
    <w:tmpl w:val="787C87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F70BD5"/>
    <w:multiLevelType w:val="hybridMultilevel"/>
    <w:tmpl w:val="5D82B6F2"/>
    <w:lvl w:ilvl="0" w:tplc="E07CA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42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E7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48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2B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63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CD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A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E4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0"/>
  </w:num>
  <w:num w:numId="7">
    <w:abstractNumId w:val="18"/>
  </w:num>
  <w:num w:numId="8">
    <w:abstractNumId w:val="12"/>
  </w:num>
  <w:num w:numId="9">
    <w:abstractNumId w:val="6"/>
  </w:num>
  <w:num w:numId="10">
    <w:abstractNumId w:val="2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16"/>
  </w:num>
  <w:num w:numId="16">
    <w:abstractNumId w:val="5"/>
  </w:num>
  <w:num w:numId="17">
    <w:abstractNumId w:val="8"/>
  </w:num>
  <w:num w:numId="18">
    <w:abstractNumId w:val="1"/>
  </w:num>
  <w:num w:numId="19">
    <w:abstractNumId w:val="13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CC"/>
    <w:rsid w:val="000140B8"/>
    <w:rsid w:val="00070CD8"/>
    <w:rsid w:val="00081610"/>
    <w:rsid w:val="000F75FC"/>
    <w:rsid w:val="00142113"/>
    <w:rsid w:val="001510D7"/>
    <w:rsid w:val="001A6023"/>
    <w:rsid w:val="001A7461"/>
    <w:rsid w:val="001E630D"/>
    <w:rsid w:val="001F0CE8"/>
    <w:rsid w:val="002346B5"/>
    <w:rsid w:val="00251906"/>
    <w:rsid w:val="00263EBF"/>
    <w:rsid w:val="00281DFB"/>
    <w:rsid w:val="0028366B"/>
    <w:rsid w:val="00295177"/>
    <w:rsid w:val="002B3CC6"/>
    <w:rsid w:val="002E5D65"/>
    <w:rsid w:val="002F35B9"/>
    <w:rsid w:val="002F60B8"/>
    <w:rsid w:val="003041D7"/>
    <w:rsid w:val="00311FC7"/>
    <w:rsid w:val="003278A4"/>
    <w:rsid w:val="00332374"/>
    <w:rsid w:val="00335A14"/>
    <w:rsid w:val="00337926"/>
    <w:rsid w:val="0038044C"/>
    <w:rsid w:val="0039160F"/>
    <w:rsid w:val="003B0D19"/>
    <w:rsid w:val="003B2BB8"/>
    <w:rsid w:val="003C25CC"/>
    <w:rsid w:val="003D34FF"/>
    <w:rsid w:val="003E2B62"/>
    <w:rsid w:val="003F142E"/>
    <w:rsid w:val="00403055"/>
    <w:rsid w:val="00410E6B"/>
    <w:rsid w:val="00417EF2"/>
    <w:rsid w:val="004243F2"/>
    <w:rsid w:val="00440CB8"/>
    <w:rsid w:val="00454A16"/>
    <w:rsid w:val="00476530"/>
    <w:rsid w:val="004B54CA"/>
    <w:rsid w:val="004C463C"/>
    <w:rsid w:val="004E59BE"/>
    <w:rsid w:val="004E5CBF"/>
    <w:rsid w:val="004F2532"/>
    <w:rsid w:val="004F77F4"/>
    <w:rsid w:val="00517AE4"/>
    <w:rsid w:val="00520685"/>
    <w:rsid w:val="00521A17"/>
    <w:rsid w:val="005312DA"/>
    <w:rsid w:val="0054713E"/>
    <w:rsid w:val="00567053"/>
    <w:rsid w:val="005708D2"/>
    <w:rsid w:val="00584FC1"/>
    <w:rsid w:val="00586246"/>
    <w:rsid w:val="005877DC"/>
    <w:rsid w:val="005C3AA9"/>
    <w:rsid w:val="005C6BC1"/>
    <w:rsid w:val="005F73BE"/>
    <w:rsid w:val="005F787E"/>
    <w:rsid w:val="0060038A"/>
    <w:rsid w:val="0064679C"/>
    <w:rsid w:val="00687395"/>
    <w:rsid w:val="006941BD"/>
    <w:rsid w:val="006A4CE7"/>
    <w:rsid w:val="006C765A"/>
    <w:rsid w:val="006F11F0"/>
    <w:rsid w:val="006F4236"/>
    <w:rsid w:val="00703A6F"/>
    <w:rsid w:val="007065F3"/>
    <w:rsid w:val="007170E8"/>
    <w:rsid w:val="00727BFB"/>
    <w:rsid w:val="0073320E"/>
    <w:rsid w:val="00755EC1"/>
    <w:rsid w:val="00785261"/>
    <w:rsid w:val="00792B0C"/>
    <w:rsid w:val="0079700B"/>
    <w:rsid w:val="007B0256"/>
    <w:rsid w:val="007F434A"/>
    <w:rsid w:val="00805DBD"/>
    <w:rsid w:val="008144FA"/>
    <w:rsid w:val="0083478F"/>
    <w:rsid w:val="0084227C"/>
    <w:rsid w:val="008565DF"/>
    <w:rsid w:val="0085710F"/>
    <w:rsid w:val="00876CA6"/>
    <w:rsid w:val="00877018"/>
    <w:rsid w:val="0088321E"/>
    <w:rsid w:val="008B3AEF"/>
    <w:rsid w:val="008E4F4C"/>
    <w:rsid w:val="008F16E3"/>
    <w:rsid w:val="008F3023"/>
    <w:rsid w:val="00912813"/>
    <w:rsid w:val="009225F0"/>
    <w:rsid w:val="00923CDB"/>
    <w:rsid w:val="0094563F"/>
    <w:rsid w:val="009663A3"/>
    <w:rsid w:val="00970636"/>
    <w:rsid w:val="009745CF"/>
    <w:rsid w:val="009D3CCB"/>
    <w:rsid w:val="00A13549"/>
    <w:rsid w:val="00A43E66"/>
    <w:rsid w:val="00A4462B"/>
    <w:rsid w:val="00A67FC5"/>
    <w:rsid w:val="00A74769"/>
    <w:rsid w:val="00A74840"/>
    <w:rsid w:val="00A81457"/>
    <w:rsid w:val="00AA7226"/>
    <w:rsid w:val="00AD21E7"/>
    <w:rsid w:val="00AF7104"/>
    <w:rsid w:val="00B10EB1"/>
    <w:rsid w:val="00B25125"/>
    <w:rsid w:val="00B26D30"/>
    <w:rsid w:val="00B82DF9"/>
    <w:rsid w:val="00BA2DB9"/>
    <w:rsid w:val="00BA467C"/>
    <w:rsid w:val="00BC587F"/>
    <w:rsid w:val="00BE7148"/>
    <w:rsid w:val="00BF4A72"/>
    <w:rsid w:val="00C027B8"/>
    <w:rsid w:val="00C57001"/>
    <w:rsid w:val="00CA5FFF"/>
    <w:rsid w:val="00CB5530"/>
    <w:rsid w:val="00CE1CB4"/>
    <w:rsid w:val="00CE33B7"/>
    <w:rsid w:val="00D01CEB"/>
    <w:rsid w:val="00D22A8A"/>
    <w:rsid w:val="00D71C54"/>
    <w:rsid w:val="00D86E50"/>
    <w:rsid w:val="00D90D3C"/>
    <w:rsid w:val="00DA1FC8"/>
    <w:rsid w:val="00DA4018"/>
    <w:rsid w:val="00DC63F2"/>
    <w:rsid w:val="00DD4F73"/>
    <w:rsid w:val="00DE02AB"/>
    <w:rsid w:val="00E01C4E"/>
    <w:rsid w:val="00E34AC1"/>
    <w:rsid w:val="00E4795A"/>
    <w:rsid w:val="00E613E1"/>
    <w:rsid w:val="00E708BB"/>
    <w:rsid w:val="00E93275"/>
    <w:rsid w:val="00E94251"/>
    <w:rsid w:val="00EA116D"/>
    <w:rsid w:val="00EC1E37"/>
    <w:rsid w:val="00ED1FCF"/>
    <w:rsid w:val="00EE3834"/>
    <w:rsid w:val="00F225C3"/>
    <w:rsid w:val="00F30908"/>
    <w:rsid w:val="00F51AC8"/>
    <w:rsid w:val="00F85669"/>
    <w:rsid w:val="00FA5600"/>
    <w:rsid w:val="00FC143A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F0"/>
    <w:pPr>
      <w:spacing w:before="120" w:after="180" w:line="280" w:lineRule="atLeast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11F0"/>
    <w:pPr>
      <w:spacing w:before="360" w:after="120" w:line="240" w:lineRule="auto"/>
      <w:contextualSpacing/>
      <w:outlineLvl w:val="0"/>
    </w:pPr>
    <w:rPr>
      <w:rFonts w:ascii="Georgia" w:eastAsiaTheme="majorEastAsia" w:hAnsi="Georgia" w:cstheme="majorBidi"/>
      <w:bCs/>
      <w:color w:val="275D38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D01CEB"/>
    <w:pPr>
      <w:spacing w:before="240" w:after="120" w:line="240" w:lineRule="auto"/>
      <w:outlineLvl w:val="1"/>
    </w:pPr>
    <w:rPr>
      <w:rFonts w:ascii="Georgia" w:eastAsiaTheme="majorEastAsia" w:hAnsi="Georgia" w:cstheme="majorBidi"/>
      <w:bCs/>
      <w:color w:val="275D3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CC6"/>
    <w:pPr>
      <w:spacing w:before="200" w:after="0" w:line="271" w:lineRule="auto"/>
      <w:outlineLvl w:val="2"/>
    </w:pPr>
    <w:rPr>
      <w:rFonts w:ascii="Georgia" w:eastAsiaTheme="majorEastAsia" w:hAnsi="Georgia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713E"/>
    <w:p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13E"/>
    <w:pPr>
      <w:spacing w:before="200" w:after="0"/>
      <w:outlineLvl w:val="4"/>
    </w:pPr>
    <w:rPr>
      <w:rFonts w:eastAsiaTheme="majorEastAsia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713E"/>
    <w:pPr>
      <w:spacing w:after="0" w:line="271" w:lineRule="auto"/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713E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713E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F11F0"/>
    <w:rPr>
      <w:rFonts w:ascii="Georgia" w:eastAsiaTheme="majorEastAsia" w:hAnsi="Georgia" w:cstheme="majorBidi"/>
      <w:bCs/>
      <w:color w:val="275D38"/>
      <w:spacing w:val="4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D01CEB"/>
    <w:rPr>
      <w:rFonts w:ascii="Georgia" w:eastAsiaTheme="majorEastAsia" w:hAnsi="Georgia" w:cstheme="majorBidi"/>
      <w:bCs/>
      <w:color w:val="275D38"/>
      <w:sz w:val="32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B3CC6"/>
    <w:rPr>
      <w:rFonts w:ascii="Georgia" w:eastAsiaTheme="majorEastAsia" w:hAnsi="Georgia" w:cstheme="majorBidi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4713E"/>
    <w:rPr>
      <w:rFonts w:ascii="Arial" w:eastAsiaTheme="majorEastAsia" w:hAnsi="Arial" w:cstheme="majorBidi"/>
      <w:b/>
      <w:bCs/>
      <w:iCs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4713E"/>
    <w:rPr>
      <w:rFonts w:ascii="Arial" w:eastAsiaTheme="majorEastAsia" w:hAnsi="Arial" w:cstheme="majorBidi"/>
      <w:bCs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54713E"/>
    <w:rPr>
      <w:rFonts w:ascii="Arial" w:eastAsiaTheme="majorEastAsia" w:hAnsi="Arial" w:cstheme="majorBidi"/>
      <w:bCs/>
      <w:iCs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54713E"/>
    <w:rPr>
      <w:rFonts w:ascii="Arial" w:eastAsiaTheme="majorEastAsia" w:hAnsi="Arial" w:cstheme="majorBidi"/>
      <w:iCs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713E"/>
    <w:rPr>
      <w:rFonts w:ascii="Arial" w:eastAsiaTheme="majorEastAsia" w:hAnsi="Arial" w:cstheme="majorBidi"/>
      <w:iCs/>
      <w:spacing w:val="5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6F11F0"/>
    <w:pPr>
      <w:spacing w:before="1440" w:line="240" w:lineRule="auto"/>
      <w:contextualSpacing/>
    </w:pPr>
    <w:rPr>
      <w:rFonts w:ascii="Georgia" w:eastAsiaTheme="majorEastAsia" w:hAnsi="Georgia" w:cstheme="majorBidi"/>
      <w:color w:val="275D38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11F0"/>
    <w:rPr>
      <w:rFonts w:ascii="Georgia" w:eastAsiaTheme="majorEastAsia" w:hAnsi="Georgia" w:cstheme="majorBidi"/>
      <w:color w:val="275D38"/>
      <w:spacing w:val="5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11F0"/>
    <w:pPr>
      <w:spacing w:before="240" w:after="600" w:line="240" w:lineRule="auto"/>
    </w:pPr>
    <w:rPr>
      <w:rFonts w:ascii="Georgia" w:eastAsiaTheme="majorEastAsia" w:hAnsi="Georgia" w:cstheme="majorBidi"/>
      <w:iCs/>
      <w:spacing w:val="6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6F11F0"/>
    <w:rPr>
      <w:rFonts w:ascii="Georgia" w:eastAsiaTheme="majorEastAsia" w:hAnsi="Georgia" w:cstheme="majorBidi"/>
      <w:iCs/>
      <w:spacing w:val="6"/>
      <w:sz w:val="36"/>
      <w:szCs w:val="24"/>
      <w:lang w:eastAsia="en-AU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aliases w:val="Bold"/>
    <w:uiPriority w:val="22"/>
    <w:qFormat/>
    <w:rsid w:val="004B54CA"/>
    <w:rPr>
      <w:b/>
      <w:bCs/>
    </w:rPr>
  </w:style>
  <w:style w:type="paragraph" w:styleId="ListParagraph">
    <w:name w:val="List Paragraph"/>
    <w:aliases w:val="#List Paragraph,Recommendation,List Paragraph1,List Paragraph11,NFP GP Bulleted List,L,List Paragraph - bullet,List - bullet,List Paragraph - bullets,Use Case List Paragraph,Bullets"/>
    <w:basedOn w:val="Normal"/>
    <w:link w:val="ListParagraphChar"/>
    <w:uiPriority w:val="34"/>
    <w:qFormat/>
    <w:rsid w:val="00417EF2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customStyle="1" w:styleId="Titlepage">
    <w:name w:val="Title page"/>
    <w:basedOn w:val="Title"/>
    <w:qFormat/>
    <w:rsid w:val="00D01CEB"/>
    <w:pPr>
      <w:spacing w:before="4000"/>
      <w:jc w:val="center"/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6F11F0"/>
    <w:pPr>
      <w:spacing w:before="360" w:after="120" w:line="240" w:lineRule="atLeast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01CEB"/>
    <w:pPr>
      <w:pBdr>
        <w:bottom w:val="single" w:sz="18" w:space="1" w:color="275D38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75D38"/>
    </w:rPr>
  </w:style>
  <w:style w:type="character" w:customStyle="1" w:styleId="HeaderChar">
    <w:name w:val="Header Char"/>
    <w:basedOn w:val="DefaultParagraphFont"/>
    <w:link w:val="Header"/>
    <w:uiPriority w:val="99"/>
    <w:rsid w:val="00D01CEB"/>
    <w:rPr>
      <w:rFonts w:ascii="Georgia" w:eastAsia="Times New Roman" w:hAnsi="Georgia" w:cs="Times New Roman"/>
      <w:color w:val="275D38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2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"/>
    <w:qFormat/>
    <w:rsid w:val="00417EF2"/>
    <w:pPr>
      <w:numPr>
        <w:numId w:val="1"/>
      </w:numPr>
      <w:tabs>
        <w:tab w:val="left" w:pos="170"/>
      </w:tabs>
    </w:pPr>
  </w:style>
  <w:style w:type="paragraph" w:customStyle="1" w:styleId="Pullouttext">
    <w:name w:val="Pullout text"/>
    <w:next w:val="Normal"/>
    <w:link w:val="PullouttextChar"/>
    <w:uiPriority w:val="3"/>
    <w:qFormat/>
    <w:rsid w:val="00263EBF"/>
    <w:pPr>
      <w:spacing w:before="120" w:after="120" w:line="240" w:lineRule="auto"/>
      <w:ind w:left="397"/>
      <w:contextualSpacing/>
    </w:pPr>
    <w:rPr>
      <w:rFonts w:ascii="Georgia" w:eastAsia="Times New Roman" w:hAnsi="Georgia" w:cs="Arial"/>
      <w:bCs/>
      <w:iCs/>
      <w:color w:val="275D38"/>
      <w:sz w:val="24"/>
      <w:szCs w:val="28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rsid w:val="00263EBF"/>
    <w:rPr>
      <w:rFonts w:ascii="Georgia" w:eastAsia="Times New Roman" w:hAnsi="Georgia" w:cs="Arial"/>
      <w:bCs/>
      <w:iCs/>
      <w:color w:val="275D38"/>
      <w:sz w:val="24"/>
      <w:szCs w:val="28"/>
      <w:lang w:eastAsia="en-AU"/>
    </w:rPr>
  </w:style>
  <w:style w:type="character" w:styleId="Hyperlink">
    <w:name w:val="Hyperlink"/>
    <w:basedOn w:val="DefaultParagraphFont"/>
    <w:uiPriority w:val="99"/>
    <w:rsid w:val="00D22A8A"/>
    <w:rPr>
      <w:rFonts w:ascii="Arial" w:hAnsi="Arial"/>
      <w:b w:val="0"/>
      <w:color w:val="0000FF"/>
      <w:sz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876CA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76C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6CA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76CA6"/>
    <w:pPr>
      <w:spacing w:after="100"/>
      <w:ind w:left="400"/>
    </w:pPr>
  </w:style>
  <w:style w:type="paragraph" w:customStyle="1" w:styleId="Smalltext">
    <w:name w:val="Small text"/>
    <w:basedOn w:val="Normal"/>
    <w:rsid w:val="0054713E"/>
    <w:pPr>
      <w:spacing w:before="480" w:after="120" w:line="240" w:lineRule="auto"/>
    </w:pPr>
    <w:rPr>
      <w:sz w:val="12"/>
      <w:szCs w:val="16"/>
      <w:lang w:val="en-US"/>
    </w:rPr>
  </w:style>
  <w:style w:type="table" w:styleId="TableGrid">
    <w:name w:val="Table Grid"/>
    <w:basedOn w:val="TableNormal"/>
    <w:uiPriority w:val="59"/>
    <w:rsid w:val="00AA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SSDatatablestyle">
    <w:name w:val="DSS Data table style"/>
    <w:basedOn w:val="TableNormal"/>
    <w:uiPriority w:val="99"/>
    <w:rsid w:val="005C6BC1"/>
    <w:pPr>
      <w:spacing w:after="0" w:line="240" w:lineRule="auto"/>
    </w:pPr>
    <w:rPr>
      <w:rFonts w:ascii="Arial" w:hAnsi="Arial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275D3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3F9E7"/>
      </w:tcPr>
    </w:tblStylePr>
  </w:style>
  <w:style w:type="table" w:customStyle="1" w:styleId="DSSTableStyleB">
    <w:name w:val="DSS Table Style B"/>
    <w:basedOn w:val="TableNormal"/>
    <w:uiPriority w:val="99"/>
    <w:rsid w:val="006F11F0"/>
    <w:pPr>
      <w:spacing w:after="0" w:line="240" w:lineRule="auto"/>
    </w:pPr>
    <w:rPr>
      <w:rFonts w:ascii="Arial" w:hAnsi="Arial"/>
    </w:rPr>
    <w:tblPr>
      <w:tblStyleRowBandSize w:val="1"/>
      <w:tblInd w:w="113" w:type="dxa"/>
    </w:tbl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C2E189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</w:tcBorders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#List Paragraph Char,Recommendation Char,List Paragraph1 Char,List Paragraph11 Char,NFP GP Bulleted List Char,L Char,List Paragraph - bullet Char,List - bullet Char,List Paragraph - bullets Char,Use Case List Paragraph Char"/>
    <w:basedOn w:val="DefaultParagraphFont"/>
    <w:link w:val="ListParagraph"/>
    <w:uiPriority w:val="34"/>
    <w:locked/>
    <w:rsid w:val="00A67FC5"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customStyle="1" w:styleId="FileRefRow">
    <w:name w:val="FileRefRow"/>
    <w:basedOn w:val="Normal"/>
    <w:semiHidden/>
    <w:rsid w:val="004F2532"/>
    <w:pPr>
      <w:tabs>
        <w:tab w:val="right" w:pos="8250"/>
        <w:tab w:val="right" w:pos="9299"/>
      </w:tabs>
      <w:spacing w:after="0" w:line="240" w:lineRule="auto"/>
      <w:jc w:val="both"/>
    </w:pPr>
    <w:rPr>
      <w:rFonts w:ascii="Calibri" w:hAnsi="Calibri"/>
      <w:caps/>
      <w:spacing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4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1D7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1D7"/>
    <w:rPr>
      <w:rFonts w:ascii="Arial" w:eastAsia="Times New Roman" w:hAnsi="Arial" w:cs="Times New Roman"/>
      <w:b/>
      <w:bCs/>
      <w:spacing w:val="4"/>
      <w:sz w:val="20"/>
      <w:szCs w:val="20"/>
      <w:lang w:eastAsia="en-AU"/>
    </w:rPr>
  </w:style>
  <w:style w:type="character" w:styleId="BookTitle">
    <w:name w:val="Book Title"/>
    <w:basedOn w:val="DefaultParagraphFont"/>
    <w:uiPriority w:val="33"/>
    <w:qFormat/>
    <w:rsid w:val="00BA467C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F0"/>
    <w:pPr>
      <w:spacing w:before="120" w:after="180" w:line="280" w:lineRule="atLeast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11F0"/>
    <w:pPr>
      <w:spacing w:before="360" w:after="120" w:line="240" w:lineRule="auto"/>
      <w:contextualSpacing/>
      <w:outlineLvl w:val="0"/>
    </w:pPr>
    <w:rPr>
      <w:rFonts w:ascii="Georgia" w:eastAsiaTheme="majorEastAsia" w:hAnsi="Georgia" w:cstheme="majorBidi"/>
      <w:bCs/>
      <w:color w:val="275D38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D01CEB"/>
    <w:pPr>
      <w:spacing w:before="240" w:after="120" w:line="240" w:lineRule="auto"/>
      <w:outlineLvl w:val="1"/>
    </w:pPr>
    <w:rPr>
      <w:rFonts w:ascii="Georgia" w:eastAsiaTheme="majorEastAsia" w:hAnsi="Georgia" w:cstheme="majorBidi"/>
      <w:bCs/>
      <w:color w:val="275D3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CC6"/>
    <w:pPr>
      <w:spacing w:before="200" w:after="0" w:line="271" w:lineRule="auto"/>
      <w:outlineLvl w:val="2"/>
    </w:pPr>
    <w:rPr>
      <w:rFonts w:ascii="Georgia" w:eastAsiaTheme="majorEastAsia" w:hAnsi="Georgia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713E"/>
    <w:p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13E"/>
    <w:pPr>
      <w:spacing w:before="200" w:after="0"/>
      <w:outlineLvl w:val="4"/>
    </w:pPr>
    <w:rPr>
      <w:rFonts w:eastAsiaTheme="majorEastAsia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713E"/>
    <w:pPr>
      <w:spacing w:after="0" w:line="271" w:lineRule="auto"/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713E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713E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F11F0"/>
    <w:rPr>
      <w:rFonts w:ascii="Georgia" w:eastAsiaTheme="majorEastAsia" w:hAnsi="Georgia" w:cstheme="majorBidi"/>
      <w:bCs/>
      <w:color w:val="275D38"/>
      <w:spacing w:val="4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D01CEB"/>
    <w:rPr>
      <w:rFonts w:ascii="Georgia" w:eastAsiaTheme="majorEastAsia" w:hAnsi="Georgia" w:cstheme="majorBidi"/>
      <w:bCs/>
      <w:color w:val="275D38"/>
      <w:sz w:val="32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B3CC6"/>
    <w:rPr>
      <w:rFonts w:ascii="Georgia" w:eastAsiaTheme="majorEastAsia" w:hAnsi="Georgia" w:cstheme="majorBidi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4713E"/>
    <w:rPr>
      <w:rFonts w:ascii="Arial" w:eastAsiaTheme="majorEastAsia" w:hAnsi="Arial" w:cstheme="majorBidi"/>
      <w:b/>
      <w:bCs/>
      <w:iCs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4713E"/>
    <w:rPr>
      <w:rFonts w:ascii="Arial" w:eastAsiaTheme="majorEastAsia" w:hAnsi="Arial" w:cstheme="majorBidi"/>
      <w:bCs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54713E"/>
    <w:rPr>
      <w:rFonts w:ascii="Arial" w:eastAsiaTheme="majorEastAsia" w:hAnsi="Arial" w:cstheme="majorBidi"/>
      <w:bCs/>
      <w:iCs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54713E"/>
    <w:rPr>
      <w:rFonts w:ascii="Arial" w:eastAsiaTheme="majorEastAsia" w:hAnsi="Arial" w:cstheme="majorBidi"/>
      <w:iCs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713E"/>
    <w:rPr>
      <w:rFonts w:ascii="Arial" w:eastAsiaTheme="majorEastAsia" w:hAnsi="Arial" w:cstheme="majorBidi"/>
      <w:iCs/>
      <w:spacing w:val="5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6F11F0"/>
    <w:pPr>
      <w:spacing w:before="1440" w:line="240" w:lineRule="auto"/>
      <w:contextualSpacing/>
    </w:pPr>
    <w:rPr>
      <w:rFonts w:ascii="Georgia" w:eastAsiaTheme="majorEastAsia" w:hAnsi="Georgia" w:cstheme="majorBidi"/>
      <w:color w:val="275D38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11F0"/>
    <w:rPr>
      <w:rFonts w:ascii="Georgia" w:eastAsiaTheme="majorEastAsia" w:hAnsi="Georgia" w:cstheme="majorBidi"/>
      <w:color w:val="275D38"/>
      <w:spacing w:val="5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11F0"/>
    <w:pPr>
      <w:spacing w:before="240" w:after="600" w:line="240" w:lineRule="auto"/>
    </w:pPr>
    <w:rPr>
      <w:rFonts w:ascii="Georgia" w:eastAsiaTheme="majorEastAsia" w:hAnsi="Georgia" w:cstheme="majorBidi"/>
      <w:iCs/>
      <w:spacing w:val="6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6F11F0"/>
    <w:rPr>
      <w:rFonts w:ascii="Georgia" w:eastAsiaTheme="majorEastAsia" w:hAnsi="Georgia" w:cstheme="majorBidi"/>
      <w:iCs/>
      <w:spacing w:val="6"/>
      <w:sz w:val="36"/>
      <w:szCs w:val="24"/>
      <w:lang w:eastAsia="en-AU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aliases w:val="Bold"/>
    <w:uiPriority w:val="22"/>
    <w:qFormat/>
    <w:rsid w:val="004B54CA"/>
    <w:rPr>
      <w:b/>
      <w:bCs/>
    </w:rPr>
  </w:style>
  <w:style w:type="paragraph" w:styleId="ListParagraph">
    <w:name w:val="List Paragraph"/>
    <w:aliases w:val="#List Paragraph,Recommendation,List Paragraph1,List Paragraph11,NFP GP Bulleted List,L,List Paragraph - bullet,List - bullet,List Paragraph - bullets,Use Case List Paragraph,Bullets"/>
    <w:basedOn w:val="Normal"/>
    <w:link w:val="ListParagraphChar"/>
    <w:uiPriority w:val="34"/>
    <w:qFormat/>
    <w:rsid w:val="00417EF2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customStyle="1" w:styleId="Titlepage">
    <w:name w:val="Title page"/>
    <w:basedOn w:val="Title"/>
    <w:qFormat/>
    <w:rsid w:val="00D01CEB"/>
    <w:pPr>
      <w:spacing w:before="4000"/>
      <w:jc w:val="center"/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6F11F0"/>
    <w:pPr>
      <w:spacing w:before="360" w:after="120" w:line="240" w:lineRule="atLeast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01CEB"/>
    <w:pPr>
      <w:pBdr>
        <w:bottom w:val="single" w:sz="18" w:space="1" w:color="275D38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75D38"/>
    </w:rPr>
  </w:style>
  <w:style w:type="character" w:customStyle="1" w:styleId="HeaderChar">
    <w:name w:val="Header Char"/>
    <w:basedOn w:val="DefaultParagraphFont"/>
    <w:link w:val="Header"/>
    <w:uiPriority w:val="99"/>
    <w:rsid w:val="00D01CEB"/>
    <w:rPr>
      <w:rFonts w:ascii="Georgia" w:eastAsia="Times New Roman" w:hAnsi="Georgia" w:cs="Times New Roman"/>
      <w:color w:val="275D38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2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"/>
    <w:qFormat/>
    <w:rsid w:val="00417EF2"/>
    <w:pPr>
      <w:numPr>
        <w:numId w:val="1"/>
      </w:numPr>
      <w:tabs>
        <w:tab w:val="left" w:pos="170"/>
      </w:tabs>
    </w:pPr>
  </w:style>
  <w:style w:type="paragraph" w:customStyle="1" w:styleId="Pullouttext">
    <w:name w:val="Pullout text"/>
    <w:next w:val="Normal"/>
    <w:link w:val="PullouttextChar"/>
    <w:uiPriority w:val="3"/>
    <w:qFormat/>
    <w:rsid w:val="00263EBF"/>
    <w:pPr>
      <w:spacing w:before="120" w:after="120" w:line="240" w:lineRule="auto"/>
      <w:ind w:left="397"/>
      <w:contextualSpacing/>
    </w:pPr>
    <w:rPr>
      <w:rFonts w:ascii="Georgia" w:eastAsia="Times New Roman" w:hAnsi="Georgia" w:cs="Arial"/>
      <w:bCs/>
      <w:iCs/>
      <w:color w:val="275D38"/>
      <w:sz w:val="24"/>
      <w:szCs w:val="28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rsid w:val="00263EBF"/>
    <w:rPr>
      <w:rFonts w:ascii="Georgia" w:eastAsia="Times New Roman" w:hAnsi="Georgia" w:cs="Arial"/>
      <w:bCs/>
      <w:iCs/>
      <w:color w:val="275D38"/>
      <w:sz w:val="24"/>
      <w:szCs w:val="28"/>
      <w:lang w:eastAsia="en-AU"/>
    </w:rPr>
  </w:style>
  <w:style w:type="character" w:styleId="Hyperlink">
    <w:name w:val="Hyperlink"/>
    <w:basedOn w:val="DefaultParagraphFont"/>
    <w:uiPriority w:val="99"/>
    <w:rsid w:val="00D22A8A"/>
    <w:rPr>
      <w:rFonts w:ascii="Arial" w:hAnsi="Arial"/>
      <w:b w:val="0"/>
      <w:color w:val="0000FF"/>
      <w:sz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876CA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76C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6CA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76CA6"/>
    <w:pPr>
      <w:spacing w:after="100"/>
      <w:ind w:left="400"/>
    </w:pPr>
  </w:style>
  <w:style w:type="paragraph" w:customStyle="1" w:styleId="Smalltext">
    <w:name w:val="Small text"/>
    <w:basedOn w:val="Normal"/>
    <w:rsid w:val="0054713E"/>
    <w:pPr>
      <w:spacing w:before="480" w:after="120" w:line="240" w:lineRule="auto"/>
    </w:pPr>
    <w:rPr>
      <w:sz w:val="12"/>
      <w:szCs w:val="16"/>
      <w:lang w:val="en-US"/>
    </w:rPr>
  </w:style>
  <w:style w:type="table" w:styleId="TableGrid">
    <w:name w:val="Table Grid"/>
    <w:basedOn w:val="TableNormal"/>
    <w:uiPriority w:val="59"/>
    <w:rsid w:val="00AA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SSDatatablestyle">
    <w:name w:val="DSS Data table style"/>
    <w:basedOn w:val="TableNormal"/>
    <w:uiPriority w:val="99"/>
    <w:rsid w:val="005C6BC1"/>
    <w:pPr>
      <w:spacing w:after="0" w:line="240" w:lineRule="auto"/>
    </w:pPr>
    <w:rPr>
      <w:rFonts w:ascii="Arial" w:hAnsi="Arial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275D3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3F9E7"/>
      </w:tcPr>
    </w:tblStylePr>
  </w:style>
  <w:style w:type="table" w:customStyle="1" w:styleId="DSSTableStyleB">
    <w:name w:val="DSS Table Style B"/>
    <w:basedOn w:val="TableNormal"/>
    <w:uiPriority w:val="99"/>
    <w:rsid w:val="006F11F0"/>
    <w:pPr>
      <w:spacing w:after="0" w:line="240" w:lineRule="auto"/>
    </w:pPr>
    <w:rPr>
      <w:rFonts w:ascii="Arial" w:hAnsi="Arial"/>
    </w:rPr>
    <w:tblPr>
      <w:tblStyleRowBandSize w:val="1"/>
      <w:tblInd w:w="113" w:type="dxa"/>
    </w:tbl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C2E189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</w:tcBorders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#List Paragraph Char,Recommendation Char,List Paragraph1 Char,List Paragraph11 Char,NFP GP Bulleted List Char,L Char,List Paragraph - bullet Char,List - bullet Char,List Paragraph - bullets Char,Use Case List Paragraph Char"/>
    <w:basedOn w:val="DefaultParagraphFont"/>
    <w:link w:val="ListParagraph"/>
    <w:uiPriority w:val="34"/>
    <w:locked/>
    <w:rsid w:val="00A67FC5"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customStyle="1" w:styleId="FileRefRow">
    <w:name w:val="FileRefRow"/>
    <w:basedOn w:val="Normal"/>
    <w:semiHidden/>
    <w:rsid w:val="004F2532"/>
    <w:pPr>
      <w:tabs>
        <w:tab w:val="right" w:pos="8250"/>
        <w:tab w:val="right" w:pos="9299"/>
      </w:tabs>
      <w:spacing w:after="0" w:line="240" w:lineRule="auto"/>
      <w:jc w:val="both"/>
    </w:pPr>
    <w:rPr>
      <w:rFonts w:ascii="Calibri" w:hAnsi="Calibri"/>
      <w:caps/>
      <w:spacing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4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1D7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1D7"/>
    <w:rPr>
      <w:rFonts w:ascii="Arial" w:eastAsia="Times New Roman" w:hAnsi="Arial" w:cs="Times New Roman"/>
      <w:b/>
      <w:bCs/>
      <w:spacing w:val="4"/>
      <w:sz w:val="20"/>
      <w:szCs w:val="20"/>
      <w:lang w:eastAsia="en-AU"/>
    </w:rPr>
  </w:style>
  <w:style w:type="character" w:styleId="BookTitle">
    <w:name w:val="Book Title"/>
    <w:basedOn w:val="DefaultParagraphFont"/>
    <w:uiPriority w:val="33"/>
    <w:qFormat/>
    <w:rsid w:val="00BA467C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75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86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11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915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411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62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15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DSS%20Templates\DSS%20Short%20Report%20Template%20Green.dotx" TargetMode="External"/></Relationships>
</file>

<file path=word/theme/theme1.xml><?xml version="1.0" encoding="utf-8"?>
<a:theme xmlns:a="http://schemas.openxmlformats.org/drawingml/2006/main" name="DSS Green">
  <a:themeElements>
    <a:clrScheme name="DSS Gre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75D38"/>
      </a:accent1>
      <a:accent2>
        <a:srgbClr val="78BE20"/>
      </a:accent2>
      <a:accent3>
        <a:srgbClr val="C2E189"/>
      </a:accent3>
      <a:accent4>
        <a:srgbClr val="275D38"/>
      </a:accent4>
      <a:accent5>
        <a:srgbClr val="78BE20"/>
      </a:accent5>
      <a:accent6>
        <a:srgbClr val="C2E189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65D6-433C-4895-A2C6-F4B9C611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Short Report Template Green.dotx</Template>
  <TotalTime>2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Company>Department of Social Services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creator>BEVEGE, Taryn</dc:creator>
  <cp:lastModifiedBy>CLARK, Ian</cp:lastModifiedBy>
  <cp:revision>3</cp:revision>
  <cp:lastPrinted>2016-03-10T05:13:00Z</cp:lastPrinted>
  <dcterms:created xsi:type="dcterms:W3CDTF">2016-05-17T03:29:00Z</dcterms:created>
  <dcterms:modified xsi:type="dcterms:W3CDTF">2016-05-17T05:18:00Z</dcterms:modified>
</cp:coreProperties>
</file>