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hart10.xml" ContentType="application/vnd.openxmlformats-officedocument.drawingml.chart+xml"/>
  <Override PartName="/word/charts/chart20.xml" ContentType="application/vnd.openxmlformats-officedocument.drawingml.chart+xml"/>
  <Override PartName="/word/charts/chart30.xml" ContentType="application/vnd.openxmlformats-officedocument.drawingml.chart+xml"/>
  <Override PartName="/word/charts/colors10.xml" ContentType="application/vnd.ms-office.chartcolorstyle+xml"/>
  <Override PartName="/word/charts/style10.xml" ContentType="application/vnd.ms-office.chartstyle+xml"/>
  <Override PartName="/word/charts/colors20.xml" ContentType="application/vnd.ms-office.chartcolorstyle+xml"/>
  <Override PartName="/word/charts/style20.xml" ContentType="application/vnd.ms-office.chartstyle+xml"/>
  <Override PartName="/word/charts/colors30.xml" ContentType="application/vnd.ms-office.chartcolorstyle+xml"/>
  <Override PartName="/word/charts/style3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6BE" w:rsidRDefault="00FA06BE" w:rsidP="00B91E3E">
      <w:bookmarkStart w:id="0" w:name="_GoBack"/>
      <w:bookmarkEnd w:id="0"/>
      <w:r>
        <w:rPr>
          <w:noProof/>
          <w:lang w:eastAsia="en-AU"/>
        </w:rPr>
        <w:drawing>
          <wp:inline distT="0" distB="0" distL="0" distR="0">
            <wp:extent cx="2204955" cy="447675"/>
            <wp:effectExtent l="0" t="0" r="5080" b="0"/>
            <wp:docPr id="24" name="Picture 24"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4955" cy="447675"/>
                    </a:xfrm>
                    <a:prstGeom prst="rect">
                      <a:avLst/>
                    </a:prstGeom>
                    <a:noFill/>
                  </pic:spPr>
                </pic:pic>
              </a:graphicData>
            </a:graphic>
          </wp:inline>
        </w:drawing>
      </w:r>
    </w:p>
    <w:p w:rsidR="00FA06BE" w:rsidRPr="00DC5A1A" w:rsidRDefault="00FA06BE" w:rsidP="00FA06BE">
      <w:pPr>
        <w:pStyle w:val="CoverOutcomeHeadline"/>
        <w:spacing w:after="120"/>
        <w:jc w:val="center"/>
        <w:rPr>
          <w:rFonts w:ascii="Bahnschrift" w:hAnsi="Bahnschrift"/>
          <w:color w:val="E36C0A" w:themeColor="accent6" w:themeShade="BF"/>
        </w:rPr>
      </w:pPr>
      <w:r>
        <w:rPr>
          <w:rFonts w:ascii="Bahnschrift" w:hAnsi="Bahnschrift"/>
          <w:color w:val="E36C0A" w:themeColor="accent6" w:themeShade="BF"/>
        </w:rPr>
        <w:t xml:space="preserve">Children and Family Intensive </w:t>
      </w:r>
      <w:r w:rsidRPr="00DC5A1A">
        <w:rPr>
          <w:rFonts w:ascii="Bahnschrift" w:hAnsi="Bahnschrift"/>
          <w:color w:val="E36C0A" w:themeColor="accent6" w:themeShade="BF"/>
        </w:rPr>
        <w:t>Support</w:t>
      </w:r>
    </w:p>
    <w:p w:rsidR="00FA06BE" w:rsidRPr="00DC5A1A" w:rsidRDefault="00FA06BE" w:rsidP="00FA06BE">
      <w:pPr>
        <w:pStyle w:val="CoverOutcomeHeadline"/>
        <w:spacing w:after="120"/>
        <w:jc w:val="center"/>
        <w:rPr>
          <w:rFonts w:ascii="Bahnschrift" w:hAnsi="Bahnschrift"/>
          <w:color w:val="E36C0A" w:themeColor="accent6" w:themeShade="BF"/>
        </w:rPr>
      </w:pPr>
      <w:r w:rsidRPr="00DC5A1A">
        <w:rPr>
          <w:rFonts w:ascii="Bahnschrift" w:hAnsi="Bahnschrift"/>
          <w:color w:val="E36C0A" w:themeColor="accent6" w:themeShade="BF"/>
        </w:rPr>
        <w:t xml:space="preserve">Newsletter </w:t>
      </w:r>
      <w:r>
        <w:rPr>
          <w:rFonts w:ascii="Bahnschrift" w:hAnsi="Bahnschrift"/>
          <w:color w:val="E36C0A" w:themeColor="accent6" w:themeShade="BF"/>
        </w:rPr>
        <w:t>2</w:t>
      </w:r>
    </w:p>
    <w:p w:rsidR="00FA06BE" w:rsidRDefault="00FA06BE" w:rsidP="005D22B8">
      <w:pPr>
        <w:pStyle w:val="CoverOutcomeHeadline"/>
        <w:spacing w:after="120"/>
        <w:jc w:val="center"/>
        <w:rPr>
          <w:rFonts w:ascii="Bahnschrift" w:hAnsi="Bahnschrift"/>
          <w:color w:val="E36C0A" w:themeColor="accent6" w:themeShade="BF"/>
          <w:sz w:val="36"/>
        </w:rPr>
      </w:pPr>
      <w:r>
        <w:rPr>
          <w:rFonts w:ascii="Bahnschrift" w:hAnsi="Bahnschrift"/>
          <w:color w:val="E36C0A" w:themeColor="accent6" w:themeShade="BF"/>
          <w:sz w:val="36"/>
        </w:rPr>
        <w:t xml:space="preserve">NOVEMBER </w:t>
      </w:r>
      <w:r w:rsidRPr="00DC5A1A">
        <w:rPr>
          <w:rFonts w:ascii="Bahnschrift" w:hAnsi="Bahnschrift"/>
          <w:color w:val="E36C0A" w:themeColor="accent6" w:themeShade="BF"/>
          <w:sz w:val="36"/>
        </w:rPr>
        <w:t>202</w:t>
      </w:r>
      <w:r>
        <w:rPr>
          <w:rFonts w:ascii="Bahnschrift" w:hAnsi="Bahnschrift"/>
          <w:color w:val="E36C0A" w:themeColor="accent6" w:themeShade="BF"/>
          <w:sz w:val="36"/>
        </w:rPr>
        <w:t>2</w:t>
      </w:r>
    </w:p>
    <w:p w:rsidR="005D22B8" w:rsidRPr="005D22B8" w:rsidRDefault="005D22B8" w:rsidP="005D22B8">
      <w:pPr>
        <w:pStyle w:val="CoverOutcomeHeadline"/>
        <w:spacing w:after="120"/>
        <w:jc w:val="center"/>
        <w:rPr>
          <w:rFonts w:ascii="Bahnschrift" w:hAnsi="Bahnschrift"/>
          <w:color w:val="E36C0A" w:themeColor="accent6" w:themeShade="BF"/>
          <w:sz w:val="36"/>
        </w:rPr>
      </w:pPr>
    </w:p>
    <w:p w:rsidR="00FA06BE" w:rsidRPr="00DC5A1A" w:rsidRDefault="00FA06BE" w:rsidP="0055683B">
      <w:pPr>
        <w:pStyle w:val="Majorheading"/>
        <w:rPr>
          <w:rFonts w:ascii="Bahnschrift" w:hAnsi="Bahnschrift"/>
        </w:rPr>
      </w:pPr>
      <w:r w:rsidRPr="00DC5A1A">
        <w:rPr>
          <w:rFonts w:ascii="Bahnschrift" w:hAnsi="Bahnschrift"/>
        </w:rPr>
        <w:t>Welcome</w:t>
      </w:r>
    </w:p>
    <w:p w:rsidR="00FA06BE" w:rsidRPr="00DC5A1A" w:rsidRDefault="00FA06BE" w:rsidP="0055683B">
      <w:pPr>
        <w:kinsoku w:val="0"/>
        <w:overflowPunct w:val="0"/>
        <w:autoSpaceDE w:val="0"/>
        <w:autoSpaceDN w:val="0"/>
        <w:adjustRightInd w:val="0"/>
        <w:snapToGrid w:val="0"/>
        <w:spacing w:after="120" w:line="240" w:lineRule="auto"/>
        <w:jc w:val="both"/>
        <w:rPr>
          <w:rFonts w:ascii="Bahnschrift" w:eastAsia="Times New Roman" w:hAnsi="Bahnschrift" w:cs="Arial"/>
          <w:snapToGrid w:val="0"/>
          <w:sz w:val="20"/>
          <w:szCs w:val="20"/>
        </w:rPr>
      </w:pPr>
      <w:r w:rsidRPr="00DC5A1A">
        <w:rPr>
          <w:rFonts w:ascii="Bahnschrift" w:eastAsia="Times New Roman" w:hAnsi="Bahnschrift" w:cs="Arial"/>
          <w:snapToGrid w:val="0"/>
          <w:sz w:val="20"/>
          <w:szCs w:val="20"/>
        </w:rPr>
        <w:t xml:space="preserve">Welcome to the </w:t>
      </w:r>
      <w:r>
        <w:rPr>
          <w:rFonts w:ascii="Bahnschrift" w:eastAsia="Times New Roman" w:hAnsi="Bahnschrift" w:cs="Arial"/>
          <w:snapToGrid w:val="0"/>
          <w:sz w:val="20"/>
          <w:szCs w:val="20"/>
        </w:rPr>
        <w:t xml:space="preserve">second edition of the </w:t>
      </w:r>
      <w:r w:rsidRPr="00DC5A1A">
        <w:rPr>
          <w:rFonts w:ascii="Bahnschrift" w:eastAsia="Times New Roman" w:hAnsi="Bahnschrift" w:cs="Arial"/>
          <w:snapToGrid w:val="0"/>
          <w:sz w:val="20"/>
          <w:szCs w:val="20"/>
        </w:rPr>
        <w:t>Children and Family Intensive Support (CaFIS) newsletter. The purpose</w:t>
      </w:r>
      <w:r w:rsidRPr="00DC5A1A">
        <w:rPr>
          <w:rFonts w:ascii="Bahnschrift" w:eastAsia="Times New Roman" w:hAnsi="Bahnschrift" w:cs="Arial"/>
          <w:snapToGrid w:val="0"/>
          <w:color w:val="E36C0A" w:themeColor="accent6" w:themeShade="BF"/>
          <w:sz w:val="20"/>
          <w:szCs w:val="20"/>
        </w:rPr>
        <w:t xml:space="preserve"> </w:t>
      </w:r>
      <w:r w:rsidRPr="00DC5A1A">
        <w:rPr>
          <w:rFonts w:ascii="Bahnschrift" w:eastAsia="Times New Roman" w:hAnsi="Bahnschrift" w:cs="Arial"/>
          <w:snapToGrid w:val="0"/>
          <w:sz w:val="20"/>
          <w:szCs w:val="20"/>
        </w:rPr>
        <w:t>of the CaFIS newsletter is to update providers on recent developments</w:t>
      </w:r>
      <w:r w:rsidRPr="008C23F3">
        <w:rPr>
          <w:rFonts w:ascii="Bahnschrift" w:eastAsia="Times New Roman" w:hAnsi="Bahnschrift" w:cs="Arial"/>
          <w:snapToGrid w:val="0"/>
          <w:sz w:val="20"/>
          <w:szCs w:val="20"/>
        </w:rPr>
        <w:t>,</w:t>
      </w:r>
      <w:r w:rsidRPr="00DC5A1A">
        <w:rPr>
          <w:rFonts w:ascii="Bahnschrift" w:eastAsia="Times New Roman" w:hAnsi="Bahnschrift" w:cs="Arial"/>
          <w:snapToGrid w:val="0"/>
          <w:sz w:val="20"/>
          <w:szCs w:val="20"/>
        </w:rPr>
        <w:t xml:space="preserve"> feature good news stories and highlight achievements by providers. </w:t>
      </w:r>
    </w:p>
    <w:p w:rsidR="00FA06BE" w:rsidRDefault="00FA06BE" w:rsidP="0055683B">
      <w:pPr>
        <w:kinsoku w:val="0"/>
        <w:overflowPunct w:val="0"/>
        <w:autoSpaceDE w:val="0"/>
        <w:autoSpaceDN w:val="0"/>
        <w:adjustRightInd w:val="0"/>
        <w:snapToGrid w:val="0"/>
        <w:spacing w:after="120" w:line="240" w:lineRule="auto"/>
        <w:jc w:val="both"/>
        <w:rPr>
          <w:rFonts w:ascii="Bahnschrift" w:eastAsia="Times New Roman" w:hAnsi="Bahnschrift" w:cs="Arial"/>
          <w:snapToGrid w:val="0"/>
          <w:sz w:val="20"/>
          <w:szCs w:val="20"/>
        </w:rPr>
      </w:pPr>
      <w:r>
        <w:rPr>
          <w:rFonts w:ascii="Bahnschrift" w:eastAsia="Times New Roman" w:hAnsi="Bahnschrift" w:cs="Arial"/>
          <w:snapToGrid w:val="0"/>
          <w:sz w:val="20"/>
          <w:szCs w:val="20"/>
        </w:rPr>
        <w:t>The CaFIS n</w:t>
      </w:r>
      <w:r w:rsidRPr="00DC5A1A">
        <w:rPr>
          <w:rFonts w:ascii="Bahnschrift" w:eastAsia="Times New Roman" w:hAnsi="Bahnschrift" w:cs="Arial"/>
          <w:snapToGrid w:val="0"/>
          <w:sz w:val="20"/>
          <w:szCs w:val="20"/>
        </w:rPr>
        <w:t>ewsletters will be published a few times a year</w:t>
      </w:r>
      <w:r>
        <w:rPr>
          <w:rFonts w:ascii="Bahnschrift" w:eastAsia="Times New Roman" w:hAnsi="Bahnschrift" w:cs="Arial"/>
          <w:snapToGrid w:val="0"/>
          <w:sz w:val="20"/>
          <w:szCs w:val="20"/>
        </w:rPr>
        <w:t xml:space="preserve"> when there is</w:t>
      </w:r>
      <w:r w:rsidRPr="00DC5A1A">
        <w:rPr>
          <w:rFonts w:ascii="Bahnschrift" w:eastAsia="Times New Roman" w:hAnsi="Bahnschrift" w:cs="Arial"/>
          <w:snapToGrid w:val="0"/>
          <w:sz w:val="20"/>
          <w:szCs w:val="20"/>
        </w:rPr>
        <w:t xml:space="preserve"> news to share. If you would like to share some information in the </w:t>
      </w:r>
      <w:r w:rsidRPr="008C23F3">
        <w:rPr>
          <w:rFonts w:ascii="Bahnschrift" w:eastAsia="Times New Roman" w:hAnsi="Bahnschrift" w:cs="Arial"/>
          <w:snapToGrid w:val="0"/>
          <w:sz w:val="20"/>
          <w:szCs w:val="20"/>
        </w:rPr>
        <w:t>newsletter</w:t>
      </w:r>
      <w:r>
        <w:rPr>
          <w:rFonts w:ascii="Bahnschrift" w:eastAsia="Times New Roman" w:hAnsi="Bahnschrift" w:cs="Arial"/>
          <w:snapToGrid w:val="0"/>
          <w:sz w:val="20"/>
          <w:szCs w:val="20"/>
        </w:rPr>
        <w:t xml:space="preserve"> or a good news story</w:t>
      </w:r>
      <w:r w:rsidRPr="008C23F3">
        <w:rPr>
          <w:rFonts w:ascii="Bahnschrift" w:eastAsia="Times New Roman" w:hAnsi="Bahnschrift" w:cs="Arial"/>
          <w:snapToGrid w:val="0"/>
          <w:sz w:val="20"/>
          <w:szCs w:val="20"/>
        </w:rPr>
        <w:t>,</w:t>
      </w:r>
      <w:r w:rsidRPr="00DC5A1A">
        <w:rPr>
          <w:rFonts w:ascii="Bahnschrift" w:eastAsia="Times New Roman" w:hAnsi="Bahnschrift" w:cs="Arial"/>
          <w:snapToGrid w:val="0"/>
          <w:sz w:val="20"/>
          <w:szCs w:val="20"/>
        </w:rPr>
        <w:t xml:space="preserve"> please send content to your Funding Arrangement Manager</w:t>
      </w:r>
      <w:r>
        <w:rPr>
          <w:rFonts w:ascii="Bahnschrift" w:eastAsia="Times New Roman" w:hAnsi="Bahnschrift" w:cs="Arial"/>
          <w:snapToGrid w:val="0"/>
          <w:sz w:val="20"/>
          <w:szCs w:val="20"/>
        </w:rPr>
        <w:t xml:space="preserve"> or email </w:t>
      </w:r>
      <w:hyperlink r:id="rId9" w:history="1">
        <w:r w:rsidRPr="00E02A22">
          <w:rPr>
            <w:rStyle w:val="Hyperlink"/>
            <w:rFonts w:ascii="Bahnschrift" w:eastAsia="Times New Roman" w:hAnsi="Bahnschrift" w:cs="Arial"/>
            <w:snapToGrid w:val="0"/>
            <w:sz w:val="20"/>
            <w:szCs w:val="20"/>
          </w:rPr>
          <w:t>familiescoord@dss.gov.au</w:t>
        </w:r>
      </w:hyperlink>
      <w:r w:rsidRPr="00DC5A1A">
        <w:rPr>
          <w:rFonts w:ascii="Bahnschrift" w:eastAsia="Times New Roman" w:hAnsi="Bahnschrift" w:cs="Arial"/>
          <w:snapToGrid w:val="0"/>
          <w:sz w:val="20"/>
          <w:szCs w:val="20"/>
        </w:rPr>
        <w:t xml:space="preserve">. </w:t>
      </w:r>
    </w:p>
    <w:p w:rsidR="00FA06BE" w:rsidRDefault="00FA06BE" w:rsidP="0055683B">
      <w:pPr>
        <w:kinsoku w:val="0"/>
        <w:overflowPunct w:val="0"/>
        <w:autoSpaceDE w:val="0"/>
        <w:autoSpaceDN w:val="0"/>
        <w:adjustRightInd w:val="0"/>
        <w:snapToGrid w:val="0"/>
        <w:spacing w:after="120" w:line="240" w:lineRule="auto"/>
        <w:jc w:val="both"/>
        <w:rPr>
          <w:rFonts w:ascii="Bahnschrift" w:eastAsia="Times New Roman" w:hAnsi="Bahnschrift" w:cs="Arial"/>
          <w:snapToGrid w:val="0"/>
          <w:sz w:val="20"/>
          <w:szCs w:val="20"/>
        </w:rPr>
      </w:pPr>
      <w:r>
        <w:rPr>
          <w:rFonts w:ascii="Bahnschrift" w:eastAsia="Times New Roman" w:hAnsi="Bahnschrift" w:cs="Arial"/>
          <w:snapToGrid w:val="0"/>
          <w:sz w:val="20"/>
          <w:szCs w:val="20"/>
        </w:rPr>
        <w:t xml:space="preserve">The Department of Social Services (the department) </w:t>
      </w:r>
      <w:hyperlink r:id="rId10" w:history="1">
        <w:r w:rsidRPr="00EA3751">
          <w:rPr>
            <w:rStyle w:val="Hyperlink"/>
            <w:rFonts w:ascii="Bahnschrift" w:eastAsia="Times New Roman" w:hAnsi="Bahnschrift" w:cs="Arial"/>
            <w:snapToGrid w:val="0"/>
            <w:sz w:val="20"/>
            <w:szCs w:val="20"/>
          </w:rPr>
          <w:t>website</w:t>
        </w:r>
      </w:hyperlink>
      <w:r>
        <w:rPr>
          <w:rFonts w:ascii="Bahnschrift" w:eastAsia="Times New Roman" w:hAnsi="Bahnschrift" w:cs="Arial"/>
          <w:snapToGrid w:val="0"/>
          <w:sz w:val="20"/>
          <w:szCs w:val="20"/>
        </w:rPr>
        <w:t xml:space="preserve"> contains a number of useful resources for CaFIS providers including: </w:t>
      </w:r>
    </w:p>
    <w:p w:rsidR="00FA06BE" w:rsidRDefault="00FA06BE" w:rsidP="0055683B">
      <w:pPr>
        <w:pStyle w:val="ListParagraph"/>
        <w:numPr>
          <w:ilvl w:val="0"/>
          <w:numId w:val="1"/>
        </w:numPr>
        <w:kinsoku w:val="0"/>
        <w:overflowPunct w:val="0"/>
        <w:autoSpaceDE w:val="0"/>
        <w:autoSpaceDN w:val="0"/>
        <w:adjustRightInd w:val="0"/>
        <w:snapToGrid w:val="0"/>
        <w:spacing w:after="120" w:line="240" w:lineRule="auto"/>
        <w:jc w:val="both"/>
        <w:rPr>
          <w:rFonts w:ascii="Bahnschrift" w:eastAsia="Times New Roman" w:hAnsi="Bahnschrift" w:cs="Arial"/>
          <w:snapToGrid w:val="0"/>
          <w:sz w:val="20"/>
          <w:szCs w:val="20"/>
        </w:rPr>
      </w:pPr>
      <w:r>
        <w:rPr>
          <w:rFonts w:ascii="Bahnschrift" w:eastAsia="Times New Roman" w:hAnsi="Bahnschrift" w:cs="Arial"/>
          <w:snapToGrid w:val="0"/>
          <w:sz w:val="20"/>
          <w:szCs w:val="20"/>
        </w:rPr>
        <w:t xml:space="preserve">Activity Work Plan template </w:t>
      </w:r>
    </w:p>
    <w:p w:rsidR="00FA06BE" w:rsidRDefault="00FA06BE" w:rsidP="0055683B">
      <w:pPr>
        <w:pStyle w:val="ListParagraph"/>
        <w:numPr>
          <w:ilvl w:val="0"/>
          <w:numId w:val="1"/>
        </w:numPr>
        <w:kinsoku w:val="0"/>
        <w:overflowPunct w:val="0"/>
        <w:autoSpaceDE w:val="0"/>
        <w:autoSpaceDN w:val="0"/>
        <w:adjustRightInd w:val="0"/>
        <w:snapToGrid w:val="0"/>
        <w:spacing w:after="120" w:line="240" w:lineRule="auto"/>
        <w:jc w:val="both"/>
        <w:rPr>
          <w:rFonts w:ascii="Bahnschrift" w:eastAsia="Times New Roman" w:hAnsi="Bahnschrift" w:cs="Arial"/>
          <w:snapToGrid w:val="0"/>
          <w:sz w:val="20"/>
          <w:szCs w:val="20"/>
        </w:rPr>
      </w:pPr>
      <w:r>
        <w:rPr>
          <w:rFonts w:ascii="Bahnschrift" w:eastAsia="Times New Roman" w:hAnsi="Bahnschrift" w:cs="Arial"/>
          <w:snapToGrid w:val="0"/>
          <w:sz w:val="20"/>
          <w:szCs w:val="20"/>
        </w:rPr>
        <w:t>Critical Incident Report form</w:t>
      </w:r>
    </w:p>
    <w:p w:rsidR="00FA06BE" w:rsidRPr="00DC5A1A" w:rsidRDefault="00FA06BE" w:rsidP="0055683B">
      <w:pPr>
        <w:pStyle w:val="ListParagraph"/>
        <w:numPr>
          <w:ilvl w:val="0"/>
          <w:numId w:val="1"/>
        </w:numPr>
        <w:kinsoku w:val="0"/>
        <w:overflowPunct w:val="0"/>
        <w:autoSpaceDE w:val="0"/>
        <w:autoSpaceDN w:val="0"/>
        <w:adjustRightInd w:val="0"/>
        <w:snapToGrid w:val="0"/>
        <w:spacing w:after="120" w:line="240" w:lineRule="auto"/>
        <w:jc w:val="both"/>
        <w:rPr>
          <w:rFonts w:ascii="Bahnschrift" w:eastAsia="Times New Roman" w:hAnsi="Bahnschrift" w:cs="Arial"/>
          <w:snapToGrid w:val="0"/>
          <w:sz w:val="20"/>
          <w:szCs w:val="20"/>
        </w:rPr>
      </w:pPr>
      <w:r>
        <w:rPr>
          <w:rFonts w:ascii="Bahnschrift" w:eastAsia="Times New Roman" w:hAnsi="Bahnschrift" w:cs="Arial"/>
          <w:snapToGrid w:val="0"/>
          <w:sz w:val="20"/>
          <w:szCs w:val="20"/>
        </w:rPr>
        <w:t>CaFIS Operational Guidelines.</w:t>
      </w:r>
      <w:r w:rsidRPr="00DC5A1A">
        <w:rPr>
          <w:rFonts w:ascii="Bahnschrift" w:eastAsia="Times New Roman" w:hAnsi="Bahnschrift" w:cs="Arial"/>
          <w:snapToGrid w:val="0"/>
          <w:sz w:val="20"/>
          <w:szCs w:val="20"/>
        </w:rPr>
        <w:t xml:space="preserve"> </w:t>
      </w:r>
    </w:p>
    <w:p w:rsidR="007B0256" w:rsidRDefault="007B0256" w:rsidP="00FA06BE">
      <w:pPr>
        <w:tabs>
          <w:tab w:val="left" w:pos="3451"/>
        </w:tabs>
      </w:pPr>
    </w:p>
    <w:p w:rsidR="00FA06BE" w:rsidRDefault="00FA06BE" w:rsidP="00B54923">
      <w:pPr>
        <w:shd w:val="clear" w:color="auto" w:fill="FFFFFF" w:themeFill="background1"/>
        <w:kinsoku w:val="0"/>
        <w:overflowPunct w:val="0"/>
        <w:autoSpaceDE w:val="0"/>
        <w:autoSpaceDN w:val="0"/>
        <w:adjustRightInd w:val="0"/>
        <w:snapToGrid w:val="0"/>
        <w:spacing w:after="120" w:line="240" w:lineRule="auto"/>
        <w:rPr>
          <w:rFonts w:ascii="Bahnschrift" w:hAnsi="Bahnschrift"/>
        </w:rPr>
      </w:pPr>
      <w:r>
        <w:rPr>
          <w:rFonts w:ascii="Bahnschrift" w:eastAsia="Times New Roman" w:hAnsi="Bahnschrift" w:cs="Arial"/>
          <w:b/>
          <w:caps/>
          <w:snapToGrid w:val="0"/>
          <w:color w:val="C0504D" w:themeColor="accent2"/>
          <w:sz w:val="28"/>
          <w:szCs w:val="24"/>
        </w:rPr>
        <w:t xml:space="preserve">CaFIS </w:t>
      </w:r>
      <w:r w:rsidRPr="00D4357C">
        <w:rPr>
          <w:rFonts w:ascii="Bahnschrift" w:eastAsia="Times New Roman" w:hAnsi="Bahnschrift" w:cs="Arial"/>
          <w:b/>
          <w:caps/>
          <w:snapToGrid w:val="0"/>
          <w:color w:val="C0504D" w:themeColor="accent2"/>
          <w:sz w:val="28"/>
          <w:szCs w:val="24"/>
        </w:rPr>
        <w:t>Operational guidelines feedback</w:t>
      </w:r>
      <w:r>
        <w:rPr>
          <w:rFonts w:ascii="Bahnschrift" w:hAnsi="Bahnschrift"/>
        </w:rPr>
        <w:t xml:space="preserve"> </w:t>
      </w:r>
    </w:p>
    <w:p w:rsidR="00FA06BE" w:rsidRDefault="00FA06BE" w:rsidP="00B54923">
      <w:pPr>
        <w:shd w:val="clear" w:color="auto" w:fill="FFFFFF" w:themeFill="background1"/>
        <w:kinsoku w:val="0"/>
        <w:overflowPunct w:val="0"/>
        <w:autoSpaceDE w:val="0"/>
        <w:autoSpaceDN w:val="0"/>
        <w:adjustRightInd w:val="0"/>
        <w:snapToGrid w:val="0"/>
        <w:spacing w:after="120" w:line="240" w:lineRule="auto"/>
        <w:jc w:val="both"/>
        <w:rPr>
          <w:rFonts w:ascii="Bahnschrift" w:eastAsia="Times New Roman" w:hAnsi="Bahnschrift" w:cs="Arial"/>
          <w:snapToGrid w:val="0"/>
          <w:sz w:val="20"/>
          <w:szCs w:val="20"/>
        </w:rPr>
      </w:pPr>
      <w:r>
        <w:rPr>
          <w:rFonts w:ascii="Bahnschrift" w:eastAsia="Times New Roman" w:hAnsi="Bahnschrift" w:cs="Arial"/>
          <w:snapToGrid w:val="0"/>
          <w:sz w:val="20"/>
          <w:szCs w:val="20"/>
        </w:rPr>
        <w:t xml:space="preserve">Every provider should have a copy of the CaFIS Operational Guidelines. You can also see the latest version of the guidelines on the department’s website </w:t>
      </w:r>
      <w:hyperlink r:id="rId11" w:history="1">
        <w:r w:rsidRPr="00D4357C">
          <w:rPr>
            <w:rStyle w:val="Hyperlink"/>
            <w:rFonts w:ascii="Bahnschrift" w:eastAsia="Times New Roman" w:hAnsi="Bahnschrift" w:cs="Arial"/>
            <w:snapToGrid w:val="0"/>
            <w:sz w:val="20"/>
            <w:szCs w:val="20"/>
          </w:rPr>
          <w:t>here</w:t>
        </w:r>
      </w:hyperlink>
      <w:r>
        <w:rPr>
          <w:rFonts w:ascii="Bahnschrift" w:eastAsia="Times New Roman" w:hAnsi="Bahnschrift" w:cs="Arial"/>
          <w:snapToGrid w:val="0"/>
          <w:sz w:val="20"/>
          <w:szCs w:val="20"/>
        </w:rPr>
        <w:t>.</w:t>
      </w:r>
    </w:p>
    <w:p w:rsidR="00FA06BE" w:rsidRDefault="00FA06BE" w:rsidP="00B54923">
      <w:pPr>
        <w:shd w:val="clear" w:color="auto" w:fill="FFFFFF" w:themeFill="background1"/>
        <w:kinsoku w:val="0"/>
        <w:overflowPunct w:val="0"/>
        <w:autoSpaceDE w:val="0"/>
        <w:autoSpaceDN w:val="0"/>
        <w:adjustRightInd w:val="0"/>
        <w:snapToGrid w:val="0"/>
        <w:spacing w:after="120" w:line="240" w:lineRule="auto"/>
        <w:jc w:val="both"/>
        <w:rPr>
          <w:rFonts w:ascii="Bahnschrift" w:eastAsia="Times New Roman" w:hAnsi="Bahnschrift" w:cs="Arial"/>
          <w:snapToGrid w:val="0"/>
          <w:sz w:val="20"/>
          <w:szCs w:val="20"/>
        </w:rPr>
      </w:pPr>
      <w:r w:rsidRPr="003E718E">
        <w:rPr>
          <w:rFonts w:ascii="Bahnschrift" w:eastAsia="Times New Roman" w:hAnsi="Bahnschrift" w:cs="Arial"/>
          <w:snapToGrid w:val="0"/>
          <w:sz w:val="20"/>
          <w:szCs w:val="20"/>
        </w:rPr>
        <w:t>The Guidelines outline the key elements of service delivery and seek to clarify policy and process questions that may a</w:t>
      </w:r>
      <w:r>
        <w:rPr>
          <w:rFonts w:ascii="Bahnschrift" w:eastAsia="Times New Roman" w:hAnsi="Bahnschrift" w:cs="Arial"/>
          <w:snapToGrid w:val="0"/>
          <w:sz w:val="20"/>
          <w:szCs w:val="20"/>
        </w:rPr>
        <w:t>rise during the delivery of CaFIS</w:t>
      </w:r>
      <w:r w:rsidRPr="003E718E">
        <w:rPr>
          <w:rFonts w:ascii="Bahnschrift" w:eastAsia="Times New Roman" w:hAnsi="Bahnschrift" w:cs="Arial"/>
          <w:snapToGrid w:val="0"/>
          <w:sz w:val="20"/>
          <w:szCs w:val="20"/>
        </w:rPr>
        <w:t xml:space="preserve">. </w:t>
      </w:r>
    </w:p>
    <w:p w:rsidR="00FA06BE" w:rsidRDefault="00FA06BE" w:rsidP="00B54923">
      <w:pPr>
        <w:shd w:val="clear" w:color="auto" w:fill="FFFFFF" w:themeFill="background1"/>
        <w:kinsoku w:val="0"/>
        <w:overflowPunct w:val="0"/>
        <w:autoSpaceDE w:val="0"/>
        <w:autoSpaceDN w:val="0"/>
        <w:adjustRightInd w:val="0"/>
        <w:snapToGrid w:val="0"/>
        <w:spacing w:after="120" w:line="240" w:lineRule="auto"/>
        <w:jc w:val="both"/>
        <w:rPr>
          <w:rFonts w:ascii="Bahnschrift" w:eastAsia="Times New Roman" w:hAnsi="Bahnschrift" w:cs="Arial"/>
          <w:snapToGrid w:val="0"/>
          <w:sz w:val="20"/>
          <w:szCs w:val="20"/>
        </w:rPr>
      </w:pPr>
      <w:r>
        <w:rPr>
          <w:rFonts w:ascii="Bahnschrift" w:eastAsia="Times New Roman" w:hAnsi="Bahnschrift" w:cs="Arial"/>
          <w:snapToGrid w:val="0"/>
          <w:sz w:val="20"/>
          <w:szCs w:val="20"/>
        </w:rPr>
        <w:t xml:space="preserve">The department makes updates to the Guidelines annually. </w:t>
      </w:r>
      <w:r w:rsidRPr="00254E22">
        <w:rPr>
          <w:rFonts w:ascii="Bahnschrift" w:eastAsia="Times New Roman" w:hAnsi="Bahnschrift" w:cs="Arial"/>
          <w:snapToGrid w:val="0"/>
          <w:sz w:val="20"/>
          <w:szCs w:val="20"/>
        </w:rPr>
        <w:t xml:space="preserve">Please </w:t>
      </w:r>
      <w:r>
        <w:rPr>
          <w:rFonts w:ascii="Bahnschrift" w:eastAsia="Times New Roman" w:hAnsi="Bahnschrift" w:cs="Arial"/>
          <w:snapToGrid w:val="0"/>
          <w:sz w:val="20"/>
          <w:szCs w:val="20"/>
        </w:rPr>
        <w:t xml:space="preserve">email </w:t>
      </w:r>
      <w:hyperlink r:id="rId12" w:history="1">
        <w:r w:rsidRPr="00E02A22">
          <w:rPr>
            <w:rStyle w:val="Hyperlink"/>
            <w:rFonts w:ascii="Bahnschrift" w:eastAsia="Times New Roman" w:hAnsi="Bahnschrift" w:cs="Arial"/>
            <w:snapToGrid w:val="0"/>
            <w:sz w:val="20"/>
            <w:szCs w:val="20"/>
          </w:rPr>
          <w:t>familiescoord@dss.gov.au</w:t>
        </w:r>
      </w:hyperlink>
      <w:r>
        <w:rPr>
          <w:rFonts w:ascii="Bahnschrift" w:eastAsia="Times New Roman" w:hAnsi="Bahnschrift" w:cs="Arial"/>
          <w:snapToGrid w:val="0"/>
          <w:sz w:val="20"/>
          <w:szCs w:val="20"/>
        </w:rPr>
        <w:t xml:space="preserve"> if you have feedback and suggestions to update the Guidelines.</w:t>
      </w:r>
    </w:p>
    <w:p w:rsidR="00FA06BE" w:rsidRDefault="00FA06BE" w:rsidP="00FA06BE">
      <w:pPr>
        <w:tabs>
          <w:tab w:val="left" w:pos="3451"/>
        </w:tabs>
      </w:pPr>
    </w:p>
    <w:p w:rsidR="00FA06BE" w:rsidRDefault="00FA06BE" w:rsidP="0055683B">
      <w:pPr>
        <w:kinsoku w:val="0"/>
        <w:overflowPunct w:val="0"/>
        <w:autoSpaceDE w:val="0"/>
        <w:autoSpaceDN w:val="0"/>
        <w:adjustRightInd w:val="0"/>
        <w:snapToGrid w:val="0"/>
        <w:spacing w:after="120" w:line="240" w:lineRule="auto"/>
        <w:rPr>
          <w:rFonts w:ascii="Bahnschrift" w:eastAsia="Times New Roman" w:hAnsi="Bahnschrift" w:cs="Arial"/>
          <w:b/>
          <w:caps/>
          <w:snapToGrid w:val="0"/>
          <w:color w:val="C0504D" w:themeColor="accent2"/>
          <w:sz w:val="28"/>
          <w:szCs w:val="24"/>
        </w:rPr>
      </w:pPr>
      <w:r w:rsidRPr="00D4357C">
        <w:rPr>
          <w:rFonts w:ascii="Bahnschrift" w:eastAsia="Times New Roman" w:hAnsi="Bahnschrift" w:cs="Arial"/>
          <w:b/>
          <w:caps/>
          <w:snapToGrid w:val="0"/>
          <w:color w:val="C0504D" w:themeColor="accent2"/>
          <w:sz w:val="28"/>
          <w:szCs w:val="24"/>
        </w:rPr>
        <w:t xml:space="preserve">Community of Practice </w:t>
      </w:r>
    </w:p>
    <w:p w:rsidR="00FA06BE" w:rsidRPr="005D22B8" w:rsidRDefault="00FA06BE" w:rsidP="0055683B">
      <w:pPr>
        <w:kinsoku w:val="0"/>
        <w:overflowPunct w:val="0"/>
        <w:autoSpaceDE w:val="0"/>
        <w:autoSpaceDN w:val="0"/>
        <w:adjustRightInd w:val="0"/>
        <w:snapToGrid w:val="0"/>
        <w:spacing w:after="120" w:line="240" w:lineRule="auto"/>
        <w:jc w:val="both"/>
        <w:rPr>
          <w:rFonts w:ascii="Bahnschrift" w:eastAsia="Times New Roman" w:hAnsi="Bahnschrift" w:cs="Arial"/>
          <w:snapToGrid w:val="0"/>
          <w:sz w:val="20"/>
          <w:szCs w:val="20"/>
        </w:rPr>
      </w:pPr>
      <w:r w:rsidRPr="00D4357C">
        <w:rPr>
          <w:rFonts w:ascii="Bahnschrift" w:eastAsia="Times New Roman" w:hAnsi="Bahnschrift" w:cs="Arial"/>
          <w:snapToGrid w:val="0"/>
          <w:sz w:val="20"/>
          <w:szCs w:val="20"/>
        </w:rPr>
        <w:t>The</w:t>
      </w:r>
      <w:r>
        <w:rPr>
          <w:rFonts w:ascii="Bahnschrift" w:eastAsia="Times New Roman" w:hAnsi="Bahnschrift" w:cs="Arial"/>
          <w:snapToGrid w:val="0"/>
          <w:sz w:val="20"/>
          <w:szCs w:val="20"/>
        </w:rPr>
        <w:t xml:space="preserve"> department would like to hear from service providers on the way that they would like to see the first CaFIS community of practice held in 2023. Ways to hold this community of practice could be </w:t>
      </w:r>
      <w:r>
        <w:rPr>
          <w:rFonts w:ascii="Bahnschrift" w:eastAsia="Times New Roman" w:hAnsi="Bahnschrift" w:cs="Arial"/>
          <w:snapToGrid w:val="0"/>
          <w:sz w:val="20"/>
          <w:szCs w:val="20"/>
        </w:rPr>
        <w:lastRenderedPageBreak/>
        <w:t xml:space="preserve">through short online sessions, face to face or another format. </w:t>
      </w:r>
      <w:r w:rsidRPr="00491EAC">
        <w:rPr>
          <w:rFonts w:ascii="Bahnschrift" w:eastAsia="Times New Roman" w:hAnsi="Bahnschrift" w:cs="Arial"/>
          <w:snapToGrid w:val="0"/>
          <w:sz w:val="20"/>
          <w:szCs w:val="20"/>
        </w:rPr>
        <w:t xml:space="preserve">Please contact </w:t>
      </w:r>
      <w:hyperlink r:id="rId13" w:history="1">
        <w:r w:rsidRPr="005D22B8">
          <w:rPr>
            <w:rStyle w:val="Hyperlink"/>
            <w:rFonts w:ascii="Bahnschrift" w:eastAsia="Times New Roman" w:hAnsi="Bahnschrift" w:cs="Arial"/>
            <w:snapToGrid w:val="0"/>
            <w:sz w:val="20"/>
            <w:szCs w:val="20"/>
          </w:rPr>
          <w:t>familiescoord@dss.gov.au</w:t>
        </w:r>
      </w:hyperlink>
      <w:r>
        <w:rPr>
          <w:rFonts w:ascii="Bahnschrift" w:eastAsia="Times New Roman" w:hAnsi="Bahnschrift" w:cs="Arial"/>
          <w:snapToGrid w:val="0"/>
          <w:sz w:val="20"/>
          <w:szCs w:val="20"/>
        </w:rPr>
        <w:t xml:space="preserve"> </w:t>
      </w:r>
      <w:r w:rsidRPr="00491EAC">
        <w:rPr>
          <w:rFonts w:ascii="Bahnschrift" w:eastAsia="Times New Roman" w:hAnsi="Bahnschrift" w:cs="Arial"/>
          <w:snapToGrid w:val="0"/>
          <w:sz w:val="20"/>
          <w:szCs w:val="20"/>
        </w:rPr>
        <w:t xml:space="preserve">if you have </w:t>
      </w:r>
      <w:r>
        <w:rPr>
          <w:rFonts w:ascii="Bahnschrift" w:eastAsia="Times New Roman" w:hAnsi="Bahnschrift" w:cs="Arial"/>
          <w:snapToGrid w:val="0"/>
          <w:sz w:val="20"/>
          <w:szCs w:val="20"/>
        </w:rPr>
        <w:t xml:space="preserve">any </w:t>
      </w:r>
      <w:r w:rsidRPr="00491EAC">
        <w:rPr>
          <w:rFonts w:ascii="Bahnschrift" w:eastAsia="Times New Roman" w:hAnsi="Bahnschrift" w:cs="Arial"/>
          <w:snapToGrid w:val="0"/>
          <w:sz w:val="20"/>
          <w:szCs w:val="20"/>
        </w:rPr>
        <w:t>suggestions.</w:t>
      </w:r>
    </w:p>
    <w:p w:rsidR="005D22B8" w:rsidRPr="005D22B8" w:rsidRDefault="005D22B8" w:rsidP="005D22B8">
      <w:pPr>
        <w:kinsoku w:val="0"/>
        <w:overflowPunct w:val="0"/>
        <w:autoSpaceDE w:val="0"/>
        <w:autoSpaceDN w:val="0"/>
        <w:adjustRightInd w:val="0"/>
        <w:snapToGrid w:val="0"/>
        <w:spacing w:after="120" w:line="240" w:lineRule="auto"/>
        <w:jc w:val="both"/>
        <w:rPr>
          <w:rFonts w:ascii="Bahnschrift" w:eastAsia="Times New Roman" w:hAnsi="Bahnschrift" w:cs="Arial"/>
          <w:snapToGrid w:val="0"/>
          <w:sz w:val="20"/>
          <w:szCs w:val="20"/>
        </w:rPr>
      </w:pPr>
    </w:p>
    <w:p w:rsidR="005D22B8" w:rsidRPr="005D22B8" w:rsidRDefault="005D22B8" w:rsidP="00B54923">
      <w:pPr>
        <w:pStyle w:val="Majorheading"/>
        <w:shd w:val="clear" w:color="auto" w:fill="FFFFFF" w:themeFill="background1"/>
        <w:rPr>
          <w:rFonts w:ascii="Bahnschrift" w:hAnsi="Bahnschrift"/>
        </w:rPr>
      </w:pPr>
      <w:r w:rsidRPr="005D22B8">
        <w:rPr>
          <w:rFonts w:ascii="Bahnschrift" w:hAnsi="Bahnschrift"/>
        </w:rPr>
        <w:t xml:space="preserve">CaFIS Referrals </w:t>
      </w:r>
    </w:p>
    <w:p w:rsidR="005D22B8" w:rsidRDefault="005D22B8" w:rsidP="00B54923">
      <w:pPr>
        <w:shd w:val="clear" w:color="auto" w:fill="FFFFFF" w:themeFill="background1"/>
        <w:spacing w:before="120" w:after="240"/>
        <w:jc w:val="both"/>
        <w:rPr>
          <w:rFonts w:ascii="Bahnschrift" w:hAnsi="Bahnschrift"/>
          <w:sz w:val="20"/>
          <w:szCs w:val="20"/>
        </w:rPr>
      </w:pPr>
      <w:r>
        <w:rPr>
          <w:rFonts w:ascii="Bahnschrift" w:hAnsi="Bahnschrift"/>
          <w:sz w:val="20"/>
          <w:szCs w:val="20"/>
        </w:rPr>
        <w:t>CaFIS is available to families with children aged 0-18 years of age where there are multiple intersecting vulnerabilities and a need for support and escalating concerns for the children.</w:t>
      </w:r>
    </w:p>
    <w:p w:rsidR="00927DEA" w:rsidRDefault="00927DEA" w:rsidP="00B54923">
      <w:pPr>
        <w:shd w:val="clear" w:color="auto" w:fill="FFFFFF" w:themeFill="background1"/>
        <w:spacing w:after="0"/>
        <w:jc w:val="both"/>
        <w:rPr>
          <w:rFonts w:ascii="Bahnschrift" w:hAnsi="Bahnschrift"/>
          <w:sz w:val="20"/>
          <w:szCs w:val="20"/>
        </w:rPr>
      </w:pPr>
      <w:r>
        <w:rPr>
          <w:noProof/>
          <w:lang w:eastAsia="en-AU"/>
        </w:rPr>
        <w:drawing>
          <wp:inline distT="0" distB="0" distL="0" distR="0" wp14:anchorId="5AB666ED" wp14:editId="22976F29">
            <wp:extent cx="2204955" cy="447675"/>
            <wp:effectExtent l="0" t="0" r="5080" b="0"/>
            <wp:docPr id="1" name="Picture 1"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4955" cy="447675"/>
                    </a:xfrm>
                    <a:prstGeom prst="rect">
                      <a:avLst/>
                    </a:prstGeom>
                    <a:noFill/>
                  </pic:spPr>
                </pic:pic>
              </a:graphicData>
            </a:graphic>
          </wp:inline>
        </w:drawing>
      </w:r>
    </w:p>
    <w:p w:rsidR="00927DEA" w:rsidRDefault="00927DEA" w:rsidP="00B54923">
      <w:pPr>
        <w:shd w:val="clear" w:color="auto" w:fill="FFFFFF" w:themeFill="background1"/>
        <w:spacing w:after="0"/>
        <w:jc w:val="both"/>
        <w:rPr>
          <w:rFonts w:ascii="Bahnschrift" w:hAnsi="Bahnschrift"/>
          <w:sz w:val="20"/>
          <w:szCs w:val="20"/>
        </w:rPr>
      </w:pPr>
    </w:p>
    <w:p w:rsidR="005D22B8" w:rsidRPr="00F615D9" w:rsidRDefault="005D22B8" w:rsidP="00B54923">
      <w:pPr>
        <w:shd w:val="clear" w:color="auto" w:fill="FFFFFF" w:themeFill="background1"/>
        <w:spacing w:after="0"/>
        <w:jc w:val="both"/>
        <w:rPr>
          <w:rFonts w:ascii="Bahnschrift" w:hAnsi="Bahnschrift"/>
          <w:sz w:val="20"/>
          <w:szCs w:val="20"/>
        </w:rPr>
      </w:pPr>
      <w:r>
        <w:rPr>
          <w:rFonts w:ascii="Bahnschrift" w:hAnsi="Bahnschrift"/>
          <w:sz w:val="20"/>
          <w:szCs w:val="20"/>
        </w:rPr>
        <w:t>Referrals for CaFIS can be accepted from:</w:t>
      </w:r>
    </w:p>
    <w:p w:rsidR="005D22B8" w:rsidRPr="00F615D9" w:rsidRDefault="005D22B8" w:rsidP="00B54923">
      <w:pPr>
        <w:pStyle w:val="ListParagraph"/>
        <w:numPr>
          <w:ilvl w:val="0"/>
          <w:numId w:val="5"/>
        </w:numPr>
        <w:shd w:val="clear" w:color="auto" w:fill="FFFFFF" w:themeFill="background1"/>
        <w:spacing w:after="0"/>
        <w:jc w:val="both"/>
        <w:rPr>
          <w:rFonts w:ascii="Bahnschrift" w:hAnsi="Bahnschrift"/>
          <w:sz w:val="20"/>
          <w:szCs w:val="20"/>
        </w:rPr>
      </w:pPr>
      <w:r w:rsidRPr="00F615D9">
        <w:rPr>
          <w:rFonts w:ascii="Bahnschrift" w:hAnsi="Bahnschrift"/>
          <w:sz w:val="20"/>
          <w:szCs w:val="20"/>
        </w:rPr>
        <w:t xml:space="preserve">individuals and families </w:t>
      </w:r>
    </w:p>
    <w:p w:rsidR="005D22B8" w:rsidRPr="00F615D9" w:rsidRDefault="005D22B8" w:rsidP="00B54923">
      <w:pPr>
        <w:pStyle w:val="ListParagraph"/>
        <w:numPr>
          <w:ilvl w:val="0"/>
          <w:numId w:val="5"/>
        </w:numPr>
        <w:shd w:val="clear" w:color="auto" w:fill="FFFFFF" w:themeFill="background1"/>
        <w:jc w:val="both"/>
        <w:rPr>
          <w:rFonts w:ascii="Bahnschrift" w:hAnsi="Bahnschrift"/>
          <w:sz w:val="20"/>
          <w:szCs w:val="20"/>
        </w:rPr>
      </w:pPr>
      <w:r w:rsidRPr="00F615D9">
        <w:rPr>
          <w:rFonts w:ascii="Bahnschrift" w:hAnsi="Bahnschrift"/>
          <w:sz w:val="20"/>
          <w:szCs w:val="20"/>
        </w:rPr>
        <w:t xml:space="preserve">community members, for example, where community leaders/Elders request support </w:t>
      </w:r>
    </w:p>
    <w:p w:rsidR="005D22B8" w:rsidRPr="00F615D9" w:rsidRDefault="005D22B8" w:rsidP="00B54923">
      <w:pPr>
        <w:pStyle w:val="ListParagraph"/>
        <w:numPr>
          <w:ilvl w:val="0"/>
          <w:numId w:val="5"/>
        </w:numPr>
        <w:shd w:val="clear" w:color="auto" w:fill="FFFFFF" w:themeFill="background1"/>
        <w:jc w:val="both"/>
        <w:rPr>
          <w:rFonts w:ascii="Bahnschrift" w:hAnsi="Bahnschrift"/>
          <w:sz w:val="20"/>
          <w:szCs w:val="20"/>
        </w:rPr>
      </w:pPr>
      <w:r w:rsidRPr="00F615D9">
        <w:rPr>
          <w:rFonts w:ascii="Bahnschrift" w:hAnsi="Bahnschrift"/>
          <w:sz w:val="20"/>
          <w:szCs w:val="20"/>
        </w:rPr>
        <w:t>the child protection authority</w:t>
      </w:r>
    </w:p>
    <w:p w:rsidR="005D22B8" w:rsidRPr="00F615D9" w:rsidRDefault="005D22B8" w:rsidP="00B54923">
      <w:pPr>
        <w:pStyle w:val="ListParagraph"/>
        <w:numPr>
          <w:ilvl w:val="0"/>
          <w:numId w:val="5"/>
        </w:numPr>
        <w:shd w:val="clear" w:color="auto" w:fill="FFFFFF" w:themeFill="background1"/>
        <w:jc w:val="both"/>
        <w:rPr>
          <w:rFonts w:ascii="Bahnschrift" w:hAnsi="Bahnschrift"/>
          <w:sz w:val="20"/>
          <w:szCs w:val="20"/>
        </w:rPr>
      </w:pPr>
      <w:r w:rsidRPr="00F615D9">
        <w:rPr>
          <w:rFonts w:ascii="Bahnschrift" w:hAnsi="Bahnschrift"/>
          <w:sz w:val="20"/>
          <w:szCs w:val="20"/>
        </w:rPr>
        <w:t xml:space="preserve">government and non-government organisations, for example, health services, police, schools and early childhood centres. </w:t>
      </w:r>
    </w:p>
    <w:p w:rsidR="005D22B8" w:rsidRDefault="005D22B8" w:rsidP="00B54923">
      <w:pPr>
        <w:shd w:val="clear" w:color="auto" w:fill="FFFFFF" w:themeFill="background1"/>
        <w:spacing w:after="240"/>
        <w:jc w:val="both"/>
        <w:rPr>
          <w:rFonts w:ascii="Bahnschrift" w:hAnsi="Bahnschrift"/>
          <w:sz w:val="20"/>
          <w:szCs w:val="20"/>
        </w:rPr>
      </w:pPr>
      <w:r>
        <w:rPr>
          <w:rFonts w:ascii="Bahnschrift" w:hAnsi="Bahnschrift"/>
          <w:sz w:val="20"/>
          <w:szCs w:val="20"/>
        </w:rPr>
        <w:t>Centralised case coordination is outside the scope of the program. However, CaFIS providers should be a proactive contributor to regional and local interagency collaboration,</w:t>
      </w:r>
      <w:r w:rsidR="00D24E8A">
        <w:rPr>
          <w:rFonts w:ascii="Bahnschrift" w:hAnsi="Bahnschrift"/>
          <w:sz w:val="20"/>
          <w:szCs w:val="20"/>
        </w:rPr>
        <w:t xml:space="preserve"> planning, case management and </w:t>
      </w:r>
      <w:r>
        <w:rPr>
          <w:rFonts w:ascii="Bahnschrift" w:hAnsi="Bahnschrift"/>
          <w:sz w:val="20"/>
          <w:szCs w:val="20"/>
        </w:rPr>
        <w:t>co-ordination.</w:t>
      </w:r>
    </w:p>
    <w:p w:rsidR="005D22B8" w:rsidRPr="00F615D9" w:rsidRDefault="005D22B8" w:rsidP="00B54923">
      <w:pPr>
        <w:shd w:val="clear" w:color="auto" w:fill="FFFFFF" w:themeFill="background1"/>
        <w:jc w:val="both"/>
        <w:rPr>
          <w:rFonts w:ascii="Bahnschrift" w:hAnsi="Bahnschrift"/>
          <w:sz w:val="20"/>
          <w:szCs w:val="20"/>
        </w:rPr>
      </w:pPr>
      <w:r>
        <w:rPr>
          <w:rFonts w:ascii="Bahnschrift" w:hAnsi="Bahnschrift"/>
          <w:sz w:val="20"/>
          <w:szCs w:val="20"/>
        </w:rPr>
        <w:t>Following a referral from any source, an initial assessment should be undertaken to determine if the client family is eligible and whether your organisation has capacity to accept the referral. If not accepting the referral, you should ensure that clients are referred to an appropriate service in a timely manner.</w:t>
      </w:r>
    </w:p>
    <w:p w:rsidR="005D22B8" w:rsidRPr="005D22B8" w:rsidRDefault="005D22B8" w:rsidP="00B54923">
      <w:pPr>
        <w:shd w:val="clear" w:color="auto" w:fill="FFFFFF" w:themeFill="background1"/>
        <w:kinsoku w:val="0"/>
        <w:overflowPunct w:val="0"/>
        <w:autoSpaceDE w:val="0"/>
        <w:autoSpaceDN w:val="0"/>
        <w:adjustRightInd w:val="0"/>
        <w:snapToGrid w:val="0"/>
        <w:spacing w:after="120" w:line="240" w:lineRule="auto"/>
        <w:jc w:val="both"/>
        <w:rPr>
          <w:rFonts w:ascii="Bahnschrift" w:eastAsia="Times New Roman" w:hAnsi="Bahnschrift" w:cs="Arial"/>
          <w:snapToGrid w:val="0"/>
          <w:sz w:val="20"/>
          <w:szCs w:val="20"/>
        </w:rPr>
      </w:pPr>
      <w:r w:rsidRPr="005D22B8">
        <w:rPr>
          <w:rFonts w:ascii="Bahnschrift" w:eastAsia="Times New Roman" w:hAnsi="Bahnschrift" w:cs="Arial"/>
          <w:snapToGrid w:val="0"/>
          <w:sz w:val="20"/>
          <w:szCs w:val="20"/>
        </w:rPr>
        <w:t xml:space="preserve">More information on referrals is in section 5.2 of the </w:t>
      </w:r>
      <w:hyperlink r:id="rId14" w:history="1">
        <w:r w:rsidRPr="00AD7BB9">
          <w:rPr>
            <w:rStyle w:val="Hyperlink"/>
            <w:rFonts w:ascii="Bahnschrift" w:hAnsi="Bahnschrift"/>
            <w:sz w:val="20"/>
            <w:szCs w:val="20"/>
          </w:rPr>
          <w:t>CaFIS Operational Guidelines</w:t>
        </w:r>
      </w:hyperlink>
      <w:r w:rsidRPr="005D22B8">
        <w:rPr>
          <w:rFonts w:ascii="Bahnschrift" w:eastAsia="Times New Roman" w:hAnsi="Bahnschrift" w:cs="Arial"/>
          <w:snapToGrid w:val="0"/>
          <w:sz w:val="20"/>
          <w:szCs w:val="20"/>
        </w:rPr>
        <w:t xml:space="preserve">. </w:t>
      </w:r>
    </w:p>
    <w:p w:rsidR="005D22B8" w:rsidRPr="005D22B8" w:rsidRDefault="005D22B8" w:rsidP="005D22B8">
      <w:pPr>
        <w:kinsoku w:val="0"/>
        <w:overflowPunct w:val="0"/>
        <w:autoSpaceDE w:val="0"/>
        <w:autoSpaceDN w:val="0"/>
        <w:adjustRightInd w:val="0"/>
        <w:snapToGrid w:val="0"/>
        <w:spacing w:after="120" w:line="240" w:lineRule="auto"/>
        <w:jc w:val="both"/>
        <w:rPr>
          <w:rFonts w:ascii="Bahnschrift" w:eastAsia="Times New Roman" w:hAnsi="Bahnschrift" w:cs="Arial"/>
          <w:snapToGrid w:val="0"/>
          <w:sz w:val="20"/>
          <w:szCs w:val="20"/>
        </w:rPr>
      </w:pPr>
    </w:p>
    <w:p w:rsidR="005D22B8" w:rsidRPr="005D22B8" w:rsidRDefault="005D22B8" w:rsidP="0055683B">
      <w:pPr>
        <w:pStyle w:val="Majorheading"/>
        <w:rPr>
          <w:rFonts w:ascii="Bahnschrift" w:hAnsi="Bahnschrift"/>
        </w:rPr>
      </w:pPr>
      <w:r w:rsidRPr="005D22B8">
        <w:rPr>
          <w:rFonts w:ascii="Bahnschrift" w:hAnsi="Bahnschrift"/>
        </w:rPr>
        <w:t xml:space="preserve">Australian Institute of Family Studies (AIFS) </w:t>
      </w:r>
    </w:p>
    <w:p w:rsidR="005D22B8" w:rsidRDefault="005D22B8" w:rsidP="0055683B">
      <w:pPr>
        <w:spacing w:after="0"/>
        <w:jc w:val="both"/>
        <w:rPr>
          <w:rFonts w:ascii="Bahnschrift" w:eastAsia="Times New Roman" w:hAnsi="Bahnschrift" w:cs="Arial"/>
          <w:snapToGrid w:val="0"/>
          <w:color w:val="C0504D" w:themeColor="accent2"/>
          <w:szCs w:val="24"/>
        </w:rPr>
      </w:pPr>
      <w:r>
        <w:rPr>
          <w:rFonts w:ascii="Bahnschrift" w:eastAsia="Times New Roman" w:hAnsi="Bahnschrift" w:cs="Arial"/>
          <w:b/>
          <w:caps/>
          <w:snapToGrid w:val="0"/>
          <w:color w:val="C0504D" w:themeColor="accent2"/>
          <w:sz w:val="24"/>
          <w:szCs w:val="24"/>
        </w:rPr>
        <w:t>Child protection topic</w:t>
      </w:r>
      <w:r w:rsidRPr="006B2524">
        <w:rPr>
          <w:rFonts w:ascii="Bahnschrift" w:eastAsia="Times New Roman" w:hAnsi="Bahnschrift" w:cs="Arial"/>
          <w:snapToGrid w:val="0"/>
          <w:color w:val="C0504D" w:themeColor="accent2"/>
          <w:szCs w:val="24"/>
        </w:rPr>
        <w:t xml:space="preserve"> </w:t>
      </w:r>
    </w:p>
    <w:p w:rsidR="005D22B8" w:rsidRDefault="005D22B8" w:rsidP="0055683B">
      <w:pPr>
        <w:spacing w:after="120"/>
        <w:jc w:val="both"/>
        <w:rPr>
          <w:rFonts w:ascii="Bahnschrift" w:eastAsia="Times New Roman" w:hAnsi="Bahnschrift" w:cs="Arial"/>
          <w:snapToGrid w:val="0"/>
          <w:sz w:val="20"/>
          <w:szCs w:val="20"/>
        </w:rPr>
      </w:pPr>
      <w:r>
        <w:rPr>
          <w:rFonts w:ascii="Bahnschrift" w:eastAsia="Times New Roman" w:hAnsi="Bahnschrift" w:cs="Arial"/>
          <w:snapToGrid w:val="0"/>
          <w:sz w:val="20"/>
          <w:szCs w:val="20"/>
        </w:rPr>
        <w:t xml:space="preserve">AIFS has develop </w:t>
      </w:r>
      <w:r w:rsidRPr="00B664C3">
        <w:rPr>
          <w:rFonts w:ascii="Bahnschrift" w:eastAsia="Times New Roman" w:hAnsi="Bahnschrift" w:cs="Arial"/>
          <w:snapToGrid w:val="0"/>
          <w:sz w:val="20"/>
          <w:szCs w:val="20"/>
        </w:rPr>
        <w:t>a selection of resources related to</w:t>
      </w:r>
      <w:r>
        <w:rPr>
          <w:rFonts w:ascii="Bahnschrift" w:eastAsia="Times New Roman" w:hAnsi="Bahnschrift" w:cs="Arial"/>
          <w:snapToGrid w:val="0"/>
          <w:sz w:val="20"/>
          <w:szCs w:val="20"/>
        </w:rPr>
        <w:t xml:space="preserve"> Child Protection to support providers</w:t>
      </w:r>
      <w:r w:rsidRPr="00B664C3">
        <w:rPr>
          <w:rFonts w:ascii="Bahnschrift" w:eastAsia="Times New Roman" w:hAnsi="Bahnschrift" w:cs="Arial"/>
          <w:snapToGrid w:val="0"/>
          <w:sz w:val="20"/>
          <w:szCs w:val="20"/>
        </w:rPr>
        <w:t xml:space="preserve"> to access evidence: </w:t>
      </w:r>
    </w:p>
    <w:p w:rsidR="00087308" w:rsidRPr="0055683B" w:rsidRDefault="00D46E50" w:rsidP="0055683B">
      <w:pPr>
        <w:pStyle w:val="ListParagraph"/>
        <w:numPr>
          <w:ilvl w:val="0"/>
          <w:numId w:val="5"/>
        </w:numPr>
        <w:spacing w:after="0"/>
        <w:jc w:val="both"/>
        <w:rPr>
          <w:rFonts w:ascii="Bahnschrift" w:eastAsia="Times New Roman" w:hAnsi="Bahnschrift" w:cs="Arial"/>
          <w:snapToGrid w:val="0"/>
          <w:sz w:val="20"/>
          <w:szCs w:val="20"/>
        </w:rPr>
      </w:pPr>
      <w:hyperlink r:id="rId15" w:history="1">
        <w:r w:rsidR="00087308" w:rsidRPr="00B54923">
          <w:rPr>
            <w:rStyle w:val="Hyperlink"/>
            <w:rFonts w:ascii="Bahnschrift" w:eastAsia="Times New Roman" w:hAnsi="Bahnschrift" w:cs="Arial"/>
            <w:snapToGrid w:val="0"/>
            <w:sz w:val="20"/>
            <w:szCs w:val="20"/>
          </w:rPr>
          <w:t>Australian child protection legislation</w:t>
        </w:r>
      </w:hyperlink>
    </w:p>
    <w:p w:rsidR="006405E5" w:rsidRPr="00087308" w:rsidRDefault="00087308" w:rsidP="0055683B">
      <w:pPr>
        <w:pStyle w:val="ListParagraph"/>
        <w:spacing w:before="120" w:after="0" w:line="240" w:lineRule="auto"/>
        <w:ind w:left="360"/>
        <w:jc w:val="both"/>
        <w:rPr>
          <w:rFonts w:ascii="Bahnschrift" w:eastAsia="Times New Roman" w:hAnsi="Bahnschrift" w:cs="Arial"/>
          <w:snapToGrid w:val="0"/>
          <w:sz w:val="20"/>
          <w:szCs w:val="20"/>
        </w:rPr>
      </w:pPr>
      <w:r w:rsidRPr="004230BD">
        <w:rPr>
          <w:rFonts w:ascii="Bahnschrift" w:eastAsia="Times New Roman" w:hAnsi="Bahnschrift" w:cs="Arial"/>
          <w:snapToGrid w:val="0"/>
          <w:sz w:val="20"/>
          <w:szCs w:val="20"/>
        </w:rPr>
        <w:t>This resource sheet provides a brief overview of chid protection legislation across state and territory jurisdictions in Australia.</w:t>
      </w:r>
    </w:p>
    <w:p w:rsidR="00087308" w:rsidRPr="00087308" w:rsidRDefault="00D46E50" w:rsidP="0055683B">
      <w:pPr>
        <w:pStyle w:val="ListParagraph"/>
        <w:numPr>
          <w:ilvl w:val="0"/>
          <w:numId w:val="5"/>
        </w:numPr>
        <w:spacing w:before="120" w:after="0" w:line="240" w:lineRule="auto"/>
        <w:jc w:val="both"/>
        <w:rPr>
          <w:rStyle w:val="Hyperlink"/>
          <w:rFonts w:ascii="Bahnschrift" w:eastAsia="Times New Roman" w:hAnsi="Bahnschrift" w:cs="Arial"/>
          <w:snapToGrid w:val="0"/>
          <w:color w:val="auto"/>
          <w:sz w:val="20"/>
          <w:szCs w:val="20"/>
          <w:u w:val="none"/>
        </w:rPr>
      </w:pPr>
      <w:hyperlink r:id="rId16" w:history="1">
        <w:r w:rsidR="00087308" w:rsidRPr="004230BD">
          <w:rPr>
            <w:rStyle w:val="Hyperlink"/>
            <w:rFonts w:ascii="Bahnschrift" w:eastAsia="Times New Roman" w:hAnsi="Bahnschrift" w:cs="Arial"/>
            <w:snapToGrid w:val="0"/>
            <w:sz w:val="20"/>
            <w:szCs w:val="20"/>
          </w:rPr>
          <w:t>Working together to keep children and families safe</w:t>
        </w:r>
      </w:hyperlink>
    </w:p>
    <w:p w:rsidR="00087308" w:rsidRPr="00087308" w:rsidRDefault="00087308" w:rsidP="0055683B">
      <w:pPr>
        <w:pStyle w:val="ListParagraph"/>
        <w:spacing w:after="0"/>
        <w:ind w:left="360"/>
        <w:jc w:val="both"/>
        <w:rPr>
          <w:rStyle w:val="Hyperlink"/>
          <w:rFonts w:ascii="Bahnschrift" w:eastAsia="Times New Roman" w:hAnsi="Bahnschrift" w:cs="Arial"/>
          <w:snapToGrid w:val="0"/>
          <w:color w:val="auto"/>
          <w:sz w:val="20"/>
          <w:szCs w:val="20"/>
          <w:u w:val="none"/>
        </w:rPr>
      </w:pPr>
      <w:r w:rsidRPr="004230BD">
        <w:rPr>
          <w:rFonts w:ascii="Bahnschrift" w:eastAsia="Times New Roman" w:hAnsi="Bahnschrift" w:cs="Arial"/>
          <w:snapToGrid w:val="0"/>
          <w:sz w:val="20"/>
          <w:szCs w:val="20"/>
        </w:rPr>
        <w:t xml:space="preserve">This policy and practice paper focuses on building collaborations between child protection and child and family welfare practitioners, who often work together to keep children and families safe. </w:t>
      </w:r>
    </w:p>
    <w:p w:rsidR="00087308" w:rsidRPr="004230BD" w:rsidRDefault="00D46E50" w:rsidP="0055683B">
      <w:pPr>
        <w:pStyle w:val="ListParagraph"/>
        <w:numPr>
          <w:ilvl w:val="0"/>
          <w:numId w:val="5"/>
        </w:numPr>
        <w:spacing w:after="0"/>
        <w:jc w:val="both"/>
        <w:rPr>
          <w:rFonts w:ascii="Bahnschrift" w:eastAsia="Times New Roman" w:hAnsi="Bahnschrift" w:cs="Arial"/>
          <w:snapToGrid w:val="0"/>
          <w:sz w:val="20"/>
          <w:szCs w:val="20"/>
        </w:rPr>
      </w:pPr>
      <w:hyperlink r:id="rId17" w:history="1">
        <w:r w:rsidR="00087308" w:rsidRPr="004230BD">
          <w:rPr>
            <w:rStyle w:val="Hyperlink"/>
            <w:rFonts w:ascii="Bahnschrift" w:eastAsia="Times New Roman" w:hAnsi="Bahnschrift" w:cs="Arial"/>
            <w:snapToGrid w:val="0"/>
            <w:sz w:val="20"/>
            <w:szCs w:val="20"/>
          </w:rPr>
          <w:t>Australian legal definitions: When is a child in need of protection?</w:t>
        </w:r>
      </w:hyperlink>
      <w:r w:rsidR="00087308" w:rsidRPr="004230BD">
        <w:rPr>
          <w:rFonts w:ascii="Bahnschrift" w:eastAsia="Times New Roman" w:hAnsi="Bahnschrift" w:cs="Arial"/>
          <w:snapToGrid w:val="0"/>
          <w:sz w:val="20"/>
          <w:szCs w:val="20"/>
        </w:rPr>
        <w:t xml:space="preserve"> </w:t>
      </w:r>
    </w:p>
    <w:p w:rsidR="00087308" w:rsidRDefault="00087308" w:rsidP="0055683B">
      <w:pPr>
        <w:pStyle w:val="ListParagraph"/>
        <w:spacing w:before="120" w:after="0" w:line="240" w:lineRule="auto"/>
        <w:ind w:left="360"/>
        <w:jc w:val="both"/>
        <w:rPr>
          <w:rFonts w:ascii="Bahnschrift" w:eastAsia="Times New Roman" w:hAnsi="Bahnschrift" w:cs="Arial"/>
          <w:snapToGrid w:val="0"/>
          <w:sz w:val="20"/>
          <w:szCs w:val="20"/>
        </w:rPr>
      </w:pPr>
      <w:r w:rsidRPr="004230BD">
        <w:rPr>
          <w:rFonts w:ascii="Bahnschrift" w:eastAsia="Times New Roman" w:hAnsi="Bahnschrift" w:cs="Arial"/>
          <w:snapToGrid w:val="0"/>
          <w:sz w:val="20"/>
          <w:szCs w:val="20"/>
        </w:rPr>
        <w:lastRenderedPageBreak/>
        <w:t>This resource sheet provides a guide on legal definitions of when a child is in need of protection for each Australian jurisdiction</w:t>
      </w:r>
      <w:r w:rsidR="00FA241F">
        <w:rPr>
          <w:rFonts w:ascii="Bahnschrift" w:eastAsia="Times New Roman" w:hAnsi="Bahnschrift" w:cs="Arial"/>
          <w:snapToGrid w:val="0"/>
          <w:sz w:val="20"/>
          <w:szCs w:val="20"/>
        </w:rPr>
        <w:t>.</w:t>
      </w:r>
    </w:p>
    <w:p w:rsidR="00087308" w:rsidRDefault="00087308" w:rsidP="0055683B">
      <w:pPr>
        <w:pStyle w:val="ListParagraph"/>
        <w:spacing w:before="120" w:after="0" w:line="240" w:lineRule="auto"/>
        <w:ind w:left="360"/>
        <w:jc w:val="both"/>
        <w:rPr>
          <w:rFonts w:ascii="Bahnschrift" w:eastAsia="Times New Roman" w:hAnsi="Bahnschrift" w:cs="Arial"/>
          <w:snapToGrid w:val="0"/>
          <w:sz w:val="20"/>
          <w:szCs w:val="20"/>
        </w:rPr>
      </w:pPr>
    </w:p>
    <w:p w:rsidR="005D22B8" w:rsidRPr="00087308" w:rsidRDefault="005D22B8" w:rsidP="0055683B">
      <w:pPr>
        <w:pStyle w:val="ListParagraph"/>
        <w:spacing w:before="120" w:after="0" w:line="240" w:lineRule="auto"/>
        <w:ind w:left="360"/>
        <w:jc w:val="both"/>
        <w:rPr>
          <w:rFonts w:ascii="Bahnschrift" w:eastAsia="Times New Roman" w:hAnsi="Bahnschrift" w:cs="Arial"/>
          <w:snapToGrid w:val="0"/>
          <w:sz w:val="20"/>
          <w:szCs w:val="20"/>
        </w:rPr>
      </w:pPr>
      <w:r w:rsidRPr="00A630B3">
        <w:rPr>
          <w:rFonts w:ascii="Bahnschrift" w:hAnsi="Bahnschrift"/>
          <w:sz w:val="20"/>
        </w:rPr>
        <w:t>CaFIS service providers may also like to access the CaFIS capacity building tool 2B – Sharing Information in Relation to Child Safety and Wellbeing</w:t>
      </w:r>
      <w:r>
        <w:rPr>
          <w:rFonts w:ascii="Bahnschrift" w:hAnsi="Bahnschrift"/>
          <w:sz w:val="20"/>
        </w:rPr>
        <w:t xml:space="preserve"> for the </w:t>
      </w:r>
      <w:hyperlink r:id="rId18" w:history="1">
        <w:r w:rsidRPr="002F19E9">
          <w:rPr>
            <w:rStyle w:val="Hyperlink"/>
            <w:rFonts w:ascii="Bahnschrift" w:hAnsi="Bahnschrift"/>
            <w:sz w:val="20"/>
          </w:rPr>
          <w:t>Northern Territory</w:t>
        </w:r>
      </w:hyperlink>
      <w:r>
        <w:rPr>
          <w:rFonts w:ascii="Bahnschrift" w:hAnsi="Bahnschrift"/>
          <w:sz w:val="20"/>
        </w:rPr>
        <w:t xml:space="preserve"> and </w:t>
      </w:r>
      <w:hyperlink r:id="rId19" w:history="1">
        <w:r w:rsidRPr="002F19E9">
          <w:rPr>
            <w:rStyle w:val="Hyperlink"/>
            <w:rFonts w:ascii="Bahnschrift" w:hAnsi="Bahnschrift"/>
            <w:sz w:val="20"/>
          </w:rPr>
          <w:t>South Australia</w:t>
        </w:r>
      </w:hyperlink>
      <w:r>
        <w:rPr>
          <w:rFonts w:ascii="Bahnschrift" w:hAnsi="Bahnschrift"/>
          <w:sz w:val="20"/>
        </w:rPr>
        <w:t>.</w:t>
      </w:r>
    </w:p>
    <w:p w:rsidR="005D22B8" w:rsidRDefault="005D22B8" w:rsidP="00FA06BE">
      <w:pPr>
        <w:tabs>
          <w:tab w:val="left" w:pos="3451"/>
        </w:tabs>
      </w:pPr>
    </w:p>
    <w:p w:rsidR="005D22B8" w:rsidRPr="00F12CDF" w:rsidRDefault="005D22B8" w:rsidP="005D22B8">
      <w:pPr>
        <w:kinsoku w:val="0"/>
        <w:overflowPunct w:val="0"/>
        <w:autoSpaceDE w:val="0"/>
        <w:autoSpaceDN w:val="0"/>
        <w:adjustRightInd w:val="0"/>
        <w:snapToGrid w:val="0"/>
        <w:spacing w:after="120" w:line="240" w:lineRule="auto"/>
        <w:jc w:val="both"/>
        <w:rPr>
          <w:rFonts w:ascii="Bahnschrift" w:eastAsia="Times New Roman" w:hAnsi="Bahnschrift" w:cs="Arial"/>
          <w:b/>
          <w:caps/>
          <w:snapToGrid w:val="0"/>
          <w:color w:val="C0504D" w:themeColor="accent2"/>
          <w:sz w:val="28"/>
          <w:szCs w:val="24"/>
        </w:rPr>
      </w:pPr>
      <w:r w:rsidRPr="00F12CDF">
        <w:rPr>
          <w:rFonts w:ascii="Bahnschrift" w:eastAsia="Times New Roman" w:hAnsi="Bahnschrift" w:cs="Arial"/>
          <w:b/>
          <w:caps/>
          <w:snapToGrid w:val="0"/>
          <w:color w:val="C0504D" w:themeColor="accent2"/>
          <w:sz w:val="28"/>
          <w:szCs w:val="24"/>
        </w:rPr>
        <w:t xml:space="preserve">Australian Centre </w:t>
      </w:r>
      <w:r>
        <w:rPr>
          <w:rFonts w:ascii="Bahnschrift" w:eastAsia="Times New Roman" w:hAnsi="Bahnschrift" w:cs="Arial"/>
          <w:b/>
          <w:caps/>
          <w:snapToGrid w:val="0"/>
          <w:color w:val="C0504D" w:themeColor="accent2"/>
          <w:sz w:val="28"/>
          <w:szCs w:val="24"/>
        </w:rPr>
        <w:t>FOR</w:t>
      </w:r>
      <w:r w:rsidRPr="00F12CDF">
        <w:rPr>
          <w:rFonts w:ascii="Bahnschrift" w:eastAsia="Times New Roman" w:hAnsi="Bahnschrift" w:cs="Arial"/>
          <w:b/>
          <w:caps/>
          <w:snapToGrid w:val="0"/>
          <w:color w:val="C0504D" w:themeColor="accent2"/>
          <w:sz w:val="28"/>
          <w:szCs w:val="24"/>
        </w:rPr>
        <w:t xml:space="preserve"> child protection</w:t>
      </w:r>
    </w:p>
    <w:p w:rsidR="005D22B8" w:rsidRDefault="005D22B8" w:rsidP="005D22B8">
      <w:pPr>
        <w:kinsoku w:val="0"/>
        <w:overflowPunct w:val="0"/>
        <w:autoSpaceDE w:val="0"/>
        <w:autoSpaceDN w:val="0"/>
        <w:adjustRightInd w:val="0"/>
        <w:snapToGrid w:val="0"/>
        <w:spacing w:after="120" w:line="240" w:lineRule="auto"/>
        <w:jc w:val="both"/>
        <w:rPr>
          <w:rFonts w:ascii="Bahnschrift" w:eastAsia="Times New Roman" w:hAnsi="Bahnschrift" w:cs="Arial"/>
          <w:snapToGrid w:val="0"/>
          <w:sz w:val="20"/>
          <w:szCs w:val="20"/>
        </w:rPr>
      </w:pPr>
      <w:r>
        <w:rPr>
          <w:rFonts w:ascii="Bahnschrift" w:eastAsia="Times New Roman" w:hAnsi="Bahnschrift" w:cs="Arial"/>
          <w:snapToGrid w:val="0"/>
          <w:sz w:val="20"/>
          <w:szCs w:val="20"/>
        </w:rPr>
        <w:t xml:space="preserve">The </w:t>
      </w:r>
      <w:r w:rsidRPr="003E718E">
        <w:rPr>
          <w:rFonts w:ascii="Bahnschrift" w:eastAsia="Times New Roman" w:hAnsi="Bahnschrift" w:cs="Arial"/>
          <w:snapToGrid w:val="0"/>
          <w:sz w:val="20"/>
          <w:szCs w:val="20"/>
        </w:rPr>
        <w:t>A</w:t>
      </w:r>
      <w:r>
        <w:rPr>
          <w:rFonts w:ascii="Bahnschrift" w:eastAsia="Times New Roman" w:hAnsi="Bahnschrift" w:cs="Arial"/>
          <w:snapToGrid w:val="0"/>
          <w:sz w:val="20"/>
          <w:szCs w:val="20"/>
        </w:rPr>
        <w:t xml:space="preserve">ustralian </w:t>
      </w:r>
      <w:r w:rsidRPr="003E718E">
        <w:rPr>
          <w:rFonts w:ascii="Bahnschrift" w:eastAsia="Times New Roman" w:hAnsi="Bahnschrift" w:cs="Arial"/>
          <w:snapToGrid w:val="0"/>
          <w:sz w:val="20"/>
          <w:szCs w:val="20"/>
        </w:rPr>
        <w:t>C</w:t>
      </w:r>
      <w:r>
        <w:rPr>
          <w:rFonts w:ascii="Bahnschrift" w:eastAsia="Times New Roman" w:hAnsi="Bahnschrift" w:cs="Arial"/>
          <w:snapToGrid w:val="0"/>
          <w:sz w:val="20"/>
          <w:szCs w:val="20"/>
        </w:rPr>
        <w:t xml:space="preserve">entre for </w:t>
      </w:r>
      <w:r w:rsidRPr="003E718E">
        <w:rPr>
          <w:rFonts w:ascii="Bahnschrift" w:eastAsia="Times New Roman" w:hAnsi="Bahnschrift" w:cs="Arial"/>
          <w:snapToGrid w:val="0"/>
          <w:sz w:val="20"/>
          <w:szCs w:val="20"/>
        </w:rPr>
        <w:t>C</w:t>
      </w:r>
      <w:r>
        <w:rPr>
          <w:rFonts w:ascii="Bahnschrift" w:eastAsia="Times New Roman" w:hAnsi="Bahnschrift" w:cs="Arial"/>
          <w:snapToGrid w:val="0"/>
          <w:sz w:val="20"/>
          <w:szCs w:val="20"/>
        </w:rPr>
        <w:t xml:space="preserve">hild </w:t>
      </w:r>
      <w:r w:rsidRPr="003E718E">
        <w:rPr>
          <w:rFonts w:ascii="Bahnschrift" w:eastAsia="Times New Roman" w:hAnsi="Bahnschrift" w:cs="Arial"/>
          <w:snapToGrid w:val="0"/>
          <w:sz w:val="20"/>
          <w:szCs w:val="20"/>
        </w:rPr>
        <w:t>P</w:t>
      </w:r>
      <w:r>
        <w:rPr>
          <w:rFonts w:ascii="Bahnschrift" w:eastAsia="Times New Roman" w:hAnsi="Bahnschrift" w:cs="Arial"/>
          <w:snapToGrid w:val="0"/>
          <w:sz w:val="20"/>
          <w:szCs w:val="20"/>
        </w:rPr>
        <w:t>rotection (ACCP)</w:t>
      </w:r>
      <w:r w:rsidRPr="003E718E">
        <w:rPr>
          <w:rFonts w:ascii="Bahnschrift" w:eastAsia="Times New Roman" w:hAnsi="Bahnschrift" w:cs="Arial"/>
          <w:snapToGrid w:val="0"/>
          <w:sz w:val="20"/>
          <w:szCs w:val="20"/>
        </w:rPr>
        <w:t xml:space="preserve"> is Australia’s premier research centre for the prevention of child abuse and neglect, leading a public health approach to child protection research. </w:t>
      </w:r>
    </w:p>
    <w:p w:rsidR="005D22B8" w:rsidRDefault="005D22B8" w:rsidP="005D22B8">
      <w:pPr>
        <w:spacing w:after="0"/>
        <w:jc w:val="both"/>
        <w:rPr>
          <w:rFonts w:ascii="Bahnschrift" w:eastAsia="Times New Roman" w:hAnsi="Bahnschrift" w:cs="Arial"/>
          <w:snapToGrid w:val="0"/>
          <w:sz w:val="20"/>
          <w:szCs w:val="20"/>
        </w:rPr>
      </w:pPr>
      <w:r>
        <w:rPr>
          <w:rFonts w:ascii="Bahnschrift" w:eastAsia="Times New Roman" w:hAnsi="Bahnschrift" w:cs="Arial"/>
          <w:snapToGrid w:val="0"/>
          <w:sz w:val="20"/>
          <w:szCs w:val="20"/>
        </w:rPr>
        <w:t xml:space="preserve">ACCP publishes useful information about: </w:t>
      </w:r>
    </w:p>
    <w:p w:rsidR="005D22B8" w:rsidRPr="0018493A" w:rsidRDefault="00D46E50" w:rsidP="005D22B8">
      <w:pPr>
        <w:spacing w:before="120" w:after="0" w:line="240" w:lineRule="auto"/>
        <w:jc w:val="both"/>
        <w:rPr>
          <w:rFonts w:ascii="Bahnschrift" w:hAnsi="Bahnschrift"/>
          <w:snapToGrid w:val="0"/>
          <w:sz w:val="20"/>
          <w:szCs w:val="20"/>
        </w:rPr>
      </w:pPr>
      <w:hyperlink r:id="rId20" w:history="1">
        <w:r w:rsidR="005D22B8" w:rsidRPr="0018493A">
          <w:rPr>
            <w:rStyle w:val="Hyperlink"/>
            <w:rFonts w:ascii="Bahnschrift" w:hAnsi="Bahnschrift"/>
            <w:sz w:val="20"/>
            <w:szCs w:val="20"/>
          </w:rPr>
          <w:t>S</w:t>
        </w:r>
        <w:r w:rsidR="005D22B8" w:rsidRPr="0018493A">
          <w:rPr>
            <w:rStyle w:val="Hyperlink"/>
            <w:rFonts w:ascii="Bahnschrift" w:eastAsia="Times New Roman" w:hAnsi="Bahnschrift" w:cs="Arial"/>
            <w:snapToGrid w:val="0"/>
            <w:sz w:val="20"/>
            <w:szCs w:val="20"/>
          </w:rPr>
          <w:t>afety in the reunification of families who experience family and domestic violence</w:t>
        </w:r>
      </w:hyperlink>
    </w:p>
    <w:p w:rsidR="005D22B8" w:rsidRPr="0018493A" w:rsidRDefault="00D46E50" w:rsidP="005D22B8">
      <w:pPr>
        <w:pStyle w:val="NormalWeb"/>
        <w:shd w:val="clear" w:color="auto" w:fill="FFFFFF"/>
        <w:spacing w:before="120" w:after="0"/>
        <w:jc w:val="both"/>
        <w:rPr>
          <w:rFonts w:ascii="Bahnschrift" w:hAnsi="Bahnschrift"/>
          <w:color w:val="666666"/>
          <w:sz w:val="20"/>
          <w:szCs w:val="20"/>
        </w:rPr>
      </w:pPr>
      <w:hyperlink r:id="rId21" w:tooltip="Fostering safety in families reunifying after violence: findings from a participatory study with young people and families" w:history="1">
        <w:r w:rsidR="005D22B8">
          <w:rPr>
            <w:rStyle w:val="Hyperlink"/>
            <w:rFonts w:ascii="Bahnschrift" w:eastAsia="Times New Roman" w:hAnsi="Bahnschrift" w:cs="Arial"/>
            <w:snapToGrid w:val="0"/>
            <w:sz w:val="20"/>
            <w:szCs w:val="20"/>
            <w:lang w:eastAsia="en-US"/>
          </w:rPr>
          <w:t>F</w:t>
        </w:r>
        <w:r w:rsidR="005D22B8" w:rsidRPr="0018493A">
          <w:rPr>
            <w:rStyle w:val="Hyperlink"/>
            <w:rFonts w:ascii="Bahnschrift" w:eastAsia="Times New Roman" w:hAnsi="Bahnschrift" w:cs="Arial"/>
            <w:snapToGrid w:val="0"/>
            <w:sz w:val="20"/>
            <w:szCs w:val="20"/>
            <w:lang w:eastAsia="en-US"/>
          </w:rPr>
          <w:t>irst-hand accounts of families</w:t>
        </w:r>
      </w:hyperlink>
    </w:p>
    <w:p w:rsidR="00927DEA" w:rsidRDefault="00927DEA" w:rsidP="005D22B8">
      <w:pPr>
        <w:pStyle w:val="NormalWeb"/>
        <w:shd w:val="clear" w:color="auto" w:fill="FFFFFF"/>
        <w:spacing w:before="120" w:after="0"/>
        <w:jc w:val="both"/>
      </w:pPr>
      <w:r>
        <w:rPr>
          <w:noProof/>
        </w:rPr>
        <w:drawing>
          <wp:inline distT="0" distB="0" distL="0" distR="0" wp14:anchorId="5D652A80" wp14:editId="0D1C5F2C">
            <wp:extent cx="2204955" cy="447675"/>
            <wp:effectExtent l="0" t="0" r="5080" b="0"/>
            <wp:docPr id="2" name="Picture 2"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4955" cy="447675"/>
                    </a:xfrm>
                    <a:prstGeom prst="rect">
                      <a:avLst/>
                    </a:prstGeom>
                    <a:noFill/>
                  </pic:spPr>
                </pic:pic>
              </a:graphicData>
            </a:graphic>
          </wp:inline>
        </w:drawing>
      </w:r>
    </w:p>
    <w:p w:rsidR="005D22B8" w:rsidRPr="0018493A" w:rsidRDefault="00D46E50" w:rsidP="005D22B8">
      <w:pPr>
        <w:pStyle w:val="NormalWeb"/>
        <w:shd w:val="clear" w:color="auto" w:fill="FFFFFF"/>
        <w:spacing w:before="120" w:after="0"/>
        <w:jc w:val="both"/>
        <w:rPr>
          <w:rStyle w:val="Hyperlink"/>
          <w:rFonts w:ascii="Bahnschrift" w:eastAsia="Times New Roman" w:hAnsi="Bahnschrift" w:cs="Arial"/>
          <w:snapToGrid w:val="0"/>
          <w:sz w:val="20"/>
          <w:szCs w:val="20"/>
          <w:lang w:eastAsia="en-US"/>
        </w:rPr>
      </w:pPr>
      <w:hyperlink r:id="rId22" w:tooltip="Enhancing safety in work with families affected by family and domestic violence: findings from practitioner focus groups" w:history="1">
        <w:r w:rsidR="005D22B8">
          <w:rPr>
            <w:rStyle w:val="Hyperlink"/>
            <w:rFonts w:ascii="Bahnschrift" w:eastAsia="Times New Roman" w:hAnsi="Bahnschrift" w:cs="Arial"/>
            <w:snapToGrid w:val="0"/>
            <w:sz w:val="20"/>
            <w:szCs w:val="20"/>
            <w:lang w:eastAsia="en-US"/>
          </w:rPr>
          <w:t>F</w:t>
        </w:r>
        <w:r w:rsidR="005D22B8" w:rsidRPr="0018493A">
          <w:rPr>
            <w:rStyle w:val="Hyperlink"/>
            <w:rFonts w:ascii="Bahnschrift" w:eastAsia="Times New Roman" w:hAnsi="Bahnschrift" w:cs="Arial"/>
            <w:snapToGrid w:val="0"/>
            <w:sz w:val="20"/>
            <w:szCs w:val="20"/>
            <w:lang w:eastAsia="en-US"/>
          </w:rPr>
          <w:t>irst-hand accounts of practitioners</w:t>
        </w:r>
      </w:hyperlink>
    </w:p>
    <w:p w:rsidR="005D22B8" w:rsidRDefault="00D46E50" w:rsidP="005D22B8">
      <w:pPr>
        <w:pStyle w:val="NormalWeb"/>
        <w:shd w:val="clear" w:color="auto" w:fill="FFFFFF"/>
        <w:spacing w:before="120" w:after="0"/>
        <w:jc w:val="both"/>
        <w:rPr>
          <w:rFonts w:ascii="Bahnschrift" w:hAnsi="Bahnschrift"/>
          <w:color w:val="666666"/>
          <w:sz w:val="20"/>
          <w:szCs w:val="20"/>
        </w:rPr>
      </w:pPr>
      <w:hyperlink r:id="rId23" w:tooltip="Slow down and listen: Improving children’s and young people’s safety during periods of violence, separation and reunification" w:history="1">
        <w:r w:rsidR="005D22B8" w:rsidRPr="0018493A">
          <w:rPr>
            <w:rStyle w:val="Hyperlink"/>
            <w:rFonts w:ascii="Bahnschrift" w:eastAsia="Times New Roman" w:hAnsi="Bahnschrift" w:cs="Arial"/>
            <w:snapToGrid w:val="0"/>
            <w:sz w:val="20"/>
            <w:szCs w:val="20"/>
            <w:lang w:eastAsia="en-US"/>
          </w:rPr>
          <w:t>Slow Down &amp; Listen</w:t>
        </w:r>
      </w:hyperlink>
      <w:r w:rsidR="005D22B8">
        <w:rPr>
          <w:rFonts w:ascii="Bahnschrift" w:hAnsi="Bahnschrift"/>
          <w:color w:val="666666"/>
          <w:sz w:val="20"/>
          <w:szCs w:val="20"/>
        </w:rPr>
        <w:t xml:space="preserve">: </w:t>
      </w:r>
      <w:r w:rsidR="005D22B8">
        <w:rPr>
          <w:rFonts w:ascii="Bahnschrift" w:hAnsi="Bahnschrift"/>
          <w:sz w:val="20"/>
          <w:szCs w:val="20"/>
        </w:rPr>
        <w:t>A practice brief on improving children’s and young people’s safety during periods of violence, separation and reunification</w:t>
      </w:r>
    </w:p>
    <w:p w:rsidR="005D22B8" w:rsidRPr="00573B57" w:rsidRDefault="005D22B8" w:rsidP="005D22B8">
      <w:pPr>
        <w:spacing w:before="120" w:after="0" w:line="240" w:lineRule="auto"/>
        <w:jc w:val="both"/>
      </w:pPr>
      <w:r>
        <w:rPr>
          <w:rFonts w:ascii="Bahnschrift" w:hAnsi="Bahnschrift"/>
          <w:snapToGrid w:val="0"/>
          <w:sz w:val="20"/>
          <w:szCs w:val="20"/>
        </w:rPr>
        <w:t xml:space="preserve">To stay in touch with ACCP for the latest news on their research, projects and publications, you can </w:t>
      </w:r>
      <w:r w:rsidRPr="005D22B8">
        <w:rPr>
          <w:rFonts w:ascii="Bahnschrift" w:hAnsi="Bahnschrift"/>
          <w:sz w:val="20"/>
        </w:rPr>
        <w:t xml:space="preserve">subscribe </w:t>
      </w:r>
      <w:hyperlink r:id="rId24" w:history="1">
        <w:r w:rsidRPr="00AD7BB9">
          <w:rPr>
            <w:rStyle w:val="Hyperlink"/>
            <w:rFonts w:ascii="Bahnschrift" w:hAnsi="Bahnschrift"/>
          </w:rPr>
          <w:t>here</w:t>
        </w:r>
      </w:hyperlink>
      <w:r w:rsidR="00573B57">
        <w:rPr>
          <w:rStyle w:val="Hyperlink"/>
          <w:u w:val="none"/>
        </w:rPr>
        <w:t>.</w:t>
      </w:r>
    </w:p>
    <w:p w:rsidR="005D22B8" w:rsidRPr="005D22B8" w:rsidRDefault="005D22B8" w:rsidP="005D22B8">
      <w:pPr>
        <w:spacing w:before="120" w:after="0" w:line="240" w:lineRule="auto"/>
        <w:jc w:val="both"/>
        <w:rPr>
          <w:rFonts w:ascii="Bahnschrift" w:hAnsi="Bahnschrift"/>
          <w:sz w:val="20"/>
        </w:rPr>
      </w:pPr>
    </w:p>
    <w:p w:rsidR="005D22B8" w:rsidRPr="005D22B8" w:rsidRDefault="005D22B8" w:rsidP="005D22B8">
      <w:pPr>
        <w:spacing w:before="120" w:after="0" w:line="240" w:lineRule="auto"/>
        <w:jc w:val="both"/>
        <w:rPr>
          <w:rFonts w:ascii="Bahnschrift" w:eastAsia="Times New Roman" w:hAnsi="Bahnschrift" w:cs="Arial"/>
          <w:b/>
          <w:caps/>
          <w:snapToGrid w:val="0"/>
          <w:color w:val="C0504D" w:themeColor="accent2"/>
          <w:sz w:val="28"/>
          <w:szCs w:val="24"/>
        </w:rPr>
      </w:pPr>
      <w:r w:rsidRPr="005D22B8">
        <w:rPr>
          <w:rFonts w:ascii="Bahnschrift" w:eastAsia="Times New Roman" w:hAnsi="Bahnschrift" w:cs="Arial"/>
          <w:b/>
          <w:caps/>
          <w:snapToGrid w:val="0"/>
          <w:color w:val="C0504D" w:themeColor="accent2"/>
          <w:sz w:val="28"/>
          <w:szCs w:val="24"/>
        </w:rPr>
        <w:t>Data EXchange (DEX)</w:t>
      </w:r>
    </w:p>
    <w:p w:rsidR="005D22B8" w:rsidRPr="008E645B" w:rsidRDefault="005D22B8" w:rsidP="005D22B8">
      <w:pPr>
        <w:pStyle w:val="Majorheading"/>
        <w:spacing w:before="120"/>
        <w:jc w:val="both"/>
        <w:rPr>
          <w:rFonts w:ascii="Bahnschrift" w:hAnsi="Bahnschrift"/>
          <w:sz w:val="22"/>
        </w:rPr>
      </w:pPr>
      <w:r w:rsidRPr="008E645B">
        <w:rPr>
          <w:rFonts w:ascii="Bahnschrift" w:hAnsi="Bahnschrift"/>
          <w:sz w:val="22"/>
        </w:rPr>
        <w:t>How the department uses DEX data and why this data is important</w:t>
      </w:r>
    </w:p>
    <w:p w:rsidR="005D22B8" w:rsidRPr="008C66EB" w:rsidRDefault="005D22B8" w:rsidP="005D22B8">
      <w:pPr>
        <w:pStyle w:val="ListParagraph"/>
        <w:numPr>
          <w:ilvl w:val="0"/>
          <w:numId w:val="4"/>
        </w:numPr>
        <w:spacing w:after="0"/>
        <w:jc w:val="both"/>
        <w:rPr>
          <w:rFonts w:ascii="Bahnschrift" w:eastAsia="Times New Roman" w:hAnsi="Bahnschrift" w:cs="Arial"/>
          <w:snapToGrid w:val="0"/>
          <w:sz w:val="20"/>
          <w:szCs w:val="20"/>
        </w:rPr>
      </w:pPr>
      <w:r w:rsidRPr="006B2524">
        <w:rPr>
          <w:rFonts w:ascii="Bahnschrift" w:eastAsia="Times New Roman" w:hAnsi="Bahnschrift" w:cs="Arial"/>
          <w:snapToGrid w:val="0"/>
          <w:sz w:val="20"/>
          <w:szCs w:val="20"/>
        </w:rPr>
        <w:t xml:space="preserve">The department uses DEX data to monitor and report the effectiveness of grant </w:t>
      </w:r>
      <w:r w:rsidRPr="008C66EB">
        <w:rPr>
          <w:rFonts w:ascii="Bahnschrift" w:eastAsia="Times New Roman" w:hAnsi="Bahnschrift" w:cs="Arial"/>
          <w:snapToGrid w:val="0"/>
          <w:sz w:val="20"/>
          <w:szCs w:val="20"/>
        </w:rPr>
        <w:t>programs and inform future policy and decisions of the Australian Government.</w:t>
      </w:r>
    </w:p>
    <w:p w:rsidR="005D22B8" w:rsidRPr="008C66EB" w:rsidRDefault="005D22B8" w:rsidP="005D22B8">
      <w:pPr>
        <w:pStyle w:val="ListParagraph"/>
        <w:numPr>
          <w:ilvl w:val="0"/>
          <w:numId w:val="3"/>
        </w:numPr>
        <w:spacing w:after="0"/>
        <w:jc w:val="both"/>
        <w:rPr>
          <w:rFonts w:ascii="Bahnschrift" w:eastAsia="Times New Roman" w:hAnsi="Bahnschrift" w:cs="Arial"/>
          <w:snapToGrid w:val="0"/>
          <w:sz w:val="20"/>
          <w:szCs w:val="20"/>
        </w:rPr>
      </w:pPr>
      <w:r w:rsidRPr="006B2524">
        <w:rPr>
          <w:rFonts w:ascii="Bahnschrift" w:eastAsia="Times New Roman" w:hAnsi="Bahnschrift" w:cs="Arial"/>
          <w:snapToGrid w:val="0"/>
          <w:sz w:val="20"/>
          <w:szCs w:val="20"/>
        </w:rPr>
        <w:t>DEX data help</w:t>
      </w:r>
      <w:r>
        <w:rPr>
          <w:rFonts w:ascii="Bahnschrift" w:eastAsia="Times New Roman" w:hAnsi="Bahnschrift" w:cs="Arial"/>
          <w:snapToGrid w:val="0"/>
          <w:sz w:val="20"/>
          <w:szCs w:val="20"/>
        </w:rPr>
        <w:t>s</w:t>
      </w:r>
      <w:r w:rsidRPr="006B2524">
        <w:rPr>
          <w:rFonts w:ascii="Bahnschrift" w:eastAsia="Times New Roman" w:hAnsi="Bahnschrift" w:cs="Arial"/>
          <w:snapToGrid w:val="0"/>
          <w:sz w:val="20"/>
          <w:szCs w:val="20"/>
        </w:rPr>
        <w:t xml:space="preserve"> the department understand what is being done, how well it is being </w:t>
      </w:r>
      <w:r w:rsidRPr="008C66EB">
        <w:rPr>
          <w:rFonts w:ascii="Bahnschrift" w:eastAsia="Times New Roman" w:hAnsi="Bahnschrift" w:cs="Arial"/>
          <w:snapToGrid w:val="0"/>
          <w:sz w:val="20"/>
          <w:szCs w:val="20"/>
        </w:rPr>
        <w:t>done and whether the department and service providers are meeting expectations.</w:t>
      </w:r>
    </w:p>
    <w:p w:rsidR="005D22B8" w:rsidRPr="008C66EB" w:rsidRDefault="005D22B8" w:rsidP="005D22B8">
      <w:pPr>
        <w:pStyle w:val="ListParagraph"/>
        <w:numPr>
          <w:ilvl w:val="0"/>
          <w:numId w:val="2"/>
        </w:numPr>
        <w:spacing w:before="120" w:after="0"/>
        <w:jc w:val="both"/>
        <w:rPr>
          <w:rFonts w:ascii="Bahnschrift" w:eastAsia="Times New Roman" w:hAnsi="Bahnschrift" w:cs="Arial"/>
          <w:snapToGrid w:val="0"/>
          <w:sz w:val="20"/>
          <w:szCs w:val="20"/>
        </w:rPr>
      </w:pPr>
      <w:r w:rsidRPr="006B2524">
        <w:rPr>
          <w:rFonts w:ascii="Bahnschrift" w:eastAsia="Times New Roman" w:hAnsi="Bahnschrift" w:cs="Arial"/>
          <w:snapToGrid w:val="0"/>
          <w:sz w:val="20"/>
          <w:szCs w:val="20"/>
        </w:rPr>
        <w:t xml:space="preserve">For service providers, DEX data indicates the performance and impact of their grant </w:t>
      </w:r>
      <w:r w:rsidRPr="008C66EB">
        <w:rPr>
          <w:rFonts w:ascii="Bahnschrift" w:eastAsia="Times New Roman" w:hAnsi="Bahnschrift" w:cs="Arial"/>
          <w:snapToGrid w:val="0"/>
          <w:sz w:val="20"/>
          <w:szCs w:val="20"/>
        </w:rPr>
        <w:t>activities. Providers can use this data to inform best practice and evaluations, and gather evidence on the effectiveness of their activities.</w:t>
      </w:r>
    </w:p>
    <w:p w:rsidR="005D22B8" w:rsidRPr="008E645B" w:rsidRDefault="005D22B8" w:rsidP="005D22B8">
      <w:pPr>
        <w:pStyle w:val="Majorheading"/>
        <w:spacing w:before="120" w:after="0"/>
        <w:jc w:val="both"/>
        <w:rPr>
          <w:rFonts w:ascii="Bahnschrift" w:hAnsi="Bahnschrift"/>
          <w:sz w:val="22"/>
        </w:rPr>
      </w:pPr>
      <w:r w:rsidRPr="008E645B">
        <w:rPr>
          <w:rFonts w:ascii="Bahnschrift" w:hAnsi="Bahnschrift"/>
          <w:sz w:val="22"/>
        </w:rPr>
        <w:t>How to grant DEX access to staff</w:t>
      </w:r>
    </w:p>
    <w:p w:rsidR="00927DEA" w:rsidRDefault="005D22B8" w:rsidP="00927DEA">
      <w:pPr>
        <w:spacing w:after="0"/>
        <w:jc w:val="both"/>
        <w:rPr>
          <w:rFonts w:ascii="Bahnschrift" w:eastAsia="Times New Roman" w:hAnsi="Bahnschrift" w:cs="Arial"/>
          <w:snapToGrid w:val="0"/>
          <w:sz w:val="20"/>
          <w:szCs w:val="20"/>
        </w:rPr>
      </w:pPr>
      <w:r w:rsidRPr="006B2524">
        <w:rPr>
          <w:rFonts w:ascii="Bahnschrift" w:eastAsia="Times New Roman" w:hAnsi="Bahnschrift" w:cs="Arial"/>
          <w:snapToGrid w:val="0"/>
          <w:sz w:val="20"/>
          <w:szCs w:val="20"/>
        </w:rPr>
        <w:t xml:space="preserve">The department has published </w:t>
      </w:r>
      <w:hyperlink r:id="rId25" w:history="1">
        <w:r w:rsidRPr="006B2524">
          <w:rPr>
            <w:rStyle w:val="Hyperlink"/>
            <w:rFonts w:ascii="Bahnschrift" w:eastAsia="Times New Roman" w:hAnsi="Bahnschrift" w:cs="Arial"/>
            <w:snapToGrid w:val="0"/>
            <w:sz w:val="20"/>
            <w:szCs w:val="20"/>
          </w:rPr>
          <w:t>a guide</w:t>
        </w:r>
      </w:hyperlink>
      <w:r w:rsidRPr="006B2524">
        <w:rPr>
          <w:rFonts w:ascii="Bahnschrift" w:eastAsia="Times New Roman" w:hAnsi="Bahnschrift" w:cs="Arial"/>
          <w:snapToGrid w:val="0"/>
          <w:sz w:val="20"/>
          <w:szCs w:val="20"/>
        </w:rPr>
        <w:t xml:space="preserve"> on how providers grant DEX access to staff.</w:t>
      </w:r>
      <w:r>
        <w:rPr>
          <w:rFonts w:ascii="Bahnschrift" w:eastAsia="Times New Roman" w:hAnsi="Bahnschrift" w:cs="Arial"/>
          <w:snapToGrid w:val="0"/>
          <w:sz w:val="20"/>
          <w:szCs w:val="20"/>
        </w:rPr>
        <w:t xml:space="preserve"> </w:t>
      </w:r>
      <w:r w:rsidRPr="006B2524">
        <w:rPr>
          <w:rFonts w:ascii="Bahnschrift" w:eastAsia="Times New Roman" w:hAnsi="Bahnschrift" w:cs="Arial"/>
          <w:snapToGrid w:val="0"/>
          <w:sz w:val="20"/>
          <w:szCs w:val="20"/>
        </w:rPr>
        <w:t xml:space="preserve">Please contact the </w:t>
      </w:r>
      <w:hyperlink r:id="rId26" w:history="1">
        <w:r w:rsidRPr="006B2524">
          <w:rPr>
            <w:rStyle w:val="Hyperlink"/>
            <w:rFonts w:ascii="Bahnschrift" w:eastAsia="Times New Roman" w:hAnsi="Bahnschrift" w:cs="Arial"/>
            <w:snapToGrid w:val="0"/>
            <w:sz w:val="20"/>
            <w:szCs w:val="20"/>
          </w:rPr>
          <w:t>Data Exchange Helpdesk</w:t>
        </w:r>
      </w:hyperlink>
      <w:r w:rsidRPr="006B2524">
        <w:rPr>
          <w:rFonts w:ascii="Bahnschrift" w:eastAsia="Times New Roman" w:hAnsi="Bahnschrift" w:cs="Arial"/>
          <w:snapToGrid w:val="0"/>
          <w:sz w:val="20"/>
          <w:szCs w:val="20"/>
        </w:rPr>
        <w:t xml:space="preserve"> if you require further assistance.</w:t>
      </w:r>
    </w:p>
    <w:p w:rsidR="00927DEA" w:rsidRDefault="00927DEA" w:rsidP="00927DEA">
      <w:pPr>
        <w:spacing w:after="0"/>
        <w:jc w:val="both"/>
        <w:rPr>
          <w:rFonts w:ascii="Bahnschrift" w:eastAsia="Times New Roman" w:hAnsi="Bahnschrift" w:cs="Arial"/>
          <w:snapToGrid w:val="0"/>
          <w:sz w:val="20"/>
          <w:szCs w:val="20"/>
        </w:rPr>
      </w:pPr>
    </w:p>
    <w:p w:rsidR="00927DEA" w:rsidRPr="00927DEA" w:rsidRDefault="00927DEA" w:rsidP="00927DEA">
      <w:pPr>
        <w:spacing w:after="0"/>
        <w:jc w:val="both"/>
        <w:rPr>
          <w:rFonts w:ascii="Bahnschrift" w:eastAsia="Times New Roman" w:hAnsi="Bahnschrift" w:cs="Arial"/>
          <w:snapToGrid w:val="0"/>
          <w:sz w:val="20"/>
          <w:szCs w:val="20"/>
        </w:rPr>
      </w:pPr>
      <w:r>
        <w:rPr>
          <w:rFonts w:ascii="Bahnschrift" w:eastAsia="Times New Roman" w:hAnsi="Bahnschrift" w:cs="Arial"/>
          <w:b/>
          <w:caps/>
          <w:snapToGrid w:val="0"/>
          <w:color w:val="C0504D" w:themeColor="accent2"/>
          <w:sz w:val="28"/>
          <w:szCs w:val="24"/>
        </w:rPr>
        <w:t>cAfis Data 2021-2022</w:t>
      </w:r>
    </w:p>
    <w:p w:rsidR="005D22B8" w:rsidRDefault="00927DEA" w:rsidP="00927DEA">
      <w:pPr>
        <w:tabs>
          <w:tab w:val="left" w:pos="3451"/>
        </w:tabs>
        <w:rPr>
          <w:rFonts w:ascii="Bahnschrift" w:eastAsia="Times New Roman" w:hAnsi="Bahnschrift" w:cs="Arial"/>
          <w:snapToGrid w:val="0"/>
          <w:sz w:val="20"/>
          <w:szCs w:val="20"/>
        </w:rPr>
      </w:pPr>
      <w:r>
        <w:rPr>
          <w:rFonts w:ascii="Bahnschrift" w:eastAsia="Times New Roman" w:hAnsi="Bahnschrift" w:cs="Arial"/>
          <w:snapToGrid w:val="0"/>
          <w:sz w:val="20"/>
          <w:szCs w:val="20"/>
        </w:rPr>
        <w:t>The 2021-2022 annual report data for the department is now available. We would like to share with CaFIS providers the overall CaFIS data from 1 November 2021 to 30 June 2022.</w:t>
      </w:r>
    </w:p>
    <w:tbl>
      <w:tblPr>
        <w:tblStyle w:val="GridTable6Colorful-Accent6"/>
        <w:tblW w:w="0" w:type="auto"/>
        <w:tblLook w:val="04A0" w:firstRow="1" w:lastRow="0" w:firstColumn="1" w:lastColumn="0" w:noHBand="0" w:noVBand="1"/>
        <w:tblCaption w:val="CAFIS Data for 2021 to 2022."/>
        <w:tblDescription w:val="There were 12 CAFIS organisations.&#10;There were 35 CAFIS sites.&#10;There were 343 individual clients.&#10;There were 334 indigenous clients.&#10;There were 4 CALD clients.&#10;There were 24 clients with disability."/>
      </w:tblPr>
      <w:tblGrid>
        <w:gridCol w:w="4508"/>
        <w:gridCol w:w="4508"/>
      </w:tblGrid>
      <w:tr w:rsidR="00444C50" w:rsidTr="00444C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444C50" w:rsidRDefault="00444C50" w:rsidP="00444C50">
            <w:pPr>
              <w:tabs>
                <w:tab w:val="left" w:pos="3451"/>
              </w:tabs>
              <w:rPr>
                <w:rFonts w:ascii="Bahnschrift" w:eastAsia="Times New Roman" w:hAnsi="Bahnschrift" w:cs="Arial"/>
                <w:snapToGrid w:val="0"/>
                <w:sz w:val="20"/>
                <w:szCs w:val="20"/>
              </w:rPr>
            </w:pPr>
            <w:r>
              <w:rPr>
                <w:rFonts w:ascii="Bahnschrift" w:eastAsia="Times New Roman" w:hAnsi="Bahnschrift" w:cs="Arial"/>
                <w:snapToGrid w:val="0"/>
                <w:sz w:val="20"/>
                <w:szCs w:val="20"/>
              </w:rPr>
              <w:t>Organisations</w:t>
            </w:r>
          </w:p>
        </w:tc>
        <w:tc>
          <w:tcPr>
            <w:tcW w:w="4508" w:type="dxa"/>
          </w:tcPr>
          <w:p w:rsidR="00444C50" w:rsidRPr="00444C50" w:rsidRDefault="00444C50" w:rsidP="00444C50">
            <w:pPr>
              <w:tabs>
                <w:tab w:val="left" w:pos="3451"/>
              </w:tabs>
              <w:cnfStyle w:val="100000000000" w:firstRow="1" w:lastRow="0" w:firstColumn="0" w:lastColumn="0" w:oddVBand="0" w:evenVBand="0" w:oddHBand="0" w:evenHBand="0" w:firstRowFirstColumn="0" w:firstRowLastColumn="0" w:lastRowFirstColumn="0" w:lastRowLastColumn="0"/>
              <w:rPr>
                <w:rFonts w:ascii="Bahnschrift" w:eastAsia="Times New Roman" w:hAnsi="Bahnschrift" w:cs="Arial"/>
                <w:snapToGrid w:val="0"/>
                <w:sz w:val="20"/>
                <w:szCs w:val="20"/>
              </w:rPr>
            </w:pPr>
            <w:r w:rsidRPr="00444C50">
              <w:rPr>
                <w:rFonts w:ascii="Bahnschrift" w:eastAsia="Times New Roman" w:hAnsi="Bahnschrift" w:cs="Arial"/>
                <w:snapToGrid w:val="0"/>
                <w:sz w:val="20"/>
                <w:szCs w:val="20"/>
              </w:rPr>
              <w:t>12</w:t>
            </w:r>
          </w:p>
        </w:tc>
      </w:tr>
      <w:tr w:rsidR="00444C50" w:rsidTr="0044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444C50" w:rsidRDefault="00444C50" w:rsidP="00444C50">
            <w:pPr>
              <w:tabs>
                <w:tab w:val="left" w:pos="3451"/>
              </w:tabs>
              <w:rPr>
                <w:rFonts w:ascii="Bahnschrift" w:eastAsia="Times New Roman" w:hAnsi="Bahnschrift" w:cs="Arial"/>
                <w:snapToGrid w:val="0"/>
                <w:sz w:val="20"/>
                <w:szCs w:val="20"/>
              </w:rPr>
            </w:pPr>
            <w:r>
              <w:rPr>
                <w:rFonts w:ascii="Bahnschrift" w:eastAsia="Times New Roman" w:hAnsi="Bahnschrift" w:cs="Arial"/>
                <w:snapToGrid w:val="0"/>
                <w:sz w:val="20"/>
                <w:szCs w:val="20"/>
              </w:rPr>
              <w:t>Sites</w:t>
            </w:r>
          </w:p>
        </w:tc>
        <w:tc>
          <w:tcPr>
            <w:tcW w:w="4508" w:type="dxa"/>
          </w:tcPr>
          <w:p w:rsidR="00444C50" w:rsidRPr="00444C50" w:rsidRDefault="00444C50" w:rsidP="00444C50">
            <w:pPr>
              <w:tabs>
                <w:tab w:val="left" w:pos="3451"/>
              </w:tabs>
              <w:cnfStyle w:val="000000100000" w:firstRow="0" w:lastRow="0" w:firstColumn="0" w:lastColumn="0" w:oddVBand="0" w:evenVBand="0" w:oddHBand="1" w:evenHBand="0" w:firstRowFirstColumn="0" w:firstRowLastColumn="0" w:lastRowFirstColumn="0" w:lastRowLastColumn="0"/>
              <w:rPr>
                <w:rFonts w:ascii="Bahnschrift" w:eastAsia="Times New Roman" w:hAnsi="Bahnschrift" w:cs="Arial"/>
                <w:b/>
                <w:snapToGrid w:val="0"/>
                <w:sz w:val="20"/>
                <w:szCs w:val="20"/>
              </w:rPr>
            </w:pPr>
            <w:r w:rsidRPr="00444C50">
              <w:rPr>
                <w:rFonts w:ascii="Bahnschrift" w:eastAsia="Times New Roman" w:hAnsi="Bahnschrift" w:cs="Arial"/>
                <w:b/>
                <w:snapToGrid w:val="0"/>
                <w:sz w:val="20"/>
                <w:szCs w:val="20"/>
              </w:rPr>
              <w:t>35</w:t>
            </w:r>
          </w:p>
        </w:tc>
      </w:tr>
      <w:tr w:rsidR="00444C50" w:rsidTr="00444C50">
        <w:tc>
          <w:tcPr>
            <w:cnfStyle w:val="001000000000" w:firstRow="0" w:lastRow="0" w:firstColumn="1" w:lastColumn="0" w:oddVBand="0" w:evenVBand="0" w:oddHBand="0" w:evenHBand="0" w:firstRowFirstColumn="0" w:firstRowLastColumn="0" w:lastRowFirstColumn="0" w:lastRowLastColumn="0"/>
            <w:tcW w:w="4508" w:type="dxa"/>
          </w:tcPr>
          <w:p w:rsidR="00444C50" w:rsidRDefault="00444C50" w:rsidP="00444C50">
            <w:pPr>
              <w:tabs>
                <w:tab w:val="left" w:pos="3451"/>
              </w:tabs>
              <w:rPr>
                <w:rFonts w:ascii="Bahnschrift" w:eastAsia="Times New Roman" w:hAnsi="Bahnschrift" w:cs="Arial"/>
                <w:snapToGrid w:val="0"/>
                <w:sz w:val="20"/>
                <w:szCs w:val="20"/>
              </w:rPr>
            </w:pPr>
            <w:r>
              <w:rPr>
                <w:rFonts w:ascii="Bahnschrift" w:eastAsia="Times New Roman" w:hAnsi="Bahnschrift" w:cs="Arial"/>
                <w:snapToGrid w:val="0"/>
                <w:sz w:val="20"/>
                <w:szCs w:val="20"/>
              </w:rPr>
              <w:t>Individual Clients</w:t>
            </w:r>
          </w:p>
        </w:tc>
        <w:tc>
          <w:tcPr>
            <w:tcW w:w="4508" w:type="dxa"/>
          </w:tcPr>
          <w:p w:rsidR="00444C50" w:rsidRPr="00444C50" w:rsidRDefault="00444C50" w:rsidP="00444C50">
            <w:pPr>
              <w:tabs>
                <w:tab w:val="left" w:pos="3451"/>
              </w:tabs>
              <w:cnfStyle w:val="000000000000" w:firstRow="0" w:lastRow="0" w:firstColumn="0" w:lastColumn="0" w:oddVBand="0" w:evenVBand="0" w:oddHBand="0" w:evenHBand="0" w:firstRowFirstColumn="0" w:firstRowLastColumn="0" w:lastRowFirstColumn="0" w:lastRowLastColumn="0"/>
              <w:rPr>
                <w:rFonts w:ascii="Bahnschrift" w:eastAsia="Times New Roman" w:hAnsi="Bahnschrift" w:cs="Arial"/>
                <w:b/>
                <w:snapToGrid w:val="0"/>
                <w:sz w:val="20"/>
                <w:szCs w:val="20"/>
              </w:rPr>
            </w:pPr>
            <w:r w:rsidRPr="00444C50">
              <w:rPr>
                <w:rFonts w:ascii="Bahnschrift" w:eastAsia="Times New Roman" w:hAnsi="Bahnschrift" w:cs="Arial"/>
                <w:b/>
                <w:snapToGrid w:val="0"/>
                <w:sz w:val="20"/>
                <w:szCs w:val="20"/>
              </w:rPr>
              <w:t>343</w:t>
            </w:r>
          </w:p>
        </w:tc>
      </w:tr>
      <w:tr w:rsidR="00444C50" w:rsidTr="0044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444C50" w:rsidRDefault="00444C50" w:rsidP="00444C50">
            <w:pPr>
              <w:tabs>
                <w:tab w:val="left" w:pos="3451"/>
              </w:tabs>
              <w:rPr>
                <w:rFonts w:ascii="Bahnschrift" w:eastAsia="Times New Roman" w:hAnsi="Bahnschrift" w:cs="Arial"/>
                <w:snapToGrid w:val="0"/>
                <w:sz w:val="20"/>
                <w:szCs w:val="20"/>
              </w:rPr>
            </w:pPr>
            <w:r>
              <w:rPr>
                <w:rFonts w:ascii="Bahnschrift" w:eastAsia="Times New Roman" w:hAnsi="Bahnschrift" w:cs="Arial"/>
                <w:snapToGrid w:val="0"/>
                <w:sz w:val="20"/>
                <w:szCs w:val="20"/>
              </w:rPr>
              <w:t>Indigenous Clients</w:t>
            </w:r>
          </w:p>
        </w:tc>
        <w:tc>
          <w:tcPr>
            <w:tcW w:w="4508" w:type="dxa"/>
          </w:tcPr>
          <w:p w:rsidR="00444C50" w:rsidRPr="00444C50" w:rsidRDefault="00444C50" w:rsidP="00444C50">
            <w:pPr>
              <w:tabs>
                <w:tab w:val="left" w:pos="3451"/>
              </w:tabs>
              <w:cnfStyle w:val="000000100000" w:firstRow="0" w:lastRow="0" w:firstColumn="0" w:lastColumn="0" w:oddVBand="0" w:evenVBand="0" w:oddHBand="1" w:evenHBand="0" w:firstRowFirstColumn="0" w:firstRowLastColumn="0" w:lastRowFirstColumn="0" w:lastRowLastColumn="0"/>
              <w:rPr>
                <w:rFonts w:ascii="Bahnschrift" w:eastAsia="Times New Roman" w:hAnsi="Bahnschrift" w:cs="Arial"/>
                <w:b/>
                <w:snapToGrid w:val="0"/>
                <w:sz w:val="20"/>
                <w:szCs w:val="20"/>
              </w:rPr>
            </w:pPr>
            <w:r w:rsidRPr="00444C50">
              <w:rPr>
                <w:rFonts w:ascii="Bahnschrift" w:eastAsia="Times New Roman" w:hAnsi="Bahnschrift" w:cs="Arial"/>
                <w:b/>
                <w:snapToGrid w:val="0"/>
                <w:sz w:val="20"/>
                <w:szCs w:val="20"/>
              </w:rPr>
              <w:t>334</w:t>
            </w:r>
          </w:p>
        </w:tc>
      </w:tr>
      <w:tr w:rsidR="00444C50" w:rsidTr="00444C50">
        <w:tc>
          <w:tcPr>
            <w:cnfStyle w:val="001000000000" w:firstRow="0" w:lastRow="0" w:firstColumn="1" w:lastColumn="0" w:oddVBand="0" w:evenVBand="0" w:oddHBand="0" w:evenHBand="0" w:firstRowFirstColumn="0" w:firstRowLastColumn="0" w:lastRowFirstColumn="0" w:lastRowLastColumn="0"/>
            <w:tcW w:w="4508" w:type="dxa"/>
          </w:tcPr>
          <w:p w:rsidR="00444C50" w:rsidRDefault="00444C50" w:rsidP="00444C50">
            <w:pPr>
              <w:tabs>
                <w:tab w:val="left" w:pos="3451"/>
              </w:tabs>
              <w:rPr>
                <w:rFonts w:ascii="Bahnschrift" w:eastAsia="Times New Roman" w:hAnsi="Bahnschrift" w:cs="Arial"/>
                <w:snapToGrid w:val="0"/>
                <w:sz w:val="20"/>
                <w:szCs w:val="20"/>
              </w:rPr>
            </w:pPr>
            <w:r>
              <w:rPr>
                <w:rFonts w:ascii="Bahnschrift" w:eastAsia="Times New Roman" w:hAnsi="Bahnschrift" w:cs="Arial"/>
                <w:snapToGrid w:val="0"/>
                <w:sz w:val="20"/>
                <w:szCs w:val="20"/>
              </w:rPr>
              <w:t>CALD Clients</w:t>
            </w:r>
          </w:p>
        </w:tc>
        <w:tc>
          <w:tcPr>
            <w:tcW w:w="4508" w:type="dxa"/>
          </w:tcPr>
          <w:p w:rsidR="00444C50" w:rsidRPr="00444C50" w:rsidRDefault="00444C50" w:rsidP="00444C50">
            <w:pPr>
              <w:tabs>
                <w:tab w:val="left" w:pos="3451"/>
              </w:tabs>
              <w:cnfStyle w:val="000000000000" w:firstRow="0" w:lastRow="0" w:firstColumn="0" w:lastColumn="0" w:oddVBand="0" w:evenVBand="0" w:oddHBand="0" w:evenHBand="0" w:firstRowFirstColumn="0" w:firstRowLastColumn="0" w:lastRowFirstColumn="0" w:lastRowLastColumn="0"/>
              <w:rPr>
                <w:rFonts w:ascii="Bahnschrift" w:eastAsia="Times New Roman" w:hAnsi="Bahnschrift" w:cs="Arial"/>
                <w:b/>
                <w:snapToGrid w:val="0"/>
                <w:sz w:val="20"/>
                <w:szCs w:val="20"/>
              </w:rPr>
            </w:pPr>
            <w:r w:rsidRPr="00444C50">
              <w:rPr>
                <w:rFonts w:ascii="Bahnschrift" w:eastAsia="Times New Roman" w:hAnsi="Bahnschrift" w:cs="Arial"/>
                <w:b/>
                <w:snapToGrid w:val="0"/>
                <w:sz w:val="20"/>
                <w:szCs w:val="20"/>
              </w:rPr>
              <w:t>4</w:t>
            </w:r>
          </w:p>
        </w:tc>
      </w:tr>
      <w:tr w:rsidR="00444C50" w:rsidTr="0044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444C50" w:rsidRDefault="00444C50" w:rsidP="00444C50">
            <w:pPr>
              <w:tabs>
                <w:tab w:val="left" w:pos="3451"/>
              </w:tabs>
              <w:rPr>
                <w:rFonts w:ascii="Bahnschrift" w:eastAsia="Times New Roman" w:hAnsi="Bahnschrift" w:cs="Arial"/>
                <w:snapToGrid w:val="0"/>
                <w:sz w:val="20"/>
                <w:szCs w:val="20"/>
              </w:rPr>
            </w:pPr>
            <w:r>
              <w:rPr>
                <w:rFonts w:ascii="Bahnschrift" w:eastAsia="Times New Roman" w:hAnsi="Bahnschrift" w:cs="Arial"/>
                <w:snapToGrid w:val="0"/>
                <w:sz w:val="20"/>
                <w:szCs w:val="20"/>
              </w:rPr>
              <w:t>Clients with Disability</w:t>
            </w:r>
          </w:p>
        </w:tc>
        <w:tc>
          <w:tcPr>
            <w:tcW w:w="4508" w:type="dxa"/>
          </w:tcPr>
          <w:p w:rsidR="00444C50" w:rsidRPr="00444C50" w:rsidRDefault="00444C50" w:rsidP="00444C50">
            <w:pPr>
              <w:tabs>
                <w:tab w:val="left" w:pos="3451"/>
              </w:tabs>
              <w:cnfStyle w:val="000000100000" w:firstRow="0" w:lastRow="0" w:firstColumn="0" w:lastColumn="0" w:oddVBand="0" w:evenVBand="0" w:oddHBand="1" w:evenHBand="0" w:firstRowFirstColumn="0" w:firstRowLastColumn="0" w:lastRowFirstColumn="0" w:lastRowLastColumn="0"/>
              <w:rPr>
                <w:rFonts w:ascii="Bahnschrift" w:eastAsia="Times New Roman" w:hAnsi="Bahnschrift" w:cs="Arial"/>
                <w:b/>
                <w:snapToGrid w:val="0"/>
                <w:sz w:val="20"/>
                <w:szCs w:val="20"/>
              </w:rPr>
            </w:pPr>
            <w:r w:rsidRPr="00444C50">
              <w:rPr>
                <w:rFonts w:ascii="Bahnschrift" w:eastAsia="Times New Roman" w:hAnsi="Bahnschrift" w:cs="Arial"/>
                <w:b/>
                <w:snapToGrid w:val="0"/>
                <w:sz w:val="20"/>
                <w:szCs w:val="20"/>
              </w:rPr>
              <w:t>24</w:t>
            </w:r>
          </w:p>
        </w:tc>
      </w:tr>
    </w:tbl>
    <w:p w:rsidR="005D0E4C" w:rsidRDefault="005D0E4C" w:rsidP="0038166C">
      <w:pPr>
        <w:kinsoku w:val="0"/>
        <w:overflowPunct w:val="0"/>
        <w:autoSpaceDE w:val="0"/>
        <w:autoSpaceDN w:val="0"/>
        <w:adjustRightInd w:val="0"/>
        <w:snapToGrid w:val="0"/>
        <w:spacing w:after="120" w:line="240" w:lineRule="auto"/>
        <w:jc w:val="center"/>
        <w:rPr>
          <w:rFonts w:ascii="Bahnschrift" w:eastAsia="Times New Roman" w:hAnsi="Bahnschrift" w:cs="Arial"/>
          <w:b/>
          <w:caps/>
          <w:snapToGrid w:val="0"/>
          <w:color w:val="C0504D" w:themeColor="accent2"/>
          <w:sz w:val="24"/>
          <w:szCs w:val="24"/>
        </w:rPr>
      </w:pPr>
    </w:p>
    <w:p w:rsidR="0038166C" w:rsidRDefault="005D0E4C" w:rsidP="008B2F44">
      <w:pPr>
        <w:kinsoku w:val="0"/>
        <w:overflowPunct w:val="0"/>
        <w:autoSpaceDE w:val="0"/>
        <w:autoSpaceDN w:val="0"/>
        <w:adjustRightInd w:val="0"/>
        <w:snapToGrid w:val="0"/>
        <w:spacing w:after="120" w:line="240" w:lineRule="auto"/>
        <w:rPr>
          <w:rFonts w:ascii="Bahnschrift" w:eastAsia="Times New Roman" w:hAnsi="Bahnschrift" w:cs="Arial"/>
          <w:b/>
          <w:caps/>
          <w:snapToGrid w:val="0"/>
          <w:color w:val="C0504D" w:themeColor="accent2"/>
          <w:sz w:val="24"/>
          <w:szCs w:val="24"/>
        </w:rPr>
      </w:pPr>
      <w:r w:rsidRPr="00616636">
        <w:rPr>
          <w:rFonts w:ascii="Bahnschrift" w:eastAsia="Times New Roman" w:hAnsi="Bahnschrift" w:cs="Arial"/>
          <w:b/>
          <w:caps/>
          <w:snapToGrid w:val="0"/>
          <w:color w:val="C0504D" w:themeColor="accent2"/>
          <w:sz w:val="24"/>
          <w:szCs w:val="24"/>
        </w:rPr>
        <w:t>CaFIS Indivdual client demographics</w:t>
      </w:r>
      <w:r w:rsidR="00444C50">
        <w:rPr>
          <w:rFonts w:ascii="Bahnschrift" w:eastAsia="Times New Roman" w:hAnsi="Bahnschrift" w:cs="Arial"/>
          <w:snapToGrid w:val="0"/>
          <w:sz w:val="20"/>
          <w:szCs w:val="20"/>
        </w:rPr>
        <w:br/>
      </w:r>
    </w:p>
    <w:p w:rsidR="0038166C" w:rsidRDefault="005D0E4C" w:rsidP="008501C1">
      <w:pPr>
        <w:kinsoku w:val="0"/>
        <w:overflowPunct w:val="0"/>
        <w:autoSpaceDE w:val="0"/>
        <w:autoSpaceDN w:val="0"/>
        <w:adjustRightInd w:val="0"/>
        <w:snapToGrid w:val="0"/>
        <w:spacing w:after="120" w:line="240" w:lineRule="auto"/>
        <w:rPr>
          <w:rFonts w:ascii="Bahnschrift" w:eastAsia="Times New Roman" w:hAnsi="Bahnschrift" w:cs="Arial"/>
          <w:b/>
          <w:caps/>
          <w:snapToGrid w:val="0"/>
          <w:color w:val="C0504D" w:themeColor="accent2"/>
          <w:sz w:val="24"/>
          <w:szCs w:val="24"/>
        </w:rPr>
      </w:pPr>
      <w:r w:rsidRPr="005D0E4C">
        <w:rPr>
          <w:rFonts w:ascii="Bahnschrift" w:eastAsia="Times New Roman" w:hAnsi="Bahnschrift" w:cs="Arial"/>
          <w:b/>
          <w:caps/>
          <w:noProof/>
          <w:snapToGrid w:val="0"/>
          <w:color w:val="C0504D" w:themeColor="accent2"/>
          <w:sz w:val="24"/>
          <w:szCs w:val="24"/>
          <w:lang w:eastAsia="en-AU"/>
        </w:rPr>
        <mc:AlternateContent>
          <mc:Choice Requires="wps">
            <w:drawing>
              <wp:inline distT="0" distB="0" distL="0" distR="0">
                <wp:extent cx="6497458" cy="1793875"/>
                <wp:effectExtent l="0" t="0" r="17780"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458" cy="1793875"/>
                        </a:xfrm>
                        <a:prstGeom prst="rect">
                          <a:avLst/>
                        </a:prstGeom>
                        <a:solidFill>
                          <a:srgbClr val="FFFFFF"/>
                        </a:solidFill>
                        <a:ln w="9525">
                          <a:solidFill>
                            <a:schemeClr val="bg1"/>
                          </a:solidFill>
                          <a:miter lim="800000"/>
                          <a:headEnd/>
                          <a:tailEnd/>
                        </a:ln>
                      </wps:spPr>
                      <wps:txbx>
                        <w:txbxContent>
                          <w:p w:rsidR="005D0E4C" w:rsidRDefault="005D0E4C">
                            <w:r>
                              <w:rPr>
                                <w:noProof/>
                                <w:lang w:eastAsia="en-AU"/>
                              </w:rPr>
                              <w:drawing>
                                <wp:inline distT="0" distB="0" distL="0" distR="0" wp14:anchorId="0FAF70B8" wp14:editId="5883F532">
                                  <wp:extent cx="2001328" cy="1647574"/>
                                  <wp:effectExtent l="0" t="0" r="18415" b="10160"/>
                                  <wp:docPr id="8" name="Chart 8" descr="144 CaFIS clients are male, which represents 42% of all clients.&#10;&#10;199 CaFIS clients are female, which represents 58% of all clients. " title="The number of male and female CAFIS cli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noProof/>
                                <w:lang w:eastAsia="en-AU"/>
                              </w:rPr>
                              <w:drawing>
                                <wp:inline distT="0" distB="0" distL="0" distR="0" wp14:anchorId="3BFEC71C" wp14:editId="38294B53">
                                  <wp:extent cx="1966823" cy="1647574"/>
                                  <wp:effectExtent l="0" t="0" r="14605" b="10160"/>
                                  <wp:docPr id="9" name="Chart 9" descr="3% of CaFIS clients are indigenous.&#10;&#10;97% of CaFIS clients are non-indigenous." title="The percentage of Indigenous and Non-Indigenous CAFIS Cli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195276">
                              <w:rPr>
                                <w:noProof/>
                                <w:lang w:eastAsia="en-AU"/>
                              </w:rPr>
                              <w:drawing>
                                <wp:inline distT="0" distB="0" distL="0" distR="0" wp14:anchorId="5B673097" wp14:editId="00EE5A0F">
                                  <wp:extent cx="2198788" cy="1650982"/>
                                  <wp:effectExtent l="0" t="0" r="11430" b="6985"/>
                                  <wp:docPr id="15" name="Chart 15" descr="7% of CaFIS clients are recorded as having a disability.&#10;&#10;93% of CaFIS clients are recorded as not having a disability or this information is unknown." title="The percentage of CAFIS clients with a disabil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11.6pt;height:1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" strokecolor="white [3212]">
                <v:textbox>
                  <w:txbxContent>
                    <w:p w:rsidR="005D0E4C" w:rsidRDefault="005D0E4C">
                      <w:r>
                        <w:rPr>
                          <w:noProof/>
                          <w:lang w:eastAsia="en-AU"/>
                        </w:rPr>
                        <w:drawing>
                          <wp:inline distT="0" distB="0" distL="0" distR="0" wp14:anchorId="0FAF70B8" wp14:editId="5883F532">
                            <wp:extent cx="2001328" cy="1647574"/>
                            <wp:effectExtent l="0" t="0" r="18415" b="10160"/>
                            <wp:docPr id="8" name="Chart 8" descr="144 CaFIS clients are male, which represents 42% of all clients.&#10;&#10;199 CaFIS clients are female, which represents 58% of all clients. " title="The number of male and female CAFIS cli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noProof/>
                          <w:lang w:eastAsia="en-AU"/>
                        </w:rPr>
                        <w:drawing>
                          <wp:inline distT="0" distB="0" distL="0" distR="0" wp14:anchorId="3BFEC71C" wp14:editId="38294B53">
                            <wp:extent cx="1966823" cy="1647574"/>
                            <wp:effectExtent l="0" t="0" r="14605" b="10160"/>
                            <wp:docPr id="9" name="Chart 9" descr="3% of CaFIS clients are indigenous.&#10;&#10;97% of CaFIS clients are non-indigenous." title="The percentage of Indigenous and Non-Indigenous CAFIS Cli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195276">
                        <w:rPr>
                          <w:noProof/>
                          <w:lang w:eastAsia="en-AU"/>
                        </w:rPr>
                        <w:drawing>
                          <wp:inline distT="0" distB="0" distL="0" distR="0" wp14:anchorId="5B673097" wp14:editId="00EE5A0F">
                            <wp:extent cx="2198788" cy="1650982"/>
                            <wp:effectExtent l="0" t="0" r="11430" b="6985"/>
                            <wp:docPr id="15" name="Chart 15" descr="7% of CaFIS clients are recorded as having a disability.&#10;&#10;93% of CaFIS clients are recorded as not having a disability or this information is unknown." title="The percentage of CAFIS clients with a disabil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xbxContent>
                </v:textbox>
                <w10:anchorlock/>
              </v:shape>
            </w:pict>
          </mc:Fallback>
        </mc:AlternateContent>
      </w:r>
    </w:p>
    <w:p w:rsidR="005D0E4C" w:rsidRDefault="008B2F44" w:rsidP="008501C1">
      <w:pPr>
        <w:kinsoku w:val="0"/>
        <w:overflowPunct w:val="0"/>
        <w:autoSpaceDE w:val="0"/>
        <w:autoSpaceDN w:val="0"/>
        <w:adjustRightInd w:val="0"/>
        <w:snapToGrid w:val="0"/>
        <w:spacing w:after="120" w:line="240" w:lineRule="auto"/>
        <w:rPr>
          <w:rFonts w:ascii="Bahnschrift" w:eastAsia="Times New Roman" w:hAnsi="Bahnschrift" w:cs="Arial"/>
          <w:b/>
          <w:caps/>
          <w:snapToGrid w:val="0"/>
          <w:color w:val="C0504D" w:themeColor="accent2"/>
          <w:sz w:val="24"/>
          <w:szCs w:val="24"/>
        </w:rPr>
      </w:pPr>
      <w:r>
        <w:rPr>
          <w:noProof/>
          <w:lang w:eastAsia="en-AU"/>
        </w:rPr>
        <w:drawing>
          <wp:inline distT="0" distB="0" distL="0" distR="0" wp14:anchorId="70B15A7C" wp14:editId="5EE94AC5">
            <wp:extent cx="2204955" cy="447675"/>
            <wp:effectExtent l="0" t="0" r="5080" b="0"/>
            <wp:docPr id="4" name="Picture 4"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4955" cy="447675"/>
                    </a:xfrm>
                    <a:prstGeom prst="rect">
                      <a:avLst/>
                    </a:prstGeom>
                    <a:noFill/>
                  </pic:spPr>
                </pic:pic>
              </a:graphicData>
            </a:graphic>
          </wp:inline>
        </w:drawing>
      </w:r>
    </w:p>
    <w:p w:rsidR="005D0E4C" w:rsidRDefault="005D0E4C" w:rsidP="008501C1">
      <w:pPr>
        <w:kinsoku w:val="0"/>
        <w:overflowPunct w:val="0"/>
        <w:autoSpaceDE w:val="0"/>
        <w:autoSpaceDN w:val="0"/>
        <w:adjustRightInd w:val="0"/>
        <w:snapToGrid w:val="0"/>
        <w:spacing w:after="120" w:line="240" w:lineRule="auto"/>
        <w:rPr>
          <w:rFonts w:ascii="Bahnschrift" w:eastAsia="Times New Roman" w:hAnsi="Bahnschrift" w:cs="Arial"/>
          <w:b/>
          <w:caps/>
          <w:snapToGrid w:val="0"/>
          <w:color w:val="C0504D" w:themeColor="accent2"/>
          <w:sz w:val="24"/>
          <w:szCs w:val="24"/>
        </w:rPr>
      </w:pPr>
    </w:p>
    <w:p w:rsidR="008501C1" w:rsidRPr="00616636" w:rsidRDefault="008501C1" w:rsidP="008501C1">
      <w:pPr>
        <w:kinsoku w:val="0"/>
        <w:overflowPunct w:val="0"/>
        <w:autoSpaceDE w:val="0"/>
        <w:autoSpaceDN w:val="0"/>
        <w:adjustRightInd w:val="0"/>
        <w:snapToGrid w:val="0"/>
        <w:spacing w:after="120" w:line="240" w:lineRule="auto"/>
        <w:rPr>
          <w:rFonts w:ascii="Bahnschrift" w:eastAsia="Times New Roman" w:hAnsi="Bahnschrift" w:cs="Arial"/>
          <w:b/>
          <w:caps/>
          <w:snapToGrid w:val="0"/>
          <w:color w:val="C0504D" w:themeColor="accent2"/>
          <w:sz w:val="24"/>
          <w:szCs w:val="24"/>
        </w:rPr>
      </w:pPr>
      <w:r w:rsidRPr="00616636">
        <w:rPr>
          <w:rFonts w:ascii="Bahnschrift" w:eastAsia="Times New Roman" w:hAnsi="Bahnschrift" w:cs="Arial"/>
          <w:b/>
          <w:caps/>
          <w:snapToGrid w:val="0"/>
          <w:color w:val="C0504D" w:themeColor="accent2"/>
          <w:sz w:val="24"/>
          <w:szCs w:val="24"/>
        </w:rPr>
        <w:t xml:space="preserve">Age Range </w:t>
      </w:r>
    </w:p>
    <w:p w:rsidR="00E81CB6" w:rsidRPr="00E81CB6" w:rsidRDefault="008501C1" w:rsidP="00E81CB6">
      <w:pPr>
        <w:rPr>
          <w:rFonts w:ascii="Bahnschrift" w:eastAsia="Times New Roman" w:hAnsi="Bahnschrift" w:cs="Arial"/>
          <w:sz w:val="20"/>
          <w:szCs w:val="20"/>
        </w:rPr>
      </w:pPr>
      <w:r>
        <w:rPr>
          <w:noProof/>
          <w:lang w:eastAsia="en-AU"/>
        </w:rPr>
        <w:drawing>
          <wp:inline distT="0" distB="0" distL="0" distR="0">
            <wp:extent cx="5005551" cy="2191109"/>
            <wp:effectExtent l="0" t="0" r="5080" b="0"/>
            <wp:docPr id="226" name="Picture 226" descr="61 CaFIS clients are aged 0 to 4.&#10;62 CaFIS clients are aged 5 to 9.&#10;55 CaFIS clients are aged 10 to 14.&#10;17 CaFIS clients are aged 15 to 19.&#10;18 CaFIS clients are aged 20 to 24.&#10;34 CaFIS clients are aged 25 to 29.&#10;27 CaFIS clients are aged 30 to 34.&#10;30 CaFIS clients are aged 35 to 39.&#10;24 CaFIS clients are aged 40 to 44.&#10;16 CaFIS clients are aged 45 to 49.&#10;3 CaFIS clients are aged 50 to 54.&#10;6 CaFIS clients are aged 55 to 59.&#10;5 CaFIS clients are aged 60 to 64.&#10;4 CaFIS clients are aged 65 to 69.&#10;2 CaFIS clients are aged 75 to 79.&#10;1 CaFIS client is aged 80 to 84." title="Age Range of CAFIS Cl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CaFIS age range.PNG"/>
                    <pic:cNvPicPr/>
                  </pic:nvPicPr>
                  <pic:blipFill>
                    <a:blip r:embed="rId33">
                      <a:extLst>
                        <a:ext uri="{28A0092B-C50C-407E-A947-70E740481C1C}">
                          <a14:useLocalDpi xmlns:a14="http://schemas.microsoft.com/office/drawing/2010/main" val="0"/>
                        </a:ext>
                      </a:extLst>
                    </a:blip>
                    <a:stretch>
                      <a:fillRect/>
                    </a:stretch>
                  </pic:blipFill>
                  <pic:spPr>
                    <a:xfrm>
                      <a:off x="0" y="0"/>
                      <a:ext cx="5005551" cy="2191109"/>
                    </a:xfrm>
                    <a:prstGeom prst="rect">
                      <a:avLst/>
                    </a:prstGeom>
                  </pic:spPr>
                </pic:pic>
              </a:graphicData>
            </a:graphic>
          </wp:inline>
        </w:drawing>
      </w:r>
    </w:p>
    <w:p w:rsidR="005D0E4C" w:rsidRDefault="005D0E4C" w:rsidP="008501C1">
      <w:pPr>
        <w:kinsoku w:val="0"/>
        <w:overflowPunct w:val="0"/>
        <w:autoSpaceDE w:val="0"/>
        <w:autoSpaceDN w:val="0"/>
        <w:adjustRightInd w:val="0"/>
        <w:snapToGrid w:val="0"/>
        <w:spacing w:after="120" w:line="240" w:lineRule="auto"/>
        <w:rPr>
          <w:rFonts w:ascii="Bahnschrift" w:eastAsia="Times New Roman" w:hAnsi="Bahnschrift" w:cs="Arial"/>
          <w:b/>
          <w:caps/>
          <w:snapToGrid w:val="0"/>
          <w:color w:val="C0504D" w:themeColor="accent2"/>
          <w:sz w:val="24"/>
          <w:szCs w:val="24"/>
        </w:rPr>
      </w:pPr>
    </w:p>
    <w:p w:rsidR="005D0E4C" w:rsidRDefault="005D0E4C" w:rsidP="008501C1">
      <w:pPr>
        <w:kinsoku w:val="0"/>
        <w:overflowPunct w:val="0"/>
        <w:autoSpaceDE w:val="0"/>
        <w:autoSpaceDN w:val="0"/>
        <w:adjustRightInd w:val="0"/>
        <w:snapToGrid w:val="0"/>
        <w:spacing w:after="120" w:line="240" w:lineRule="auto"/>
        <w:rPr>
          <w:rFonts w:ascii="Bahnschrift" w:eastAsia="Times New Roman" w:hAnsi="Bahnschrift" w:cs="Arial"/>
          <w:b/>
          <w:caps/>
          <w:snapToGrid w:val="0"/>
          <w:color w:val="C0504D" w:themeColor="accent2"/>
          <w:sz w:val="24"/>
          <w:szCs w:val="24"/>
        </w:rPr>
      </w:pPr>
    </w:p>
    <w:p w:rsidR="008501C1" w:rsidRPr="00F12CDF" w:rsidRDefault="008501C1" w:rsidP="008501C1">
      <w:pPr>
        <w:kinsoku w:val="0"/>
        <w:overflowPunct w:val="0"/>
        <w:autoSpaceDE w:val="0"/>
        <w:autoSpaceDN w:val="0"/>
        <w:adjustRightInd w:val="0"/>
        <w:snapToGrid w:val="0"/>
        <w:spacing w:after="120" w:line="240" w:lineRule="auto"/>
        <w:rPr>
          <w:rFonts w:ascii="Bahnschrift" w:eastAsia="Times New Roman" w:hAnsi="Bahnschrift" w:cs="Arial"/>
          <w:b/>
          <w:caps/>
          <w:snapToGrid w:val="0"/>
          <w:color w:val="C0504D" w:themeColor="accent2"/>
          <w:sz w:val="28"/>
          <w:szCs w:val="24"/>
        </w:rPr>
      </w:pPr>
      <w:r w:rsidRPr="00616636">
        <w:rPr>
          <w:rFonts w:ascii="Bahnschrift" w:eastAsia="Times New Roman" w:hAnsi="Bahnschrift" w:cs="Arial"/>
          <w:b/>
          <w:caps/>
          <w:snapToGrid w:val="0"/>
          <w:color w:val="C0504D" w:themeColor="accent2"/>
          <w:sz w:val="24"/>
          <w:szCs w:val="24"/>
        </w:rPr>
        <w:t>Session</w:t>
      </w:r>
      <w:r>
        <w:rPr>
          <w:rFonts w:ascii="Bahnschrift" w:eastAsia="Times New Roman" w:hAnsi="Bahnschrift" w:cs="Arial"/>
          <w:b/>
          <w:caps/>
          <w:snapToGrid w:val="0"/>
          <w:color w:val="C0504D" w:themeColor="accent2"/>
          <w:sz w:val="28"/>
          <w:szCs w:val="24"/>
        </w:rPr>
        <w:t xml:space="preserve"> </w:t>
      </w:r>
      <w:r w:rsidRPr="00616636">
        <w:rPr>
          <w:rFonts w:ascii="Bahnschrift" w:eastAsia="Times New Roman" w:hAnsi="Bahnschrift" w:cs="Arial"/>
          <w:b/>
          <w:caps/>
          <w:snapToGrid w:val="0"/>
          <w:color w:val="C0504D" w:themeColor="accent2"/>
          <w:sz w:val="24"/>
          <w:szCs w:val="24"/>
        </w:rPr>
        <w:t>type</w:t>
      </w:r>
      <w:r>
        <w:rPr>
          <w:rFonts w:ascii="Bahnschrift" w:eastAsia="Times New Roman" w:hAnsi="Bahnschrift" w:cs="Arial"/>
          <w:b/>
          <w:caps/>
          <w:snapToGrid w:val="0"/>
          <w:color w:val="C0504D" w:themeColor="accent2"/>
          <w:sz w:val="28"/>
          <w:szCs w:val="24"/>
        </w:rPr>
        <w:t xml:space="preserve"> </w:t>
      </w:r>
    </w:p>
    <w:p w:rsidR="002D285A" w:rsidRDefault="008501C1" w:rsidP="00F562A1">
      <w:pPr>
        <w:rPr>
          <w:rFonts w:ascii="Bahnschrift" w:eastAsia="Times New Roman" w:hAnsi="Bahnschrift" w:cs="Arial"/>
          <w:sz w:val="20"/>
          <w:szCs w:val="20"/>
        </w:rPr>
      </w:pPr>
      <w:r>
        <w:rPr>
          <w:noProof/>
          <w:lang w:eastAsia="en-AU"/>
        </w:rPr>
        <w:drawing>
          <wp:inline distT="0" distB="0" distL="0" distR="0">
            <wp:extent cx="5699125" cy="1692910"/>
            <wp:effectExtent l="0" t="0" r="0" b="2540"/>
            <wp:docPr id="7" name="Picture 7" descr="Advocacy/Support is the most common session type for CaFIS clients.&#10;&#10;This is followed by information/advice/referral sessions and family capacity buidling sessions.&#10;&#10;Intake/assessment sessions and education and skills training sessions are the least common session types for CaFIS clients. " title="CAFIS session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FIS session type.PNG"/>
                    <pic:cNvPicPr/>
                  </pic:nvPicPr>
                  <pic:blipFill rotWithShape="1">
                    <a:blip r:embed="rId34" cstate="print">
                      <a:extLst>
                        <a:ext uri="{28A0092B-C50C-407E-A947-70E740481C1C}">
                          <a14:useLocalDpi xmlns:a14="http://schemas.microsoft.com/office/drawing/2010/main" val="0"/>
                        </a:ext>
                      </a:extLst>
                    </a:blip>
                    <a:srcRect l="474" t="10146" b="16856"/>
                    <a:stretch/>
                  </pic:blipFill>
                  <pic:spPr bwMode="auto">
                    <a:xfrm>
                      <a:off x="0" y="0"/>
                      <a:ext cx="5699125" cy="1692910"/>
                    </a:xfrm>
                    <a:prstGeom prst="rect">
                      <a:avLst/>
                    </a:prstGeom>
                    <a:ln>
                      <a:noFill/>
                    </a:ln>
                    <a:extLst>
                      <a:ext uri="{53640926-AAD7-44D8-BBD7-CCE9431645EC}">
                        <a14:shadowObscured xmlns:a14="http://schemas.microsoft.com/office/drawing/2010/main"/>
                      </a:ext>
                    </a:extLst>
                  </pic:spPr>
                </pic:pic>
              </a:graphicData>
            </a:graphic>
          </wp:inline>
        </w:drawing>
      </w:r>
    </w:p>
    <w:p w:rsidR="002D285A" w:rsidRDefault="002D285A" w:rsidP="0038166C">
      <w:pPr>
        <w:tabs>
          <w:tab w:val="left" w:pos="1168"/>
        </w:tabs>
        <w:rPr>
          <w:rFonts w:ascii="Bahnschrift" w:eastAsia="Times New Roman" w:hAnsi="Bahnschrift" w:cs="Arial"/>
          <w:sz w:val="20"/>
          <w:szCs w:val="20"/>
        </w:rPr>
        <w:sectPr w:rsidR="002D285A">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docGrid w:linePitch="360"/>
        </w:sectPr>
      </w:pPr>
    </w:p>
    <w:p w:rsidR="002D285A" w:rsidRDefault="002D285A" w:rsidP="0038166C">
      <w:pPr>
        <w:tabs>
          <w:tab w:val="left" w:pos="1168"/>
        </w:tabs>
        <w:rPr>
          <w:rFonts w:ascii="Bahnschrift" w:eastAsia="Times New Roman" w:hAnsi="Bahnschrift" w:cs="Arial"/>
          <w:sz w:val="20"/>
          <w:szCs w:val="20"/>
        </w:rPr>
      </w:pPr>
      <w:r>
        <w:rPr>
          <w:noProof/>
          <w:lang w:eastAsia="en-AU"/>
        </w:rPr>
        <w:drawing>
          <wp:inline distT="0" distB="0" distL="0" distR="0" wp14:anchorId="589C3F86" wp14:editId="7D3DDCAE">
            <wp:extent cx="2204955" cy="447675"/>
            <wp:effectExtent l="0" t="0" r="5080" b="0"/>
            <wp:docPr id="11" name="Picture 11"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4955" cy="447675"/>
                    </a:xfrm>
                    <a:prstGeom prst="rect">
                      <a:avLst/>
                    </a:prstGeom>
                    <a:noFill/>
                  </pic:spPr>
                </pic:pic>
              </a:graphicData>
            </a:graphic>
          </wp:inline>
        </w:drawing>
      </w:r>
    </w:p>
    <w:p w:rsidR="002D285A" w:rsidRDefault="002D285A" w:rsidP="00E90109">
      <w:pPr>
        <w:pStyle w:val="CoverOutcomeHeadline"/>
        <w:spacing w:after="120"/>
        <w:jc w:val="center"/>
        <w:rPr>
          <w:rFonts w:ascii="Bahnschrift" w:hAnsi="Bahnschrift"/>
          <w:color w:val="E36C0A" w:themeColor="accent6" w:themeShade="BF"/>
          <w:sz w:val="36"/>
        </w:rPr>
      </w:pPr>
      <w:r w:rsidRPr="00D001E0">
        <w:rPr>
          <w:rFonts w:ascii="Bahnschrift" w:hAnsi="Bahnschrift"/>
          <w:color w:val="E36C0A" w:themeColor="accent6" w:themeShade="BF"/>
          <w:sz w:val="36"/>
        </w:rPr>
        <w:t>Children and Family Intensive Support (CaFIS)</w:t>
      </w:r>
    </w:p>
    <w:p w:rsidR="002D285A" w:rsidRPr="002D285A" w:rsidRDefault="002F53F3" w:rsidP="00E90109">
      <w:pPr>
        <w:tabs>
          <w:tab w:val="left" w:pos="7512"/>
        </w:tabs>
        <w:jc w:val="center"/>
        <w:rPr>
          <w:rFonts w:ascii="Bahnschrift" w:eastAsia="Times New Roman" w:hAnsi="Bahnschrift" w:cs="Arial"/>
          <w:sz w:val="20"/>
          <w:szCs w:val="20"/>
        </w:rPr>
      </w:pPr>
      <w:r>
        <w:rPr>
          <w:i/>
          <w:sz w:val="16"/>
        </w:rPr>
        <w:t>As at September 2022</w:t>
      </w:r>
    </w:p>
    <w:p w:rsidR="00F2489C" w:rsidRPr="003C6E71" w:rsidRDefault="00E90109" w:rsidP="00E90109">
      <w:pPr>
        <w:spacing w:before="120" w:after="120" w:line="240" w:lineRule="auto"/>
        <w:rPr>
          <w:rFonts w:asciiTheme="majorHAnsi" w:eastAsiaTheme="majorEastAsia" w:hAnsiTheme="majorHAnsi" w:cstheme="majorBidi"/>
          <w:color w:val="E36C0A" w:themeColor="accent6" w:themeShade="BF"/>
          <w:sz w:val="32"/>
          <w:szCs w:val="40"/>
        </w:rPr>
      </w:pPr>
      <w:r>
        <w:rPr>
          <w:rFonts w:asciiTheme="majorHAnsi" w:eastAsiaTheme="majorEastAsia" w:hAnsiTheme="majorHAnsi" w:cstheme="majorBidi"/>
          <w:color w:val="E36C0A" w:themeColor="accent6" w:themeShade="BF"/>
          <w:sz w:val="32"/>
          <w:szCs w:val="40"/>
        </w:rPr>
        <w:t>Providers and L</w:t>
      </w:r>
      <w:r w:rsidRPr="003C6E71">
        <w:rPr>
          <w:rFonts w:asciiTheme="majorHAnsi" w:eastAsiaTheme="majorEastAsia" w:hAnsiTheme="majorHAnsi" w:cstheme="majorBidi"/>
          <w:color w:val="E36C0A" w:themeColor="accent6" w:themeShade="BF"/>
          <w:sz w:val="32"/>
          <w:szCs w:val="40"/>
        </w:rPr>
        <w:t>ocations</w:t>
      </w:r>
    </w:p>
    <w:p w:rsidR="00F2489C" w:rsidRDefault="00F2489C" w:rsidP="00F2489C">
      <w:pPr>
        <w:pStyle w:val="ListParagraph"/>
        <w:spacing w:after="0"/>
        <w:ind w:left="360"/>
        <w:jc w:val="both"/>
        <w:rPr>
          <w:b/>
          <w:sz w:val="20"/>
        </w:rPr>
      </w:pPr>
    </w:p>
    <w:p w:rsidR="00E90109" w:rsidRPr="00E90109" w:rsidRDefault="00E90109" w:rsidP="00E90109">
      <w:pPr>
        <w:pStyle w:val="ListParagraph"/>
        <w:numPr>
          <w:ilvl w:val="0"/>
          <w:numId w:val="2"/>
        </w:numPr>
        <w:spacing w:after="0"/>
        <w:jc w:val="both"/>
        <w:rPr>
          <w:b/>
          <w:sz w:val="20"/>
        </w:rPr>
      </w:pPr>
      <w:r w:rsidRPr="00E90109">
        <w:rPr>
          <w:b/>
          <w:sz w:val="20"/>
        </w:rPr>
        <w:t>Laynhapuy Homelands Aboriginal Corporation</w:t>
      </w:r>
    </w:p>
    <w:p w:rsidR="00E90109" w:rsidRDefault="00E90109" w:rsidP="00F2489C">
      <w:pPr>
        <w:spacing w:after="0"/>
        <w:ind w:firstLine="360"/>
        <w:jc w:val="both"/>
        <w:rPr>
          <w:sz w:val="20"/>
        </w:rPr>
      </w:pPr>
      <w:r>
        <w:rPr>
          <w:sz w:val="20"/>
        </w:rPr>
        <w:t xml:space="preserve">Gapuwiyak, </w:t>
      </w:r>
      <w:r w:rsidRPr="00EC0389">
        <w:rPr>
          <w:sz w:val="20"/>
        </w:rPr>
        <w:t>Yirrkala, Laynhapuy Homelands</w:t>
      </w:r>
      <w:r>
        <w:rPr>
          <w:sz w:val="20"/>
        </w:rPr>
        <w:t xml:space="preserve"> </w:t>
      </w:r>
    </w:p>
    <w:p w:rsidR="00E90109" w:rsidRDefault="00E90109" w:rsidP="00E90109">
      <w:pPr>
        <w:spacing w:after="0"/>
        <w:jc w:val="both"/>
        <w:rPr>
          <w:sz w:val="20"/>
        </w:rPr>
      </w:pPr>
    </w:p>
    <w:p w:rsidR="00E90109" w:rsidRPr="00E90109" w:rsidRDefault="00E90109" w:rsidP="00E90109">
      <w:pPr>
        <w:pStyle w:val="ListParagraph"/>
        <w:numPr>
          <w:ilvl w:val="0"/>
          <w:numId w:val="2"/>
        </w:numPr>
        <w:spacing w:after="0"/>
        <w:jc w:val="both"/>
        <w:rPr>
          <w:b/>
          <w:sz w:val="20"/>
        </w:rPr>
      </w:pPr>
      <w:r w:rsidRPr="00E90109">
        <w:rPr>
          <w:b/>
          <w:sz w:val="20"/>
        </w:rPr>
        <w:t>Mala'la Health Service Aboriginal Corporation</w:t>
      </w:r>
    </w:p>
    <w:p w:rsidR="00E90109" w:rsidRDefault="00E90109" w:rsidP="00F2489C">
      <w:pPr>
        <w:spacing w:after="0"/>
        <w:ind w:firstLine="360"/>
        <w:jc w:val="both"/>
        <w:rPr>
          <w:sz w:val="20"/>
        </w:rPr>
      </w:pPr>
      <w:r w:rsidRPr="00EC0389">
        <w:rPr>
          <w:sz w:val="20"/>
        </w:rPr>
        <w:t>Maningrida</w:t>
      </w:r>
    </w:p>
    <w:p w:rsidR="00E90109" w:rsidRDefault="00E90109" w:rsidP="00E90109">
      <w:pPr>
        <w:spacing w:after="0"/>
        <w:jc w:val="both"/>
        <w:rPr>
          <w:sz w:val="20"/>
        </w:rPr>
      </w:pPr>
    </w:p>
    <w:p w:rsidR="00E90109" w:rsidRPr="00E90109" w:rsidRDefault="00E90109" w:rsidP="00E90109">
      <w:pPr>
        <w:pStyle w:val="ListParagraph"/>
        <w:numPr>
          <w:ilvl w:val="0"/>
          <w:numId w:val="2"/>
        </w:numPr>
        <w:spacing w:after="0"/>
        <w:jc w:val="both"/>
        <w:rPr>
          <w:b/>
          <w:sz w:val="20"/>
        </w:rPr>
      </w:pPr>
      <w:r w:rsidRPr="00E90109">
        <w:rPr>
          <w:b/>
          <w:sz w:val="20"/>
        </w:rPr>
        <w:t>Save the Children Australia</w:t>
      </w:r>
    </w:p>
    <w:p w:rsidR="00E90109" w:rsidRDefault="00E90109" w:rsidP="00F2489C">
      <w:pPr>
        <w:spacing w:after="0"/>
        <w:ind w:firstLine="360"/>
        <w:jc w:val="both"/>
        <w:rPr>
          <w:sz w:val="20"/>
        </w:rPr>
      </w:pPr>
      <w:r w:rsidRPr="00EC0389">
        <w:rPr>
          <w:sz w:val="20"/>
        </w:rPr>
        <w:t>Wadeye</w:t>
      </w:r>
    </w:p>
    <w:p w:rsidR="00E90109" w:rsidRDefault="00E90109" w:rsidP="00E90109">
      <w:pPr>
        <w:spacing w:after="0"/>
        <w:jc w:val="both"/>
        <w:rPr>
          <w:sz w:val="20"/>
        </w:rPr>
      </w:pPr>
    </w:p>
    <w:p w:rsidR="00E90109" w:rsidRPr="00E90109" w:rsidRDefault="00E90109" w:rsidP="00E90109">
      <w:pPr>
        <w:pStyle w:val="ListParagraph"/>
        <w:numPr>
          <w:ilvl w:val="0"/>
          <w:numId w:val="2"/>
        </w:numPr>
        <w:spacing w:after="0"/>
        <w:jc w:val="both"/>
        <w:rPr>
          <w:b/>
          <w:sz w:val="20"/>
        </w:rPr>
      </w:pPr>
      <w:r w:rsidRPr="00E90109">
        <w:rPr>
          <w:b/>
          <w:sz w:val="20"/>
        </w:rPr>
        <w:t>Larrakia Nation Aboriginal Corporation</w:t>
      </w:r>
    </w:p>
    <w:p w:rsidR="00E90109" w:rsidRDefault="00E90109" w:rsidP="00F2489C">
      <w:pPr>
        <w:spacing w:after="0"/>
        <w:ind w:firstLine="360"/>
        <w:jc w:val="both"/>
        <w:rPr>
          <w:sz w:val="20"/>
        </w:rPr>
      </w:pPr>
      <w:r>
        <w:rPr>
          <w:sz w:val="20"/>
        </w:rPr>
        <w:t>Palmerston, Gurdorrka, Kulaluk</w:t>
      </w:r>
    </w:p>
    <w:p w:rsidR="00E90109" w:rsidRDefault="00E90109" w:rsidP="00F2489C">
      <w:pPr>
        <w:spacing w:after="0"/>
        <w:ind w:firstLine="360"/>
        <w:jc w:val="both"/>
        <w:rPr>
          <w:sz w:val="20"/>
        </w:rPr>
      </w:pPr>
      <w:r>
        <w:rPr>
          <w:sz w:val="20"/>
        </w:rPr>
        <w:t xml:space="preserve">Darwin – includes </w:t>
      </w:r>
      <w:r w:rsidRPr="00EC0389">
        <w:rPr>
          <w:sz w:val="20"/>
        </w:rPr>
        <w:t>Knuckey Lagoon, Bagot,</w:t>
      </w:r>
      <w:r>
        <w:rPr>
          <w:sz w:val="20"/>
        </w:rPr>
        <w:t xml:space="preserve"> Minmarama Park</w:t>
      </w:r>
    </w:p>
    <w:p w:rsidR="00E90109" w:rsidRDefault="00E90109" w:rsidP="00E90109">
      <w:pPr>
        <w:spacing w:after="0"/>
        <w:jc w:val="both"/>
        <w:rPr>
          <w:sz w:val="20"/>
        </w:rPr>
      </w:pPr>
    </w:p>
    <w:p w:rsidR="00E90109" w:rsidRPr="00F2489C" w:rsidRDefault="00E90109" w:rsidP="00E90109">
      <w:pPr>
        <w:pStyle w:val="ListParagraph"/>
        <w:numPr>
          <w:ilvl w:val="0"/>
          <w:numId w:val="2"/>
        </w:numPr>
        <w:spacing w:after="0"/>
        <w:jc w:val="both"/>
        <w:rPr>
          <w:b/>
          <w:sz w:val="20"/>
        </w:rPr>
      </w:pPr>
      <w:r w:rsidRPr="00E90109">
        <w:rPr>
          <w:b/>
          <w:sz w:val="20"/>
        </w:rPr>
        <w:t xml:space="preserve">Yugul Mangi Development Aboriginal </w:t>
      </w:r>
      <w:r w:rsidRPr="00F2489C">
        <w:rPr>
          <w:b/>
          <w:sz w:val="20"/>
        </w:rPr>
        <w:t>Corporation</w:t>
      </w:r>
    </w:p>
    <w:p w:rsidR="00E90109" w:rsidRDefault="00E90109" w:rsidP="00F2489C">
      <w:pPr>
        <w:spacing w:after="0"/>
        <w:ind w:firstLine="360"/>
        <w:jc w:val="both"/>
        <w:rPr>
          <w:sz w:val="20"/>
        </w:rPr>
      </w:pPr>
      <w:r w:rsidRPr="00EC0389">
        <w:rPr>
          <w:sz w:val="20"/>
        </w:rPr>
        <w:t>Ngukurr</w:t>
      </w:r>
    </w:p>
    <w:p w:rsidR="00E90109" w:rsidRDefault="00E90109" w:rsidP="00E90109">
      <w:pPr>
        <w:spacing w:after="0"/>
        <w:jc w:val="both"/>
        <w:rPr>
          <w:sz w:val="20"/>
        </w:rPr>
      </w:pPr>
    </w:p>
    <w:p w:rsidR="00E90109" w:rsidRPr="00F2489C" w:rsidRDefault="00E90109" w:rsidP="00E90109">
      <w:pPr>
        <w:pStyle w:val="ListParagraph"/>
        <w:numPr>
          <w:ilvl w:val="0"/>
          <w:numId w:val="2"/>
        </w:numPr>
        <w:spacing w:after="0"/>
        <w:jc w:val="both"/>
        <w:rPr>
          <w:b/>
          <w:sz w:val="20"/>
        </w:rPr>
      </w:pPr>
      <w:r w:rsidRPr="00E90109">
        <w:rPr>
          <w:b/>
          <w:sz w:val="20"/>
        </w:rPr>
        <w:t xml:space="preserve">Katherine West Health Board Aboriginal </w:t>
      </w:r>
      <w:r w:rsidRPr="00F2489C">
        <w:rPr>
          <w:b/>
          <w:sz w:val="20"/>
        </w:rPr>
        <w:t>Corporation</w:t>
      </w:r>
    </w:p>
    <w:p w:rsidR="00E90109" w:rsidRDefault="00E90109" w:rsidP="00F2489C">
      <w:pPr>
        <w:spacing w:after="0"/>
        <w:ind w:firstLine="360"/>
        <w:jc w:val="both"/>
        <w:rPr>
          <w:sz w:val="20"/>
        </w:rPr>
      </w:pPr>
      <w:r w:rsidRPr="00EC0389">
        <w:rPr>
          <w:sz w:val="20"/>
        </w:rPr>
        <w:t>Lajamanu</w:t>
      </w:r>
      <w:r>
        <w:rPr>
          <w:sz w:val="20"/>
        </w:rPr>
        <w:t>, Kalkarinji</w:t>
      </w:r>
    </w:p>
    <w:p w:rsidR="00E90109" w:rsidRDefault="00E90109" w:rsidP="00E90109">
      <w:pPr>
        <w:spacing w:after="0"/>
        <w:jc w:val="both"/>
        <w:rPr>
          <w:sz w:val="20"/>
        </w:rPr>
      </w:pPr>
    </w:p>
    <w:p w:rsidR="00E90109" w:rsidRPr="00E90109" w:rsidRDefault="00E90109" w:rsidP="00E90109">
      <w:pPr>
        <w:pStyle w:val="ListParagraph"/>
        <w:numPr>
          <w:ilvl w:val="0"/>
          <w:numId w:val="2"/>
        </w:numPr>
        <w:spacing w:after="0"/>
        <w:jc w:val="both"/>
        <w:rPr>
          <w:b/>
          <w:sz w:val="20"/>
        </w:rPr>
      </w:pPr>
      <w:r w:rsidRPr="00E90109">
        <w:rPr>
          <w:b/>
          <w:sz w:val="20"/>
        </w:rPr>
        <w:t>Kalano Community Association Inc</w:t>
      </w:r>
    </w:p>
    <w:p w:rsidR="00E90109" w:rsidRDefault="00E90109" w:rsidP="00F2489C">
      <w:pPr>
        <w:spacing w:after="0"/>
        <w:ind w:firstLine="360"/>
        <w:jc w:val="both"/>
        <w:rPr>
          <w:sz w:val="20"/>
        </w:rPr>
      </w:pPr>
      <w:r>
        <w:rPr>
          <w:sz w:val="20"/>
        </w:rPr>
        <w:t xml:space="preserve">Katherine, Mataranka, </w:t>
      </w:r>
      <w:r w:rsidRPr="00EC0389">
        <w:rPr>
          <w:sz w:val="20"/>
        </w:rPr>
        <w:t>Beswick</w:t>
      </w:r>
      <w:r>
        <w:rPr>
          <w:sz w:val="20"/>
        </w:rPr>
        <w:t>,</w:t>
      </w:r>
      <w:r w:rsidRPr="00EC0389">
        <w:rPr>
          <w:sz w:val="20"/>
        </w:rPr>
        <w:t xml:space="preserve"> Barunga</w:t>
      </w:r>
      <w:r>
        <w:rPr>
          <w:sz w:val="20"/>
        </w:rPr>
        <w:t>, Binjari, Rockhole</w:t>
      </w:r>
    </w:p>
    <w:p w:rsidR="00E90109" w:rsidRDefault="00E90109" w:rsidP="00E90109">
      <w:pPr>
        <w:spacing w:after="0"/>
        <w:jc w:val="both"/>
        <w:rPr>
          <w:sz w:val="20"/>
        </w:rPr>
      </w:pPr>
    </w:p>
    <w:p w:rsidR="00E90109" w:rsidRPr="00E90109" w:rsidRDefault="00E90109" w:rsidP="00E90109">
      <w:pPr>
        <w:pStyle w:val="ListParagraph"/>
        <w:numPr>
          <w:ilvl w:val="0"/>
          <w:numId w:val="2"/>
        </w:numPr>
        <w:spacing w:after="0"/>
        <w:jc w:val="both"/>
        <w:rPr>
          <w:b/>
          <w:sz w:val="20"/>
        </w:rPr>
      </w:pPr>
      <w:r w:rsidRPr="00E90109">
        <w:rPr>
          <w:b/>
          <w:sz w:val="20"/>
        </w:rPr>
        <w:t xml:space="preserve">Anyinginyi Health Aboriginal Corporation </w:t>
      </w:r>
    </w:p>
    <w:p w:rsidR="00E90109" w:rsidRDefault="00E90109" w:rsidP="00F2489C">
      <w:pPr>
        <w:spacing w:after="0"/>
        <w:ind w:firstLine="360"/>
        <w:jc w:val="both"/>
        <w:rPr>
          <w:sz w:val="20"/>
        </w:rPr>
      </w:pPr>
      <w:r w:rsidRPr="005A3108">
        <w:rPr>
          <w:sz w:val="20"/>
        </w:rPr>
        <w:t>Tennant Creek</w:t>
      </w:r>
    </w:p>
    <w:p w:rsidR="00E90109" w:rsidRDefault="00E90109" w:rsidP="00E90109">
      <w:pPr>
        <w:spacing w:after="0"/>
        <w:jc w:val="both"/>
        <w:rPr>
          <w:sz w:val="20"/>
        </w:rPr>
      </w:pPr>
    </w:p>
    <w:p w:rsidR="00E90109" w:rsidRPr="00F2489C" w:rsidRDefault="00E90109" w:rsidP="00E90109">
      <w:pPr>
        <w:pStyle w:val="ListParagraph"/>
        <w:numPr>
          <w:ilvl w:val="0"/>
          <w:numId w:val="2"/>
        </w:numPr>
        <w:spacing w:after="0"/>
        <w:jc w:val="both"/>
        <w:rPr>
          <w:b/>
          <w:sz w:val="20"/>
        </w:rPr>
      </w:pPr>
      <w:r w:rsidRPr="00E90109">
        <w:rPr>
          <w:b/>
          <w:sz w:val="20"/>
        </w:rPr>
        <w:t xml:space="preserve">Central Australian Aboriginal Congress </w:t>
      </w:r>
      <w:r w:rsidRPr="00F2489C">
        <w:rPr>
          <w:b/>
          <w:sz w:val="20"/>
        </w:rPr>
        <w:t>Aboriginal Corporation</w:t>
      </w:r>
    </w:p>
    <w:p w:rsidR="00E90109" w:rsidRPr="003C6E71" w:rsidRDefault="00E90109" w:rsidP="00F2489C">
      <w:pPr>
        <w:spacing w:after="0"/>
        <w:ind w:firstLine="360"/>
        <w:jc w:val="both"/>
        <w:rPr>
          <w:sz w:val="20"/>
        </w:rPr>
      </w:pPr>
      <w:r w:rsidRPr="005A3108">
        <w:rPr>
          <w:sz w:val="20"/>
        </w:rPr>
        <w:t>Alice Springs</w:t>
      </w:r>
    </w:p>
    <w:p w:rsidR="00E90109" w:rsidRDefault="00E90109" w:rsidP="00E90109">
      <w:pPr>
        <w:spacing w:after="0"/>
        <w:jc w:val="both"/>
        <w:rPr>
          <w:sz w:val="20"/>
        </w:rPr>
      </w:pPr>
    </w:p>
    <w:p w:rsidR="00E90109" w:rsidRPr="00F2489C" w:rsidRDefault="00E90109" w:rsidP="00F2489C">
      <w:pPr>
        <w:pStyle w:val="ListParagraph"/>
        <w:numPr>
          <w:ilvl w:val="0"/>
          <w:numId w:val="2"/>
        </w:numPr>
        <w:spacing w:after="0"/>
        <w:jc w:val="both"/>
        <w:rPr>
          <w:b/>
          <w:sz w:val="20"/>
        </w:rPr>
      </w:pPr>
      <w:r w:rsidRPr="00F2489C">
        <w:rPr>
          <w:b/>
          <w:sz w:val="20"/>
        </w:rPr>
        <w:t>Waltja Tjutangku Palyapayi</w:t>
      </w:r>
    </w:p>
    <w:p w:rsidR="00E90109" w:rsidRDefault="00E90109" w:rsidP="00F2489C">
      <w:pPr>
        <w:spacing w:after="0"/>
        <w:ind w:firstLine="360"/>
        <w:jc w:val="both"/>
        <w:rPr>
          <w:sz w:val="20"/>
        </w:rPr>
      </w:pPr>
      <w:r w:rsidRPr="00FB1BFE">
        <w:rPr>
          <w:sz w:val="20"/>
        </w:rPr>
        <w:t>Ti Tree, Laramba, Engawala, Bonya, Atitjere</w:t>
      </w:r>
      <w:r>
        <w:rPr>
          <w:sz w:val="20"/>
        </w:rPr>
        <w:t>, Utopia (Urapuntja)</w:t>
      </w:r>
    </w:p>
    <w:p w:rsidR="00E90109" w:rsidRDefault="00E90109" w:rsidP="00E90109">
      <w:pPr>
        <w:spacing w:after="0"/>
        <w:jc w:val="both"/>
        <w:rPr>
          <w:sz w:val="20"/>
        </w:rPr>
      </w:pPr>
    </w:p>
    <w:p w:rsidR="00E90109" w:rsidRPr="00F2489C" w:rsidRDefault="00E90109" w:rsidP="00F2489C">
      <w:pPr>
        <w:pStyle w:val="ListParagraph"/>
        <w:numPr>
          <w:ilvl w:val="0"/>
          <w:numId w:val="2"/>
        </w:numPr>
        <w:spacing w:after="0"/>
        <w:jc w:val="both"/>
        <w:rPr>
          <w:b/>
          <w:sz w:val="20"/>
        </w:rPr>
      </w:pPr>
      <w:r w:rsidRPr="00F2489C">
        <w:rPr>
          <w:b/>
          <w:sz w:val="20"/>
        </w:rPr>
        <w:t>Ngaanyatjarra Pitjantjatjara Yankunytjatjara Women's Council Aboriginal Corporation</w:t>
      </w:r>
    </w:p>
    <w:p w:rsidR="00E90109" w:rsidRDefault="00E90109" w:rsidP="00F2489C">
      <w:pPr>
        <w:spacing w:after="0"/>
        <w:ind w:firstLine="360"/>
        <w:jc w:val="both"/>
        <w:rPr>
          <w:sz w:val="20"/>
        </w:rPr>
      </w:pPr>
      <w:r w:rsidRPr="00FB1BFE">
        <w:rPr>
          <w:sz w:val="20"/>
        </w:rPr>
        <w:t>Apatula (Finke), Imanpa, Mutitjul</w:t>
      </w:r>
      <w:r>
        <w:rPr>
          <w:sz w:val="20"/>
        </w:rPr>
        <w:t xml:space="preserve">u, Kaltukatjara (Docker River), </w:t>
      </w:r>
      <w:r w:rsidRPr="00FB1BFE">
        <w:rPr>
          <w:sz w:val="20"/>
        </w:rPr>
        <w:t>Amata, Mimili, Pukatja, Indulkana</w:t>
      </w:r>
    </w:p>
    <w:p w:rsidR="00E90109" w:rsidRDefault="00E90109" w:rsidP="00E90109">
      <w:pPr>
        <w:spacing w:after="0"/>
        <w:jc w:val="both"/>
        <w:rPr>
          <w:sz w:val="20"/>
        </w:rPr>
      </w:pPr>
    </w:p>
    <w:p w:rsidR="00E90109" w:rsidRPr="00F2489C" w:rsidRDefault="00E90109" w:rsidP="00F2489C">
      <w:pPr>
        <w:pStyle w:val="ListParagraph"/>
        <w:numPr>
          <w:ilvl w:val="0"/>
          <w:numId w:val="2"/>
        </w:numPr>
        <w:spacing w:after="0"/>
        <w:jc w:val="both"/>
        <w:rPr>
          <w:b/>
          <w:sz w:val="20"/>
        </w:rPr>
      </w:pPr>
      <w:r w:rsidRPr="00F2489C">
        <w:rPr>
          <w:b/>
          <w:sz w:val="20"/>
        </w:rPr>
        <w:t>Warlpiri Youth Development Aboriginal Corporation</w:t>
      </w:r>
    </w:p>
    <w:p w:rsidR="00E90109" w:rsidRPr="00FB1BFE" w:rsidRDefault="00E90109" w:rsidP="00F2489C">
      <w:pPr>
        <w:spacing w:after="0"/>
        <w:ind w:firstLine="360"/>
        <w:jc w:val="both"/>
        <w:rPr>
          <w:sz w:val="20"/>
        </w:rPr>
      </w:pPr>
      <w:r>
        <w:rPr>
          <w:sz w:val="20"/>
        </w:rPr>
        <w:t>Yuendumu</w:t>
      </w:r>
    </w:p>
    <w:p w:rsidR="00E90109" w:rsidRPr="00EC0389" w:rsidRDefault="00E90109" w:rsidP="009950CD">
      <w:pPr>
        <w:spacing w:before="120" w:after="0"/>
        <w:jc w:val="both"/>
        <w:rPr>
          <w:sz w:val="20"/>
        </w:rPr>
      </w:pPr>
    </w:p>
    <w:p w:rsidR="00F2489C" w:rsidRDefault="00F2489C" w:rsidP="00F2489C">
      <w:pPr>
        <w:spacing w:before="120" w:after="120" w:line="240" w:lineRule="auto"/>
        <w:rPr>
          <w:rFonts w:asciiTheme="majorHAnsi" w:eastAsiaTheme="majorEastAsia" w:hAnsiTheme="majorHAnsi" w:cstheme="majorBidi"/>
          <w:color w:val="E36C0A" w:themeColor="accent6" w:themeShade="BF"/>
          <w:sz w:val="32"/>
          <w:szCs w:val="40"/>
        </w:rPr>
      </w:pPr>
      <w:r>
        <w:rPr>
          <w:noProof/>
          <w:lang w:eastAsia="en-AU"/>
        </w:rPr>
        <w:drawing>
          <wp:inline distT="0" distB="0" distL="0" distR="0" wp14:anchorId="2F0CC355" wp14:editId="17AE5272">
            <wp:extent cx="2204955" cy="447675"/>
            <wp:effectExtent l="0" t="0" r="5080" b="0"/>
            <wp:docPr id="14" name="Picture 14"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4955" cy="447675"/>
                    </a:xfrm>
                    <a:prstGeom prst="rect">
                      <a:avLst/>
                    </a:prstGeom>
                    <a:noFill/>
                  </pic:spPr>
                </pic:pic>
              </a:graphicData>
            </a:graphic>
          </wp:inline>
        </w:drawing>
      </w:r>
    </w:p>
    <w:p w:rsidR="00F2489C" w:rsidRDefault="00F2489C" w:rsidP="00F2489C">
      <w:pPr>
        <w:spacing w:before="120" w:after="120" w:line="240" w:lineRule="auto"/>
        <w:rPr>
          <w:rFonts w:asciiTheme="majorHAnsi" w:eastAsiaTheme="majorEastAsia" w:hAnsiTheme="majorHAnsi" w:cstheme="majorBidi"/>
          <w:color w:val="E36C0A" w:themeColor="accent6" w:themeShade="BF"/>
          <w:sz w:val="32"/>
          <w:szCs w:val="40"/>
        </w:rPr>
      </w:pPr>
    </w:p>
    <w:p w:rsidR="00E90109" w:rsidRPr="003C6E71" w:rsidRDefault="00E90109" w:rsidP="00F2489C">
      <w:pPr>
        <w:spacing w:before="120" w:after="120" w:line="240" w:lineRule="auto"/>
        <w:rPr>
          <w:rFonts w:asciiTheme="majorHAnsi" w:eastAsiaTheme="majorEastAsia" w:hAnsiTheme="majorHAnsi" w:cstheme="majorBidi"/>
          <w:color w:val="E36C0A" w:themeColor="accent6" w:themeShade="BF"/>
          <w:sz w:val="32"/>
          <w:szCs w:val="40"/>
        </w:rPr>
      </w:pPr>
      <w:r>
        <w:rPr>
          <w:rFonts w:asciiTheme="majorHAnsi" w:eastAsiaTheme="majorEastAsia" w:hAnsiTheme="majorHAnsi" w:cstheme="majorBidi"/>
          <w:color w:val="E36C0A" w:themeColor="accent6" w:themeShade="BF"/>
          <w:sz w:val="32"/>
          <w:szCs w:val="40"/>
        </w:rPr>
        <w:t>Map of CaFIS Locations</w:t>
      </w:r>
    </w:p>
    <w:p w:rsidR="002D285A" w:rsidRDefault="002D285A" w:rsidP="00E90109">
      <w:pPr>
        <w:tabs>
          <w:tab w:val="left" w:pos="10379"/>
        </w:tabs>
        <w:rPr>
          <w:rFonts w:ascii="Bahnschrift" w:eastAsia="Times New Roman" w:hAnsi="Bahnschrift" w:cs="Arial"/>
          <w:sz w:val="20"/>
          <w:szCs w:val="20"/>
        </w:rPr>
      </w:pPr>
    </w:p>
    <w:p w:rsidR="002D285A" w:rsidRPr="002D285A" w:rsidRDefault="00E90109" w:rsidP="00E90109">
      <w:pPr>
        <w:jc w:val="center"/>
        <w:rPr>
          <w:rFonts w:ascii="Bahnschrift" w:eastAsia="Times New Roman" w:hAnsi="Bahnschrift" w:cs="Arial"/>
          <w:sz w:val="20"/>
          <w:szCs w:val="20"/>
        </w:rPr>
      </w:pPr>
      <w:r>
        <w:rPr>
          <w:rFonts w:ascii="Bahnschrift" w:eastAsia="Times New Roman" w:hAnsi="Bahnschrift" w:cs="Arial"/>
          <w:noProof/>
          <w:sz w:val="20"/>
          <w:szCs w:val="20"/>
          <w:lang w:eastAsia="en-AU"/>
        </w:rPr>
        <w:drawing>
          <wp:inline distT="0" distB="0" distL="0" distR="0" wp14:anchorId="3F5D1B80">
            <wp:extent cx="4178834" cy="7211683"/>
            <wp:effectExtent l="0" t="0" r="0" b="8890"/>
            <wp:docPr id="12" name="Picture 12" descr="A map of the CAFIS provider locations. " title="Map of CAFIS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13506" cy="7271519"/>
                    </a:xfrm>
                    <a:prstGeom prst="rect">
                      <a:avLst/>
                    </a:prstGeom>
                    <a:noFill/>
                  </pic:spPr>
                </pic:pic>
              </a:graphicData>
            </a:graphic>
          </wp:inline>
        </w:drawing>
      </w:r>
    </w:p>
    <w:sectPr w:rsidR="002D285A" w:rsidRPr="002D285A" w:rsidSect="002F53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FEB" w:rsidRDefault="00861FEB" w:rsidP="00B04ED8">
      <w:pPr>
        <w:spacing w:after="0" w:line="240" w:lineRule="auto"/>
      </w:pPr>
      <w:r>
        <w:separator/>
      </w:r>
    </w:p>
  </w:endnote>
  <w:endnote w:type="continuationSeparator" w:id="0">
    <w:p w:rsidR="00861FEB" w:rsidRDefault="00861FEB"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hnschrift">
    <w:altName w:val="Segoe UI"/>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2A1" w:rsidRDefault="00F56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607342"/>
      <w:docPartObj>
        <w:docPartGallery w:val="Page Numbers (Bottom of Page)"/>
        <w:docPartUnique/>
      </w:docPartObj>
    </w:sdtPr>
    <w:sdtEndPr>
      <w:rPr>
        <w:noProof/>
      </w:rPr>
    </w:sdtEndPr>
    <w:sdtContent>
      <w:p w:rsidR="007F17FC" w:rsidRDefault="007F17FC">
        <w:pPr>
          <w:pStyle w:val="Footer"/>
        </w:pPr>
        <w:r>
          <w:fldChar w:fldCharType="begin"/>
        </w:r>
        <w:r>
          <w:instrText xml:space="preserve"> PAGE   \* MERGEFORMAT </w:instrText>
        </w:r>
        <w:r>
          <w:fldChar w:fldCharType="separate"/>
        </w:r>
        <w:r w:rsidR="00D46E50">
          <w:rPr>
            <w:noProof/>
          </w:rPr>
          <w:t>1</w:t>
        </w:r>
        <w:r>
          <w:rPr>
            <w:noProof/>
          </w:rPr>
          <w:fldChar w:fldCharType="end"/>
        </w:r>
      </w:p>
    </w:sdtContent>
  </w:sdt>
  <w:p w:rsidR="007F17FC" w:rsidRDefault="007F1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2A1" w:rsidRDefault="00F56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FEB" w:rsidRDefault="00861FEB" w:rsidP="00B04ED8">
      <w:pPr>
        <w:spacing w:after="0" w:line="240" w:lineRule="auto"/>
      </w:pPr>
      <w:r>
        <w:separator/>
      </w:r>
    </w:p>
  </w:footnote>
  <w:footnote w:type="continuationSeparator" w:id="0">
    <w:p w:rsidR="00861FEB" w:rsidRDefault="00861FEB"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2A1" w:rsidRDefault="00F56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2A1" w:rsidRDefault="00F56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2A1" w:rsidRDefault="00F56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92A54"/>
    <w:multiLevelType w:val="hybridMultilevel"/>
    <w:tmpl w:val="32067CC6"/>
    <w:lvl w:ilvl="0" w:tplc="6E3C904C">
      <w:start w:val="1"/>
      <w:numFmt w:val="bullet"/>
      <w:lvlText w:val=""/>
      <w:lvlJc w:val="left"/>
      <w:pPr>
        <w:ind w:left="360" w:hanging="360"/>
      </w:pPr>
      <w:rPr>
        <w:rFonts w:ascii="Symbol" w:hAnsi="Symbol" w:hint="default"/>
        <w:color w:val="E36C0A" w:themeColor="accent6"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DA5528"/>
    <w:multiLevelType w:val="hybridMultilevel"/>
    <w:tmpl w:val="357A1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923C70"/>
    <w:multiLevelType w:val="hybridMultilevel"/>
    <w:tmpl w:val="D910D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0638E5"/>
    <w:multiLevelType w:val="hybridMultilevel"/>
    <w:tmpl w:val="E56A9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F9F6ACB"/>
    <w:multiLevelType w:val="hybridMultilevel"/>
    <w:tmpl w:val="13E48C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92B1E9A"/>
    <w:multiLevelType w:val="hybridMultilevel"/>
    <w:tmpl w:val="61AA4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5205A5"/>
    <w:multiLevelType w:val="hybridMultilevel"/>
    <w:tmpl w:val="6804D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9236E1"/>
    <w:multiLevelType w:val="hybridMultilevel"/>
    <w:tmpl w:val="44829D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2A"/>
    <w:rsid w:val="00005633"/>
    <w:rsid w:val="00087308"/>
    <w:rsid w:val="00186F0F"/>
    <w:rsid w:val="00195276"/>
    <w:rsid w:val="001E630D"/>
    <w:rsid w:val="00284DC9"/>
    <w:rsid w:val="00285914"/>
    <w:rsid w:val="002B0800"/>
    <w:rsid w:val="002D285A"/>
    <w:rsid w:val="002E7B48"/>
    <w:rsid w:val="002F53F3"/>
    <w:rsid w:val="0038166C"/>
    <w:rsid w:val="00387D82"/>
    <w:rsid w:val="003B2BB8"/>
    <w:rsid w:val="003D34FF"/>
    <w:rsid w:val="00444C50"/>
    <w:rsid w:val="004A013A"/>
    <w:rsid w:val="004A2BD3"/>
    <w:rsid w:val="004B54CA"/>
    <w:rsid w:val="004E5CBF"/>
    <w:rsid w:val="0055683B"/>
    <w:rsid w:val="00573B57"/>
    <w:rsid w:val="005C3AA9"/>
    <w:rsid w:val="005D0E4C"/>
    <w:rsid w:val="005D22B8"/>
    <w:rsid w:val="00621FC5"/>
    <w:rsid w:val="00637B02"/>
    <w:rsid w:val="006405E5"/>
    <w:rsid w:val="006507A1"/>
    <w:rsid w:val="00683A84"/>
    <w:rsid w:val="00693AEF"/>
    <w:rsid w:val="006A4CE7"/>
    <w:rsid w:val="00733B06"/>
    <w:rsid w:val="00776081"/>
    <w:rsid w:val="00785261"/>
    <w:rsid w:val="007B0256"/>
    <w:rsid w:val="007F17FC"/>
    <w:rsid w:val="0083177B"/>
    <w:rsid w:val="008501C1"/>
    <w:rsid w:val="00861FEB"/>
    <w:rsid w:val="00865E29"/>
    <w:rsid w:val="00882415"/>
    <w:rsid w:val="008B2F44"/>
    <w:rsid w:val="008F2179"/>
    <w:rsid w:val="009225F0"/>
    <w:rsid w:val="00927DEA"/>
    <w:rsid w:val="0093462C"/>
    <w:rsid w:val="00953795"/>
    <w:rsid w:val="00974189"/>
    <w:rsid w:val="009950CD"/>
    <w:rsid w:val="009A2E24"/>
    <w:rsid w:val="00A03DC9"/>
    <w:rsid w:val="00AB5F3A"/>
    <w:rsid w:val="00AD7BB9"/>
    <w:rsid w:val="00B04ED8"/>
    <w:rsid w:val="00B54923"/>
    <w:rsid w:val="00B5572A"/>
    <w:rsid w:val="00B91E3E"/>
    <w:rsid w:val="00BA2DB9"/>
    <w:rsid w:val="00BE7148"/>
    <w:rsid w:val="00C84DD7"/>
    <w:rsid w:val="00CB5863"/>
    <w:rsid w:val="00CE6448"/>
    <w:rsid w:val="00D24E8A"/>
    <w:rsid w:val="00D46E50"/>
    <w:rsid w:val="00DA243A"/>
    <w:rsid w:val="00DF6A6A"/>
    <w:rsid w:val="00E273E4"/>
    <w:rsid w:val="00E41AA3"/>
    <w:rsid w:val="00E81CB6"/>
    <w:rsid w:val="00E82A42"/>
    <w:rsid w:val="00E90109"/>
    <w:rsid w:val="00F2489C"/>
    <w:rsid w:val="00F30AFE"/>
    <w:rsid w:val="00F562A1"/>
    <w:rsid w:val="00FA06BE"/>
    <w:rsid w:val="00FA24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CoverOutcomeHeadline">
    <w:name w:val="Cover Outcome Headline"/>
    <w:basedOn w:val="Normal"/>
    <w:rsid w:val="00FA06BE"/>
    <w:pPr>
      <w:kinsoku w:val="0"/>
      <w:overflowPunct w:val="0"/>
      <w:autoSpaceDE w:val="0"/>
      <w:autoSpaceDN w:val="0"/>
      <w:adjustRightInd w:val="0"/>
      <w:snapToGrid w:val="0"/>
      <w:spacing w:after="720" w:line="216" w:lineRule="auto"/>
    </w:pPr>
    <w:rPr>
      <w:rFonts w:asciiTheme="minorHAnsi" w:eastAsia="Calibri" w:hAnsiTheme="minorHAnsi" w:cs="Arial"/>
      <w:b/>
      <w:caps/>
      <w:snapToGrid w:val="0"/>
      <w:color w:val="9BBB59" w:themeColor="accent3"/>
      <w:sz w:val="48"/>
      <w:szCs w:val="48"/>
      <w:lang w:val="en-GB"/>
    </w:rPr>
  </w:style>
  <w:style w:type="character" w:styleId="Hyperlink">
    <w:name w:val="Hyperlink"/>
    <w:basedOn w:val="DefaultParagraphFont"/>
    <w:uiPriority w:val="99"/>
    <w:unhideWhenUsed/>
    <w:rsid w:val="00FA06BE"/>
    <w:rPr>
      <w:color w:val="0000FF" w:themeColor="hyperlink"/>
      <w:u w:val="single"/>
    </w:rPr>
  </w:style>
  <w:style w:type="paragraph" w:customStyle="1" w:styleId="Majorheading">
    <w:name w:val="Major heading"/>
    <w:basedOn w:val="Normal"/>
    <w:next w:val="Normal"/>
    <w:rsid w:val="00FA06BE"/>
    <w:pPr>
      <w:keepNext/>
      <w:keepLines/>
      <w:kinsoku w:val="0"/>
      <w:overflowPunct w:val="0"/>
      <w:autoSpaceDE w:val="0"/>
      <w:autoSpaceDN w:val="0"/>
      <w:adjustRightInd w:val="0"/>
      <w:snapToGrid w:val="0"/>
      <w:spacing w:before="240" w:after="40" w:line="240" w:lineRule="auto"/>
    </w:pPr>
    <w:rPr>
      <w:rFonts w:asciiTheme="majorHAnsi" w:eastAsia="Times New Roman" w:hAnsiTheme="majorHAnsi" w:cs="Arial"/>
      <w:b/>
      <w:caps/>
      <w:snapToGrid w:val="0"/>
      <w:color w:val="C0504D" w:themeColor="accent2"/>
      <w:sz w:val="28"/>
      <w:szCs w:val="24"/>
    </w:rPr>
  </w:style>
  <w:style w:type="paragraph" w:styleId="NormalWeb">
    <w:name w:val="Normal (Web)"/>
    <w:basedOn w:val="Normal"/>
    <w:uiPriority w:val="99"/>
    <w:semiHidden/>
    <w:unhideWhenUsed/>
    <w:rsid w:val="005D22B8"/>
    <w:pPr>
      <w:spacing w:before="100" w:beforeAutospacing="1" w:after="100" w:afterAutospacing="1"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5D22B8"/>
    <w:rPr>
      <w:color w:val="800080" w:themeColor="followedHyperlink"/>
      <w:u w:val="single"/>
    </w:rPr>
  </w:style>
  <w:style w:type="table" w:styleId="TableGrid">
    <w:name w:val="Table Grid"/>
    <w:basedOn w:val="TableNormal"/>
    <w:uiPriority w:val="59"/>
    <w:rsid w:val="00444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444C5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miliescoord@dss.gov.au" TargetMode="External"/><Relationship Id="rId18" Type="http://schemas.openxmlformats.org/officeDocument/2006/relationships/hyperlink" Target="https://www.dss.gov.au/families-and-children-programs-services-parenting-families-and-children-activity/cafis-2b-sharing-information-in-relation-to-child-safety-and-wellbeing-northern-territory" TargetMode="External"/><Relationship Id="rId26" Type="http://schemas.openxmlformats.org/officeDocument/2006/relationships/hyperlink" Target="https://dex.dss.gov.au/helpdesk"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unisa.edu.au/siteassets/research/accp/fostering-safety--reunification-after-fdv_report.pdf" TargetMode="External"/><Relationship Id="rId34" Type="http://schemas.openxmlformats.org/officeDocument/2006/relationships/image" Target="media/image3.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amiliescoord@dss.gov.au" TargetMode="External"/><Relationship Id="rId17" Type="http://schemas.openxmlformats.org/officeDocument/2006/relationships/hyperlink" Target="https://aifs.gov.au/resources/resource-sheets/australian-legal-definitions-when-child-need-protection" TargetMode="External"/><Relationship Id="rId25" Type="http://schemas.openxmlformats.org/officeDocument/2006/relationships/hyperlink" Target="https://dex.dss.gov.au/document/286" TargetMode="External"/><Relationship Id="rId33" Type="http://schemas.openxmlformats.org/officeDocument/2006/relationships/image" Target="media/image2.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ifs.gov.au/resources/policy-and-practice-papers/working-together-keep-children-and-families-safe" TargetMode="External"/><Relationship Id="rId20" Type="http://schemas.openxmlformats.org/officeDocument/2006/relationships/hyperlink" Target="https://www.unisa.edu.au/research/australian-centre-for-child-protection/our-projects/translating-research-into-action/" TargetMode="External"/><Relationship Id="rId29" Type="http://schemas.openxmlformats.org/officeDocument/2006/relationships/chart" Target="charts/chart3.xm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families-and-children-programs-services-parenting-families-and-children-activity/children-and-family-intensive-support-operational-guidelines" TargetMode="External"/><Relationship Id="rId24" Type="http://schemas.openxmlformats.org/officeDocument/2006/relationships/hyperlink" Target="https://accp.createsend1.com/t/t-l-qhyyuhl-l-u/" TargetMode="External"/><Relationship Id="rId32" Type="http://schemas.openxmlformats.org/officeDocument/2006/relationships/chart" Target="charts/chart30.xm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ifs.gov.au/resources/resource-sheets/australian-child-protection-legislation" TargetMode="External"/><Relationship Id="rId23" Type="http://schemas.openxmlformats.org/officeDocument/2006/relationships/hyperlink" Target="https://www.unisa.edu.au/siteassets/research/accp/improving-children-and-young-peoples-safety_practice-brief.pdf" TargetMode="External"/><Relationship Id="rId28" Type="http://schemas.openxmlformats.org/officeDocument/2006/relationships/chart" Target="charts/chart2.xml"/><Relationship Id="rId36" Type="http://schemas.openxmlformats.org/officeDocument/2006/relationships/header" Target="header2.xml"/><Relationship Id="rId10" Type="http://schemas.openxmlformats.org/officeDocument/2006/relationships/hyperlink" Target="https://www.dss.gov.au/families-and-children-programs-services-parenting-families-and-children-activity/children-and-parenting" TargetMode="External"/><Relationship Id="rId19" Type="http://schemas.openxmlformats.org/officeDocument/2006/relationships/hyperlink" Target="https://www.dss.gov.au/families-and-children-programs-services-parenting-families-and-children-activity/cafis-2b-sharing-information-in-relation-to-child-safety-and-wellbeing" TargetMode="Externa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hyperlink" Target="mailto:familiescoord@dss.gov.au" TargetMode="External"/><Relationship Id="rId14" Type="http://schemas.openxmlformats.org/officeDocument/2006/relationships/hyperlink" Target="https://www.dss.gov.au/sites/default/files/documents/06_2022/children-and-family-intensive-support-operational-guidelines-6-june-2022.pdf" TargetMode="External"/><Relationship Id="rId22" Type="http://schemas.openxmlformats.org/officeDocument/2006/relationships/hyperlink" Target="https://www.unisa.edu.au/siteassets/research/accp/enhancing-safety-in-fdv-work_report.pdf" TargetMode="External"/><Relationship Id="rId27" Type="http://schemas.openxmlformats.org/officeDocument/2006/relationships/chart" Target="charts/chart1.xml"/><Relationship Id="rId30" Type="http://schemas.openxmlformats.org/officeDocument/2006/relationships/chart" Target="charts/chart10.xml"/><Relationship Id="rId35" Type="http://schemas.openxmlformats.org/officeDocument/2006/relationships/header" Target="header1.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0.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0.xml"/><Relationship Id="rId1" Type="http://schemas.microsoft.com/office/2011/relationships/chartStyle" Target="style30.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8B2C-43D5-9F14-A847A585FE95}"/>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8B2C-43D5-9F14-A847A585FE95}"/>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8B2C-43D5-9F14-A847A585FE95}"/>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8B2C-43D5-9F14-A847A585FE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Male 144</c:v>
                </c:pt>
                <c:pt idx="1">
                  <c:v>Female 199</c:v>
                </c:pt>
              </c:strCache>
            </c:strRef>
          </c:cat>
          <c:val>
            <c:numRef>
              <c:f>Sheet1!$B$2:$B$5</c:f>
              <c:numCache>
                <c:formatCode>General</c:formatCode>
                <c:ptCount val="4"/>
                <c:pt idx="0">
                  <c:v>144</c:v>
                </c:pt>
                <c:pt idx="1">
                  <c:v>199</c:v>
                </c:pt>
              </c:numCache>
            </c:numRef>
          </c:val>
          <c:extLst>
            <c:ext xmlns:c16="http://schemas.microsoft.com/office/drawing/2014/chart" uri="{C3380CC4-5D6E-409C-BE32-E72D297353CC}">
              <c16:uniqueId val="{00000008-8B2C-43D5-9F14-A847A585FE95}"/>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8B2C-43D5-9F14-A847A585FE95}"/>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8B2C-43D5-9F14-A847A585FE95}"/>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8B2C-43D5-9F14-A847A585FE95}"/>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8B2C-43D5-9F14-A847A585FE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Male 144</c:v>
                </c:pt>
                <c:pt idx="1">
                  <c:v>Female 199</c:v>
                </c:pt>
              </c:strCache>
            </c:strRef>
          </c:cat>
          <c:val>
            <c:numRef>
              <c:f>Sheet1!$B$2:$B$5</c:f>
              <c:numCache>
                <c:formatCode>General</c:formatCode>
                <c:ptCount val="4"/>
                <c:pt idx="0">
                  <c:v>144</c:v>
                </c:pt>
                <c:pt idx="1">
                  <c:v>199</c:v>
                </c:pt>
              </c:numCache>
            </c:numRef>
          </c:val>
          <c:extLst>
            <c:ext xmlns:c16="http://schemas.microsoft.com/office/drawing/2014/chart" uri="{C3380CC4-5D6E-409C-BE32-E72D297353CC}">
              <c16:uniqueId val="{00000008-8B2C-43D5-9F14-A847A585FE95}"/>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6CE7-4DE6-B9B4-AFEE7249CA60}"/>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6CE7-4DE6-B9B4-AFEE7249CA60}"/>
              </c:ext>
            </c:extLst>
          </c:dPt>
          <c:dLbls>
            <c:dLbl>
              <c:idx val="0"/>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CE7-4DE6-B9B4-AFEE7249CA60}"/>
                </c:ext>
              </c:extLst>
            </c:dLbl>
            <c:dLbl>
              <c:idx val="1"/>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CE7-4DE6-B9B4-AFEE7249CA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Sheet1!$A$1:$A$2</c:f>
              <c:strCache>
                <c:ptCount val="2"/>
                <c:pt idx="0">
                  <c:v>Indigenous</c:v>
                </c:pt>
                <c:pt idx="1">
                  <c:v>Non-indigenous </c:v>
                </c:pt>
              </c:strCache>
            </c:strRef>
          </c:cat>
          <c:val>
            <c:numRef>
              <c:f>Sheet1!$B$1:$B$2</c:f>
              <c:numCache>
                <c:formatCode>General</c:formatCode>
                <c:ptCount val="2"/>
                <c:pt idx="0">
                  <c:v>97</c:v>
                </c:pt>
                <c:pt idx="1">
                  <c:v>3</c:v>
                </c:pt>
              </c:numCache>
            </c:numRef>
          </c:val>
          <c:extLst>
            <c:ext xmlns:c16="http://schemas.microsoft.com/office/drawing/2014/chart" uri="{C3380CC4-5D6E-409C-BE32-E72D297353CC}">
              <c16:uniqueId val="{00000004-6CE7-4DE6-B9B4-AFEE7249CA60}"/>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6CE7-4DE6-B9B4-AFEE7249CA60}"/>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6CE7-4DE6-B9B4-AFEE7249CA60}"/>
              </c:ext>
            </c:extLst>
          </c:dPt>
          <c:dLbls>
            <c:dLbl>
              <c:idx val="0"/>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CE7-4DE6-B9B4-AFEE7249CA60}"/>
                </c:ext>
              </c:extLst>
            </c:dLbl>
            <c:dLbl>
              <c:idx val="1"/>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CE7-4DE6-B9B4-AFEE7249CA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Sheet1!$A$1:$A$2</c:f>
              <c:strCache>
                <c:ptCount val="2"/>
                <c:pt idx="0">
                  <c:v>Indigenous</c:v>
                </c:pt>
                <c:pt idx="1">
                  <c:v>Non-indigenous </c:v>
                </c:pt>
              </c:strCache>
            </c:strRef>
          </c:cat>
          <c:val>
            <c:numRef>
              <c:f>Sheet1!$B$1:$B$2</c:f>
              <c:numCache>
                <c:formatCode>General</c:formatCode>
                <c:ptCount val="2"/>
                <c:pt idx="0">
                  <c:v>97</c:v>
                </c:pt>
                <c:pt idx="1">
                  <c:v>3</c:v>
                </c:pt>
              </c:numCache>
            </c:numRef>
          </c:val>
          <c:extLst>
            <c:ext xmlns:c16="http://schemas.microsoft.com/office/drawing/2014/chart" uri="{C3380CC4-5D6E-409C-BE32-E72D297353CC}">
              <c16:uniqueId val="{00000004-6CE7-4DE6-B9B4-AFEE7249CA60}"/>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DA4A-44ED-835F-5826F881870E}"/>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DA4A-44ED-835F-5826F88187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Sheet2!$A$1:$A$2</c:f>
              <c:strCache>
                <c:ptCount val="2"/>
                <c:pt idx="0">
                  <c:v>With disability </c:v>
                </c:pt>
                <c:pt idx="1">
                  <c:v>Without disability or unknown</c:v>
                </c:pt>
              </c:strCache>
            </c:strRef>
          </c:cat>
          <c:val>
            <c:numRef>
              <c:f>Sheet2!$B$1:$B$2</c:f>
              <c:numCache>
                <c:formatCode>General</c:formatCode>
                <c:ptCount val="2"/>
                <c:pt idx="0">
                  <c:v>7</c:v>
                </c:pt>
                <c:pt idx="1">
                  <c:v>93</c:v>
                </c:pt>
              </c:numCache>
            </c:numRef>
          </c:val>
          <c:extLst>
            <c:ext xmlns:c16="http://schemas.microsoft.com/office/drawing/2014/chart" uri="{C3380CC4-5D6E-409C-BE32-E72D297353CC}">
              <c16:uniqueId val="{00000004-DA4A-44ED-835F-5826F881870E}"/>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DA4A-44ED-835F-5826F881870E}"/>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DA4A-44ED-835F-5826F88187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Sheet2!$A$1:$A$2</c:f>
              <c:strCache>
                <c:ptCount val="2"/>
                <c:pt idx="0">
                  <c:v>With disability </c:v>
                </c:pt>
                <c:pt idx="1">
                  <c:v>Without disability or unknown</c:v>
                </c:pt>
              </c:strCache>
            </c:strRef>
          </c:cat>
          <c:val>
            <c:numRef>
              <c:f>Sheet2!$B$1:$B$2</c:f>
              <c:numCache>
                <c:formatCode>General</c:formatCode>
                <c:ptCount val="2"/>
                <c:pt idx="0">
                  <c:v>7</c:v>
                </c:pt>
                <c:pt idx="1">
                  <c:v>93</c:v>
                </c:pt>
              </c:numCache>
            </c:numRef>
          </c:val>
          <c:extLst>
            <c:ext xmlns:c16="http://schemas.microsoft.com/office/drawing/2014/chart" uri="{C3380CC4-5D6E-409C-BE32-E72D297353CC}">
              <c16:uniqueId val="{00000004-DA4A-44ED-835F-5826F881870E}"/>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299C7-90EC-4C26-A2DA-6D7C9B8D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972</Words>
  <Characters>5805</Characters>
  <Application>Microsoft Office Word</Application>
  <DocSecurity>0</DocSecurity>
  <Lines>171</Lines>
  <Paragraphs>97</Paragraphs>
  <ScaleCrop>false</ScaleCrop>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2022-11-30T00:16:00Z</dcterms:created>
  <dcterms:modified xsi:type="dcterms:W3CDTF">2022-11-30T00:17:00Z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E6E1ECC79AB04FAFB15A8A33CD4231E3</vt:lpwstr>
  </property>
  <property fmtid="{D5CDD505-2E9C-101B-9397-08002B2CF9AE}" pid="9" name="PM_ProtectiveMarkingValue_Footer">
    <vt:lpwstr>OFFICIAL</vt:lpwstr>
  </property>
  <property fmtid="{D5CDD505-2E9C-101B-9397-08002B2CF9AE}" pid="10" name="PM_Originator_Hash_SHA1">
    <vt:lpwstr>9CFEDE0AD9FDAE0286D351E87B4647470E8026DF</vt:lpwstr>
  </property>
  <property fmtid="{D5CDD505-2E9C-101B-9397-08002B2CF9AE}" pid="11" name="PM_OriginationTimeStamp">
    <vt:lpwstr>2022-11-30T00:17:23Z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E2828FF59EE631FEC541E7ADF04EB69E</vt:lpwstr>
  </property>
  <property fmtid="{D5CDD505-2E9C-101B-9397-08002B2CF9AE}" pid="21" name="PM_Hash_Salt">
    <vt:lpwstr>305A8AC154EF7B28869E97E0552D0147</vt:lpwstr>
  </property>
  <property fmtid="{D5CDD505-2E9C-101B-9397-08002B2CF9AE}" pid="22" name="PM_Hash_SHA1">
    <vt:lpwstr>F09C172A4FE22395C7670CB4A5D74FC2CB98B1AB</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