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A22" w14:textId="77777777" w:rsidR="00323BC1" w:rsidRPr="00B33A2D" w:rsidRDefault="00B21FDC" w:rsidP="00A93076">
      <w:pPr>
        <w:pStyle w:val="KTRMaintext"/>
        <w:sectPr w:rsidR="00323BC1" w:rsidRPr="00B33A2D" w:rsidSect="00E22DD2">
          <w:headerReference w:type="even" r:id="rId8"/>
          <w:headerReference w:type="default" r:id="rId9"/>
          <w:footerReference w:type="even" r:id="rId10"/>
          <w:footerReference w:type="default" r:id="rId11"/>
          <w:headerReference w:type="first" r:id="rId12"/>
          <w:footerReference w:type="first" r:id="rId13"/>
          <w:type w:val="nextColumn"/>
          <w:pgSz w:w="11906" w:h="16838"/>
          <w:pgMar w:top="1418" w:right="1134" w:bottom="1701" w:left="1134" w:header="0" w:footer="709" w:gutter="0"/>
          <w:cols w:space="708"/>
          <w:titlePg/>
          <w:docGrid w:linePitch="360"/>
        </w:sectPr>
      </w:pPr>
      <w:bookmarkStart w:id="0" w:name="_GoBack"/>
      <w:bookmarkEnd w:id="0"/>
      <w:r w:rsidRPr="00B33A2D">
        <w:rPr>
          <w:noProof/>
          <w:lang w:val="en-AU"/>
        </w:rPr>
        <mc:AlternateContent>
          <mc:Choice Requires="wps">
            <w:drawing>
              <wp:anchor distT="0" distB="0" distL="114300" distR="114300" simplePos="0" relativeHeight="251659264" behindDoc="0" locked="0" layoutInCell="1" allowOverlap="1" wp14:anchorId="63569AFC" wp14:editId="0C849981">
                <wp:simplePos x="0" y="0"/>
                <wp:positionH relativeFrom="page">
                  <wp:posOffset>731520</wp:posOffset>
                </wp:positionH>
                <wp:positionV relativeFrom="page">
                  <wp:posOffset>1747520</wp:posOffset>
                </wp:positionV>
                <wp:extent cx="5950585" cy="3982720"/>
                <wp:effectExtent l="0" t="0" r="12065" b="0"/>
                <wp:wrapTopAndBottom/>
                <wp:docPr id="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0585" cy="398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6110C" w14:textId="77777777" w:rsidR="00423763" w:rsidRPr="00643349" w:rsidRDefault="00423763" w:rsidP="003F7F93">
                            <w:pPr>
                              <w:spacing w:after="0" w:line="240" w:lineRule="auto"/>
                              <w:rPr>
                                <w:rFonts w:ascii="Arial" w:hAnsi="Arial" w:cs="Arial"/>
                                <w:b/>
                                <w:color w:val="717171" w:themeColor="text1"/>
                                <w:sz w:val="48"/>
                                <w:szCs w:val="48"/>
                                <w:lang w:val="en-AU"/>
                              </w:rPr>
                            </w:pPr>
                            <w:r>
                              <w:rPr>
                                <w:rFonts w:ascii="Arial" w:hAnsi="Arial" w:cs="Arial"/>
                                <w:b/>
                                <w:color w:val="717171" w:themeColor="text1"/>
                                <w:sz w:val="48"/>
                                <w:szCs w:val="48"/>
                                <w:lang w:val="en-AU"/>
                              </w:rPr>
                              <w:t>Building Employer Demand: developmental research</w:t>
                            </w:r>
                          </w:p>
                          <w:p w14:paraId="5958BCA5" w14:textId="77777777" w:rsidR="00423763" w:rsidRPr="00643349" w:rsidRDefault="00423763" w:rsidP="005D291E">
                            <w:pPr>
                              <w:spacing w:after="0" w:line="240" w:lineRule="auto"/>
                              <w:rPr>
                                <w:rFonts w:ascii="Arial" w:hAnsi="Arial" w:cs="Arial"/>
                                <w:color w:val="717171" w:themeColor="text1"/>
                                <w:sz w:val="48"/>
                                <w:szCs w:val="48"/>
                                <w:lang w:val="en-AU"/>
                              </w:rPr>
                            </w:pPr>
                          </w:p>
                          <w:p w14:paraId="3C49E420" w14:textId="77777777" w:rsidR="00423763" w:rsidRDefault="00423763" w:rsidP="005D291E">
                            <w:pPr>
                              <w:spacing w:after="0" w:line="240" w:lineRule="auto"/>
                              <w:rPr>
                                <w:rFonts w:ascii="Arial" w:hAnsi="Arial" w:cs="Arial"/>
                                <w:color w:val="717171" w:themeColor="text1"/>
                                <w:sz w:val="48"/>
                                <w:szCs w:val="48"/>
                                <w:lang w:val="en-AU"/>
                              </w:rPr>
                            </w:pPr>
                            <w:r>
                              <w:rPr>
                                <w:rFonts w:ascii="Arial" w:hAnsi="Arial" w:cs="Arial"/>
                                <w:color w:val="717171" w:themeColor="text1"/>
                                <w:sz w:val="48"/>
                                <w:szCs w:val="48"/>
                                <w:lang w:val="en-AU"/>
                              </w:rPr>
                              <w:t>Research report</w:t>
                            </w:r>
                          </w:p>
                          <w:p w14:paraId="79C185D3" w14:textId="77777777" w:rsidR="00423763" w:rsidRDefault="00423763" w:rsidP="005D291E">
                            <w:pPr>
                              <w:spacing w:after="0" w:line="240" w:lineRule="auto"/>
                              <w:rPr>
                                <w:rFonts w:ascii="Arial" w:hAnsi="Arial" w:cs="Arial"/>
                                <w:color w:val="717171" w:themeColor="text1"/>
                                <w:sz w:val="48"/>
                                <w:szCs w:val="48"/>
                                <w:lang w:val="en-AU"/>
                              </w:rPr>
                            </w:pPr>
                          </w:p>
                          <w:p w14:paraId="1037E691" w14:textId="77777777" w:rsidR="00423763" w:rsidRPr="001321DA" w:rsidRDefault="00423763" w:rsidP="005D291E">
                            <w:pPr>
                              <w:spacing w:after="0" w:line="240" w:lineRule="auto"/>
                              <w:rPr>
                                <w:rFonts w:ascii="Arial" w:hAnsi="Arial" w:cs="Arial"/>
                                <w:color w:val="717171" w:themeColor="text1"/>
                                <w:sz w:val="32"/>
                                <w:szCs w:val="32"/>
                                <w:lang w:val="en-AU"/>
                              </w:rPr>
                            </w:pPr>
                            <w:r w:rsidRPr="001321DA">
                              <w:rPr>
                                <w:rFonts w:ascii="Arial" w:hAnsi="Arial" w:cs="Arial"/>
                                <w:color w:val="717171" w:themeColor="text1"/>
                                <w:sz w:val="32"/>
                                <w:szCs w:val="32"/>
                                <w:lang w:val="en-AU"/>
                              </w:rPr>
                              <w:t>Client: Department of Social Services</w:t>
                            </w:r>
                          </w:p>
                          <w:p w14:paraId="4B950657" w14:textId="77777777" w:rsidR="00423763" w:rsidRPr="001321DA" w:rsidRDefault="00423763" w:rsidP="005D291E">
                            <w:pPr>
                              <w:spacing w:after="0" w:line="240" w:lineRule="auto"/>
                              <w:rPr>
                                <w:rFonts w:ascii="Arial" w:hAnsi="Arial" w:cs="Arial"/>
                                <w:color w:val="717171" w:themeColor="text1"/>
                                <w:sz w:val="32"/>
                                <w:szCs w:val="32"/>
                                <w:lang w:val="en-AU"/>
                              </w:rPr>
                            </w:pPr>
                          </w:p>
                          <w:p w14:paraId="2F212441" w14:textId="77777777" w:rsidR="00423763" w:rsidRPr="001321DA" w:rsidRDefault="00423763" w:rsidP="005D291E">
                            <w:pPr>
                              <w:spacing w:after="0" w:line="240" w:lineRule="auto"/>
                              <w:rPr>
                                <w:rFonts w:ascii="Arial" w:hAnsi="Arial" w:cs="Arial"/>
                                <w:color w:val="717171" w:themeColor="text1"/>
                                <w:sz w:val="32"/>
                                <w:szCs w:val="32"/>
                                <w:lang w:val="en-AU"/>
                              </w:rPr>
                            </w:pPr>
                            <w:r w:rsidRPr="001321DA">
                              <w:rPr>
                                <w:rFonts w:ascii="Arial" w:hAnsi="Arial" w:cs="Arial"/>
                                <w:color w:val="717171" w:themeColor="text1"/>
                                <w:sz w:val="32"/>
                                <w:szCs w:val="32"/>
                                <w:lang w:val="en-AU"/>
                              </w:rPr>
                              <w:t>October, 2017</w:t>
                            </w:r>
                          </w:p>
                          <w:p w14:paraId="257893A1" w14:textId="77777777" w:rsidR="00423763" w:rsidRDefault="00423763" w:rsidP="005D291E">
                            <w:pPr>
                              <w:spacing w:after="0" w:line="240" w:lineRule="auto"/>
                              <w:rPr>
                                <w:rFonts w:ascii="Arial" w:hAnsi="Arial" w:cs="Arial"/>
                                <w:color w:val="717171" w:themeColor="text1"/>
                                <w:sz w:val="48"/>
                                <w:szCs w:val="48"/>
                                <w:lang w:val="en-AU"/>
                              </w:rPr>
                            </w:pPr>
                          </w:p>
                          <w:p w14:paraId="1DC43BF1" w14:textId="77777777" w:rsidR="00423763" w:rsidRPr="00643349" w:rsidRDefault="00423763" w:rsidP="005D291E">
                            <w:pPr>
                              <w:spacing w:after="0" w:line="240" w:lineRule="auto"/>
                              <w:rPr>
                                <w:rFonts w:ascii="Arial" w:hAnsi="Arial" w:cs="Arial"/>
                                <w:color w:val="717171" w:themeColor="text1"/>
                                <w:sz w:val="48"/>
                                <w:szCs w:val="48"/>
                                <w:lang w:val="en-AU"/>
                              </w:rPr>
                            </w:pPr>
                          </w:p>
                          <w:p w14:paraId="0C3C45B9" w14:textId="77777777" w:rsidR="00423763" w:rsidRPr="00643349" w:rsidRDefault="00423763" w:rsidP="005D291E">
                            <w:pPr>
                              <w:spacing w:after="0" w:line="240" w:lineRule="auto"/>
                              <w:rPr>
                                <w:rFonts w:ascii="Arial" w:hAnsi="Arial" w:cs="Arial"/>
                                <w:color w:val="717171" w:themeColor="text1"/>
                                <w:sz w:val="40"/>
                                <w:szCs w:val="4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69AFC" id="_x0000_t202" coordsize="21600,21600" o:spt="202" path="m,l,21600r21600,l21600,xe">
                <v:stroke joinstyle="miter"/>
                <v:path gradientshapeok="t" o:connecttype="rect"/>
              </v:shapetype>
              <v:shape id="Text Box 1" o:spid="_x0000_s1026" type="#_x0000_t202" style="position:absolute;margin-left:57.6pt;margin-top:137.6pt;width:468.55pt;height:31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" filled="f" stroked="f" strokeweight=".5pt">
                <v:path arrowok="t"/>
                <v:textbox inset="0,0,0,0">
                  <w:txbxContent>
                    <w:p w14:paraId="32D6110C" w14:textId="77777777" w:rsidR="00423763" w:rsidRPr="00643349" w:rsidRDefault="00423763" w:rsidP="003F7F93">
                      <w:pPr>
                        <w:spacing w:after="0" w:line="240" w:lineRule="auto"/>
                        <w:rPr>
                          <w:rFonts w:ascii="Arial" w:hAnsi="Arial" w:cs="Arial"/>
                          <w:b/>
                          <w:color w:val="717171" w:themeColor="text1"/>
                          <w:sz w:val="48"/>
                          <w:szCs w:val="48"/>
                          <w:lang w:val="en-AU"/>
                        </w:rPr>
                      </w:pPr>
                      <w:r>
                        <w:rPr>
                          <w:rFonts w:ascii="Arial" w:hAnsi="Arial" w:cs="Arial"/>
                          <w:b/>
                          <w:color w:val="717171" w:themeColor="text1"/>
                          <w:sz w:val="48"/>
                          <w:szCs w:val="48"/>
                          <w:lang w:val="en-AU"/>
                        </w:rPr>
                        <w:t>Building Employer Demand: developmental research</w:t>
                      </w:r>
                    </w:p>
                    <w:p w14:paraId="5958BCA5" w14:textId="77777777" w:rsidR="00423763" w:rsidRPr="00643349" w:rsidRDefault="00423763" w:rsidP="005D291E">
                      <w:pPr>
                        <w:spacing w:after="0" w:line="240" w:lineRule="auto"/>
                        <w:rPr>
                          <w:rFonts w:ascii="Arial" w:hAnsi="Arial" w:cs="Arial"/>
                          <w:color w:val="717171" w:themeColor="text1"/>
                          <w:sz w:val="48"/>
                          <w:szCs w:val="48"/>
                          <w:lang w:val="en-AU"/>
                        </w:rPr>
                      </w:pPr>
                    </w:p>
                    <w:p w14:paraId="3C49E420" w14:textId="77777777" w:rsidR="00423763" w:rsidRDefault="00423763" w:rsidP="005D291E">
                      <w:pPr>
                        <w:spacing w:after="0" w:line="240" w:lineRule="auto"/>
                        <w:rPr>
                          <w:rFonts w:ascii="Arial" w:hAnsi="Arial" w:cs="Arial"/>
                          <w:color w:val="717171" w:themeColor="text1"/>
                          <w:sz w:val="48"/>
                          <w:szCs w:val="48"/>
                          <w:lang w:val="en-AU"/>
                        </w:rPr>
                      </w:pPr>
                      <w:r>
                        <w:rPr>
                          <w:rFonts w:ascii="Arial" w:hAnsi="Arial" w:cs="Arial"/>
                          <w:color w:val="717171" w:themeColor="text1"/>
                          <w:sz w:val="48"/>
                          <w:szCs w:val="48"/>
                          <w:lang w:val="en-AU"/>
                        </w:rPr>
                        <w:t>Research report</w:t>
                      </w:r>
                    </w:p>
                    <w:p w14:paraId="79C185D3" w14:textId="77777777" w:rsidR="00423763" w:rsidRDefault="00423763" w:rsidP="005D291E">
                      <w:pPr>
                        <w:spacing w:after="0" w:line="240" w:lineRule="auto"/>
                        <w:rPr>
                          <w:rFonts w:ascii="Arial" w:hAnsi="Arial" w:cs="Arial"/>
                          <w:color w:val="717171" w:themeColor="text1"/>
                          <w:sz w:val="48"/>
                          <w:szCs w:val="48"/>
                          <w:lang w:val="en-AU"/>
                        </w:rPr>
                      </w:pPr>
                    </w:p>
                    <w:p w14:paraId="1037E691" w14:textId="77777777" w:rsidR="00423763" w:rsidRPr="001321DA" w:rsidRDefault="00423763" w:rsidP="005D291E">
                      <w:pPr>
                        <w:spacing w:after="0" w:line="240" w:lineRule="auto"/>
                        <w:rPr>
                          <w:rFonts w:ascii="Arial" w:hAnsi="Arial" w:cs="Arial"/>
                          <w:color w:val="717171" w:themeColor="text1"/>
                          <w:sz w:val="32"/>
                          <w:szCs w:val="32"/>
                          <w:lang w:val="en-AU"/>
                        </w:rPr>
                      </w:pPr>
                      <w:r w:rsidRPr="001321DA">
                        <w:rPr>
                          <w:rFonts w:ascii="Arial" w:hAnsi="Arial" w:cs="Arial"/>
                          <w:color w:val="717171" w:themeColor="text1"/>
                          <w:sz w:val="32"/>
                          <w:szCs w:val="32"/>
                          <w:lang w:val="en-AU"/>
                        </w:rPr>
                        <w:t>Client: Department of Social Services</w:t>
                      </w:r>
                    </w:p>
                    <w:p w14:paraId="4B950657" w14:textId="77777777" w:rsidR="00423763" w:rsidRPr="001321DA" w:rsidRDefault="00423763" w:rsidP="005D291E">
                      <w:pPr>
                        <w:spacing w:after="0" w:line="240" w:lineRule="auto"/>
                        <w:rPr>
                          <w:rFonts w:ascii="Arial" w:hAnsi="Arial" w:cs="Arial"/>
                          <w:color w:val="717171" w:themeColor="text1"/>
                          <w:sz w:val="32"/>
                          <w:szCs w:val="32"/>
                          <w:lang w:val="en-AU"/>
                        </w:rPr>
                      </w:pPr>
                    </w:p>
                    <w:p w14:paraId="2F212441" w14:textId="77777777" w:rsidR="00423763" w:rsidRPr="001321DA" w:rsidRDefault="00423763" w:rsidP="005D291E">
                      <w:pPr>
                        <w:spacing w:after="0" w:line="240" w:lineRule="auto"/>
                        <w:rPr>
                          <w:rFonts w:ascii="Arial" w:hAnsi="Arial" w:cs="Arial"/>
                          <w:color w:val="717171" w:themeColor="text1"/>
                          <w:sz w:val="32"/>
                          <w:szCs w:val="32"/>
                          <w:lang w:val="en-AU"/>
                        </w:rPr>
                      </w:pPr>
                      <w:r w:rsidRPr="001321DA">
                        <w:rPr>
                          <w:rFonts w:ascii="Arial" w:hAnsi="Arial" w:cs="Arial"/>
                          <w:color w:val="717171" w:themeColor="text1"/>
                          <w:sz w:val="32"/>
                          <w:szCs w:val="32"/>
                          <w:lang w:val="en-AU"/>
                        </w:rPr>
                        <w:t>October, 2017</w:t>
                      </w:r>
                    </w:p>
                    <w:p w14:paraId="257893A1" w14:textId="77777777" w:rsidR="00423763" w:rsidRDefault="00423763" w:rsidP="005D291E">
                      <w:pPr>
                        <w:spacing w:after="0" w:line="240" w:lineRule="auto"/>
                        <w:rPr>
                          <w:rFonts w:ascii="Arial" w:hAnsi="Arial" w:cs="Arial"/>
                          <w:color w:val="717171" w:themeColor="text1"/>
                          <w:sz w:val="48"/>
                          <w:szCs w:val="48"/>
                          <w:lang w:val="en-AU"/>
                        </w:rPr>
                      </w:pPr>
                    </w:p>
                    <w:p w14:paraId="1DC43BF1" w14:textId="77777777" w:rsidR="00423763" w:rsidRPr="00643349" w:rsidRDefault="00423763" w:rsidP="005D291E">
                      <w:pPr>
                        <w:spacing w:after="0" w:line="240" w:lineRule="auto"/>
                        <w:rPr>
                          <w:rFonts w:ascii="Arial" w:hAnsi="Arial" w:cs="Arial"/>
                          <w:color w:val="717171" w:themeColor="text1"/>
                          <w:sz w:val="48"/>
                          <w:szCs w:val="48"/>
                          <w:lang w:val="en-AU"/>
                        </w:rPr>
                      </w:pPr>
                    </w:p>
                    <w:p w14:paraId="0C3C45B9" w14:textId="77777777" w:rsidR="00423763" w:rsidRPr="00643349" w:rsidRDefault="00423763" w:rsidP="005D291E">
                      <w:pPr>
                        <w:spacing w:after="0" w:line="240" w:lineRule="auto"/>
                        <w:rPr>
                          <w:rFonts w:ascii="Arial" w:hAnsi="Arial" w:cs="Arial"/>
                          <w:color w:val="717171" w:themeColor="text1"/>
                          <w:sz w:val="40"/>
                          <w:szCs w:val="40"/>
                        </w:rPr>
                      </w:pPr>
                    </w:p>
                  </w:txbxContent>
                </v:textbox>
                <w10:wrap type="topAndBottom" anchorx="page" anchory="page"/>
              </v:shape>
            </w:pict>
          </mc:Fallback>
        </mc:AlternateContent>
      </w:r>
      <w:r w:rsidR="00752339" w:rsidRPr="00B33A2D">
        <w:rPr>
          <w:noProof/>
          <w:lang w:val="en-AU"/>
        </w:rPr>
        <w:drawing>
          <wp:anchor distT="0" distB="0" distL="114300" distR="114300" simplePos="0" relativeHeight="251663360" behindDoc="0" locked="0" layoutInCell="1" allowOverlap="1" wp14:anchorId="5601A92D" wp14:editId="2D58C37A">
            <wp:simplePos x="0" y="0"/>
            <wp:positionH relativeFrom="column">
              <wp:posOffset>635</wp:posOffset>
            </wp:positionH>
            <wp:positionV relativeFrom="paragraph">
              <wp:posOffset>-101779</wp:posOffset>
            </wp:positionV>
            <wp:extent cx="2640330" cy="412115"/>
            <wp:effectExtent l="0" t="0" r="7620" b="0"/>
            <wp:wrapNone/>
            <wp:docPr id="9" name="Picture 9" descr="Kantar Public Logo" title="Kantar Publ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330" cy="412115"/>
                    </a:xfrm>
                    <a:prstGeom prst="rect">
                      <a:avLst/>
                    </a:prstGeom>
                    <a:noFill/>
                    <a:ln>
                      <a:noFill/>
                    </a:ln>
                  </pic:spPr>
                </pic:pic>
              </a:graphicData>
            </a:graphic>
          </wp:anchor>
        </w:drawing>
      </w:r>
    </w:p>
    <w:p w14:paraId="593E31D6" w14:textId="77777777" w:rsidR="00323BC1" w:rsidRPr="00B33A2D" w:rsidRDefault="003A3693" w:rsidP="004B0316">
      <w:pPr>
        <w:pStyle w:val="KTRContentstitle"/>
        <w:outlineLvl w:val="0"/>
        <w:rPr>
          <w:rFonts w:asciiTheme="majorHAnsi" w:hAnsiTheme="majorHAnsi" w:cstheme="majorHAnsi"/>
          <w:sz w:val="20"/>
          <w:szCs w:val="20"/>
          <w:lang w:val="en-GB"/>
        </w:rPr>
      </w:pPr>
      <w:r w:rsidRPr="00B33A2D">
        <w:rPr>
          <w:rFonts w:asciiTheme="majorHAnsi" w:hAnsiTheme="majorHAnsi" w:cstheme="majorHAnsi"/>
          <w:sz w:val="20"/>
          <w:szCs w:val="20"/>
          <w:lang w:val="en-GB"/>
        </w:rPr>
        <w:lastRenderedPageBreak/>
        <w:t>Contents</w:t>
      </w:r>
    </w:p>
    <w:p w14:paraId="3A5E096B" w14:textId="2D045595" w:rsidR="007A434E" w:rsidRDefault="003B3831">
      <w:pPr>
        <w:pStyle w:val="TOC1"/>
        <w:rPr>
          <w:rFonts w:asciiTheme="minorHAnsi" w:eastAsiaTheme="minorEastAsia" w:hAnsiTheme="minorHAnsi" w:cstheme="minorBidi"/>
          <w:b w:val="0"/>
          <w:color w:val="auto"/>
          <w:szCs w:val="22"/>
          <w:lang w:val="en-AU" w:eastAsia="zh-CN"/>
        </w:rPr>
      </w:pPr>
      <w:r w:rsidRPr="00B33A2D">
        <w:rPr>
          <w:rFonts w:asciiTheme="majorHAnsi" w:hAnsiTheme="majorHAnsi" w:cstheme="majorHAnsi"/>
          <w:noProof w:val="0"/>
          <w:sz w:val="20"/>
        </w:rPr>
        <w:fldChar w:fldCharType="begin"/>
      </w:r>
      <w:r w:rsidR="00643349" w:rsidRPr="00B33A2D">
        <w:rPr>
          <w:rFonts w:asciiTheme="majorHAnsi" w:hAnsiTheme="majorHAnsi" w:cstheme="majorHAnsi"/>
          <w:noProof w:val="0"/>
          <w:sz w:val="20"/>
        </w:rPr>
        <w:instrText xml:space="preserve"> TOC \t "KTR Heading 1,1" </w:instrText>
      </w:r>
      <w:r w:rsidRPr="00B33A2D">
        <w:rPr>
          <w:rFonts w:asciiTheme="majorHAnsi" w:hAnsiTheme="majorHAnsi" w:cstheme="majorHAnsi"/>
          <w:noProof w:val="0"/>
          <w:sz w:val="20"/>
        </w:rPr>
        <w:fldChar w:fldCharType="separate"/>
      </w:r>
      <w:r w:rsidR="007A434E">
        <w:t>1.</w:t>
      </w:r>
      <w:r w:rsidR="007A434E">
        <w:rPr>
          <w:rFonts w:asciiTheme="minorHAnsi" w:eastAsiaTheme="minorEastAsia" w:hAnsiTheme="minorHAnsi" w:cstheme="minorBidi"/>
          <w:b w:val="0"/>
          <w:color w:val="auto"/>
          <w:szCs w:val="22"/>
          <w:lang w:val="en-AU" w:eastAsia="zh-CN"/>
        </w:rPr>
        <w:tab/>
      </w:r>
      <w:r w:rsidR="007A434E">
        <w:t>Introduction</w:t>
      </w:r>
      <w:r w:rsidR="007A434E">
        <w:tab/>
      </w:r>
      <w:r w:rsidR="007A434E">
        <w:fldChar w:fldCharType="begin"/>
      </w:r>
      <w:r w:rsidR="007A434E">
        <w:instrText xml:space="preserve"> PAGEREF _Toc102052367 \h </w:instrText>
      </w:r>
      <w:r w:rsidR="007A434E">
        <w:fldChar w:fldCharType="separate"/>
      </w:r>
      <w:r w:rsidR="007A434E">
        <w:t>5</w:t>
      </w:r>
      <w:r w:rsidR="007A434E">
        <w:fldChar w:fldCharType="end"/>
      </w:r>
    </w:p>
    <w:p w14:paraId="449C1A13" w14:textId="7E42EA3F" w:rsidR="007A434E" w:rsidRDefault="007A434E">
      <w:pPr>
        <w:pStyle w:val="TOC1"/>
        <w:rPr>
          <w:rFonts w:asciiTheme="minorHAnsi" w:eastAsiaTheme="minorEastAsia" w:hAnsiTheme="minorHAnsi" w:cstheme="minorBidi"/>
          <w:b w:val="0"/>
          <w:color w:val="auto"/>
          <w:szCs w:val="22"/>
          <w:lang w:val="en-AU" w:eastAsia="zh-CN"/>
        </w:rPr>
      </w:pPr>
      <w:r>
        <w:t>2.</w:t>
      </w:r>
      <w:r>
        <w:rPr>
          <w:rFonts w:asciiTheme="minorHAnsi" w:eastAsiaTheme="minorEastAsia" w:hAnsiTheme="minorHAnsi" w:cstheme="minorBidi"/>
          <w:b w:val="0"/>
          <w:color w:val="auto"/>
          <w:szCs w:val="22"/>
          <w:lang w:val="en-AU" w:eastAsia="zh-CN"/>
        </w:rPr>
        <w:tab/>
      </w:r>
      <w:r>
        <w:t>How does commitment to disability employment vary?</w:t>
      </w:r>
      <w:r>
        <w:tab/>
      </w:r>
      <w:r>
        <w:fldChar w:fldCharType="begin"/>
      </w:r>
      <w:r>
        <w:instrText xml:space="preserve"> PAGEREF _Toc102052368 \h </w:instrText>
      </w:r>
      <w:r>
        <w:fldChar w:fldCharType="separate"/>
      </w:r>
      <w:r>
        <w:t>9</w:t>
      </w:r>
      <w:r>
        <w:fldChar w:fldCharType="end"/>
      </w:r>
    </w:p>
    <w:p w14:paraId="33A11A54" w14:textId="6A5C1EE6" w:rsidR="007A434E" w:rsidRDefault="007A434E">
      <w:pPr>
        <w:pStyle w:val="TOC1"/>
        <w:rPr>
          <w:rFonts w:asciiTheme="minorHAnsi" w:eastAsiaTheme="minorEastAsia" w:hAnsiTheme="minorHAnsi" w:cstheme="minorBidi"/>
          <w:b w:val="0"/>
          <w:color w:val="auto"/>
          <w:szCs w:val="22"/>
          <w:lang w:val="en-AU" w:eastAsia="zh-CN"/>
        </w:rPr>
      </w:pPr>
      <w:r>
        <w:t>3.</w:t>
      </w:r>
      <w:r>
        <w:rPr>
          <w:rFonts w:asciiTheme="minorHAnsi" w:eastAsiaTheme="minorEastAsia" w:hAnsiTheme="minorHAnsi" w:cstheme="minorBidi"/>
          <w:b w:val="0"/>
          <w:color w:val="auto"/>
          <w:szCs w:val="22"/>
          <w:lang w:val="en-AU" w:eastAsia="zh-CN"/>
        </w:rPr>
        <w:tab/>
      </w:r>
      <w:r>
        <w:t>What motivates ‘open’ employers to hire people with disability?</w:t>
      </w:r>
      <w:r>
        <w:tab/>
      </w:r>
      <w:r>
        <w:fldChar w:fldCharType="begin"/>
      </w:r>
      <w:r>
        <w:instrText xml:space="preserve"> PAGEREF _Toc102052369 \h </w:instrText>
      </w:r>
      <w:r>
        <w:fldChar w:fldCharType="separate"/>
      </w:r>
      <w:r>
        <w:t>19</w:t>
      </w:r>
      <w:r>
        <w:fldChar w:fldCharType="end"/>
      </w:r>
    </w:p>
    <w:p w14:paraId="467BD0AC" w14:textId="20D5BA59" w:rsidR="007A434E" w:rsidRDefault="007A434E">
      <w:pPr>
        <w:pStyle w:val="TOC1"/>
        <w:rPr>
          <w:rFonts w:asciiTheme="minorHAnsi" w:eastAsiaTheme="minorEastAsia" w:hAnsiTheme="minorHAnsi" w:cstheme="minorBidi"/>
          <w:b w:val="0"/>
          <w:color w:val="auto"/>
          <w:szCs w:val="22"/>
          <w:lang w:val="en-AU" w:eastAsia="zh-CN"/>
        </w:rPr>
      </w:pPr>
      <w:r>
        <w:t>4.</w:t>
      </w:r>
      <w:r>
        <w:rPr>
          <w:rFonts w:asciiTheme="minorHAnsi" w:eastAsiaTheme="minorEastAsia" w:hAnsiTheme="minorHAnsi" w:cstheme="minorBidi"/>
          <w:b w:val="0"/>
          <w:color w:val="auto"/>
          <w:szCs w:val="22"/>
          <w:lang w:val="en-AU" w:eastAsia="zh-CN"/>
        </w:rPr>
        <w:tab/>
      </w:r>
      <w:r>
        <w:t>What deters open employers from hiring people with disability?</w:t>
      </w:r>
      <w:r>
        <w:tab/>
      </w:r>
      <w:r>
        <w:fldChar w:fldCharType="begin"/>
      </w:r>
      <w:r>
        <w:instrText xml:space="preserve"> PAGEREF _Toc102052370 \h </w:instrText>
      </w:r>
      <w:r>
        <w:fldChar w:fldCharType="separate"/>
      </w:r>
      <w:r>
        <w:t>24</w:t>
      </w:r>
      <w:r>
        <w:fldChar w:fldCharType="end"/>
      </w:r>
    </w:p>
    <w:p w14:paraId="17012D41" w14:textId="59724107" w:rsidR="007A434E" w:rsidRDefault="007A434E">
      <w:pPr>
        <w:pStyle w:val="TOC1"/>
        <w:rPr>
          <w:rFonts w:asciiTheme="minorHAnsi" w:eastAsiaTheme="minorEastAsia" w:hAnsiTheme="minorHAnsi" w:cstheme="minorBidi"/>
          <w:b w:val="0"/>
          <w:color w:val="auto"/>
          <w:szCs w:val="22"/>
          <w:lang w:val="en-AU" w:eastAsia="zh-CN"/>
        </w:rPr>
      </w:pPr>
      <w:r>
        <w:t>5.</w:t>
      </w:r>
      <w:r>
        <w:rPr>
          <w:rFonts w:asciiTheme="minorHAnsi" w:eastAsiaTheme="minorEastAsia" w:hAnsiTheme="minorHAnsi" w:cstheme="minorBidi"/>
          <w:b w:val="0"/>
          <w:color w:val="auto"/>
          <w:szCs w:val="22"/>
          <w:lang w:val="en-AU" w:eastAsia="zh-CN"/>
        </w:rPr>
        <w:tab/>
      </w:r>
      <w:r>
        <w:t>How does the business environment influence employers’ hiring decisions?</w:t>
      </w:r>
      <w:r>
        <w:tab/>
      </w:r>
      <w:r>
        <w:fldChar w:fldCharType="begin"/>
      </w:r>
      <w:r>
        <w:instrText xml:space="preserve"> PAGEREF _Toc102052371 \h </w:instrText>
      </w:r>
      <w:r>
        <w:fldChar w:fldCharType="separate"/>
      </w:r>
      <w:r>
        <w:t>30</w:t>
      </w:r>
      <w:r>
        <w:fldChar w:fldCharType="end"/>
      </w:r>
    </w:p>
    <w:p w14:paraId="2331D721" w14:textId="1B56ABE7" w:rsidR="007A434E" w:rsidRDefault="007A434E">
      <w:pPr>
        <w:pStyle w:val="TOC1"/>
        <w:rPr>
          <w:rFonts w:asciiTheme="minorHAnsi" w:eastAsiaTheme="minorEastAsia" w:hAnsiTheme="minorHAnsi" w:cstheme="minorBidi"/>
          <w:b w:val="0"/>
          <w:color w:val="auto"/>
          <w:szCs w:val="22"/>
          <w:lang w:val="en-AU" w:eastAsia="zh-CN"/>
        </w:rPr>
      </w:pPr>
      <w:r>
        <w:t>6.</w:t>
      </w:r>
      <w:r>
        <w:rPr>
          <w:rFonts w:asciiTheme="minorHAnsi" w:eastAsiaTheme="minorEastAsia" w:hAnsiTheme="minorHAnsi" w:cstheme="minorBidi"/>
          <w:b w:val="0"/>
          <w:color w:val="auto"/>
          <w:szCs w:val="22"/>
          <w:lang w:val="en-AU" w:eastAsia="zh-CN"/>
        </w:rPr>
        <w:tab/>
      </w:r>
      <w:r>
        <w:t>What are the perspectives of CALD and Indigenous employers?</w:t>
      </w:r>
      <w:r>
        <w:tab/>
      </w:r>
      <w:r>
        <w:fldChar w:fldCharType="begin"/>
      </w:r>
      <w:r>
        <w:instrText xml:space="preserve"> PAGEREF _Toc102052372 \h </w:instrText>
      </w:r>
      <w:r>
        <w:fldChar w:fldCharType="separate"/>
      </w:r>
      <w:r>
        <w:t>34</w:t>
      </w:r>
      <w:r>
        <w:fldChar w:fldCharType="end"/>
      </w:r>
    </w:p>
    <w:p w14:paraId="4A16CF86" w14:textId="26F85186" w:rsidR="007A434E" w:rsidRDefault="007A434E">
      <w:pPr>
        <w:pStyle w:val="TOC1"/>
        <w:rPr>
          <w:rFonts w:asciiTheme="minorHAnsi" w:eastAsiaTheme="minorEastAsia" w:hAnsiTheme="minorHAnsi" w:cstheme="minorBidi"/>
          <w:b w:val="0"/>
          <w:color w:val="auto"/>
          <w:szCs w:val="22"/>
          <w:lang w:val="en-AU" w:eastAsia="zh-CN"/>
        </w:rPr>
      </w:pPr>
      <w:r>
        <w:t>7.</w:t>
      </w:r>
      <w:r>
        <w:rPr>
          <w:rFonts w:asciiTheme="minorHAnsi" w:eastAsiaTheme="minorEastAsia" w:hAnsiTheme="minorHAnsi" w:cstheme="minorBidi"/>
          <w:b w:val="0"/>
          <w:color w:val="auto"/>
          <w:szCs w:val="22"/>
          <w:lang w:val="en-AU" w:eastAsia="zh-CN"/>
        </w:rPr>
        <w:tab/>
      </w:r>
      <w:r>
        <w:t>What information and support do employers want?</w:t>
      </w:r>
      <w:r>
        <w:tab/>
      </w:r>
      <w:r>
        <w:fldChar w:fldCharType="begin"/>
      </w:r>
      <w:r>
        <w:instrText xml:space="preserve"> PAGEREF _Toc102052373 \h </w:instrText>
      </w:r>
      <w:r>
        <w:fldChar w:fldCharType="separate"/>
      </w:r>
      <w:r>
        <w:t>36</w:t>
      </w:r>
      <w:r>
        <w:fldChar w:fldCharType="end"/>
      </w:r>
    </w:p>
    <w:p w14:paraId="68242CE8" w14:textId="78F379F5" w:rsidR="007A434E" w:rsidRDefault="007A434E">
      <w:pPr>
        <w:pStyle w:val="TOC1"/>
        <w:rPr>
          <w:rFonts w:asciiTheme="minorHAnsi" w:eastAsiaTheme="minorEastAsia" w:hAnsiTheme="minorHAnsi" w:cstheme="minorBidi"/>
          <w:b w:val="0"/>
          <w:color w:val="auto"/>
          <w:szCs w:val="22"/>
          <w:lang w:val="en-AU" w:eastAsia="zh-CN"/>
        </w:rPr>
      </w:pPr>
      <w:r>
        <w:t>8.</w:t>
      </w:r>
      <w:r>
        <w:rPr>
          <w:rFonts w:asciiTheme="minorHAnsi" w:eastAsiaTheme="minorEastAsia" w:hAnsiTheme="minorHAnsi" w:cstheme="minorBidi"/>
          <w:b w:val="0"/>
          <w:color w:val="auto"/>
          <w:szCs w:val="22"/>
          <w:lang w:val="en-AU" w:eastAsia="zh-CN"/>
        </w:rPr>
        <w:tab/>
      </w:r>
      <w:r>
        <w:t>Which channels and sources engage large and medium employers?</w:t>
      </w:r>
      <w:r>
        <w:tab/>
      </w:r>
      <w:r>
        <w:fldChar w:fldCharType="begin"/>
      </w:r>
      <w:r>
        <w:instrText xml:space="preserve"> PAGEREF _Toc102052374 \h </w:instrText>
      </w:r>
      <w:r>
        <w:fldChar w:fldCharType="separate"/>
      </w:r>
      <w:r>
        <w:t>39</w:t>
      </w:r>
      <w:r>
        <w:fldChar w:fldCharType="end"/>
      </w:r>
    </w:p>
    <w:p w14:paraId="4EDBA955" w14:textId="0BDA61AA" w:rsidR="007A434E" w:rsidRDefault="007A434E">
      <w:pPr>
        <w:pStyle w:val="TOC1"/>
        <w:rPr>
          <w:rFonts w:asciiTheme="minorHAnsi" w:eastAsiaTheme="minorEastAsia" w:hAnsiTheme="minorHAnsi" w:cstheme="minorBidi"/>
          <w:b w:val="0"/>
          <w:color w:val="auto"/>
          <w:szCs w:val="22"/>
          <w:lang w:val="en-AU" w:eastAsia="zh-CN"/>
        </w:rPr>
      </w:pPr>
      <w:r>
        <w:t>9.</w:t>
      </w:r>
      <w:r>
        <w:rPr>
          <w:rFonts w:asciiTheme="minorHAnsi" w:eastAsiaTheme="minorEastAsia" w:hAnsiTheme="minorHAnsi" w:cstheme="minorBidi"/>
          <w:b w:val="0"/>
          <w:color w:val="auto"/>
          <w:szCs w:val="22"/>
          <w:lang w:val="en-AU" w:eastAsia="zh-CN"/>
        </w:rPr>
        <w:tab/>
      </w:r>
      <w:r>
        <w:t>Testing message territories</w:t>
      </w:r>
      <w:r>
        <w:tab/>
      </w:r>
      <w:r>
        <w:fldChar w:fldCharType="begin"/>
      </w:r>
      <w:r>
        <w:instrText xml:space="preserve"> PAGEREF _Toc102052375 \h </w:instrText>
      </w:r>
      <w:r>
        <w:fldChar w:fldCharType="separate"/>
      </w:r>
      <w:r>
        <w:t>44</w:t>
      </w:r>
      <w:r>
        <w:fldChar w:fldCharType="end"/>
      </w:r>
    </w:p>
    <w:p w14:paraId="5BFBEEAE" w14:textId="5C2DD486" w:rsidR="007A434E" w:rsidRDefault="007A434E">
      <w:pPr>
        <w:pStyle w:val="TOC1"/>
        <w:rPr>
          <w:rFonts w:asciiTheme="minorHAnsi" w:eastAsiaTheme="minorEastAsia" w:hAnsiTheme="minorHAnsi" w:cstheme="minorBidi"/>
          <w:b w:val="0"/>
          <w:color w:val="auto"/>
          <w:szCs w:val="22"/>
          <w:lang w:val="en-AU" w:eastAsia="zh-CN"/>
        </w:rPr>
      </w:pPr>
      <w:r>
        <w:t>10.</w:t>
      </w:r>
      <w:r>
        <w:rPr>
          <w:rFonts w:asciiTheme="minorHAnsi" w:eastAsiaTheme="minorEastAsia" w:hAnsiTheme="minorHAnsi" w:cstheme="minorBidi"/>
          <w:b w:val="0"/>
          <w:color w:val="auto"/>
          <w:szCs w:val="22"/>
          <w:lang w:val="en-AU" w:eastAsia="zh-CN"/>
        </w:rPr>
        <w:tab/>
      </w:r>
      <w:r>
        <w:t>Recommendations</w:t>
      </w:r>
      <w:r>
        <w:tab/>
      </w:r>
      <w:r>
        <w:fldChar w:fldCharType="begin"/>
      </w:r>
      <w:r>
        <w:instrText xml:space="preserve"> PAGEREF _Toc102052376 \h </w:instrText>
      </w:r>
      <w:r>
        <w:fldChar w:fldCharType="separate"/>
      </w:r>
      <w:r>
        <w:t>48</w:t>
      </w:r>
      <w:r>
        <w:fldChar w:fldCharType="end"/>
      </w:r>
    </w:p>
    <w:p w14:paraId="7956F4E0" w14:textId="6B006A04" w:rsidR="0097049C" w:rsidRPr="00B33A2D" w:rsidRDefault="003B3831" w:rsidP="004B0316">
      <w:pPr>
        <w:pStyle w:val="TOC1"/>
        <w:rPr>
          <w:rFonts w:asciiTheme="majorHAnsi" w:hAnsiTheme="majorHAnsi" w:cstheme="majorHAnsi"/>
          <w:noProof w:val="0"/>
          <w:sz w:val="20"/>
        </w:rPr>
      </w:pPr>
      <w:r w:rsidRPr="00B33A2D">
        <w:rPr>
          <w:rFonts w:asciiTheme="majorHAnsi" w:hAnsiTheme="majorHAnsi" w:cstheme="majorHAnsi"/>
          <w:noProof w:val="0"/>
          <w:sz w:val="20"/>
        </w:rPr>
        <w:fldChar w:fldCharType="end"/>
      </w:r>
    </w:p>
    <w:p w14:paraId="17FD270B" w14:textId="77777777" w:rsidR="005C0FDC" w:rsidRPr="00B33A2D" w:rsidRDefault="005C0FDC" w:rsidP="004B0316">
      <w:pPr>
        <w:rPr>
          <w:rFonts w:asciiTheme="majorHAnsi" w:hAnsiTheme="majorHAnsi" w:cstheme="majorHAnsi"/>
          <w:sz w:val="20"/>
          <w:szCs w:val="20"/>
        </w:rPr>
      </w:pPr>
    </w:p>
    <w:p w14:paraId="65CF999A" w14:textId="77777777" w:rsidR="005C0FDC" w:rsidRPr="00B33A2D" w:rsidRDefault="005C0FDC" w:rsidP="004B0316">
      <w:pPr>
        <w:rPr>
          <w:rFonts w:asciiTheme="majorHAnsi" w:hAnsiTheme="majorHAnsi" w:cstheme="majorHAnsi"/>
          <w:sz w:val="20"/>
          <w:szCs w:val="20"/>
        </w:rPr>
      </w:pPr>
    </w:p>
    <w:p w14:paraId="68448328" w14:textId="77777777" w:rsidR="00857348" w:rsidRPr="00B33A2D" w:rsidRDefault="00857348" w:rsidP="004B0316">
      <w:pPr>
        <w:rPr>
          <w:rFonts w:asciiTheme="majorHAnsi" w:hAnsiTheme="majorHAnsi" w:cstheme="majorHAnsi"/>
          <w:sz w:val="20"/>
          <w:szCs w:val="20"/>
        </w:rPr>
        <w:sectPr w:rsidR="00857348" w:rsidRPr="00B33A2D" w:rsidSect="00FA1588">
          <w:type w:val="nextColumn"/>
          <w:pgSz w:w="11906" w:h="16838"/>
          <w:pgMar w:top="1134" w:right="1134" w:bottom="1701" w:left="1134" w:header="454" w:footer="709" w:gutter="0"/>
          <w:cols w:space="708"/>
          <w:docGrid w:linePitch="360"/>
        </w:sectPr>
      </w:pPr>
    </w:p>
    <w:p w14:paraId="27688A0C" w14:textId="77777777" w:rsidR="005C0FDC" w:rsidRPr="00B33A2D" w:rsidRDefault="005C0FDC" w:rsidP="004B0316">
      <w:pPr>
        <w:rPr>
          <w:rFonts w:asciiTheme="majorHAnsi" w:hAnsiTheme="majorHAnsi" w:cstheme="majorHAnsi"/>
          <w:sz w:val="20"/>
          <w:szCs w:val="20"/>
        </w:rPr>
      </w:pPr>
    </w:p>
    <w:p w14:paraId="7084B324" w14:textId="77777777" w:rsidR="00E22DD2" w:rsidRPr="00B33A2D" w:rsidRDefault="00380E6B" w:rsidP="00CF4D8A">
      <w:pPr>
        <w:pStyle w:val="KTRContentstitle"/>
        <w:rPr>
          <w:rFonts w:asciiTheme="majorHAnsi" w:hAnsiTheme="majorHAnsi" w:cstheme="majorHAnsi"/>
        </w:rPr>
      </w:pPr>
      <w:r w:rsidRPr="00B33A2D">
        <w:rPr>
          <w:rFonts w:asciiTheme="majorHAnsi" w:hAnsiTheme="majorHAnsi" w:cstheme="majorHAnsi"/>
        </w:rPr>
        <w:lastRenderedPageBreak/>
        <w:t>Executive summary</w:t>
      </w:r>
    </w:p>
    <w:p w14:paraId="2DD9628B" w14:textId="77777777" w:rsidR="00E22DD2" w:rsidRPr="00B33A2D" w:rsidRDefault="00E22DD2" w:rsidP="00CF4D8A">
      <w:pPr>
        <w:pStyle w:val="KTRContentstitle"/>
        <w:rPr>
          <w:rFonts w:asciiTheme="majorHAnsi" w:hAnsiTheme="majorHAnsi" w:cstheme="majorHAnsi"/>
          <w:sz w:val="20"/>
          <w:szCs w:val="20"/>
        </w:rPr>
        <w:sectPr w:rsidR="00E22DD2" w:rsidRPr="00B33A2D" w:rsidSect="00BC7916">
          <w:footerReference w:type="default" r:id="rId15"/>
          <w:type w:val="continuous"/>
          <w:pgSz w:w="11906" w:h="16838"/>
          <w:pgMar w:top="1134" w:right="1134" w:bottom="1701" w:left="1134" w:header="454" w:footer="709" w:gutter="0"/>
          <w:pgNumType w:start="0"/>
          <w:cols w:space="708"/>
          <w:docGrid w:linePitch="360"/>
        </w:sectPr>
      </w:pPr>
    </w:p>
    <w:p w14:paraId="07A628B8" w14:textId="77777777" w:rsidR="00D717EF" w:rsidRPr="00B33A2D" w:rsidRDefault="00D717EF" w:rsidP="00A93076">
      <w:pPr>
        <w:pStyle w:val="KTRMaintext"/>
        <w:rPr>
          <w:lang w:val="en-AU"/>
        </w:rPr>
      </w:pPr>
      <w:r w:rsidRPr="00B33A2D">
        <w:t>People</w:t>
      </w:r>
      <w:r w:rsidRPr="00B33A2D">
        <w:rPr>
          <w:lang w:val="en-AU"/>
        </w:rPr>
        <w:t xml:space="preserve"> with disability are considerably under-represented in the Australian labour market, are less likely than those without disability to be employed full-time and typically face longer periods of both underemployment and unemployment. While there are a multitude of complex factors underpinning this picture, previous studies have outlined a series of persistent and prevalent barriers deterring many employers from employing people with disability</w:t>
      </w:r>
      <w:r w:rsidRPr="00B33A2D">
        <w:rPr>
          <w:rStyle w:val="FootnoteReference"/>
          <w:bCs/>
          <w:lang w:val="en-AU"/>
        </w:rPr>
        <w:footnoteReference w:id="1"/>
      </w:r>
      <w:r w:rsidRPr="00B33A2D">
        <w:rPr>
          <w:lang w:val="en-AU"/>
        </w:rPr>
        <w:t xml:space="preserve">. </w:t>
      </w:r>
    </w:p>
    <w:p w14:paraId="0C74D37E" w14:textId="77777777" w:rsidR="00D717EF" w:rsidRPr="00B33A2D" w:rsidRDefault="00D717EF" w:rsidP="00A93076">
      <w:pPr>
        <w:pStyle w:val="KTRMaintext"/>
        <w:rPr>
          <w:lang w:val="en-AU"/>
        </w:rPr>
      </w:pPr>
      <w:r w:rsidRPr="00B33A2D">
        <w:rPr>
          <w:lang w:val="en-AU"/>
        </w:rPr>
        <w:t xml:space="preserve">In order to further quantify and unpack the drivers and barriers different employers and businesses in Australia face to employing people with disability, the Department of Social Services (DSS) commissioned Kantar Public to undertake a program of research with employers. This was designed to provide insight and a clearer pathway forward for communications and associated strategies to address barriers and build awareness of the benefits of employing people with disability. Both qualitative and quantitative methodologies were implemented, involving </w:t>
      </w:r>
      <w:r w:rsidR="00CF4D8A" w:rsidRPr="00B33A2D">
        <w:rPr>
          <w:lang w:val="en-AU"/>
        </w:rPr>
        <w:t>seven group discussions, 5 ‘workplace visits’ (each involving three in-depth interviews with staff on site), 4 in-depth interviews</w:t>
      </w:r>
      <w:r w:rsidRPr="00B33A2D">
        <w:rPr>
          <w:lang w:val="en-AU"/>
        </w:rPr>
        <w:t xml:space="preserve"> and a survey of n=1200 employers. Key findings and outcomes from this research are outlined below. </w:t>
      </w:r>
    </w:p>
    <w:p w14:paraId="78E24889" w14:textId="77777777" w:rsidR="00D717EF" w:rsidRPr="00B33A2D" w:rsidRDefault="00D717EF" w:rsidP="00A93076">
      <w:pPr>
        <w:pStyle w:val="KTRsub-heading"/>
      </w:pPr>
      <w:r w:rsidRPr="00B33A2D">
        <w:t>How ‘open’ are employers to taking on someone with disability?</w:t>
      </w:r>
    </w:p>
    <w:p w14:paraId="1C059FB7" w14:textId="77777777" w:rsidR="0061080B" w:rsidRPr="00B33A2D" w:rsidRDefault="0061080B" w:rsidP="0061080B">
      <w:pPr>
        <w:pStyle w:val="KTRMaintext"/>
        <w:rPr>
          <w:b/>
          <w:lang w:val="en-AU"/>
        </w:rPr>
      </w:pPr>
      <w:r w:rsidRPr="00B33A2D">
        <w:rPr>
          <w:lang w:val="en-AU"/>
        </w:rPr>
        <w:t xml:space="preserve">While the overwhelming majority of employers indicate openness to hiring people with disability, only around a third of businesses show behavioural commitment to doing so. </w:t>
      </w:r>
      <w:r w:rsidRPr="00B33A2D">
        <w:rPr>
          <w:b/>
          <w:lang w:val="en-AU"/>
        </w:rPr>
        <w:t xml:space="preserve">Overall, medium and larger employers may be more committed than smaller businesses.  </w:t>
      </w:r>
    </w:p>
    <w:p w14:paraId="1ECCF158" w14:textId="77777777" w:rsidR="00D717EF" w:rsidRPr="00B33A2D" w:rsidRDefault="0015074A" w:rsidP="00A93076">
      <w:pPr>
        <w:pStyle w:val="KTRsub-heading"/>
        <w:rPr>
          <w:lang w:val="en-AU"/>
        </w:rPr>
      </w:pPr>
      <w:r w:rsidRPr="00B33A2D">
        <w:rPr>
          <w:lang w:val="en-AU"/>
        </w:rPr>
        <w:t xml:space="preserve">What motivates </w:t>
      </w:r>
      <w:r w:rsidR="0061080B" w:rsidRPr="00B33A2D">
        <w:rPr>
          <w:lang w:val="en-AU"/>
        </w:rPr>
        <w:t xml:space="preserve">medium and large </w:t>
      </w:r>
      <w:r w:rsidRPr="00B33A2D">
        <w:rPr>
          <w:lang w:val="en-AU"/>
        </w:rPr>
        <w:t xml:space="preserve">employers to hire people with disability? </w:t>
      </w:r>
    </w:p>
    <w:p w14:paraId="375389D9" w14:textId="77777777" w:rsidR="00D717EF" w:rsidRPr="00B33A2D" w:rsidRDefault="00D717EF" w:rsidP="00066DE0">
      <w:pPr>
        <w:pStyle w:val="KTRBulletlevel1"/>
      </w:pPr>
      <w:r w:rsidRPr="00B33A2D">
        <w:t>At an individual level, many employers demonstrat</w:t>
      </w:r>
      <w:r w:rsidR="00577571" w:rsidRPr="00B33A2D">
        <w:t>e</w:t>
      </w:r>
      <w:r w:rsidRPr="00B33A2D">
        <w:t xml:space="preserve"> a </w:t>
      </w:r>
      <w:r w:rsidRPr="00B33A2D">
        <w:rPr>
          <w:b/>
        </w:rPr>
        <w:t>moral conviction</w:t>
      </w:r>
      <w:r w:rsidRPr="00B33A2D">
        <w:t xml:space="preserve"> towards the treatment and employment of people with disability and displayed empathy with them and their situation. In some cases employers indicated they might favour people with disability – providing they meet key recruitment and role requirements – as they wanted to give them a ‘fair go’. They were also potentially driven by a sense of self-gratification around giving them this opportunity.</w:t>
      </w:r>
    </w:p>
    <w:p w14:paraId="1ADC0B3F" w14:textId="77777777" w:rsidR="0015074A" w:rsidRPr="00B33A2D" w:rsidRDefault="0015074A" w:rsidP="00066DE0">
      <w:pPr>
        <w:pStyle w:val="KTRBulletlevel1"/>
      </w:pPr>
      <w:r w:rsidRPr="00B33A2D">
        <w:t xml:space="preserve">The large majority of employers tended to </w:t>
      </w:r>
      <w:r w:rsidRPr="00B33A2D">
        <w:rPr>
          <w:b/>
        </w:rPr>
        <w:t>support the concept of diversity and inclusion</w:t>
      </w:r>
      <w:r w:rsidR="0070753F" w:rsidRPr="00B33A2D">
        <w:t xml:space="preserve"> in the business and </w:t>
      </w:r>
      <w:r w:rsidRPr="00B33A2D">
        <w:t xml:space="preserve">did not necessarily see the employment of people with disability as a poor business decision. In fact, for some, the employment of people with disability was viewed as something that can enhance corporate image and reputation and potentially adds to the ‘bottom line’.   </w:t>
      </w:r>
    </w:p>
    <w:p w14:paraId="06A83952" w14:textId="77777777" w:rsidR="00D717EF" w:rsidRPr="00B33A2D" w:rsidRDefault="00D717EF" w:rsidP="00066DE0">
      <w:pPr>
        <w:pStyle w:val="KTRBulletlevel1"/>
      </w:pPr>
      <w:r w:rsidRPr="00B33A2D">
        <w:t xml:space="preserve">There was some sentiment that people with disability can bring </w:t>
      </w:r>
      <w:r w:rsidRPr="00B33A2D">
        <w:rPr>
          <w:b/>
        </w:rPr>
        <w:t>valuable attributes to the workplace</w:t>
      </w:r>
      <w:r w:rsidRPr="00B33A2D">
        <w:t xml:space="preserve"> (e.g. a ‘good attitude’, resilience, loyalty), however this was very much felt to be on an individual case-by-case basis and may not differ in this respect to other employees.</w:t>
      </w:r>
    </w:p>
    <w:p w14:paraId="7EABB290" w14:textId="77777777" w:rsidR="00D717EF" w:rsidRPr="00B33A2D" w:rsidRDefault="00D717EF" w:rsidP="00066DE0">
      <w:pPr>
        <w:pStyle w:val="KTRBulletlevel1"/>
      </w:pPr>
      <w:r w:rsidRPr="00B33A2D">
        <w:t xml:space="preserve">Perceptions of </w:t>
      </w:r>
      <w:r w:rsidRPr="00B33A2D">
        <w:rPr>
          <w:b/>
        </w:rPr>
        <w:t>wage subsidies</w:t>
      </w:r>
      <w:r w:rsidRPr="00B33A2D">
        <w:t xml:space="preserve"> as an incentive were somewhat divergent. They could ‘tip the balance’ if deemed to offset any costs of employing someone with disability (again as long as this person was suitable for the role); however, their efficacy was questioned through a lack of awareness, uncertainty as to amounts and what is covered, perception of bureaucracy to administer, and some stigma associated with people on a subsidy.</w:t>
      </w:r>
    </w:p>
    <w:p w14:paraId="1BEE2BDC" w14:textId="77777777" w:rsidR="0015074A" w:rsidRPr="00B33A2D" w:rsidRDefault="0015074A" w:rsidP="0015074A">
      <w:pPr>
        <w:pStyle w:val="KTRsub-heading"/>
      </w:pPr>
      <w:r w:rsidRPr="00B33A2D">
        <w:lastRenderedPageBreak/>
        <w:t>What are the key attitudes and beliefs that get in the way?</w:t>
      </w:r>
    </w:p>
    <w:p w14:paraId="1B155FFB" w14:textId="77777777" w:rsidR="0015074A" w:rsidRPr="00B33A2D" w:rsidRDefault="0015074A" w:rsidP="0015074A">
      <w:pPr>
        <w:pStyle w:val="KTRMaintext"/>
      </w:pPr>
      <w:r w:rsidRPr="00B33A2D">
        <w:t xml:space="preserve">For many </w:t>
      </w:r>
      <w:r w:rsidR="002E52A0" w:rsidRPr="00B33A2D">
        <w:t xml:space="preserve">large and medium </w:t>
      </w:r>
      <w:r w:rsidRPr="00B33A2D">
        <w:t xml:space="preserve">employers, the barriers to hiring people with disability relate less strongly to overt prejudice than they do to </w:t>
      </w:r>
      <w:r w:rsidRPr="00B33A2D">
        <w:rPr>
          <w:b/>
        </w:rPr>
        <w:t xml:space="preserve">low levels of confidence </w:t>
      </w:r>
      <w:r w:rsidRPr="00B33A2D">
        <w:t>around the process of employing people with disability, and the potential need for adjustment both within the workplace (management approaches, inclusion/ integration, job requirements), and to the physical working environment.</w:t>
      </w:r>
    </w:p>
    <w:p w14:paraId="1E0FD77C" w14:textId="77777777" w:rsidR="0015074A" w:rsidRPr="00B33A2D" w:rsidRDefault="0015074A" w:rsidP="00066DE0">
      <w:pPr>
        <w:pStyle w:val="KTRBulletlevel1"/>
      </w:pPr>
      <w:r w:rsidRPr="00B33A2D">
        <w:t xml:space="preserve">Overall, the most prominent barriers tended to cluster around perceived </w:t>
      </w:r>
      <w:r w:rsidRPr="00B33A2D">
        <w:rPr>
          <w:b/>
        </w:rPr>
        <w:t>suitability and fit</w:t>
      </w:r>
      <w:r w:rsidRPr="00B33A2D">
        <w:t xml:space="preserve"> of people with disability to the role and their </w:t>
      </w:r>
      <w:r w:rsidRPr="00B33A2D">
        <w:rPr>
          <w:b/>
        </w:rPr>
        <w:t>integration</w:t>
      </w:r>
      <w:r w:rsidRPr="00B33A2D">
        <w:t xml:space="preserve"> within the workforce. </w:t>
      </w:r>
    </w:p>
    <w:p w14:paraId="60CA6578" w14:textId="77777777" w:rsidR="0015074A" w:rsidRPr="00B33A2D" w:rsidRDefault="0015074A" w:rsidP="00066DE0">
      <w:pPr>
        <w:pStyle w:val="KTRBulletlevel1"/>
      </w:pPr>
      <w:r w:rsidRPr="00B33A2D">
        <w:t xml:space="preserve">Other notable concerns included a perception of people with disability requiring </w:t>
      </w:r>
      <w:r w:rsidRPr="00B33A2D">
        <w:rPr>
          <w:b/>
        </w:rPr>
        <w:t>greater supervision and support</w:t>
      </w:r>
      <w:r w:rsidRPr="00B33A2D">
        <w:t xml:space="preserve"> and an increased safety risk associated with their employment. </w:t>
      </w:r>
    </w:p>
    <w:p w14:paraId="4FA399FD" w14:textId="77777777" w:rsidR="002E52A0" w:rsidRPr="00B33A2D" w:rsidRDefault="0015074A" w:rsidP="00066DE0">
      <w:pPr>
        <w:pStyle w:val="KTRBulletlevel1"/>
      </w:pPr>
      <w:r w:rsidRPr="00B33A2D">
        <w:t xml:space="preserve">There was also strong evidence of </w:t>
      </w:r>
      <w:r w:rsidRPr="00B33A2D">
        <w:rPr>
          <w:b/>
        </w:rPr>
        <w:t>low self-efficacy</w:t>
      </w:r>
      <w:r w:rsidRPr="00B33A2D">
        <w:t xml:space="preserve"> among business in relation to the employment of people with disability. This manifested both in terms of considerable levels of uncertainty around many </w:t>
      </w:r>
      <w:r w:rsidR="002E52A0" w:rsidRPr="00B33A2D">
        <w:t>aspects of disability employment</w:t>
      </w:r>
      <w:r w:rsidRPr="00B33A2D">
        <w:t xml:space="preserve">. </w:t>
      </w:r>
    </w:p>
    <w:p w14:paraId="5257603E" w14:textId="77777777" w:rsidR="002E52A0" w:rsidRPr="00B33A2D" w:rsidRDefault="002E52A0" w:rsidP="002E52A0">
      <w:pPr>
        <w:pStyle w:val="KTRsub-heading"/>
      </w:pPr>
      <w:r w:rsidRPr="00B33A2D">
        <w:t xml:space="preserve">What is the role of the workplace environment in facilitating or impeding disability employment? </w:t>
      </w:r>
    </w:p>
    <w:p w14:paraId="7D14027C" w14:textId="77777777" w:rsidR="00431A6E" w:rsidRPr="00B33A2D" w:rsidRDefault="00431A6E" w:rsidP="00066DE0">
      <w:pPr>
        <w:pStyle w:val="KTRBulletlevel1"/>
      </w:pPr>
      <w:r w:rsidRPr="00B33A2D">
        <w:t xml:space="preserve">In some businesses, </w:t>
      </w:r>
      <w:r w:rsidRPr="00B33A2D">
        <w:rPr>
          <w:b/>
        </w:rPr>
        <w:t>workplace supports</w:t>
      </w:r>
      <w:r w:rsidRPr="00B33A2D">
        <w:t xml:space="preserve"> </w:t>
      </w:r>
      <w:r w:rsidR="0070753F" w:rsidRPr="00B33A2D">
        <w:t xml:space="preserve">appeared to </w:t>
      </w:r>
      <w:r w:rsidRPr="00B33A2D">
        <w:t xml:space="preserve">alleviate many of </w:t>
      </w:r>
      <w:r w:rsidR="0070753F" w:rsidRPr="00B33A2D">
        <w:t xml:space="preserve">the </w:t>
      </w:r>
      <w:r w:rsidRPr="00B33A2D">
        <w:t xml:space="preserve">concerns that surround disability employment. </w:t>
      </w:r>
      <w:r w:rsidR="0070753F" w:rsidRPr="00B33A2D">
        <w:t>The presence of</w:t>
      </w:r>
      <w:r w:rsidRPr="00B33A2D">
        <w:t xml:space="preserve"> HR departments, diversity policies, and accessible workplaces</w:t>
      </w:r>
      <w:r w:rsidR="0070753F" w:rsidRPr="00B33A2D">
        <w:t xml:space="preserve"> </w:t>
      </w:r>
      <w:r w:rsidRPr="00B33A2D">
        <w:t>support disability employment both implicitly and explicitly.</w:t>
      </w:r>
    </w:p>
    <w:p w14:paraId="03B058B2" w14:textId="77777777" w:rsidR="00431A6E" w:rsidRPr="00B33A2D" w:rsidRDefault="00431A6E" w:rsidP="00066DE0">
      <w:pPr>
        <w:pStyle w:val="KTRBulletlevel1"/>
      </w:pPr>
      <w:r w:rsidRPr="00B33A2D">
        <w:t xml:space="preserve">In many medium workplaces, however, such supports do not exist. Instead, inaccessible workplaces, a challenging culture and the dissenting views of others </w:t>
      </w:r>
      <w:r w:rsidR="00525C28" w:rsidRPr="00B33A2D">
        <w:t xml:space="preserve">presented </w:t>
      </w:r>
      <w:r w:rsidRPr="00B33A2D">
        <w:t xml:space="preserve">additional barriers. </w:t>
      </w:r>
    </w:p>
    <w:p w14:paraId="1F474BB4" w14:textId="77777777" w:rsidR="00D717EF" w:rsidRPr="00B33A2D" w:rsidRDefault="00D717EF" w:rsidP="00A93076">
      <w:pPr>
        <w:pStyle w:val="KTRsub-heading"/>
        <w:rPr>
          <w:lang w:val="en-AU"/>
        </w:rPr>
      </w:pPr>
      <w:r w:rsidRPr="00B33A2D">
        <w:rPr>
          <w:lang w:val="en-AU"/>
        </w:rPr>
        <w:t>How do different business audiences differ?</w:t>
      </w:r>
    </w:p>
    <w:p w14:paraId="0D300439" w14:textId="77777777" w:rsidR="00D717EF" w:rsidRPr="00B33A2D" w:rsidRDefault="00D717EF" w:rsidP="00066DE0">
      <w:pPr>
        <w:pStyle w:val="KTRBulletlevel1"/>
      </w:pPr>
      <w:r w:rsidRPr="00B33A2D">
        <w:t xml:space="preserve">The research suggests that </w:t>
      </w:r>
      <w:r w:rsidRPr="00B33A2D">
        <w:rPr>
          <w:b/>
        </w:rPr>
        <w:t>business owners and leaders</w:t>
      </w:r>
      <w:r w:rsidRPr="00B33A2D">
        <w:t xml:space="preserve"> in </w:t>
      </w:r>
      <w:r w:rsidR="00525C28" w:rsidRPr="00B33A2D">
        <w:t>smaller</w:t>
      </w:r>
      <w:r w:rsidRPr="00B33A2D">
        <w:t xml:space="preserve"> sized business are most risk averse and likely to show poor understanding, bias and prejudice in their attitudes towards people with disability. </w:t>
      </w:r>
    </w:p>
    <w:p w14:paraId="061EAB4B" w14:textId="77777777" w:rsidR="00D717EF" w:rsidRPr="00B33A2D" w:rsidRDefault="00D717EF" w:rsidP="00066DE0">
      <w:pPr>
        <w:pStyle w:val="KTRBulletlevel1"/>
      </w:pPr>
      <w:r w:rsidRPr="00B33A2D">
        <w:rPr>
          <w:b/>
        </w:rPr>
        <w:t>HR staff</w:t>
      </w:r>
      <w:r w:rsidRPr="00B33A2D">
        <w:t xml:space="preserve"> appear the most positive cohort overall, being most committed to workplace diversity, more convinced about the benefits of hiring people with disability, and least likely to see this as a risky undertaking.</w:t>
      </w:r>
    </w:p>
    <w:p w14:paraId="619E12A4" w14:textId="77777777" w:rsidR="00D717EF" w:rsidRPr="00B33A2D" w:rsidRDefault="00D717EF" w:rsidP="00066DE0">
      <w:pPr>
        <w:pStyle w:val="KTRBulletlevel1"/>
      </w:pPr>
      <w:r w:rsidRPr="00B33A2D">
        <w:rPr>
          <w:b/>
        </w:rPr>
        <w:t>Line managers</w:t>
      </w:r>
      <w:r w:rsidRPr="00B33A2D">
        <w:t xml:space="preserve"> and supervisors are also typically positive about hiring people with disability, but display greater concern around the potential that staff with disability may require greater supervision.</w:t>
      </w:r>
    </w:p>
    <w:p w14:paraId="083E18D7" w14:textId="77777777" w:rsidR="00D717EF" w:rsidRPr="00B33A2D" w:rsidRDefault="00D717EF" w:rsidP="00066DE0">
      <w:pPr>
        <w:pStyle w:val="KTRBulletlevel1"/>
      </w:pPr>
      <w:r w:rsidRPr="00B33A2D">
        <w:t xml:space="preserve">Employers in </w:t>
      </w:r>
      <w:r w:rsidRPr="00B33A2D">
        <w:rPr>
          <w:b/>
        </w:rPr>
        <w:t>blue collar industries</w:t>
      </w:r>
      <w:r w:rsidRPr="00B33A2D">
        <w:t xml:space="preserve"> (e.g. construction, manufacturing, primary industries, services and trades) tend to show a wider range and weight of concerns, extending from uncertainty around the suitability of the work or the working environment for people with disability, to concern around workplace health and safety, staff supervision, and employee integration.</w:t>
      </w:r>
    </w:p>
    <w:p w14:paraId="514B9BDD" w14:textId="77777777" w:rsidR="00D717EF" w:rsidRPr="00B33A2D" w:rsidRDefault="00D717EF" w:rsidP="00066DE0">
      <w:pPr>
        <w:pStyle w:val="KTRBulletlevel1"/>
      </w:pPr>
      <w:r w:rsidRPr="00B33A2D">
        <w:rPr>
          <w:b/>
        </w:rPr>
        <w:t>Culturally and Linguistically Diverse</w:t>
      </w:r>
      <w:r w:rsidRPr="00B33A2D">
        <w:t xml:space="preserve"> (CALD) employers often exhibit more negative attitudes and concerns around disability employment, while the research suggests </w:t>
      </w:r>
      <w:r w:rsidR="00525C28" w:rsidRPr="00B33A2D">
        <w:rPr>
          <w:b/>
        </w:rPr>
        <w:t>Indigenous</w:t>
      </w:r>
      <w:r w:rsidRPr="00B33A2D">
        <w:rPr>
          <w:b/>
        </w:rPr>
        <w:t xml:space="preserve"> employers</w:t>
      </w:r>
      <w:r w:rsidRPr="00B33A2D">
        <w:t xml:space="preserve"> are largely undifferentiated in their beliefs and behaviours to ‘mainstream’ employers.</w:t>
      </w:r>
    </w:p>
    <w:p w14:paraId="5CA74A1F" w14:textId="77777777" w:rsidR="00D717EF" w:rsidRPr="00B33A2D" w:rsidRDefault="00D717EF" w:rsidP="00431A6E">
      <w:pPr>
        <w:pStyle w:val="KTRsub-heading"/>
        <w:rPr>
          <w:lang w:val="en-AU"/>
        </w:rPr>
      </w:pPr>
      <w:r w:rsidRPr="00B33A2D">
        <w:rPr>
          <w:lang w:val="en-AU"/>
        </w:rPr>
        <w:br w:type="page"/>
      </w:r>
      <w:r w:rsidRPr="00B33A2D">
        <w:rPr>
          <w:lang w:val="en-AU"/>
        </w:rPr>
        <w:lastRenderedPageBreak/>
        <w:t>What information and support needs do businesses have?</w:t>
      </w:r>
    </w:p>
    <w:p w14:paraId="18D36320" w14:textId="77777777" w:rsidR="00D717EF" w:rsidRPr="00B33A2D" w:rsidRDefault="00D717EF" w:rsidP="00066DE0">
      <w:pPr>
        <w:pStyle w:val="KTRBulletlevel1"/>
      </w:pPr>
      <w:r w:rsidRPr="00B33A2D">
        <w:t xml:space="preserve">There is a clear need and interest from employers in receiving </w:t>
      </w:r>
      <w:r w:rsidRPr="00B33A2D">
        <w:rPr>
          <w:b/>
        </w:rPr>
        <w:t xml:space="preserve">greater guidance, advice and information </w:t>
      </w:r>
      <w:r w:rsidRPr="00B33A2D">
        <w:t>pertaining to employing people with disability.</w:t>
      </w:r>
    </w:p>
    <w:p w14:paraId="008E90A1" w14:textId="77777777" w:rsidR="00D717EF" w:rsidRPr="00B33A2D" w:rsidRDefault="00D717EF" w:rsidP="00066DE0">
      <w:pPr>
        <w:pStyle w:val="KTRBulletlevel1"/>
        <w:rPr>
          <w:b/>
        </w:rPr>
      </w:pPr>
      <w:r w:rsidRPr="00B33A2D">
        <w:t xml:space="preserve">The type of information needed is not necessarily highly sophisticated, with some fundamental resources around different types of disability, supported by </w:t>
      </w:r>
      <w:r w:rsidRPr="00B33A2D">
        <w:rPr>
          <w:b/>
        </w:rPr>
        <w:t>practical advice and strategies for workplace integration and management likely to have appeal.</w:t>
      </w:r>
    </w:p>
    <w:p w14:paraId="784F2755" w14:textId="77777777" w:rsidR="00D717EF" w:rsidRPr="00B33A2D" w:rsidRDefault="00D717EF" w:rsidP="00066DE0">
      <w:pPr>
        <w:pStyle w:val="KTRBulletlevel1"/>
      </w:pPr>
      <w:r w:rsidRPr="00B33A2D">
        <w:t xml:space="preserve">Nonetheless, there is favourability towards </w:t>
      </w:r>
      <w:r w:rsidRPr="00B33A2D">
        <w:rPr>
          <w:b/>
        </w:rPr>
        <w:t>information and advice which can be tailored and specific</w:t>
      </w:r>
      <w:r w:rsidRPr="00B33A2D">
        <w:t xml:space="preserve"> to employer situations and contexts, pointing towards support mechanisms that can be more personalised, proactive and provided ‘on the ground’.</w:t>
      </w:r>
    </w:p>
    <w:p w14:paraId="0FA4E696" w14:textId="77777777" w:rsidR="00D717EF" w:rsidRPr="00B33A2D" w:rsidRDefault="00D717EF" w:rsidP="00066DE0">
      <w:pPr>
        <w:pStyle w:val="KTRBulletlevel1"/>
      </w:pPr>
      <w:r w:rsidRPr="00B33A2D">
        <w:t xml:space="preserve">There is also appetite for support which provides a </w:t>
      </w:r>
      <w:r w:rsidRPr="00B33A2D">
        <w:rPr>
          <w:b/>
        </w:rPr>
        <w:t>practical and / or financial incentive to employers</w:t>
      </w:r>
      <w:r w:rsidRPr="00B33A2D">
        <w:t xml:space="preserve"> and motivates or empowers them to increase exposure to people with disability in workplace settings. This includes wage subsidies, </w:t>
      </w:r>
      <w:r w:rsidR="00431A6E" w:rsidRPr="00B33A2D">
        <w:t>about which</w:t>
      </w:r>
      <w:r w:rsidRPr="00B33A2D">
        <w:t xml:space="preserve"> little is currently known.</w:t>
      </w:r>
    </w:p>
    <w:p w14:paraId="442ECD80" w14:textId="77777777" w:rsidR="00D717EF" w:rsidRPr="00B33A2D" w:rsidRDefault="00D717EF" w:rsidP="00066DE0">
      <w:pPr>
        <w:pStyle w:val="KTRBulletlevel1"/>
      </w:pPr>
      <w:r w:rsidRPr="00B33A2D">
        <w:t xml:space="preserve">Many of the reported needs in information content and support mechanisms may already be in place, suggesting strategies to </w:t>
      </w:r>
      <w:r w:rsidRPr="00B33A2D">
        <w:rPr>
          <w:b/>
        </w:rPr>
        <w:t>promote and raise awareness</w:t>
      </w:r>
      <w:r w:rsidRPr="00B33A2D">
        <w:t xml:space="preserve"> of them, along with optimising them to better engage with employers could be beneficial.</w:t>
      </w:r>
    </w:p>
    <w:p w14:paraId="528E8C81" w14:textId="77777777" w:rsidR="00D717EF" w:rsidRPr="00B33A2D" w:rsidRDefault="00D717EF" w:rsidP="00A93076">
      <w:pPr>
        <w:pStyle w:val="KTRsub-heading"/>
        <w:rPr>
          <w:lang w:val="en-AU"/>
        </w:rPr>
      </w:pPr>
      <w:r w:rsidRPr="00B33A2D">
        <w:rPr>
          <w:lang w:val="en-AU"/>
        </w:rPr>
        <w:t xml:space="preserve">What communication channels and sources might ‘cut through’? </w:t>
      </w:r>
    </w:p>
    <w:p w14:paraId="41B10502" w14:textId="77777777" w:rsidR="00D717EF" w:rsidRPr="00B33A2D" w:rsidRDefault="00D717EF" w:rsidP="00066DE0">
      <w:pPr>
        <w:pStyle w:val="KTRBulletlevel1"/>
      </w:pPr>
      <w:r w:rsidRPr="00B33A2D">
        <w:t>A substantial proportion of employers are disengaged and not actively seeking information in this area; consequently, there is a lack of consistency in channels and sources used for information and support on disability employment, with many employers not knowing where to start and where to go, or simply opting for a ‘default’ Google search.</w:t>
      </w:r>
    </w:p>
    <w:p w14:paraId="3F19F6E4" w14:textId="77777777" w:rsidR="00D717EF" w:rsidRPr="00B33A2D" w:rsidRDefault="00D717EF" w:rsidP="00066DE0">
      <w:pPr>
        <w:pStyle w:val="KTRBulletlevel1"/>
      </w:pPr>
      <w:r w:rsidRPr="00B33A2D">
        <w:t xml:space="preserve">There is some access of </w:t>
      </w:r>
      <w:r w:rsidRPr="00B33A2D">
        <w:rPr>
          <w:b/>
        </w:rPr>
        <w:t xml:space="preserve">government-related channels </w:t>
      </w:r>
      <w:r w:rsidRPr="00B33A2D">
        <w:t xml:space="preserve">and a level of credibility and trust is associated with such sources. This is particularly resonant when it comes to some of the issues associated with disability employment (e.g. adaptations, legal obligations, duty of care </w:t>
      </w:r>
      <w:r w:rsidR="00740375" w:rsidRPr="00B33A2D">
        <w:t>etc.</w:t>
      </w:r>
      <w:r w:rsidRPr="00B33A2D">
        <w:t>).</w:t>
      </w:r>
    </w:p>
    <w:p w14:paraId="62216883" w14:textId="77777777" w:rsidR="00D717EF" w:rsidRPr="00B33A2D" w:rsidRDefault="00D717EF" w:rsidP="00066DE0">
      <w:pPr>
        <w:pStyle w:val="KTRBulletlevel1"/>
      </w:pPr>
      <w:r w:rsidRPr="00B33A2D">
        <w:t xml:space="preserve">Value is also apparent in </w:t>
      </w:r>
      <w:r w:rsidRPr="00B33A2D">
        <w:rPr>
          <w:b/>
        </w:rPr>
        <w:t>informal channels</w:t>
      </w:r>
      <w:r w:rsidRPr="00B33A2D">
        <w:t xml:space="preserve">, such as word-of-mouth, particularly when this involves receiving real-life examples and experiences from other employers (which can potentially be communicated through a multitude of wider sources). </w:t>
      </w:r>
    </w:p>
    <w:p w14:paraId="36B341B5" w14:textId="77777777" w:rsidR="00D717EF" w:rsidRPr="00B33A2D" w:rsidRDefault="00D717EF" w:rsidP="00066DE0">
      <w:pPr>
        <w:pStyle w:val="KTRBulletlevel1"/>
      </w:pPr>
      <w:r w:rsidRPr="00B33A2D">
        <w:t xml:space="preserve">The large majority of employers indicate they would prefer to receive information via </w:t>
      </w:r>
      <w:r w:rsidRPr="00B33A2D">
        <w:rPr>
          <w:b/>
        </w:rPr>
        <w:t>email</w:t>
      </w:r>
      <w:r w:rsidRPr="00B33A2D">
        <w:t>, with only subdued interest in information via a website and / or app. This appears to result from concerns around the specificity of such information and onus placed on employers to seek out and filter information online.</w:t>
      </w:r>
    </w:p>
    <w:p w14:paraId="15EC879C" w14:textId="77777777" w:rsidR="00D717EF" w:rsidRPr="00B33A2D" w:rsidRDefault="00D717EF" w:rsidP="00066DE0">
      <w:pPr>
        <w:pStyle w:val="KTRBulletlevel1"/>
      </w:pPr>
      <w:r w:rsidRPr="00B33A2D">
        <w:t xml:space="preserve">Employers utilise a wide range of </w:t>
      </w:r>
      <w:r w:rsidRPr="00B33A2D">
        <w:rPr>
          <w:b/>
        </w:rPr>
        <w:t>recruitment channels</w:t>
      </w:r>
      <w:r w:rsidRPr="00B33A2D">
        <w:t xml:space="preserve">, several of which provide a potential platform for conveying information and messages about disability employment (e.g. recruitment websites, social media). While not necessarily likely to reach all audiences, such channels can tap into employers when more actively ‘in the market’ for employees and potentially open to employing someone with disability.     </w:t>
      </w:r>
    </w:p>
    <w:p w14:paraId="2E1B30C2" w14:textId="77777777" w:rsidR="00D717EF" w:rsidRPr="00B33A2D" w:rsidRDefault="00D717EF" w:rsidP="00A93076">
      <w:pPr>
        <w:pStyle w:val="KTRsub-heading"/>
        <w:rPr>
          <w:lang w:val="en-AU"/>
        </w:rPr>
      </w:pPr>
      <w:r w:rsidRPr="00B33A2D">
        <w:rPr>
          <w:lang w:val="en-AU"/>
        </w:rPr>
        <w:t xml:space="preserve">What message territories can more effectively motivate employers? </w:t>
      </w:r>
    </w:p>
    <w:p w14:paraId="642A4815" w14:textId="77777777" w:rsidR="008E1F2D" w:rsidRPr="00B33A2D" w:rsidRDefault="008E1F2D" w:rsidP="00066DE0">
      <w:pPr>
        <w:pStyle w:val="KTRBulletlevel1"/>
      </w:pPr>
      <w:r w:rsidRPr="00B33A2D">
        <w:t>Disability employment is a challenging issue for many employers and communications that recognise this in some way will resonate with audiences. Nonetheless, focussing too strongly on ‘the problem’ or the ‘expense’ or ‘the complexity’ is potentially reinforcing, and risks alienating employers further. Instead, focussing on support and assistance may be effective in implicitly acknowledging the complexity of the issue but demonstrating that help (of which many are currently unaware) is available. Messages about government support and assistance resonate strongly with this audience.</w:t>
      </w:r>
    </w:p>
    <w:p w14:paraId="451C4404" w14:textId="77777777" w:rsidR="008E1F2D" w:rsidRPr="00B33A2D" w:rsidRDefault="008E1F2D" w:rsidP="00066DE0">
      <w:pPr>
        <w:pStyle w:val="KTRBulletlevel1"/>
      </w:pPr>
      <w:r w:rsidRPr="00B33A2D">
        <w:t xml:space="preserve">While positioning disability employment as a benefit to business appeals conceptually, there is sensitivity and scepticism around messages that can be used to support that claim, reflecting the </w:t>
      </w:r>
      <w:r w:rsidRPr="00B33A2D">
        <w:lastRenderedPageBreak/>
        <w:t xml:space="preserve">bias and prejudice which exists around disability generally. Care should be taken in attempting to correct misconceptions and stereotypes of people with disability. There is the potential for messaging used in this way to seem patronising, overly general, and/or lack credibility, and to reinforce stereotypes rather than challenge them. Using </w:t>
      </w:r>
      <w:r w:rsidRPr="00B33A2D">
        <w:rPr>
          <w:b/>
        </w:rPr>
        <w:t>individual stories and anecdotes</w:t>
      </w:r>
      <w:r w:rsidRPr="00B33A2D">
        <w:t xml:space="preserve">, rather than generalisations, may be a way around this. </w:t>
      </w:r>
    </w:p>
    <w:p w14:paraId="686A26FE" w14:textId="77777777" w:rsidR="008E1F2D" w:rsidRPr="00B33A2D" w:rsidRDefault="008E1F2D" w:rsidP="00066DE0">
      <w:pPr>
        <w:pStyle w:val="KTRBulletlevel1"/>
      </w:pPr>
      <w:r w:rsidRPr="00B33A2D">
        <w:t xml:space="preserve">While messages reflecting the broader impact of disability employment for the social good or the economy are accepted, they lack personal relevance and do not involve audiences. This is a </w:t>
      </w:r>
      <w:r w:rsidRPr="00B33A2D">
        <w:rPr>
          <w:b/>
        </w:rPr>
        <w:t>moral issue for many open employers however, and communications could leverage this effectively</w:t>
      </w:r>
      <w:r w:rsidR="00C37B7E" w:rsidRPr="00B33A2D">
        <w:rPr>
          <w:b/>
        </w:rPr>
        <w:t>, but must be expressed in a way that employers can relate to on a personal level</w:t>
      </w:r>
      <w:r w:rsidRPr="00B33A2D">
        <w:t xml:space="preserve">.  </w:t>
      </w:r>
    </w:p>
    <w:p w14:paraId="4B66BA6F" w14:textId="77777777" w:rsidR="003A38E5" w:rsidRPr="00B33A2D" w:rsidRDefault="0070753F" w:rsidP="00A93076">
      <w:pPr>
        <w:pStyle w:val="KTRMaintext"/>
        <w:rPr>
          <w:lang w:val="fr-FR"/>
        </w:rPr>
      </w:pPr>
      <w:r w:rsidRPr="00B33A2D">
        <w:rPr>
          <w:lang w:val="fr-FR"/>
        </w:rPr>
        <w:t xml:space="preserve">A series of recommendations for the development of the communications appear in Section 10 of this report. </w:t>
      </w:r>
    </w:p>
    <w:p w14:paraId="3F0B1E33" w14:textId="77777777" w:rsidR="002E6610" w:rsidRPr="00B33A2D" w:rsidRDefault="002E6610" w:rsidP="00A93076">
      <w:pPr>
        <w:pStyle w:val="KTRMaintext"/>
        <w:rPr>
          <w:lang w:val="fr-FR"/>
        </w:rPr>
      </w:pPr>
    </w:p>
    <w:p w14:paraId="28925741" w14:textId="77777777" w:rsidR="00E22DD2" w:rsidRPr="00B33A2D" w:rsidRDefault="00E22DD2" w:rsidP="00A93076">
      <w:pPr>
        <w:pStyle w:val="KTRMaintext"/>
        <w:rPr>
          <w:lang w:val="fr-FR"/>
        </w:rPr>
      </w:pPr>
    </w:p>
    <w:p w14:paraId="112A3275" w14:textId="77777777" w:rsidR="00E22DD2" w:rsidRPr="00B33A2D" w:rsidRDefault="00E22DD2" w:rsidP="00A93076">
      <w:pPr>
        <w:pStyle w:val="KTRMaintext"/>
        <w:rPr>
          <w:lang w:val="fr-FR"/>
        </w:rPr>
      </w:pPr>
    </w:p>
    <w:p w14:paraId="1ADE5DD1" w14:textId="77777777" w:rsidR="00922DDE" w:rsidRPr="00B33A2D" w:rsidRDefault="00922DDE" w:rsidP="00A93076">
      <w:pPr>
        <w:pStyle w:val="KTRMaintext"/>
        <w:rPr>
          <w:lang w:val="fr-FR"/>
        </w:rPr>
      </w:pPr>
    </w:p>
    <w:p w14:paraId="5FC1CDF3" w14:textId="77777777" w:rsidR="00922DDE" w:rsidRPr="00B33A2D" w:rsidRDefault="00922DDE" w:rsidP="00922DDE">
      <w:pPr>
        <w:rPr>
          <w:rFonts w:asciiTheme="majorHAnsi" w:hAnsiTheme="majorHAnsi" w:cstheme="majorHAnsi"/>
          <w:lang w:val="fr-FR"/>
        </w:rPr>
      </w:pPr>
    </w:p>
    <w:p w14:paraId="2906D7DE" w14:textId="77777777" w:rsidR="00922DDE" w:rsidRPr="00B33A2D" w:rsidRDefault="00922DDE" w:rsidP="00922DDE">
      <w:pPr>
        <w:rPr>
          <w:rFonts w:asciiTheme="majorHAnsi" w:hAnsiTheme="majorHAnsi" w:cstheme="majorHAnsi"/>
          <w:lang w:val="fr-FR"/>
        </w:rPr>
      </w:pPr>
    </w:p>
    <w:p w14:paraId="06942B68" w14:textId="77777777" w:rsidR="00922DDE" w:rsidRPr="00B33A2D" w:rsidRDefault="00922DDE" w:rsidP="00922DDE">
      <w:pPr>
        <w:rPr>
          <w:rFonts w:asciiTheme="majorHAnsi" w:hAnsiTheme="majorHAnsi" w:cstheme="majorHAnsi"/>
          <w:lang w:val="fr-FR"/>
        </w:rPr>
      </w:pPr>
    </w:p>
    <w:p w14:paraId="7D51DA64" w14:textId="77777777" w:rsidR="00922DDE" w:rsidRPr="00B33A2D" w:rsidRDefault="00922DDE" w:rsidP="00922DDE">
      <w:pPr>
        <w:rPr>
          <w:rFonts w:asciiTheme="majorHAnsi" w:hAnsiTheme="majorHAnsi" w:cstheme="majorHAnsi"/>
          <w:lang w:val="fr-FR"/>
        </w:rPr>
      </w:pPr>
    </w:p>
    <w:p w14:paraId="48343593" w14:textId="77777777" w:rsidR="00922DDE" w:rsidRPr="00B33A2D" w:rsidRDefault="00922DDE" w:rsidP="00922DDE">
      <w:pPr>
        <w:rPr>
          <w:rFonts w:asciiTheme="majorHAnsi" w:hAnsiTheme="majorHAnsi" w:cstheme="majorHAnsi"/>
          <w:lang w:val="fr-FR"/>
        </w:rPr>
      </w:pPr>
    </w:p>
    <w:p w14:paraId="15F81D00" w14:textId="77777777" w:rsidR="00922DDE" w:rsidRPr="00B33A2D" w:rsidRDefault="00922DDE" w:rsidP="00922DDE">
      <w:pPr>
        <w:tabs>
          <w:tab w:val="left" w:pos="3255"/>
        </w:tabs>
        <w:rPr>
          <w:rFonts w:asciiTheme="majorHAnsi" w:hAnsiTheme="majorHAnsi" w:cstheme="majorHAnsi"/>
          <w:lang w:val="fr-FR"/>
        </w:rPr>
      </w:pPr>
      <w:r w:rsidRPr="00B33A2D">
        <w:rPr>
          <w:rFonts w:asciiTheme="majorHAnsi" w:hAnsiTheme="majorHAnsi" w:cstheme="majorHAnsi"/>
          <w:lang w:val="fr-FR"/>
        </w:rPr>
        <w:tab/>
      </w:r>
    </w:p>
    <w:p w14:paraId="6A7D3F3F" w14:textId="77777777" w:rsidR="00922DDE" w:rsidRPr="00B33A2D" w:rsidRDefault="00922DDE" w:rsidP="00922DDE">
      <w:pPr>
        <w:rPr>
          <w:rFonts w:asciiTheme="majorHAnsi" w:hAnsiTheme="majorHAnsi" w:cstheme="majorHAnsi"/>
          <w:lang w:val="fr-FR"/>
        </w:rPr>
      </w:pPr>
    </w:p>
    <w:p w14:paraId="61F04135" w14:textId="77777777" w:rsidR="00E22DD2" w:rsidRPr="00B33A2D" w:rsidRDefault="00E22DD2" w:rsidP="00922DDE">
      <w:pPr>
        <w:rPr>
          <w:rFonts w:asciiTheme="majorHAnsi" w:hAnsiTheme="majorHAnsi" w:cstheme="majorHAnsi"/>
          <w:lang w:val="fr-FR"/>
        </w:rPr>
        <w:sectPr w:rsidR="00E22DD2" w:rsidRPr="00B33A2D" w:rsidSect="004E5BD6">
          <w:type w:val="continuous"/>
          <w:pgSz w:w="11906" w:h="16838"/>
          <w:pgMar w:top="1134" w:right="1134" w:bottom="1701" w:left="1134" w:header="0" w:footer="709" w:gutter="0"/>
          <w:cols w:space="708"/>
          <w:docGrid w:linePitch="360"/>
        </w:sectPr>
      </w:pPr>
    </w:p>
    <w:p w14:paraId="5902689E" w14:textId="77777777" w:rsidR="00E22DD2" w:rsidRPr="00B33A2D" w:rsidRDefault="00380E6B" w:rsidP="00C10680">
      <w:pPr>
        <w:pStyle w:val="KTRHeading1"/>
        <w:sectPr w:rsidR="00E22DD2" w:rsidRPr="00B33A2D" w:rsidSect="00FA1588">
          <w:type w:val="continuous"/>
          <w:pgSz w:w="11906" w:h="16838"/>
          <w:pgMar w:top="1134" w:right="1134" w:bottom="1701" w:left="1134" w:header="454" w:footer="709" w:gutter="0"/>
          <w:cols w:space="708"/>
          <w:docGrid w:linePitch="360"/>
        </w:sectPr>
      </w:pPr>
      <w:bookmarkStart w:id="1" w:name="_Toc102052367"/>
      <w:r w:rsidRPr="00B33A2D">
        <w:lastRenderedPageBreak/>
        <w:t>Introduction</w:t>
      </w:r>
      <w:bookmarkEnd w:id="1"/>
    </w:p>
    <w:p w14:paraId="4C74517C" w14:textId="77777777" w:rsidR="000C36D9" w:rsidRPr="00B33A2D" w:rsidRDefault="00380E6B" w:rsidP="0015074A">
      <w:pPr>
        <w:pStyle w:val="KTRHeading2"/>
      </w:pPr>
      <w:r w:rsidRPr="00B33A2D">
        <w:t>Background and objectives</w:t>
      </w:r>
    </w:p>
    <w:p w14:paraId="2566E4F4" w14:textId="77777777" w:rsidR="00EB3AD2" w:rsidRPr="00B33A2D" w:rsidRDefault="00EB3AD2" w:rsidP="00A93076">
      <w:pPr>
        <w:pStyle w:val="KTRMaintext"/>
      </w:pPr>
      <w:r w:rsidRPr="00B33A2D">
        <w:t xml:space="preserve">As part of its remit to improve the wellbeing of people and families in Australia, the Department of Social Services (DSS) provides support to people with disability through a range of initiatives. </w:t>
      </w:r>
    </w:p>
    <w:p w14:paraId="776A357C" w14:textId="77777777" w:rsidR="00EB3AD2" w:rsidRPr="00B33A2D" w:rsidRDefault="00EB3AD2" w:rsidP="00A93076">
      <w:pPr>
        <w:pStyle w:val="KTRMaintext"/>
      </w:pPr>
      <w:r w:rsidRPr="00B33A2D">
        <w:t>People with disability are considerably under-represented in the Australian labour market. Of the 2.1 million Australians aged between 15-64 years who identify as having a disability, 53.4% are actively seeking work or already in employment: a proportion that contrasts markedly with the 83% of Australians without a disability participating in the labour market. Moreover, people with disability in the labour market are less likely than those without disability to be employed full-time, and typically face longer periods of both underemployment and unemployment.</w:t>
      </w:r>
      <w:r w:rsidRPr="00B33A2D">
        <w:footnoteReference w:id="2"/>
      </w:r>
      <w:r w:rsidRPr="00B33A2D">
        <w:t xml:space="preserve"> As a result, many people with disability are denied the personal, social and financial benefits of work, with negative impacts on both the individual, and for the economy more broadly. </w:t>
      </w:r>
    </w:p>
    <w:p w14:paraId="4092D5E0" w14:textId="77777777" w:rsidR="00EB3AD2" w:rsidRPr="00B33A2D" w:rsidRDefault="00EB3AD2" w:rsidP="00A93076">
      <w:pPr>
        <w:pStyle w:val="KTRMaintext"/>
      </w:pPr>
      <w:r w:rsidRPr="00B33A2D">
        <w:t>The Australian Government is committed to improving employment outcomes for people with disability. As part of this commitment, DSS is planning to launch a communications campaign aiming to build awareness of the benefits of employing people with disability.</w:t>
      </w:r>
    </w:p>
    <w:p w14:paraId="5C23C7B8" w14:textId="77777777" w:rsidR="00EB3AD2" w:rsidRPr="00B33A2D" w:rsidRDefault="00EB3AD2" w:rsidP="00A93076">
      <w:pPr>
        <w:pStyle w:val="KTRMaintext"/>
      </w:pPr>
      <w:r w:rsidRPr="00B33A2D">
        <w:t>In order to inform the development of the communications strategy, DSS commissioned Kantar Public to conduct a comprehensive review of the literature on the topic of employment participation amongst people with disability, focusing on identifying the key drivers and barriers to employment and the role of employers to this end. The review provided preliminary recommendations for a communications strategy, targeting employers with a more positive attitudinal predisposition towards hiring people with disability</w:t>
      </w:r>
      <w:r w:rsidR="00D67E37" w:rsidRPr="00B33A2D">
        <w:t>.</w:t>
      </w:r>
      <w:r w:rsidRPr="00B33A2D">
        <w:t xml:space="preserve"> </w:t>
      </w:r>
    </w:p>
    <w:p w14:paraId="63B1B369" w14:textId="77777777" w:rsidR="00EB3AD2" w:rsidRPr="00B33A2D" w:rsidRDefault="00EB3AD2" w:rsidP="00A93076">
      <w:pPr>
        <w:pStyle w:val="KTRMaintext"/>
      </w:pPr>
      <w:r w:rsidRPr="00B33A2D">
        <w:t xml:space="preserve">While providing some direction for message territories, framing and delivery approaches to meet these objectives, the review also highlighted a </w:t>
      </w:r>
      <w:r w:rsidR="00D67E37" w:rsidRPr="00B33A2D">
        <w:t>need for primary research</w:t>
      </w:r>
      <w:r w:rsidRPr="00B33A2D">
        <w:t xml:space="preserve"> to provide a clearer path forward for the communications strategy. </w:t>
      </w:r>
    </w:p>
    <w:p w14:paraId="333CAD9E" w14:textId="77777777" w:rsidR="00EB3AD2" w:rsidRPr="00B33A2D" w:rsidRDefault="00D67E37" w:rsidP="00A93076">
      <w:pPr>
        <w:pStyle w:val="KTRMaintext"/>
      </w:pPr>
      <w:r w:rsidRPr="003A0545">
        <w:rPr>
          <w:b/>
        </w:rPr>
        <w:t xml:space="preserve">DSS engaged Kantar Public to conduct primary research to ‘fill the gaps’, with a particular emphasis on </w:t>
      </w:r>
      <w:r w:rsidR="00EB3AD2" w:rsidRPr="003A0545">
        <w:rPr>
          <w:b/>
        </w:rPr>
        <w:t>eliciting a more robust understanding of the relationship between business characteristics and attitudes/ behaviours; the relative weight of individual prejudicial beliefs for different cohorts of employers and for different decision makers within organisations; as well as the communications needs and preferences of the priority target segment/s</w:t>
      </w:r>
      <w:r w:rsidR="00EB3AD2" w:rsidRPr="00B33A2D">
        <w:t>.</w:t>
      </w:r>
    </w:p>
    <w:p w14:paraId="39DD6482" w14:textId="77777777" w:rsidR="00EB3AD2" w:rsidRPr="00B33A2D" w:rsidRDefault="00EB3AD2" w:rsidP="00A93076">
      <w:pPr>
        <w:pStyle w:val="KTRMaintext"/>
      </w:pPr>
      <w:r w:rsidRPr="00B33A2D">
        <w:t>This report details</w:t>
      </w:r>
      <w:r w:rsidR="00D67E37" w:rsidRPr="00B33A2D">
        <w:t xml:space="preserve"> the findings of this research. </w:t>
      </w:r>
    </w:p>
    <w:p w14:paraId="7D65AE75" w14:textId="77777777" w:rsidR="00EB3AD2" w:rsidRPr="00B33A2D" w:rsidRDefault="00EB3AD2" w:rsidP="00A93076">
      <w:pPr>
        <w:pStyle w:val="KTRMaintext"/>
      </w:pPr>
    </w:p>
    <w:p w14:paraId="40E2B989" w14:textId="77777777" w:rsidR="00D67E37" w:rsidRPr="00B33A2D" w:rsidRDefault="00D67E37" w:rsidP="00A93076">
      <w:pPr>
        <w:pStyle w:val="KTRMaintext"/>
      </w:pPr>
    </w:p>
    <w:p w14:paraId="54F4A080" w14:textId="77777777" w:rsidR="00D67E37" w:rsidRPr="00B33A2D" w:rsidRDefault="00D67E37" w:rsidP="00A93076">
      <w:pPr>
        <w:pStyle w:val="KTRMaintext"/>
      </w:pPr>
    </w:p>
    <w:p w14:paraId="47BE1F46" w14:textId="77777777" w:rsidR="00D67E37" w:rsidRPr="00B33A2D" w:rsidRDefault="00D67E37" w:rsidP="00A93076">
      <w:pPr>
        <w:pStyle w:val="KTRMaintext"/>
      </w:pPr>
    </w:p>
    <w:p w14:paraId="63C292ED" w14:textId="77777777" w:rsidR="00D67E37" w:rsidRPr="00B33A2D" w:rsidRDefault="00D67E37" w:rsidP="00A93076">
      <w:pPr>
        <w:pStyle w:val="KTRMaintext"/>
      </w:pPr>
    </w:p>
    <w:p w14:paraId="3A8B676A" w14:textId="77777777" w:rsidR="00D67E37" w:rsidRPr="00B33A2D" w:rsidRDefault="00D67E37" w:rsidP="00A93076">
      <w:pPr>
        <w:pStyle w:val="KTRMaintext"/>
      </w:pPr>
    </w:p>
    <w:p w14:paraId="110B14C5" w14:textId="77777777" w:rsidR="00380E6B" w:rsidRPr="00B33A2D" w:rsidRDefault="00380E6B" w:rsidP="0015074A">
      <w:pPr>
        <w:pStyle w:val="KTRHeading2"/>
      </w:pPr>
      <w:r w:rsidRPr="00B33A2D">
        <w:t>Methodology</w:t>
      </w:r>
    </w:p>
    <w:p w14:paraId="71287313" w14:textId="77777777" w:rsidR="00D717EF" w:rsidRPr="00B33A2D" w:rsidRDefault="00D717EF" w:rsidP="00FD7A8A">
      <w:pPr>
        <w:pStyle w:val="KTRHeading3"/>
      </w:pPr>
      <w:r w:rsidRPr="00B33A2D">
        <w:t>Quantitative research</w:t>
      </w:r>
    </w:p>
    <w:p w14:paraId="37D391DE" w14:textId="77777777" w:rsidR="00D717EF" w:rsidRPr="00B33A2D" w:rsidRDefault="00D717EF" w:rsidP="00A93076">
      <w:pPr>
        <w:pStyle w:val="KTRMaintext"/>
      </w:pPr>
      <w:r w:rsidRPr="00B33A2D">
        <w:t xml:space="preserve">In order to provide robust measures and enable interrogation and analysis of the attitudes, behaviours, preferences and needs of different employer audiences, the research involved a large </w:t>
      </w:r>
      <w:r w:rsidRPr="007204D3">
        <w:rPr>
          <w:b/>
        </w:rPr>
        <w:t xml:space="preserve">quantitative survey with n=1200 employers </w:t>
      </w:r>
      <w:r w:rsidRPr="00B33A2D">
        <w:t xml:space="preserve">(which has a margin of error of approximately </w:t>
      </w:r>
      <w:r w:rsidRPr="00B33A2D">
        <w:sym w:font="Symbol" w:char="F0B1"/>
      </w:r>
      <w:r w:rsidRPr="00B33A2D">
        <w:t xml:space="preserve">3% at the 95% confidence level). The survey was conducted via telephone as this is a more proven methodology (than, for instance, online) in terms of ensuring a representative and inclusive sample, as well as attaining higher response rates amongst a business audience. </w:t>
      </w:r>
    </w:p>
    <w:p w14:paraId="4A8FD621" w14:textId="77777777" w:rsidR="00D717EF" w:rsidRPr="00B33A2D" w:rsidRDefault="00D717EF" w:rsidP="00A93076">
      <w:pPr>
        <w:pStyle w:val="KTRMaintext"/>
      </w:pPr>
      <w:r w:rsidRPr="00B33A2D">
        <w:t>For this stage of the research, a survey questionnaire was developed by Kantar Public, with input and approval from the Department</w:t>
      </w:r>
      <w:r w:rsidR="005811C2" w:rsidRPr="00B33A2D">
        <w:t xml:space="preserve"> (appended)</w:t>
      </w:r>
      <w:r w:rsidRPr="00B33A2D">
        <w:t>. The questionnaire was programmed and tested for interviewing, with fieldwork undertaken by a team of skilled business interviewers at Q&amp;A Research. Fieldwork took place between 18-29 September 2017, with the questionnaire taking on average 15 minutes to administer.</w:t>
      </w:r>
    </w:p>
    <w:p w14:paraId="0B1679B9" w14:textId="77777777" w:rsidR="00D717EF" w:rsidRPr="00B33A2D" w:rsidRDefault="00D717EF" w:rsidP="00A93076">
      <w:pPr>
        <w:pStyle w:val="KTRMaintext"/>
      </w:pPr>
      <w:r w:rsidRPr="00B33A2D">
        <w:t xml:space="preserve">Once contacted, individual respondents were screened during the early stages of the interview to ensure that they had responsibility for hiring practices and were active in the recruitment market (i.e. have recruited in the past 18 months or intend to recruit in the next 18 months). </w:t>
      </w:r>
    </w:p>
    <w:p w14:paraId="7848577D" w14:textId="77777777" w:rsidR="00D717EF" w:rsidRPr="00B33A2D" w:rsidRDefault="00D717EF" w:rsidP="00A93076">
      <w:pPr>
        <w:pStyle w:val="KTRMaintext"/>
      </w:pPr>
      <w:r w:rsidRPr="00B33A2D">
        <w:t xml:space="preserve">To ensure representativeness of the survey sample, target quotas were set on business size, location and industry type according to business population statistics from the ABS. These quotas were put in place for n=1000 respondents. An additional ‘boost’ of n=200 respondents was introduced for achieving extra interviews with </w:t>
      </w:r>
      <w:r w:rsidR="003A0545">
        <w:t xml:space="preserve">employers in </w:t>
      </w:r>
      <w:r w:rsidRPr="00B33A2D">
        <w:t xml:space="preserve">medium and large business. Since medium and large businesses represent a small proportion of the total population, the boost ensures sufficient sample to be able to analyse and interrogate data for these audiences at an individual level. Subsequent post-survey weighting ensured the total n=1200 sample was corrected to be representative of the Australian business population. </w:t>
      </w:r>
    </w:p>
    <w:p w14:paraId="0A5159D7" w14:textId="77777777" w:rsidR="00D717EF" w:rsidRPr="00B33A2D" w:rsidRDefault="00D717EF" w:rsidP="00A93076">
      <w:pPr>
        <w:pStyle w:val="KTRMaintext"/>
        <w:rPr>
          <w:lang w:val="en-AU"/>
        </w:rPr>
      </w:pPr>
      <w:r w:rsidRPr="00B33A2D">
        <w:rPr>
          <w:lang w:val="en-AU"/>
        </w:rPr>
        <w:t>All research was conducted in accordance with ISO20252 standards.</w:t>
      </w:r>
    </w:p>
    <w:p w14:paraId="6DF0314B" w14:textId="77777777" w:rsidR="005811C2" w:rsidRPr="00B33A2D" w:rsidRDefault="005811C2" w:rsidP="00A93076">
      <w:pPr>
        <w:pStyle w:val="KTRMaintext"/>
        <w:rPr>
          <w:lang w:val="en-AU"/>
        </w:rPr>
      </w:pPr>
    </w:p>
    <w:p w14:paraId="32A0002F" w14:textId="77777777" w:rsidR="00D717EF" w:rsidRPr="00B33A2D" w:rsidRDefault="00D717EF" w:rsidP="00FD7A8A">
      <w:pPr>
        <w:pStyle w:val="KTRHeading3"/>
      </w:pPr>
      <w:r w:rsidRPr="00B33A2D">
        <w:t>Qualitative research</w:t>
      </w:r>
    </w:p>
    <w:p w14:paraId="3F33E151" w14:textId="77777777" w:rsidR="00835FFA" w:rsidRPr="00B33A2D" w:rsidRDefault="00BE26EC" w:rsidP="00A93076">
      <w:pPr>
        <w:pStyle w:val="KTRMaintext"/>
      </w:pPr>
      <w:r w:rsidRPr="00B33A2D">
        <w:t xml:space="preserve">Qualitative research was undertaken </w:t>
      </w:r>
      <w:r w:rsidR="00835FFA" w:rsidRPr="00B33A2D">
        <w:t>with</w:t>
      </w:r>
      <w:r w:rsidRPr="00B33A2D">
        <w:t xml:space="preserve"> people responsible for making hiring decisions in small, medium and large businesses</w:t>
      </w:r>
      <w:r w:rsidR="00835FFA" w:rsidRPr="00B33A2D">
        <w:t>, who were attitudinally ‘open’ to employing people with disability. The primary focus of this stage of the study was on building understanding of the drivers and barriers to employing people with disability, by exploring the knowledge, perceptions and attitudes of this ‘open’ cohort of employers.</w:t>
      </w:r>
    </w:p>
    <w:p w14:paraId="4457BCE3" w14:textId="77777777" w:rsidR="00BE26EC" w:rsidRPr="00B33A2D" w:rsidRDefault="00835FFA" w:rsidP="00066DE0">
      <w:pPr>
        <w:pStyle w:val="KTRBulletlevel1"/>
        <w:numPr>
          <w:ilvl w:val="0"/>
          <w:numId w:val="0"/>
        </w:numPr>
      </w:pPr>
      <w:r w:rsidRPr="00B33A2D">
        <w:t>The qualitative research comprised</w:t>
      </w:r>
      <w:r w:rsidR="00BE26EC" w:rsidRPr="00B33A2D">
        <w:t xml:space="preserve">: </w:t>
      </w:r>
    </w:p>
    <w:p w14:paraId="74F62FD8" w14:textId="77777777" w:rsidR="00BE26EC" w:rsidRPr="00B33A2D" w:rsidRDefault="00835FFA" w:rsidP="00066DE0">
      <w:pPr>
        <w:pStyle w:val="KTRBulletlevel1"/>
      </w:pPr>
      <w:r w:rsidRPr="00B33A2D">
        <w:rPr>
          <w:b/>
        </w:rPr>
        <w:t>7 x g</w:t>
      </w:r>
      <w:r w:rsidR="00BE26EC" w:rsidRPr="00B33A2D">
        <w:rPr>
          <w:b/>
        </w:rPr>
        <w:t>roup discussions</w:t>
      </w:r>
      <w:r w:rsidRPr="00B33A2D">
        <w:rPr>
          <w:b/>
        </w:rPr>
        <w:t xml:space="preserve"> with managers/ owners/ HR managers</w:t>
      </w:r>
      <w:r w:rsidR="00BE26EC" w:rsidRPr="00B33A2D">
        <w:t xml:space="preserve">: each group included 4-6 participants and </w:t>
      </w:r>
      <w:r w:rsidRPr="00B33A2D">
        <w:t>was 1.5 hours in duration;</w:t>
      </w:r>
    </w:p>
    <w:p w14:paraId="23967A71" w14:textId="77777777" w:rsidR="00BE26EC" w:rsidRPr="00B33A2D" w:rsidRDefault="00835FFA" w:rsidP="00066DE0">
      <w:pPr>
        <w:pStyle w:val="KTRBulletlevel1"/>
      </w:pPr>
      <w:r w:rsidRPr="00B33A2D">
        <w:rPr>
          <w:b/>
        </w:rPr>
        <w:t>5 x w</w:t>
      </w:r>
      <w:r w:rsidR="00BE26EC" w:rsidRPr="00B33A2D">
        <w:rPr>
          <w:b/>
        </w:rPr>
        <w:t>orkplace visits</w:t>
      </w:r>
      <w:r w:rsidR="00BE26EC" w:rsidRPr="00B33A2D">
        <w:t xml:space="preserve">: </w:t>
      </w:r>
      <w:r w:rsidRPr="00B33A2D">
        <w:t xml:space="preserve">each </w:t>
      </w:r>
      <w:r w:rsidR="00BE26EC" w:rsidRPr="00B33A2D">
        <w:t>involved a researcher conducting in-depth interviews with a business leader, HR staff and manager/s on site</w:t>
      </w:r>
      <w:r w:rsidRPr="00B33A2D">
        <w:t>;</w:t>
      </w:r>
      <w:r w:rsidR="00BE26EC" w:rsidRPr="00B33A2D">
        <w:t xml:space="preserve"> </w:t>
      </w:r>
    </w:p>
    <w:p w14:paraId="5EE3F606" w14:textId="77777777" w:rsidR="00906A31" w:rsidRPr="00B33A2D" w:rsidRDefault="00835FFA" w:rsidP="00066DE0">
      <w:pPr>
        <w:pStyle w:val="KTRBulletlevel1"/>
      </w:pPr>
      <w:r w:rsidRPr="003A0545">
        <w:rPr>
          <w:b/>
        </w:rPr>
        <w:t>4 x i</w:t>
      </w:r>
      <w:r w:rsidR="00BE26EC" w:rsidRPr="003A0545">
        <w:rPr>
          <w:b/>
        </w:rPr>
        <w:t>ndividual in-depth interviews</w:t>
      </w:r>
      <w:r w:rsidRPr="00B33A2D">
        <w:t xml:space="preserve"> with Indigenous employers</w:t>
      </w:r>
      <w:r w:rsidR="005811C2" w:rsidRPr="00B33A2D">
        <w:t>, each of which was 60 minutes in duration</w:t>
      </w:r>
      <w:r w:rsidRPr="00B33A2D">
        <w:t>.</w:t>
      </w:r>
    </w:p>
    <w:p w14:paraId="6A622E20" w14:textId="77777777" w:rsidR="007E6EE5" w:rsidRDefault="007E6EE5">
      <w:pPr>
        <w:rPr>
          <w:rFonts w:asciiTheme="majorHAnsi" w:eastAsia="Calibri" w:hAnsiTheme="majorHAnsi" w:cstheme="majorHAnsi"/>
          <w:color w:val="717171" w:themeColor="text1"/>
          <w:sz w:val="20"/>
          <w:szCs w:val="20"/>
        </w:rPr>
      </w:pPr>
      <w:r>
        <w:br w:type="page"/>
      </w:r>
    </w:p>
    <w:p w14:paraId="53907BAF" w14:textId="77777777" w:rsidR="00BE26EC" w:rsidRPr="00B33A2D" w:rsidRDefault="005811C2" w:rsidP="00066DE0">
      <w:pPr>
        <w:pStyle w:val="KTRBulletlevel1"/>
        <w:numPr>
          <w:ilvl w:val="0"/>
          <w:numId w:val="0"/>
        </w:numPr>
      </w:pPr>
      <w:r w:rsidRPr="00B33A2D">
        <w:lastRenderedPageBreak/>
        <w:t xml:space="preserve">The structure of fieldwork is detailed below. </w:t>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ructure of fieldwork"/>
        <w:tblDescription w:val="Structure of fieldwork for all businesses."/>
      </w:tblPr>
      <w:tblGrid>
        <w:gridCol w:w="1917"/>
        <w:gridCol w:w="2081"/>
        <w:gridCol w:w="2188"/>
        <w:gridCol w:w="2069"/>
        <w:gridCol w:w="1373"/>
      </w:tblGrid>
      <w:tr w:rsidR="000A2369" w:rsidRPr="00B33A2D" w14:paraId="73781A34" w14:textId="77777777" w:rsidTr="00F943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14:paraId="68E5BE4A" w14:textId="77777777" w:rsidR="00D67E37" w:rsidRPr="00B33A2D" w:rsidRDefault="00D67E37" w:rsidP="000A2369">
            <w:pPr>
              <w:pStyle w:val="KTRTableCell"/>
              <w:rPr>
                <w:rFonts w:asciiTheme="majorHAnsi" w:hAnsiTheme="majorHAnsi" w:cstheme="majorHAnsi"/>
                <w:color w:val="FFFFFF" w:themeColor="background1"/>
                <w:sz w:val="20"/>
                <w:szCs w:val="20"/>
              </w:rPr>
            </w:pPr>
            <w:r w:rsidRPr="00B33A2D">
              <w:rPr>
                <w:rFonts w:asciiTheme="majorHAnsi" w:hAnsiTheme="majorHAnsi" w:cstheme="majorHAnsi"/>
                <w:color w:val="FFFFFF" w:themeColor="background1"/>
                <w:sz w:val="20"/>
                <w:szCs w:val="20"/>
              </w:rPr>
              <w:t>Audience</w:t>
            </w:r>
          </w:p>
        </w:tc>
        <w:tc>
          <w:tcPr>
            <w:tcW w:w="2139" w:type="dxa"/>
          </w:tcPr>
          <w:p w14:paraId="50C2154B" w14:textId="77777777" w:rsidR="007E6EE5" w:rsidRDefault="00D67E37" w:rsidP="007E6EE5">
            <w:pPr>
              <w:pStyle w:val="KTRTableCell"/>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sidRPr="00B33A2D">
              <w:rPr>
                <w:rFonts w:asciiTheme="majorHAnsi" w:hAnsiTheme="majorHAnsi" w:cstheme="majorHAnsi"/>
                <w:color w:val="FFFFFF" w:themeColor="background1"/>
                <w:sz w:val="20"/>
                <w:szCs w:val="20"/>
              </w:rPr>
              <w:t>Large business</w:t>
            </w:r>
          </w:p>
          <w:p w14:paraId="40B7B41D" w14:textId="77777777" w:rsidR="007E6EE5" w:rsidRPr="00B33A2D" w:rsidRDefault="007E6EE5" w:rsidP="007E6EE5">
            <w:pPr>
              <w:pStyle w:val="KTRTableCell"/>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(200+ employees)</w:t>
            </w:r>
          </w:p>
        </w:tc>
        <w:tc>
          <w:tcPr>
            <w:tcW w:w="2255" w:type="dxa"/>
          </w:tcPr>
          <w:p w14:paraId="62859C84" w14:textId="77777777" w:rsidR="007E6EE5" w:rsidRDefault="00D67E37" w:rsidP="000A2369">
            <w:pPr>
              <w:pStyle w:val="KTRTableCell"/>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sidRPr="00B33A2D">
              <w:rPr>
                <w:rFonts w:asciiTheme="majorHAnsi" w:hAnsiTheme="majorHAnsi" w:cstheme="majorHAnsi"/>
                <w:color w:val="FFFFFF" w:themeColor="background1"/>
                <w:sz w:val="20"/>
                <w:szCs w:val="20"/>
              </w:rPr>
              <w:t>Medium business</w:t>
            </w:r>
            <w:r w:rsidR="007E6EE5">
              <w:rPr>
                <w:rFonts w:asciiTheme="majorHAnsi" w:hAnsiTheme="majorHAnsi" w:cstheme="majorHAnsi"/>
                <w:color w:val="FFFFFF" w:themeColor="background1"/>
                <w:sz w:val="20"/>
                <w:szCs w:val="20"/>
              </w:rPr>
              <w:t xml:space="preserve"> </w:t>
            </w:r>
          </w:p>
          <w:p w14:paraId="3AD267F1" w14:textId="77777777" w:rsidR="00D67E37" w:rsidRPr="00B33A2D" w:rsidRDefault="007E6EE5" w:rsidP="000A2369">
            <w:pPr>
              <w:pStyle w:val="KTRTableCell"/>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(20-199 employees)</w:t>
            </w:r>
          </w:p>
        </w:tc>
        <w:tc>
          <w:tcPr>
            <w:tcW w:w="2127" w:type="dxa"/>
          </w:tcPr>
          <w:p w14:paraId="34EA6949" w14:textId="77777777" w:rsidR="007E6EE5" w:rsidRDefault="00D67E37" w:rsidP="000A2369">
            <w:pPr>
              <w:pStyle w:val="KTRTableCell"/>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sidRPr="00B33A2D">
              <w:rPr>
                <w:rFonts w:asciiTheme="majorHAnsi" w:hAnsiTheme="majorHAnsi" w:cstheme="majorHAnsi"/>
                <w:color w:val="FFFFFF" w:themeColor="background1"/>
                <w:sz w:val="20"/>
                <w:szCs w:val="20"/>
              </w:rPr>
              <w:t>Small business</w:t>
            </w:r>
            <w:r w:rsidR="007E6EE5">
              <w:rPr>
                <w:rFonts w:asciiTheme="majorHAnsi" w:hAnsiTheme="majorHAnsi" w:cstheme="majorHAnsi"/>
                <w:color w:val="FFFFFF" w:themeColor="background1"/>
                <w:sz w:val="20"/>
                <w:szCs w:val="20"/>
              </w:rPr>
              <w:t xml:space="preserve"> </w:t>
            </w:r>
          </w:p>
          <w:p w14:paraId="1FD5DC1B" w14:textId="77777777" w:rsidR="00D67E37" w:rsidRPr="00B33A2D" w:rsidRDefault="007E6EE5" w:rsidP="000A2369">
            <w:pPr>
              <w:pStyle w:val="KTRTableCell"/>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(1 – 19 employees)</w:t>
            </w:r>
          </w:p>
        </w:tc>
        <w:tc>
          <w:tcPr>
            <w:tcW w:w="1382" w:type="dxa"/>
          </w:tcPr>
          <w:p w14:paraId="6A69AF54" w14:textId="77777777" w:rsidR="00D67E37" w:rsidRPr="00B33A2D" w:rsidRDefault="00D67E37" w:rsidP="000A2369">
            <w:pPr>
              <w:pStyle w:val="KTRTableCell"/>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sidRPr="00B33A2D">
              <w:rPr>
                <w:rFonts w:asciiTheme="majorHAnsi" w:hAnsiTheme="majorHAnsi" w:cstheme="majorHAnsi"/>
                <w:color w:val="FFFFFF" w:themeColor="background1"/>
                <w:sz w:val="20"/>
                <w:szCs w:val="20"/>
              </w:rPr>
              <w:t>TOTAL</w:t>
            </w:r>
          </w:p>
        </w:tc>
      </w:tr>
      <w:tr w:rsidR="00D67E37" w:rsidRPr="00B33A2D" w14:paraId="61E6129C" w14:textId="77777777" w:rsidTr="00DD0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tcPr>
          <w:p w14:paraId="61924449" w14:textId="77777777" w:rsidR="00D67E37" w:rsidRPr="00B33A2D" w:rsidRDefault="00D67E37" w:rsidP="000A2369">
            <w:pPr>
              <w:pStyle w:val="KTRTableCell"/>
              <w:rPr>
                <w:rFonts w:asciiTheme="majorHAnsi" w:hAnsiTheme="majorHAnsi" w:cstheme="majorHAnsi"/>
                <w:sz w:val="20"/>
                <w:szCs w:val="20"/>
              </w:rPr>
            </w:pPr>
            <w:r w:rsidRPr="00B33A2D">
              <w:rPr>
                <w:rFonts w:asciiTheme="majorHAnsi" w:hAnsiTheme="majorHAnsi" w:cstheme="majorHAnsi"/>
                <w:sz w:val="20"/>
                <w:szCs w:val="20"/>
              </w:rPr>
              <w:t xml:space="preserve">Group discussions with business owners/ managers </w:t>
            </w:r>
          </w:p>
        </w:tc>
        <w:tc>
          <w:tcPr>
            <w:tcW w:w="2139" w:type="dxa"/>
            <w:tcBorders>
              <w:top w:val="none" w:sz="0" w:space="0" w:color="auto"/>
              <w:bottom w:val="none" w:sz="0" w:space="0" w:color="auto"/>
            </w:tcBorders>
          </w:tcPr>
          <w:p w14:paraId="4352870D" w14:textId="77777777" w:rsidR="00D67E37" w:rsidRPr="00B33A2D" w:rsidRDefault="00D67E37" w:rsidP="000A2369">
            <w:pPr>
              <w:pStyle w:val="KTRTableCell"/>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33A2D">
              <w:rPr>
                <w:rFonts w:asciiTheme="majorHAnsi" w:hAnsiTheme="majorHAnsi" w:cstheme="majorHAnsi"/>
                <w:sz w:val="20"/>
                <w:szCs w:val="20"/>
              </w:rPr>
              <w:t>1 x group discussion</w:t>
            </w:r>
          </w:p>
        </w:tc>
        <w:tc>
          <w:tcPr>
            <w:tcW w:w="2255" w:type="dxa"/>
            <w:tcBorders>
              <w:top w:val="none" w:sz="0" w:space="0" w:color="auto"/>
              <w:bottom w:val="none" w:sz="0" w:space="0" w:color="auto"/>
            </w:tcBorders>
          </w:tcPr>
          <w:p w14:paraId="5013D217" w14:textId="77777777" w:rsidR="00D67E37" w:rsidRPr="00B33A2D" w:rsidRDefault="00D67E37" w:rsidP="000A2369">
            <w:pPr>
              <w:pStyle w:val="KTRTableCell"/>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33A2D">
              <w:rPr>
                <w:rFonts w:asciiTheme="majorHAnsi" w:hAnsiTheme="majorHAnsi" w:cstheme="majorHAnsi"/>
                <w:sz w:val="20"/>
                <w:szCs w:val="20"/>
              </w:rPr>
              <w:t>2 x group discussions</w:t>
            </w:r>
          </w:p>
        </w:tc>
        <w:tc>
          <w:tcPr>
            <w:tcW w:w="2127" w:type="dxa"/>
            <w:tcBorders>
              <w:top w:val="none" w:sz="0" w:space="0" w:color="auto"/>
              <w:bottom w:val="none" w:sz="0" w:space="0" w:color="auto"/>
            </w:tcBorders>
          </w:tcPr>
          <w:p w14:paraId="236FAA6D" w14:textId="77777777" w:rsidR="00D67E37" w:rsidRPr="00B33A2D" w:rsidRDefault="00D67E37" w:rsidP="000A2369">
            <w:pPr>
              <w:pStyle w:val="KTRTableCell"/>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33A2D">
              <w:rPr>
                <w:rFonts w:asciiTheme="majorHAnsi" w:hAnsiTheme="majorHAnsi" w:cstheme="majorHAnsi"/>
                <w:sz w:val="20"/>
                <w:szCs w:val="20"/>
              </w:rPr>
              <w:t>2 x group discussions</w:t>
            </w:r>
          </w:p>
        </w:tc>
        <w:tc>
          <w:tcPr>
            <w:tcW w:w="1382" w:type="dxa"/>
            <w:tcBorders>
              <w:top w:val="none" w:sz="0" w:space="0" w:color="auto"/>
              <w:bottom w:val="none" w:sz="0" w:space="0" w:color="auto"/>
              <w:right w:val="none" w:sz="0" w:space="0" w:color="auto"/>
            </w:tcBorders>
          </w:tcPr>
          <w:p w14:paraId="0DE9EAEC" w14:textId="77777777" w:rsidR="00D67E37" w:rsidRPr="00B33A2D" w:rsidRDefault="00D67E37" w:rsidP="000A2369">
            <w:pPr>
              <w:pStyle w:val="KTRTableCell"/>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33A2D">
              <w:rPr>
                <w:rFonts w:asciiTheme="majorHAnsi" w:hAnsiTheme="majorHAnsi" w:cstheme="majorHAnsi"/>
                <w:sz w:val="20"/>
                <w:szCs w:val="20"/>
              </w:rPr>
              <w:t>6 x group discussions</w:t>
            </w:r>
          </w:p>
        </w:tc>
      </w:tr>
      <w:tr w:rsidR="00D67E37" w:rsidRPr="00B33A2D" w14:paraId="57069392" w14:textId="77777777" w:rsidTr="00DD007D">
        <w:tc>
          <w:tcPr>
            <w:cnfStyle w:val="001000000000" w:firstRow="0" w:lastRow="0" w:firstColumn="1" w:lastColumn="0" w:oddVBand="0" w:evenVBand="0" w:oddHBand="0" w:evenHBand="0" w:firstRowFirstColumn="0" w:firstRowLastColumn="0" w:lastRowFirstColumn="0" w:lastRowLastColumn="0"/>
            <w:tcW w:w="1951" w:type="dxa"/>
          </w:tcPr>
          <w:p w14:paraId="5264D153" w14:textId="77777777" w:rsidR="00D67E37" w:rsidRPr="00B33A2D" w:rsidRDefault="00D67E37" w:rsidP="000A2369">
            <w:pPr>
              <w:pStyle w:val="KTRTableCell"/>
              <w:rPr>
                <w:rFonts w:asciiTheme="majorHAnsi" w:hAnsiTheme="majorHAnsi" w:cstheme="majorHAnsi"/>
                <w:sz w:val="20"/>
                <w:szCs w:val="20"/>
              </w:rPr>
            </w:pPr>
            <w:r w:rsidRPr="00B33A2D">
              <w:rPr>
                <w:rFonts w:asciiTheme="majorHAnsi" w:hAnsiTheme="majorHAnsi" w:cstheme="majorHAnsi"/>
                <w:sz w:val="20"/>
                <w:szCs w:val="20"/>
              </w:rPr>
              <w:t>Group discussions with HR managers</w:t>
            </w:r>
          </w:p>
        </w:tc>
        <w:tc>
          <w:tcPr>
            <w:tcW w:w="2139" w:type="dxa"/>
          </w:tcPr>
          <w:p w14:paraId="00BF3127" w14:textId="77777777" w:rsidR="00D67E37" w:rsidRPr="00B33A2D" w:rsidRDefault="00BE26EC" w:rsidP="000A2369">
            <w:pPr>
              <w:pStyle w:val="KTRTableCel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33A2D">
              <w:rPr>
                <w:rFonts w:asciiTheme="majorHAnsi" w:hAnsiTheme="majorHAnsi" w:cstheme="majorHAnsi"/>
                <w:sz w:val="20"/>
                <w:szCs w:val="20"/>
              </w:rPr>
              <w:t>1 x group discussion</w:t>
            </w:r>
          </w:p>
        </w:tc>
        <w:tc>
          <w:tcPr>
            <w:tcW w:w="2255" w:type="dxa"/>
          </w:tcPr>
          <w:p w14:paraId="41CD4A08" w14:textId="77777777" w:rsidR="00D67E37" w:rsidRPr="00B33A2D" w:rsidRDefault="00BE26EC" w:rsidP="000A2369">
            <w:pPr>
              <w:pStyle w:val="KTRTableCel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33A2D">
              <w:rPr>
                <w:rFonts w:asciiTheme="majorHAnsi" w:hAnsiTheme="majorHAnsi" w:cstheme="majorHAnsi"/>
                <w:sz w:val="20"/>
                <w:szCs w:val="20"/>
              </w:rPr>
              <w:t>1 x group discussion</w:t>
            </w:r>
          </w:p>
        </w:tc>
        <w:tc>
          <w:tcPr>
            <w:tcW w:w="2127" w:type="dxa"/>
          </w:tcPr>
          <w:p w14:paraId="7B9DFCD4" w14:textId="77777777" w:rsidR="00D67E37" w:rsidRPr="00B33A2D" w:rsidRDefault="00D67E37" w:rsidP="000A2369">
            <w:pPr>
              <w:pStyle w:val="KTRTableCel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382" w:type="dxa"/>
          </w:tcPr>
          <w:p w14:paraId="76F95A35" w14:textId="77777777" w:rsidR="00D67E37" w:rsidRPr="00B33A2D" w:rsidRDefault="00BE26EC" w:rsidP="000A2369">
            <w:pPr>
              <w:pStyle w:val="KTRTableCel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33A2D">
              <w:rPr>
                <w:rFonts w:asciiTheme="majorHAnsi" w:hAnsiTheme="majorHAnsi" w:cstheme="majorHAnsi"/>
                <w:sz w:val="20"/>
                <w:szCs w:val="20"/>
              </w:rPr>
              <w:t>2 x group discussions</w:t>
            </w:r>
          </w:p>
        </w:tc>
      </w:tr>
      <w:tr w:rsidR="00D67E37" w:rsidRPr="00B33A2D" w14:paraId="2F058366" w14:textId="77777777" w:rsidTr="00DD0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2582CAB" w14:textId="77777777" w:rsidR="00D67E37" w:rsidRPr="00B33A2D" w:rsidRDefault="00D67E37" w:rsidP="000A2369">
            <w:pPr>
              <w:pStyle w:val="KTRTableCell"/>
              <w:rPr>
                <w:rFonts w:asciiTheme="majorHAnsi" w:hAnsiTheme="majorHAnsi" w:cstheme="majorHAnsi"/>
                <w:sz w:val="20"/>
                <w:szCs w:val="20"/>
              </w:rPr>
            </w:pPr>
            <w:r w:rsidRPr="00B33A2D">
              <w:rPr>
                <w:rFonts w:asciiTheme="majorHAnsi" w:hAnsiTheme="majorHAnsi" w:cstheme="majorHAnsi"/>
                <w:sz w:val="20"/>
                <w:szCs w:val="20"/>
              </w:rPr>
              <w:t>Workplace visits (each including IDIs with leader, HR and manager)</w:t>
            </w:r>
          </w:p>
        </w:tc>
        <w:tc>
          <w:tcPr>
            <w:tcW w:w="4394" w:type="dxa"/>
            <w:gridSpan w:val="2"/>
          </w:tcPr>
          <w:p w14:paraId="7BB673C9" w14:textId="77777777" w:rsidR="00D67E37" w:rsidRPr="00B33A2D" w:rsidRDefault="00D67E37" w:rsidP="000A2369">
            <w:pPr>
              <w:pStyle w:val="KTRTableCell"/>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33A2D">
              <w:rPr>
                <w:rFonts w:asciiTheme="majorHAnsi" w:hAnsiTheme="majorHAnsi" w:cstheme="majorHAnsi"/>
                <w:sz w:val="20"/>
                <w:szCs w:val="20"/>
              </w:rPr>
              <w:t xml:space="preserve">5 x </w:t>
            </w:r>
            <w:r w:rsidR="00BE26EC" w:rsidRPr="00B33A2D">
              <w:rPr>
                <w:rFonts w:asciiTheme="majorHAnsi" w:hAnsiTheme="majorHAnsi" w:cstheme="majorHAnsi"/>
                <w:sz w:val="20"/>
                <w:szCs w:val="20"/>
              </w:rPr>
              <w:t>w</w:t>
            </w:r>
            <w:r w:rsidRPr="00B33A2D">
              <w:rPr>
                <w:rFonts w:asciiTheme="majorHAnsi" w:hAnsiTheme="majorHAnsi" w:cstheme="majorHAnsi"/>
                <w:sz w:val="20"/>
                <w:szCs w:val="20"/>
              </w:rPr>
              <w:t>orkplace visits</w:t>
            </w:r>
          </w:p>
        </w:tc>
        <w:tc>
          <w:tcPr>
            <w:tcW w:w="2127" w:type="dxa"/>
          </w:tcPr>
          <w:p w14:paraId="2184D3CB" w14:textId="77777777" w:rsidR="00D67E37" w:rsidRPr="00B33A2D" w:rsidRDefault="00D67E37" w:rsidP="000A2369">
            <w:pPr>
              <w:pStyle w:val="KTRTableCell"/>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382" w:type="dxa"/>
          </w:tcPr>
          <w:p w14:paraId="7FBDCA44" w14:textId="77777777" w:rsidR="00D67E37" w:rsidRPr="00B33A2D" w:rsidRDefault="00D67E37" w:rsidP="000A2369">
            <w:pPr>
              <w:pStyle w:val="KTRTableCell"/>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33A2D">
              <w:rPr>
                <w:rFonts w:asciiTheme="majorHAnsi" w:hAnsiTheme="majorHAnsi" w:cstheme="majorHAnsi"/>
                <w:sz w:val="20"/>
                <w:szCs w:val="20"/>
              </w:rPr>
              <w:t xml:space="preserve">5 x </w:t>
            </w:r>
            <w:r w:rsidR="00BE26EC" w:rsidRPr="00B33A2D">
              <w:rPr>
                <w:rFonts w:asciiTheme="majorHAnsi" w:hAnsiTheme="majorHAnsi" w:cstheme="majorHAnsi"/>
                <w:sz w:val="20"/>
                <w:szCs w:val="20"/>
              </w:rPr>
              <w:t>w</w:t>
            </w:r>
            <w:r w:rsidRPr="00B33A2D">
              <w:rPr>
                <w:rFonts w:asciiTheme="majorHAnsi" w:hAnsiTheme="majorHAnsi" w:cstheme="majorHAnsi"/>
                <w:sz w:val="20"/>
                <w:szCs w:val="20"/>
              </w:rPr>
              <w:t>orkplace visits</w:t>
            </w:r>
          </w:p>
        </w:tc>
      </w:tr>
      <w:tr w:rsidR="00D67E37" w:rsidRPr="00B33A2D" w14:paraId="76EE7C2F" w14:textId="77777777" w:rsidTr="00DD007D">
        <w:tc>
          <w:tcPr>
            <w:cnfStyle w:val="001000000000" w:firstRow="0" w:lastRow="0" w:firstColumn="1" w:lastColumn="0" w:oddVBand="0" w:evenVBand="0" w:oddHBand="0" w:evenHBand="0" w:firstRowFirstColumn="0" w:firstRowLastColumn="0" w:lastRowFirstColumn="0" w:lastRowLastColumn="0"/>
            <w:tcW w:w="1951" w:type="dxa"/>
          </w:tcPr>
          <w:p w14:paraId="018E9ABA" w14:textId="77777777" w:rsidR="00D67E37" w:rsidRPr="00B33A2D" w:rsidRDefault="00D67E37" w:rsidP="000A2369">
            <w:pPr>
              <w:pStyle w:val="KTRTableCell"/>
              <w:rPr>
                <w:rFonts w:asciiTheme="majorHAnsi" w:hAnsiTheme="majorHAnsi" w:cstheme="majorHAnsi"/>
                <w:sz w:val="20"/>
                <w:szCs w:val="20"/>
              </w:rPr>
            </w:pPr>
            <w:r w:rsidRPr="00B33A2D">
              <w:rPr>
                <w:rFonts w:asciiTheme="majorHAnsi" w:hAnsiTheme="majorHAnsi" w:cstheme="majorHAnsi"/>
                <w:sz w:val="20"/>
                <w:szCs w:val="20"/>
              </w:rPr>
              <w:t>Business owners/ managers from Indigenous backgrounds</w:t>
            </w:r>
          </w:p>
        </w:tc>
        <w:tc>
          <w:tcPr>
            <w:tcW w:w="6521" w:type="dxa"/>
            <w:gridSpan w:val="3"/>
          </w:tcPr>
          <w:p w14:paraId="56D28DA9" w14:textId="77777777" w:rsidR="00D67E37" w:rsidRPr="00B33A2D" w:rsidRDefault="007E6EE5" w:rsidP="000A2369">
            <w:pPr>
              <w:pStyle w:val="KTRTableCel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4 x in-d</w:t>
            </w:r>
            <w:r w:rsidR="00D67E37" w:rsidRPr="00B33A2D">
              <w:rPr>
                <w:rFonts w:asciiTheme="majorHAnsi" w:hAnsiTheme="majorHAnsi" w:cstheme="majorHAnsi"/>
                <w:sz w:val="20"/>
                <w:szCs w:val="20"/>
              </w:rPr>
              <w:t>epth Interviews</w:t>
            </w:r>
          </w:p>
        </w:tc>
        <w:tc>
          <w:tcPr>
            <w:tcW w:w="1382" w:type="dxa"/>
          </w:tcPr>
          <w:p w14:paraId="66918028" w14:textId="77777777" w:rsidR="00D67E37" w:rsidRPr="00B33A2D" w:rsidRDefault="007E6EE5" w:rsidP="007E6EE5">
            <w:pPr>
              <w:pStyle w:val="KTRTableCel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4 x i</w:t>
            </w:r>
            <w:r w:rsidR="00D67E37" w:rsidRPr="00B33A2D">
              <w:rPr>
                <w:rFonts w:asciiTheme="majorHAnsi" w:hAnsiTheme="majorHAnsi" w:cstheme="majorHAnsi"/>
                <w:sz w:val="20"/>
                <w:szCs w:val="20"/>
              </w:rPr>
              <w:t>n-</w:t>
            </w:r>
            <w:r>
              <w:rPr>
                <w:rFonts w:asciiTheme="majorHAnsi" w:hAnsiTheme="majorHAnsi" w:cstheme="majorHAnsi"/>
                <w:sz w:val="20"/>
                <w:szCs w:val="20"/>
              </w:rPr>
              <w:t>d</w:t>
            </w:r>
            <w:r w:rsidR="00D67E37" w:rsidRPr="00B33A2D">
              <w:rPr>
                <w:rFonts w:asciiTheme="majorHAnsi" w:hAnsiTheme="majorHAnsi" w:cstheme="majorHAnsi"/>
                <w:sz w:val="20"/>
                <w:szCs w:val="20"/>
              </w:rPr>
              <w:t>epth Interviews</w:t>
            </w:r>
          </w:p>
        </w:tc>
      </w:tr>
    </w:tbl>
    <w:p w14:paraId="361F085E" w14:textId="77777777" w:rsidR="00D67E37" w:rsidRPr="00B33A2D" w:rsidRDefault="00835FFA" w:rsidP="00A93076">
      <w:pPr>
        <w:pStyle w:val="KTRMaintext"/>
      </w:pPr>
      <w:r w:rsidRPr="00B33A2D">
        <w:t xml:space="preserve">Fieldwork was conducted in Sydney, Shepparton and Brisbane in September 2017. </w:t>
      </w:r>
    </w:p>
    <w:p w14:paraId="5F90CA33" w14:textId="77777777" w:rsidR="005811C2" w:rsidRPr="00B33A2D" w:rsidRDefault="005811C2" w:rsidP="00A93076">
      <w:pPr>
        <w:pStyle w:val="KTRMaintext"/>
      </w:pPr>
      <w:r w:rsidRPr="00B33A2D">
        <w:t xml:space="preserve">The recruitment of participants was conducted by a professionally accredited recruiter from our approved supplier panel. Screening questionnaires, along with other materials for recruitment, were developed in conjunction with DSS. Once finalised, recruiters received a verbal briefing and written instructions and guidelines from the project team before commencing recruitment via telephone. An appropriately sized thank you payment was offered to participants to incentivise participation. </w:t>
      </w:r>
    </w:p>
    <w:p w14:paraId="50A9EE61" w14:textId="77777777" w:rsidR="005811C2" w:rsidRPr="00B33A2D" w:rsidRDefault="005811C2" w:rsidP="00A93076">
      <w:pPr>
        <w:pStyle w:val="KTRMaintext"/>
      </w:pPr>
      <w:r w:rsidRPr="00B33A2D">
        <w:t xml:space="preserve">A discussion guide for all sessions was developed in consultation with DSS and is appended to this report. </w:t>
      </w:r>
    </w:p>
    <w:p w14:paraId="222ACFA3" w14:textId="77777777" w:rsidR="005811C2" w:rsidRPr="00B33A2D" w:rsidRDefault="005811C2" w:rsidP="00066DE0">
      <w:pPr>
        <w:pStyle w:val="KTRBulletlevel1"/>
        <w:numPr>
          <w:ilvl w:val="0"/>
          <w:numId w:val="0"/>
        </w:numPr>
        <w:ind w:left="720"/>
      </w:pPr>
    </w:p>
    <w:p w14:paraId="5F6C763B" w14:textId="77777777" w:rsidR="00D717EF" w:rsidRPr="00B33A2D" w:rsidRDefault="00D717EF" w:rsidP="0015074A">
      <w:pPr>
        <w:pStyle w:val="KTRHeading2"/>
      </w:pPr>
      <w:r w:rsidRPr="00B33A2D">
        <w:t>About this report</w:t>
      </w:r>
    </w:p>
    <w:p w14:paraId="5F00A35A" w14:textId="77777777" w:rsidR="00D717EF" w:rsidRPr="00B33A2D" w:rsidRDefault="00D717EF" w:rsidP="00A93076">
      <w:pPr>
        <w:pStyle w:val="KTRMaintext"/>
      </w:pPr>
      <w:r w:rsidRPr="00B33A2D">
        <w:t xml:space="preserve">The report draws on both the quantitative and qualitative sources of data concurrently in order to provide hard figures, subgroup analyses and a richness of detail and insight behind these. </w:t>
      </w:r>
    </w:p>
    <w:p w14:paraId="36879F71" w14:textId="77777777" w:rsidR="00D717EF" w:rsidRPr="00B33A2D" w:rsidRDefault="00D717EF" w:rsidP="00A93076">
      <w:pPr>
        <w:pStyle w:val="KTRMaintext"/>
      </w:pPr>
      <w:r w:rsidRPr="00B33A2D">
        <w:t xml:space="preserve">One of the key objectives of the research is to better understand what </w:t>
      </w:r>
      <w:r w:rsidRPr="00B33A2D">
        <w:rPr>
          <w:b/>
        </w:rPr>
        <w:t xml:space="preserve">‘open’ employers </w:t>
      </w:r>
      <w:r w:rsidRPr="00B33A2D">
        <w:t>think and feel and the processes and preferences they have in terms of recruitment, workplace management, communication and message resonance. Therefore, in reporting measures from the survey, data is largely presented based on those employers who expressed some openness to employing someone with disability</w:t>
      </w:r>
      <w:r w:rsidRPr="00B33A2D">
        <w:rPr>
          <w:rStyle w:val="FootnoteReference"/>
        </w:rPr>
        <w:footnoteReference w:id="3"/>
      </w:r>
      <w:r w:rsidRPr="00B33A2D">
        <w:t>. In total n=918 (weighted n=945) employers met this criteria, which provides a highly robust sample for analysis and subgroup comparison. Reflecting this aim, the qualitative sample was also structured to engage and consult with employers who self-identified as ‘open’ to employing someone with disability.</w:t>
      </w:r>
      <w:r w:rsidR="0061080B" w:rsidRPr="00B33A2D">
        <w:t xml:space="preserve"> </w:t>
      </w:r>
    </w:p>
    <w:p w14:paraId="0BFC9389" w14:textId="77777777" w:rsidR="00D717EF" w:rsidRPr="00B33A2D" w:rsidRDefault="00D717EF" w:rsidP="00A93076">
      <w:pPr>
        <w:pStyle w:val="KTRMaintext"/>
      </w:pPr>
      <w:r w:rsidRPr="00B33A2D">
        <w:t xml:space="preserve">There are other ways to define and establish openness (and varying degrees of this) including the level of ‘commitment’ that employers demonstrate to disability employment. This was further examined via a commitment-based segmentation of employers (See Section </w:t>
      </w:r>
      <w:r w:rsidR="000A2369" w:rsidRPr="00B33A2D">
        <w:t>2</w:t>
      </w:r>
      <w:r w:rsidR="00400735" w:rsidRPr="00B33A2D">
        <w:t>)</w:t>
      </w:r>
      <w:r w:rsidRPr="00B33A2D">
        <w:t xml:space="preserve">. This demonstrated that commitment was lower than stated openness, and some of the attributes, attitudes and preferences of different ‘committed’ and ‘uncommitted’ segments are detailed here.  </w:t>
      </w:r>
    </w:p>
    <w:p w14:paraId="73B4AE4E" w14:textId="77777777" w:rsidR="00D717EF" w:rsidRPr="00B33A2D" w:rsidRDefault="00D717EF" w:rsidP="00A93076">
      <w:pPr>
        <w:pStyle w:val="KTRMaintext"/>
      </w:pPr>
      <w:r w:rsidRPr="00B33A2D">
        <w:lastRenderedPageBreak/>
        <w:t>The remainder of this report is structured thematically in relation to key research objectives and contains the following sections:</w:t>
      </w:r>
    </w:p>
    <w:p w14:paraId="758FE7BC" w14:textId="77777777" w:rsidR="000A2369" w:rsidRPr="00B33A2D" w:rsidRDefault="000A2369" w:rsidP="00066DE0">
      <w:pPr>
        <w:pStyle w:val="KTRBulletlevel1"/>
      </w:pPr>
      <w:r w:rsidRPr="007204D3">
        <w:rPr>
          <w:b/>
        </w:rPr>
        <w:t>Commitment-based segment of employers</w:t>
      </w:r>
      <w:r w:rsidRPr="00B33A2D">
        <w:t xml:space="preserve"> (Section 2), where an approach to categorise and identify key employer segments in order to inform future strategies and messaging based on their levels of commitment is presented. </w:t>
      </w:r>
    </w:p>
    <w:p w14:paraId="2CBA0BD0" w14:textId="77777777" w:rsidR="00D717EF" w:rsidRPr="00B33A2D" w:rsidRDefault="000A2369" w:rsidP="00066DE0">
      <w:pPr>
        <w:pStyle w:val="KTRBulletlevel1"/>
      </w:pPr>
      <w:r w:rsidRPr="007204D3">
        <w:rPr>
          <w:b/>
        </w:rPr>
        <w:t>Motivations for</w:t>
      </w:r>
      <w:r w:rsidR="00D717EF" w:rsidRPr="007204D3">
        <w:rPr>
          <w:b/>
        </w:rPr>
        <w:t xml:space="preserve"> hiring people with disability</w:t>
      </w:r>
      <w:r w:rsidR="00D717EF" w:rsidRPr="00B33A2D">
        <w:t xml:space="preserve"> (Section </w:t>
      </w:r>
      <w:r w:rsidRPr="00B33A2D">
        <w:t>3</w:t>
      </w:r>
      <w:r w:rsidR="00D717EF" w:rsidRPr="00B33A2D">
        <w:t xml:space="preserve">), which identifies </w:t>
      </w:r>
      <w:r w:rsidRPr="00B33A2D">
        <w:t>the beliefs and attitudes that prompt employers to consider hiring people with disability.</w:t>
      </w:r>
    </w:p>
    <w:p w14:paraId="7863EF6B" w14:textId="77777777" w:rsidR="00D717EF" w:rsidRPr="00B33A2D" w:rsidRDefault="000A703F" w:rsidP="00066DE0">
      <w:pPr>
        <w:pStyle w:val="KTRBulletlevel1"/>
      </w:pPr>
      <w:r w:rsidRPr="007204D3">
        <w:rPr>
          <w:b/>
        </w:rPr>
        <w:t>Barriers and concerns around disability employment</w:t>
      </w:r>
      <w:r w:rsidR="00D717EF" w:rsidRPr="00B33A2D">
        <w:t xml:space="preserve"> (Section </w:t>
      </w:r>
      <w:r w:rsidR="00E420FB" w:rsidRPr="00B33A2D">
        <w:t>4</w:t>
      </w:r>
      <w:r w:rsidR="00D717EF" w:rsidRPr="00B33A2D">
        <w:t xml:space="preserve">), which examines </w:t>
      </w:r>
      <w:r w:rsidR="00E420FB" w:rsidRPr="00B33A2D">
        <w:t>the beliefs and attitudes which may deter employers from hiring a person with disability</w:t>
      </w:r>
    </w:p>
    <w:p w14:paraId="2CE4D94D" w14:textId="77777777" w:rsidR="00E420FB" w:rsidRPr="00B33A2D" w:rsidRDefault="00E420FB" w:rsidP="00066DE0">
      <w:pPr>
        <w:pStyle w:val="KTRBulletlevel1"/>
      </w:pPr>
      <w:r w:rsidRPr="00B33A2D">
        <w:t xml:space="preserve">The influence of the </w:t>
      </w:r>
      <w:r w:rsidRPr="007204D3">
        <w:rPr>
          <w:b/>
        </w:rPr>
        <w:t>business environment</w:t>
      </w:r>
      <w:r w:rsidRPr="00B33A2D">
        <w:t xml:space="preserve"> in shaping hiring decisions (Section 5), where environmental and external influences are explored. </w:t>
      </w:r>
    </w:p>
    <w:p w14:paraId="62713B82" w14:textId="77777777" w:rsidR="00E420FB" w:rsidRPr="00B33A2D" w:rsidRDefault="00E420FB" w:rsidP="00066DE0">
      <w:pPr>
        <w:pStyle w:val="KTRBulletlevel1"/>
      </w:pPr>
      <w:r w:rsidRPr="00B33A2D">
        <w:t xml:space="preserve">The perspectives and attitudes of </w:t>
      </w:r>
      <w:r w:rsidRPr="007204D3">
        <w:rPr>
          <w:b/>
        </w:rPr>
        <w:t>Indigenous and CALD employers</w:t>
      </w:r>
      <w:r w:rsidRPr="00B33A2D">
        <w:t xml:space="preserve"> (Section 6), where differences between these groups are the ‘mainstream’ employers are identified.</w:t>
      </w:r>
    </w:p>
    <w:p w14:paraId="2D04D095" w14:textId="77777777" w:rsidR="00D717EF" w:rsidRPr="00B33A2D" w:rsidRDefault="00D717EF" w:rsidP="00066DE0">
      <w:pPr>
        <w:pStyle w:val="KTRBulletlevel1"/>
      </w:pPr>
      <w:r w:rsidRPr="007204D3">
        <w:rPr>
          <w:b/>
        </w:rPr>
        <w:t>Information and support needs</w:t>
      </w:r>
      <w:r w:rsidRPr="00B33A2D">
        <w:t xml:space="preserve"> (</w:t>
      </w:r>
      <w:r w:rsidR="00E420FB" w:rsidRPr="00B33A2D">
        <w:t>Section 7</w:t>
      </w:r>
      <w:r w:rsidRPr="00B33A2D">
        <w:t>), where the type of information and advice and the support mechanisms employers need are examined and discussed</w:t>
      </w:r>
    </w:p>
    <w:p w14:paraId="2CC29C40" w14:textId="77777777" w:rsidR="00D717EF" w:rsidRPr="00B33A2D" w:rsidRDefault="00D717EF" w:rsidP="00066DE0">
      <w:pPr>
        <w:pStyle w:val="KTRBulletlevel1"/>
      </w:pPr>
      <w:r w:rsidRPr="007204D3">
        <w:rPr>
          <w:b/>
        </w:rPr>
        <w:t>Communication channels and sources</w:t>
      </w:r>
      <w:r w:rsidRPr="00B33A2D">
        <w:t xml:space="preserve"> (</w:t>
      </w:r>
      <w:r w:rsidR="00400735" w:rsidRPr="00B33A2D">
        <w:t xml:space="preserve">Section </w:t>
      </w:r>
      <w:r w:rsidR="00E420FB" w:rsidRPr="00B33A2D">
        <w:t>8</w:t>
      </w:r>
      <w:r w:rsidRPr="00B33A2D">
        <w:t>), which highlights the current communication practices of employers, preferences, and potential channels and pathways for information and messaging around disability employment</w:t>
      </w:r>
    </w:p>
    <w:p w14:paraId="40F11EF6" w14:textId="77777777" w:rsidR="00D717EF" w:rsidRPr="00B33A2D" w:rsidRDefault="00D717EF" w:rsidP="00066DE0">
      <w:pPr>
        <w:pStyle w:val="KTRBulletlevel1"/>
      </w:pPr>
      <w:r w:rsidRPr="007204D3">
        <w:rPr>
          <w:b/>
        </w:rPr>
        <w:t>Message territories</w:t>
      </w:r>
      <w:r w:rsidRPr="00B33A2D">
        <w:t xml:space="preserve"> (</w:t>
      </w:r>
      <w:r w:rsidR="00E420FB" w:rsidRPr="00B33A2D">
        <w:t>Section 9</w:t>
      </w:r>
      <w:r w:rsidRPr="00B33A2D">
        <w:t>), in which a series of messaging areas tested in the qualitative research are explored in order to inform future communications development, and</w:t>
      </w:r>
    </w:p>
    <w:p w14:paraId="7D3DA9CA" w14:textId="77777777" w:rsidR="00E420FB" w:rsidRPr="00B33A2D" w:rsidRDefault="00E420FB" w:rsidP="00066DE0">
      <w:pPr>
        <w:pStyle w:val="KTRBulletlevel1"/>
      </w:pPr>
      <w:r w:rsidRPr="007204D3">
        <w:rPr>
          <w:b/>
        </w:rPr>
        <w:t>Recommendations</w:t>
      </w:r>
      <w:r w:rsidRPr="00B33A2D">
        <w:t xml:space="preserve"> (Section 10</w:t>
      </w:r>
      <w:r w:rsidR="00363B74" w:rsidRPr="00B33A2D">
        <w:t>), where considerations</w:t>
      </w:r>
      <w:r w:rsidRPr="00B33A2D">
        <w:t xml:space="preserve"> for the development of the strategy are presented. </w:t>
      </w:r>
    </w:p>
    <w:p w14:paraId="41A7B633" w14:textId="77777777" w:rsidR="00FA1588" w:rsidRPr="00B33A2D" w:rsidRDefault="00FA1588" w:rsidP="004B0316">
      <w:pPr>
        <w:rPr>
          <w:rFonts w:asciiTheme="majorHAnsi" w:eastAsia="Calibri" w:hAnsiTheme="majorHAnsi" w:cstheme="majorHAnsi"/>
          <w:sz w:val="20"/>
          <w:szCs w:val="20"/>
        </w:rPr>
      </w:pPr>
    </w:p>
    <w:p w14:paraId="5A059A44" w14:textId="77777777" w:rsidR="00FA1588" w:rsidRPr="00B33A2D" w:rsidRDefault="00FA1588" w:rsidP="00A93076">
      <w:pPr>
        <w:pStyle w:val="KTRMaintext"/>
      </w:pPr>
    </w:p>
    <w:p w14:paraId="23FC1772" w14:textId="77777777" w:rsidR="00FA1588" w:rsidRPr="00B33A2D" w:rsidRDefault="00FA1588" w:rsidP="00A93076">
      <w:pPr>
        <w:pStyle w:val="KTRMaintext"/>
        <w:sectPr w:rsidR="00FA1588" w:rsidRPr="00B33A2D" w:rsidSect="004E5BD6">
          <w:type w:val="continuous"/>
          <w:pgSz w:w="11906" w:h="16838"/>
          <w:pgMar w:top="1134" w:right="1134" w:bottom="1701" w:left="1134" w:header="0" w:footer="709" w:gutter="0"/>
          <w:cols w:space="708"/>
          <w:docGrid w:linePitch="360"/>
        </w:sectPr>
      </w:pPr>
    </w:p>
    <w:p w14:paraId="191C23BE" w14:textId="77777777" w:rsidR="00573A94" w:rsidRPr="00B33A2D" w:rsidRDefault="0084519B" w:rsidP="00C10680">
      <w:pPr>
        <w:pStyle w:val="KTRHeading1"/>
      </w:pPr>
      <w:bookmarkStart w:id="2" w:name="_Toc102052368"/>
      <w:r w:rsidRPr="00B33A2D">
        <w:lastRenderedPageBreak/>
        <w:t>How does commitment to disability employment vary</w:t>
      </w:r>
      <w:r w:rsidR="00DC3B60" w:rsidRPr="00B33A2D">
        <w:t>?</w:t>
      </w:r>
      <w:bookmarkEnd w:id="2"/>
    </w:p>
    <w:p w14:paraId="6793F3C2" w14:textId="77777777" w:rsidR="00573A94" w:rsidRDefault="00573A94" w:rsidP="00A93076">
      <w:pPr>
        <w:pStyle w:val="KTRMaintext"/>
        <w:rPr>
          <w:lang w:eastAsia="en-GB"/>
        </w:rPr>
      </w:pPr>
      <w:r w:rsidRPr="00B33A2D">
        <w:rPr>
          <w:lang w:eastAsia="en-GB"/>
        </w:rPr>
        <w:t>In considering future strategies, interventions and communication to employers with the aim of increasing openness to employing someone with disability, the research sought to further unpack the business population into segments, using a commitment-based model. The latest evolution in behaviour change thinking indicates a need to move away from self-reported intentions towards a more accurate behaviour predictor – commitment. Strong or weak levels of commitment are better at explaining why people do or do not act as they intend, or stick with intentions. The commitment model helps to understand how to bridge the intention-action gaps, and convert target segments to committed states, and ultimately predict and generate sustained behavioural change.</w:t>
      </w:r>
    </w:p>
    <w:p w14:paraId="31FB3B1C" w14:textId="77777777" w:rsidR="007204D3" w:rsidRPr="00B33A2D" w:rsidRDefault="007204D3" w:rsidP="00A93076">
      <w:pPr>
        <w:pStyle w:val="KTRMaintext"/>
        <w:rPr>
          <w:lang w:eastAsia="en-GB"/>
        </w:rPr>
      </w:pPr>
    </w:p>
    <w:p w14:paraId="0E176EA7" w14:textId="77777777" w:rsidR="00573A94" w:rsidRPr="00B33A2D" w:rsidRDefault="00573A94" w:rsidP="000A703F">
      <w:pPr>
        <w:pStyle w:val="KTRHeading2"/>
      </w:pPr>
      <w:r w:rsidRPr="00B33A2D">
        <w:t>Creation of the commitment segmentation</w:t>
      </w:r>
    </w:p>
    <w:p w14:paraId="33FCA91A" w14:textId="77777777" w:rsidR="00573A94" w:rsidRPr="00B33A2D" w:rsidRDefault="00573A94" w:rsidP="00A93076">
      <w:pPr>
        <w:pStyle w:val="KTRMaintext"/>
        <w:rPr>
          <w:lang w:val="en-AU" w:eastAsia="en-GB"/>
        </w:rPr>
      </w:pPr>
      <w:r w:rsidRPr="00B33A2D">
        <w:rPr>
          <w:lang w:val="en-AU" w:eastAsia="en-GB"/>
        </w:rPr>
        <w:t>Measuring commitment is not a single construct, since commitment is a complex human concept with multiple dimensions. The measurement involves behaviour-specific contextualised questions on four dimensions:</w:t>
      </w:r>
    </w:p>
    <w:p w14:paraId="7EF01944" w14:textId="77777777" w:rsidR="00573A94" w:rsidRPr="00B33A2D" w:rsidRDefault="00573A94" w:rsidP="00066DE0">
      <w:pPr>
        <w:pStyle w:val="KTRBulletlevel1"/>
      </w:pPr>
      <w:r w:rsidRPr="00B33A2D">
        <w:rPr>
          <w:b/>
        </w:rPr>
        <w:t>Cognitive dissonance</w:t>
      </w:r>
      <w:r w:rsidRPr="00B33A2D">
        <w:t>: to understand cognitive dissonance, we determine whether people are experiencing “comfort” or “discomfort” with their existing value / behaviour;</w:t>
      </w:r>
    </w:p>
    <w:p w14:paraId="5C064933" w14:textId="77777777" w:rsidR="00573A94" w:rsidRPr="00B33A2D" w:rsidRDefault="00573A94" w:rsidP="00066DE0">
      <w:pPr>
        <w:pStyle w:val="KTRBulletlevel1"/>
      </w:pPr>
      <w:r w:rsidRPr="00B33A2D">
        <w:rPr>
          <w:b/>
        </w:rPr>
        <w:t>External influence</w:t>
      </w:r>
      <w:r w:rsidRPr="00B33A2D">
        <w:t>: to understand external influence, we determine the extent to which people believe it would be difficult to change, even if they really wanted to;</w:t>
      </w:r>
    </w:p>
    <w:p w14:paraId="78332156" w14:textId="77777777" w:rsidR="00573A94" w:rsidRPr="00B33A2D" w:rsidRDefault="00573A94" w:rsidP="00066DE0">
      <w:pPr>
        <w:pStyle w:val="KTRBulletlevel1"/>
      </w:pPr>
      <w:r w:rsidRPr="00B33A2D">
        <w:rPr>
          <w:b/>
        </w:rPr>
        <w:t>Ambivalence</w:t>
      </w:r>
      <w:r w:rsidRPr="00B33A2D">
        <w:t>: to understand ambivalence, we determine whether people are torn when they think about the issue / behaviour, identifying more reasons for / against; and</w:t>
      </w:r>
    </w:p>
    <w:p w14:paraId="5C92CB17" w14:textId="77777777" w:rsidR="00573A94" w:rsidRPr="00B33A2D" w:rsidRDefault="00573A94" w:rsidP="00066DE0">
      <w:pPr>
        <w:pStyle w:val="KTRBulletlevel1"/>
      </w:pPr>
      <w:r w:rsidRPr="00B33A2D">
        <w:rPr>
          <w:b/>
        </w:rPr>
        <w:t>Involvement / Importance</w:t>
      </w:r>
      <w:r w:rsidRPr="00B33A2D">
        <w:t>: to understand involvement, we determine the extent to which people consider the issue / behaviour something that is important to them personally.</w:t>
      </w:r>
    </w:p>
    <w:p w14:paraId="06860C19" w14:textId="77777777" w:rsidR="00573A94" w:rsidRPr="00B33A2D" w:rsidRDefault="00573A94" w:rsidP="00A93076">
      <w:pPr>
        <w:pStyle w:val="KTRMaintext"/>
        <w:rPr>
          <w:lang w:val="en-AU" w:eastAsia="en-GB"/>
        </w:rPr>
      </w:pPr>
      <w:r w:rsidRPr="00B33A2D">
        <w:rPr>
          <w:noProof/>
          <w:lang w:val="en-AU"/>
        </w:rPr>
        <w:drawing>
          <wp:anchor distT="0" distB="0" distL="114300" distR="114300" simplePos="0" relativeHeight="251749376" behindDoc="1" locked="0" layoutInCell="1" allowOverlap="1" wp14:anchorId="34A0ABE9" wp14:editId="6413F738">
            <wp:simplePos x="0" y="0"/>
            <wp:positionH relativeFrom="column">
              <wp:posOffset>-83820</wp:posOffset>
            </wp:positionH>
            <wp:positionV relativeFrom="paragraph">
              <wp:posOffset>140970</wp:posOffset>
            </wp:positionV>
            <wp:extent cx="6122670" cy="3093720"/>
            <wp:effectExtent l="0" t="0" r="0" b="0"/>
            <wp:wrapNone/>
            <wp:docPr id="4" name="Picture 1" descr="Six segments: denial, difficult, fluctuating, follows, attainers, and advocates. Denial, difficult, and fluctuating are categorised as uncomitted, followers, and advocates are categorised as committed.&#10;" title="Six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122670" cy="3093720"/>
                    </a:xfrm>
                    <a:prstGeom prst="rect">
                      <a:avLst/>
                    </a:prstGeom>
                    <a:noFill/>
                    <a:ln w="9525">
                      <a:noFill/>
                      <a:miter lim="800000"/>
                      <a:headEnd/>
                      <a:tailEnd/>
                    </a:ln>
                  </pic:spPr>
                </pic:pic>
              </a:graphicData>
            </a:graphic>
          </wp:anchor>
        </w:drawing>
      </w:r>
      <w:r w:rsidRPr="00B33A2D">
        <w:rPr>
          <w:lang w:val="en-AU" w:eastAsia="en-GB"/>
        </w:rPr>
        <w:t>Six segments are created through the analysis of responses to customised, contextualised questions on the four dimensions:</w:t>
      </w:r>
    </w:p>
    <w:p w14:paraId="5F8ACD48" w14:textId="77777777" w:rsidR="00573A94" w:rsidRPr="00B33A2D" w:rsidRDefault="00573A94" w:rsidP="00573A94">
      <w:pPr>
        <w:rPr>
          <w:rFonts w:asciiTheme="majorHAnsi" w:eastAsia="Calibri" w:hAnsiTheme="majorHAnsi" w:cstheme="majorHAnsi"/>
          <w:color w:val="717171" w:themeColor="text1"/>
          <w:sz w:val="20"/>
          <w:szCs w:val="20"/>
          <w:lang w:eastAsia="en-GB"/>
        </w:rPr>
      </w:pPr>
      <w:r w:rsidRPr="00B33A2D">
        <w:rPr>
          <w:rFonts w:asciiTheme="majorHAnsi" w:hAnsiTheme="majorHAnsi" w:cstheme="majorHAnsi"/>
          <w:sz w:val="20"/>
          <w:szCs w:val="20"/>
          <w:lang w:eastAsia="en-GB"/>
        </w:rPr>
        <w:br w:type="page"/>
      </w:r>
    </w:p>
    <w:p w14:paraId="6AF237D1" w14:textId="77777777" w:rsidR="00573A94" w:rsidRPr="00B33A2D" w:rsidRDefault="00573A94" w:rsidP="00A93076">
      <w:pPr>
        <w:pStyle w:val="KTRsub-heading"/>
      </w:pPr>
      <w:r w:rsidRPr="00B33A2D">
        <w:lastRenderedPageBreak/>
        <w:t>The commitment segmentation of employers</w:t>
      </w:r>
    </w:p>
    <w:p w14:paraId="69544602" w14:textId="77777777" w:rsidR="00573A94" w:rsidRPr="00B33A2D" w:rsidRDefault="00573A94" w:rsidP="00A93076">
      <w:pPr>
        <w:pStyle w:val="KTRMaintext"/>
        <w:rPr>
          <w:lang w:val="en-AU" w:eastAsia="en-GB"/>
        </w:rPr>
      </w:pPr>
      <w:r w:rsidRPr="00B33A2D">
        <w:rPr>
          <w:lang w:val="en-AU" w:eastAsia="en-GB"/>
        </w:rPr>
        <w:t>The distribution of empl</w:t>
      </w:r>
      <w:r w:rsidR="00EE7A27" w:rsidRPr="00B33A2D">
        <w:rPr>
          <w:lang w:val="en-AU" w:eastAsia="en-GB"/>
        </w:rPr>
        <w:t>oyer segments is depicted in Figure 1</w:t>
      </w:r>
      <w:r w:rsidRPr="00B33A2D">
        <w:rPr>
          <w:lang w:val="en-AU" w:eastAsia="en-GB"/>
        </w:rPr>
        <w:t>. A number of points emerge here which have implications for potential approaches and interventions:</w:t>
      </w:r>
    </w:p>
    <w:p w14:paraId="610EA8F2" w14:textId="77777777" w:rsidR="00573A94" w:rsidRPr="00B33A2D" w:rsidRDefault="00573A94" w:rsidP="00066DE0">
      <w:pPr>
        <w:pStyle w:val="KTRBulletlevel1"/>
      </w:pPr>
      <w:r w:rsidRPr="00B33A2D">
        <w:rPr>
          <w:b/>
        </w:rPr>
        <w:t xml:space="preserve">Currently, almost two thirds of employers are largely uncommitted to employing someone with disability. </w:t>
      </w:r>
      <w:r w:rsidRPr="00B33A2D">
        <w:t xml:space="preserve">This is split fairly evenly between those in ‘Denial’ (31%) and those who are ‘Fluctuating’ (34%) in their beliefs and behaviour. While the Denial segment will require significant (and almost certainly, long-term, sustained) effort to ‘convert’ towards being more open in their attitudes and behaviour towards employees with disability, the Fluctuating segment are more conflicted in this regard and are more amenable to influence in the medium term, particularly if attitudinal barriers and norms can be challenged. </w:t>
      </w:r>
    </w:p>
    <w:p w14:paraId="0A742D2D" w14:textId="77777777" w:rsidR="00573A94" w:rsidRPr="00B33A2D" w:rsidRDefault="00573A94" w:rsidP="00066DE0">
      <w:pPr>
        <w:pStyle w:val="KTRBulletlevel1"/>
      </w:pPr>
      <w:r w:rsidRPr="00B33A2D">
        <w:rPr>
          <w:b/>
        </w:rPr>
        <w:t xml:space="preserve">There are no (0%) employers represented in the uncommitted, ‘Difficult’ segment. </w:t>
      </w:r>
      <w:r w:rsidRPr="00B33A2D">
        <w:t xml:space="preserve">This can be explained by the nature of the behaviour that is being sought, since this segment would be diametrically opposed to, and indeed vocally reject, the concept that </w:t>
      </w:r>
      <w:r w:rsidRPr="00B33A2D">
        <w:rPr>
          <w:i/>
        </w:rPr>
        <w:t>anyone</w:t>
      </w:r>
      <w:r w:rsidRPr="00B33A2D">
        <w:t xml:space="preserve"> should employ people with disability.  Often, this segment is described as the ‘vocal minority’.  And while they are often small in their size (within any population group or behaviour of interest), they can be powerful in generating broader negativity and confusion around the issue they oppose.  It is therefore considered positive this potentially ‘opposing force’ does not exist.  </w:t>
      </w:r>
    </w:p>
    <w:p w14:paraId="25F5C1FC" w14:textId="77777777" w:rsidR="00573A94" w:rsidRPr="00B33A2D" w:rsidRDefault="00573A94" w:rsidP="00066DE0">
      <w:pPr>
        <w:pStyle w:val="KTRBulletlevel1"/>
      </w:pPr>
      <w:r w:rsidRPr="00B33A2D">
        <w:t xml:space="preserve">Most of the committed employers feature in the ‘Followers’ segment – indeed one quarter of employers (25%) are considered a potential opportunity in this regard. Their ‘Follower’ status likely stems from the nature of relationships and influences within workplaces, as well as potential constraints associated with workplace settings and environment. That is, while these employers express a desire to do ‘the right thing’, they are often constrained and influenced by others around them and perceptions and biases built on dominant norms and values. Converting such employers towards the desired behaviour may require supporting changes to workplace settings and culture, and helping them ‘walk the walk’ rather than just ‘talk the talk.’ </w:t>
      </w:r>
    </w:p>
    <w:p w14:paraId="601FA195" w14:textId="77777777" w:rsidR="00573A94" w:rsidRPr="00B33A2D" w:rsidRDefault="00573A94" w:rsidP="00066DE0">
      <w:pPr>
        <w:pStyle w:val="KTRBulletlevel1"/>
      </w:pPr>
      <w:r w:rsidRPr="00B33A2D">
        <w:rPr>
          <w:b/>
        </w:rPr>
        <w:t>‘Advocates’ (8%) and – to a greater extent – ‘Attainers’ (3%) represent only a small proportion of the employer population</w:t>
      </w:r>
      <w:r w:rsidRPr="00B33A2D">
        <w:t>, and this reflects the weight of research in this area.  Advocacy and attainment is influenced by ‘individual’ in addition to ‘business’ factors – i.e. a personal or vested interest or strongly passionate, moral viewpoint on the issue.</w:t>
      </w:r>
    </w:p>
    <w:p w14:paraId="3886C472" w14:textId="77777777" w:rsidR="00573A94" w:rsidRPr="00B33A2D" w:rsidRDefault="00573A94" w:rsidP="00A93076">
      <w:pPr>
        <w:pStyle w:val="KTRMaintext"/>
        <w:rPr>
          <w:lang w:eastAsia="en-GB"/>
        </w:rPr>
      </w:pPr>
    </w:p>
    <w:p w14:paraId="252B11CC" w14:textId="77777777" w:rsidR="00573A94" w:rsidRPr="00B33A2D" w:rsidRDefault="00573A94" w:rsidP="00573A94">
      <w:pPr>
        <w:pStyle w:val="Caption"/>
        <w:rPr>
          <w:rFonts w:asciiTheme="majorHAnsi" w:hAnsiTheme="majorHAnsi" w:cstheme="majorHAnsi"/>
          <w:sz w:val="20"/>
          <w:szCs w:val="20"/>
          <w:lang w:val="en-AU"/>
        </w:rPr>
      </w:pPr>
      <w:r w:rsidRPr="00B33A2D">
        <w:rPr>
          <w:rFonts w:asciiTheme="majorHAnsi" w:hAnsiTheme="majorHAnsi" w:cstheme="majorHAnsi"/>
          <w:sz w:val="20"/>
          <w:szCs w:val="20"/>
          <w:lang w:val="en-AU"/>
        </w:rPr>
        <w:t xml:space="preserve">Figure </w:t>
      </w:r>
      <w:r w:rsidRPr="00B33A2D">
        <w:rPr>
          <w:rFonts w:asciiTheme="majorHAnsi" w:hAnsiTheme="majorHAnsi" w:cstheme="majorHAnsi"/>
          <w:sz w:val="20"/>
          <w:szCs w:val="20"/>
        </w:rPr>
        <w:fldChar w:fldCharType="begin"/>
      </w:r>
      <w:r w:rsidRPr="00B33A2D">
        <w:rPr>
          <w:rFonts w:asciiTheme="majorHAnsi" w:hAnsiTheme="majorHAnsi" w:cstheme="majorHAnsi"/>
          <w:sz w:val="20"/>
          <w:szCs w:val="20"/>
          <w:lang w:val="en-AU"/>
        </w:rPr>
        <w:instrText xml:space="preserve"> SEQ Figure \* ARABIC </w:instrText>
      </w:r>
      <w:r w:rsidRPr="00B33A2D">
        <w:rPr>
          <w:rFonts w:asciiTheme="majorHAnsi" w:hAnsiTheme="majorHAnsi" w:cstheme="majorHAnsi"/>
          <w:sz w:val="20"/>
          <w:szCs w:val="20"/>
        </w:rPr>
        <w:fldChar w:fldCharType="separate"/>
      </w:r>
      <w:r w:rsidR="00535FAB">
        <w:rPr>
          <w:rFonts w:asciiTheme="majorHAnsi" w:hAnsiTheme="majorHAnsi" w:cstheme="majorHAnsi"/>
          <w:noProof/>
          <w:sz w:val="20"/>
          <w:szCs w:val="20"/>
          <w:lang w:val="en-AU"/>
        </w:rPr>
        <w:t>1</w:t>
      </w:r>
      <w:r w:rsidRPr="00B33A2D">
        <w:rPr>
          <w:rFonts w:asciiTheme="majorHAnsi" w:hAnsiTheme="majorHAnsi" w:cstheme="majorHAnsi"/>
          <w:sz w:val="20"/>
          <w:szCs w:val="20"/>
        </w:rPr>
        <w:fldChar w:fldCharType="end"/>
      </w:r>
      <w:r w:rsidRPr="00B33A2D">
        <w:rPr>
          <w:rFonts w:asciiTheme="majorHAnsi" w:hAnsiTheme="majorHAnsi" w:cstheme="majorHAnsi"/>
          <w:sz w:val="20"/>
          <w:szCs w:val="20"/>
          <w:lang w:val="en-AU"/>
        </w:rPr>
        <w:t xml:space="preserve">: Commitment-segmentation of employers </w:t>
      </w:r>
    </w:p>
    <w:p w14:paraId="0056846C" w14:textId="77777777" w:rsidR="00573A94" w:rsidRPr="00B33A2D" w:rsidRDefault="00573A94" w:rsidP="00A93076">
      <w:pPr>
        <w:pStyle w:val="KTRsub-heading"/>
        <w:rPr>
          <w:lang w:val="en-AU"/>
        </w:rPr>
      </w:pPr>
      <w:r w:rsidRPr="00B33A2D">
        <w:rPr>
          <w:noProof/>
          <w:lang w:val="en-AU"/>
        </w:rPr>
        <w:lastRenderedPageBreak/>
        <w:drawing>
          <wp:anchor distT="0" distB="0" distL="114300" distR="114300" simplePos="0" relativeHeight="251750400" behindDoc="0" locked="0" layoutInCell="1" allowOverlap="1" wp14:anchorId="1398B008" wp14:editId="09111918">
            <wp:simplePos x="0" y="0"/>
            <wp:positionH relativeFrom="column">
              <wp:posOffset>170815</wp:posOffset>
            </wp:positionH>
            <wp:positionV relativeFrom="paragraph">
              <wp:posOffset>56515</wp:posOffset>
            </wp:positionV>
            <wp:extent cx="5564505" cy="3291840"/>
            <wp:effectExtent l="0" t="0" r="0" b="0"/>
            <wp:wrapSquare wrapText="bothSides"/>
            <wp:docPr id="6" name="Picture 3" descr="Graph depicting the aforementioned information about the commitment segmentation of employers" title="Six segment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564505" cy="3291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222D763" w14:textId="77777777" w:rsidR="00573A94" w:rsidRPr="00B33A2D" w:rsidRDefault="00573A94" w:rsidP="00A93076">
      <w:pPr>
        <w:pStyle w:val="KTRsub-heading"/>
        <w:rPr>
          <w:lang w:val="en-AU"/>
        </w:rPr>
      </w:pPr>
    </w:p>
    <w:p w14:paraId="5DADB4A0" w14:textId="77777777" w:rsidR="00573A94" w:rsidRPr="00B33A2D" w:rsidRDefault="00573A94" w:rsidP="00A93076">
      <w:pPr>
        <w:pStyle w:val="KTRsub-heading"/>
        <w:rPr>
          <w:lang w:val="en-AU"/>
        </w:rPr>
      </w:pPr>
    </w:p>
    <w:p w14:paraId="6BF74727" w14:textId="77777777" w:rsidR="00573A94" w:rsidRPr="00B33A2D" w:rsidRDefault="00573A94" w:rsidP="00A93076">
      <w:pPr>
        <w:pStyle w:val="KTRsub-heading"/>
        <w:rPr>
          <w:lang w:val="en-AU"/>
        </w:rPr>
      </w:pPr>
    </w:p>
    <w:p w14:paraId="08719E34" w14:textId="77777777" w:rsidR="00573A94" w:rsidRPr="00B33A2D" w:rsidRDefault="00573A94" w:rsidP="00573A94">
      <w:pPr>
        <w:rPr>
          <w:rFonts w:asciiTheme="majorHAnsi" w:eastAsia="Calibri" w:hAnsiTheme="majorHAnsi" w:cstheme="majorHAnsi"/>
          <w:b/>
          <w:color w:val="717171" w:themeColor="text1"/>
          <w:sz w:val="20"/>
          <w:szCs w:val="20"/>
          <w:lang w:val="en-AU"/>
        </w:rPr>
      </w:pPr>
      <w:r w:rsidRPr="00B33A2D">
        <w:rPr>
          <w:rFonts w:asciiTheme="majorHAnsi" w:hAnsiTheme="majorHAnsi" w:cstheme="majorHAnsi"/>
          <w:sz w:val="20"/>
          <w:szCs w:val="20"/>
          <w:lang w:val="en-AU"/>
        </w:rPr>
        <w:br w:type="page"/>
      </w:r>
    </w:p>
    <w:p w14:paraId="09CEEE43" w14:textId="77777777" w:rsidR="00573A94" w:rsidRPr="00B33A2D" w:rsidRDefault="00573A94" w:rsidP="00A93076">
      <w:pPr>
        <w:pStyle w:val="KTRsub-heading"/>
      </w:pPr>
      <w:r w:rsidRPr="00B33A2D">
        <w:lastRenderedPageBreak/>
        <w:t>How do these segments align with business size?</w:t>
      </w:r>
    </w:p>
    <w:p w14:paraId="62972ABF" w14:textId="77777777" w:rsidR="00573A94" w:rsidRPr="00B33A2D" w:rsidRDefault="00573A94" w:rsidP="00A93076">
      <w:pPr>
        <w:pStyle w:val="KTRMaintext"/>
        <w:rPr>
          <w:lang w:val="en-AU" w:eastAsia="en-GB"/>
        </w:rPr>
      </w:pPr>
      <w:r w:rsidRPr="00B33A2D">
        <w:rPr>
          <w:lang w:val="en-AU" w:eastAsia="en-GB"/>
        </w:rPr>
        <w:t xml:space="preserve">It was evident across this research (and reflective of much previous research) that employer attitudes and behaviours towards employing people with disability is frequently correlated with business size. That is, larger businesses are typically more likely to report openness to employing someone with disability, express positive attitudes and fewer barriers, and actually employ people with disability. This is replicated through the commitment segmentation model in that </w:t>
      </w:r>
      <w:r w:rsidRPr="00B33A2D">
        <w:rPr>
          <w:b/>
          <w:lang w:val="en-AU" w:eastAsia="en-GB"/>
        </w:rPr>
        <w:t>large and, to a lesser extent, medium-sized businesses are less likely to contain employers who are in the Denial segment</w:t>
      </w:r>
      <w:r w:rsidRPr="00B33A2D">
        <w:rPr>
          <w:lang w:val="en-AU" w:eastAsia="en-GB"/>
        </w:rPr>
        <w:t>. However, beyond this the pattern is far more nuanced and complex than one might initially conceive, and suggests that other factors are influencing the genuine commitment of larger business in this area, even if they have people with disability within their workforce.</w:t>
      </w:r>
    </w:p>
    <w:p w14:paraId="5C4FDA3F" w14:textId="77777777" w:rsidR="00573A94" w:rsidRPr="00B33A2D" w:rsidRDefault="00573A94" w:rsidP="00A93076">
      <w:pPr>
        <w:pStyle w:val="KTRMaintext"/>
        <w:rPr>
          <w:lang w:val="en-AU" w:eastAsia="en-GB"/>
        </w:rPr>
      </w:pPr>
      <w:r w:rsidRPr="00B33A2D">
        <w:rPr>
          <w:lang w:val="en-AU" w:eastAsia="en-GB"/>
        </w:rPr>
        <w:t xml:space="preserve">As noted above, the strongest levels of commitment come from those individuals who are passionate and actively advocating and promoting the issue of disability employment. Such attitudes are as likely to be </w:t>
      </w:r>
      <w:r w:rsidRPr="00B33A2D">
        <w:rPr>
          <w:b/>
          <w:lang w:val="en-AU" w:eastAsia="en-GB"/>
        </w:rPr>
        <w:t>influenced by individual motivations and</w:t>
      </w:r>
      <w:r w:rsidRPr="00B33A2D">
        <w:rPr>
          <w:lang w:val="en-AU" w:eastAsia="en-GB"/>
        </w:rPr>
        <w:t xml:space="preserve"> </w:t>
      </w:r>
      <w:r w:rsidRPr="00B33A2D">
        <w:rPr>
          <w:b/>
          <w:lang w:val="en-AU" w:eastAsia="en-GB"/>
        </w:rPr>
        <w:t>beliefs</w:t>
      </w:r>
      <w:r w:rsidRPr="00B33A2D">
        <w:rPr>
          <w:lang w:val="en-AU" w:eastAsia="en-GB"/>
        </w:rPr>
        <w:t xml:space="preserve"> as they are business characteristics. Thus, while large business is marginally more likely to contain Advocates and Attainers than other businesses, this difference is not substantial. Indeed, it was apparent in the qualitative research that there were individual advocates for disability employment within smaller as well as larger business. </w:t>
      </w:r>
    </w:p>
    <w:p w14:paraId="7E747C33" w14:textId="77777777" w:rsidR="00573A94" w:rsidRPr="00B33A2D" w:rsidRDefault="00573A94" w:rsidP="00A93076">
      <w:pPr>
        <w:pStyle w:val="KTRMaintext"/>
        <w:rPr>
          <w:lang w:val="en-AU" w:eastAsia="en-GB"/>
        </w:rPr>
      </w:pPr>
      <w:r w:rsidRPr="00B33A2D">
        <w:rPr>
          <w:lang w:val="en-AU" w:eastAsia="en-GB"/>
        </w:rPr>
        <w:t xml:space="preserve">Large businesses are more likely than other business to comprise of the Follower and Fluctuating segments (71% of large business fit into these segments, as opposed to 59% of all business). They essentially sit somewhere in the middle – able to see positive and negatives, facilitators and barriers.  They are not closed to </w:t>
      </w:r>
      <w:r w:rsidRPr="00B33A2D">
        <w:rPr>
          <w:b/>
          <w:lang w:val="en-AU" w:eastAsia="en-GB"/>
        </w:rPr>
        <w:t>the prospect of employing someone with disability</w:t>
      </w:r>
      <w:r w:rsidRPr="00B33A2D">
        <w:rPr>
          <w:lang w:val="en-AU" w:eastAsia="en-GB"/>
        </w:rPr>
        <w:t xml:space="preserve">, and do not dismiss it as a topic or area of business focus.  One influencer of this is that large businesses are more likely to have structures and mechanisms – such as policies and resources – to promote diversity and, in theory, facilitate the employment of people with disability. Essentially, </w:t>
      </w:r>
      <w:r w:rsidRPr="00B33A2D">
        <w:rPr>
          <w:b/>
          <w:lang w:val="en-AU" w:eastAsia="en-GB"/>
        </w:rPr>
        <w:t>it is something which is on their workplace policy agenda</w:t>
      </w:r>
      <w:r w:rsidRPr="00B33A2D">
        <w:rPr>
          <w:lang w:val="en-AU" w:eastAsia="en-GB"/>
        </w:rPr>
        <w:t xml:space="preserve"> (or, is at least not absent from workplace policy).  However, influences of others within the business and prevalent attitudes and norms around disability can undermine individual commitment to this (both positively, and negatively), even if they do enact the desired behaviours.  </w:t>
      </w:r>
    </w:p>
    <w:p w14:paraId="55CD9E25" w14:textId="77777777" w:rsidR="00573A94" w:rsidRPr="00B33A2D" w:rsidRDefault="00573A94" w:rsidP="00A93076">
      <w:pPr>
        <w:pStyle w:val="KTRMaintext"/>
        <w:rPr>
          <w:lang w:val="en-AU" w:eastAsia="en-GB"/>
        </w:rPr>
      </w:pPr>
      <w:r w:rsidRPr="00B33A2D">
        <w:rPr>
          <w:lang w:val="en-AU" w:eastAsia="en-GB"/>
        </w:rPr>
        <w:t xml:space="preserve">Differences in segment composition are less pronounced for medium-sized business and are largely in line with the segment composition of the total business population. This seems reflective of the wide band and divergence in what constitutes a medium-sized business and one could hypothesise that ‘upper-medium’ businesses are more likely to be similar to larger business, while ‘lower-medium’ are more likely to be like small; indeed, such observations were apparent in some of the qualitative discussions whereby ‘upper-medium’ business exemplified similar structures and attitudes to large business while ‘lower-medium’ appeared often, attitudinally and behaviourally, in a similar position to small business employers.  </w:t>
      </w:r>
    </w:p>
    <w:p w14:paraId="4C38E7C1" w14:textId="77777777" w:rsidR="00573A94" w:rsidRPr="00B33A2D" w:rsidRDefault="00573A94" w:rsidP="00A93076">
      <w:pPr>
        <w:pStyle w:val="KTRsub-heading"/>
      </w:pPr>
      <w:r w:rsidRPr="00B33A2D">
        <w:t>What else can the segments tell us?</w:t>
      </w:r>
    </w:p>
    <w:p w14:paraId="3E1FA9AF" w14:textId="77777777" w:rsidR="00573A94" w:rsidRPr="00B33A2D" w:rsidRDefault="00573A94" w:rsidP="00A93076">
      <w:pPr>
        <w:pStyle w:val="KTRMaintext"/>
        <w:rPr>
          <w:lang w:val="en-AU" w:eastAsia="en-GB"/>
        </w:rPr>
      </w:pPr>
      <w:r w:rsidRPr="00B33A2D">
        <w:rPr>
          <w:lang w:val="en-AU" w:eastAsia="en-GB"/>
        </w:rPr>
        <w:t>The segments provide a framework from which to consider the prioritisation and development of initiatives and strategies that can be more targeted and resonate with employers based on their situation, openness, attitudes and needs. It can also point to commonalities across different audiences which may validate more universal approaches to impact and effect change in different contexts. In theory, the aim of strategies would be to shift or ‘convert’ segments upwards in terms of their commitment, so that they are more inclined to exhibit the desired behaviours. Understanding what motivates them and – critically – what barriers stand in the way can be a useful starting point from which to do this.</w:t>
      </w:r>
    </w:p>
    <w:p w14:paraId="5FBD7EDB" w14:textId="77777777" w:rsidR="00573A94" w:rsidRPr="00B33A2D" w:rsidRDefault="00CC0DA8" w:rsidP="00A93076">
      <w:pPr>
        <w:pStyle w:val="KTRMaintext"/>
        <w:rPr>
          <w:b/>
        </w:rPr>
      </w:pPr>
      <w:r w:rsidRPr="00B33A2D">
        <w:rPr>
          <w:lang w:val="en-AU" w:eastAsia="en-GB"/>
        </w:rPr>
        <w:t>A ‘snapshot’ of the profile and key attitudes of</w:t>
      </w:r>
      <w:r w:rsidR="00573A94" w:rsidRPr="00B33A2D">
        <w:rPr>
          <w:lang w:val="en-AU" w:eastAsia="en-GB"/>
        </w:rPr>
        <w:t xml:space="preserve"> the four most prominent segments: Advocates, Followers, Fluctuating, and Denial</w:t>
      </w:r>
      <w:r w:rsidRPr="00B33A2D">
        <w:rPr>
          <w:lang w:val="en-AU" w:eastAsia="en-GB"/>
        </w:rPr>
        <w:t xml:space="preserve"> appears below</w:t>
      </w:r>
      <w:r w:rsidR="00573A94" w:rsidRPr="00B33A2D">
        <w:rPr>
          <w:lang w:val="en-AU" w:eastAsia="en-GB"/>
        </w:rPr>
        <w:t>.</w:t>
      </w:r>
      <w:r w:rsidR="00573A94" w:rsidRPr="00B33A2D">
        <w:br w:type="page"/>
      </w:r>
    </w:p>
    <w:p w14:paraId="03B88110" w14:textId="77777777" w:rsidR="007F4FEB" w:rsidRPr="00B33A2D" w:rsidRDefault="00D43382">
      <w:pPr>
        <w:rPr>
          <w:rFonts w:asciiTheme="majorHAnsi" w:eastAsia="Calibri" w:hAnsiTheme="majorHAnsi" w:cstheme="majorHAnsi"/>
          <w:b/>
          <w:noProof/>
          <w:color w:val="A01414" w:themeColor="accent4"/>
          <w:sz w:val="24"/>
          <w:szCs w:val="24"/>
          <w:lang w:val="en-AU" w:eastAsia="en-GB"/>
        </w:rPr>
      </w:pPr>
      <w:r w:rsidRPr="00B33A2D">
        <w:rPr>
          <w:rFonts w:asciiTheme="majorHAnsi" w:hAnsiTheme="majorHAnsi" w:cstheme="majorHAnsi"/>
          <w:noProof/>
          <w:lang w:val="en-AU"/>
        </w:rPr>
        <w:lastRenderedPageBreak/>
        <w:drawing>
          <wp:anchor distT="0" distB="0" distL="114300" distR="114300" simplePos="0" relativeHeight="251821056" behindDoc="0" locked="0" layoutInCell="1" allowOverlap="1" wp14:anchorId="6AD3AE25" wp14:editId="1EC01756">
            <wp:simplePos x="0" y="0"/>
            <wp:positionH relativeFrom="column">
              <wp:posOffset>387350</wp:posOffset>
            </wp:positionH>
            <wp:positionV relativeFrom="paragraph">
              <wp:posOffset>358140</wp:posOffset>
            </wp:positionV>
            <wp:extent cx="5390515" cy="7234555"/>
            <wp:effectExtent l="19050" t="19050" r="19685" b="23495"/>
            <wp:wrapTopAndBottom/>
            <wp:docPr id="111" name="Picture 111" descr="This image depicts information about the advocate segment. They make up 8% of the employer population and are committed to employing people with a disability." title="Advocate se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0515" cy="72345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F4FEB" w:rsidRPr="00B33A2D">
        <w:rPr>
          <w:rFonts w:asciiTheme="majorHAnsi" w:hAnsiTheme="majorHAnsi" w:cstheme="majorHAnsi"/>
        </w:rPr>
        <w:br w:type="page"/>
      </w:r>
    </w:p>
    <w:p w14:paraId="583BECB2" w14:textId="77777777" w:rsidR="00AC050D" w:rsidRPr="00B33A2D" w:rsidRDefault="00130E4D">
      <w:pPr>
        <w:rPr>
          <w:rFonts w:asciiTheme="majorHAnsi" w:eastAsia="Calibri" w:hAnsiTheme="majorHAnsi" w:cstheme="majorHAnsi"/>
          <w:b/>
          <w:noProof/>
          <w:color w:val="A01414" w:themeColor="accent4"/>
          <w:sz w:val="24"/>
          <w:szCs w:val="24"/>
          <w:lang w:val="en-AU" w:eastAsia="en-GB"/>
        </w:rPr>
      </w:pPr>
      <w:r w:rsidRPr="00B33A2D">
        <w:rPr>
          <w:rFonts w:asciiTheme="majorHAnsi" w:hAnsiTheme="majorHAnsi" w:cstheme="majorHAnsi"/>
          <w:noProof/>
          <w:lang w:val="en-AU"/>
        </w:rPr>
        <w:lastRenderedPageBreak/>
        <w:drawing>
          <wp:anchor distT="0" distB="0" distL="114300" distR="114300" simplePos="0" relativeHeight="251817984" behindDoc="0" locked="0" layoutInCell="1" allowOverlap="1" wp14:anchorId="2764F459" wp14:editId="1819D23C">
            <wp:simplePos x="0" y="0"/>
            <wp:positionH relativeFrom="column">
              <wp:posOffset>270510</wp:posOffset>
            </wp:positionH>
            <wp:positionV relativeFrom="paragraph">
              <wp:posOffset>412750</wp:posOffset>
            </wp:positionV>
            <wp:extent cx="5372100" cy="6751955"/>
            <wp:effectExtent l="19050" t="19050" r="19050" b="10795"/>
            <wp:wrapTopAndBottom/>
            <wp:docPr id="108" name="Picture 108" descr="This image depicts information about the followers segment. They make up 25% of the employer population and have reservations around employing people with a disability." title="Followers se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2100" cy="67519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DF4571D" w14:textId="77777777" w:rsidR="00791193" w:rsidRPr="00B33A2D" w:rsidRDefault="00791193">
      <w:pPr>
        <w:rPr>
          <w:rFonts w:asciiTheme="majorHAnsi" w:eastAsia="Calibri" w:hAnsiTheme="majorHAnsi" w:cstheme="majorHAnsi"/>
          <w:b/>
          <w:noProof/>
          <w:color w:val="A01414" w:themeColor="accent4"/>
          <w:sz w:val="24"/>
          <w:szCs w:val="24"/>
          <w:lang w:val="en-AU" w:eastAsia="en-GB"/>
        </w:rPr>
      </w:pPr>
      <w:r w:rsidRPr="00B33A2D">
        <w:rPr>
          <w:rFonts w:asciiTheme="majorHAnsi" w:hAnsiTheme="majorHAnsi" w:cstheme="majorHAnsi"/>
        </w:rPr>
        <w:br w:type="page"/>
      </w:r>
    </w:p>
    <w:p w14:paraId="71BE9CF8" w14:textId="77777777" w:rsidR="00C90466" w:rsidRPr="00B33A2D" w:rsidRDefault="00D43382">
      <w:pPr>
        <w:rPr>
          <w:rFonts w:asciiTheme="majorHAnsi" w:eastAsia="Calibri" w:hAnsiTheme="majorHAnsi" w:cstheme="majorHAnsi"/>
          <w:b/>
          <w:noProof/>
          <w:color w:val="A01414" w:themeColor="accent4"/>
          <w:sz w:val="24"/>
          <w:szCs w:val="24"/>
          <w:lang w:val="en-AU" w:eastAsia="en-GB"/>
        </w:rPr>
      </w:pPr>
      <w:r w:rsidRPr="00B33A2D">
        <w:rPr>
          <w:rFonts w:asciiTheme="majorHAnsi" w:hAnsiTheme="majorHAnsi" w:cstheme="majorHAnsi"/>
          <w:noProof/>
          <w:lang w:val="en-AU"/>
        </w:rPr>
        <w:lastRenderedPageBreak/>
        <w:drawing>
          <wp:anchor distT="0" distB="0" distL="114300" distR="114300" simplePos="0" relativeHeight="251819008" behindDoc="0" locked="0" layoutInCell="1" allowOverlap="1" wp14:anchorId="568C2B45" wp14:editId="183F2474">
            <wp:simplePos x="0" y="0"/>
            <wp:positionH relativeFrom="column">
              <wp:posOffset>337185</wp:posOffset>
            </wp:positionH>
            <wp:positionV relativeFrom="paragraph">
              <wp:posOffset>444500</wp:posOffset>
            </wp:positionV>
            <wp:extent cx="5236210" cy="6925310"/>
            <wp:effectExtent l="19050" t="19050" r="21590" b="27940"/>
            <wp:wrapTopAndBottom/>
            <wp:docPr id="109" name="Picture 109" descr="This image depicts information about the fluctuating segment. They make up 34% of the employer population and place importance on employing people with a disability but this doesn't reflect in their behaviour." title="Fluctuating se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6210" cy="69253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C90466" w:rsidRPr="00B33A2D">
        <w:rPr>
          <w:rFonts w:asciiTheme="majorHAnsi" w:hAnsiTheme="majorHAnsi" w:cstheme="majorHAnsi"/>
        </w:rPr>
        <w:br w:type="page"/>
      </w:r>
    </w:p>
    <w:p w14:paraId="3898C118" w14:textId="77777777" w:rsidR="00F14BE0" w:rsidRPr="00B33A2D" w:rsidRDefault="00D43382">
      <w:pPr>
        <w:rPr>
          <w:rFonts w:asciiTheme="majorHAnsi" w:eastAsia="Calibri" w:hAnsiTheme="majorHAnsi" w:cstheme="majorHAnsi"/>
          <w:b/>
          <w:noProof/>
          <w:color w:val="A01414" w:themeColor="accent4"/>
          <w:sz w:val="24"/>
          <w:szCs w:val="24"/>
          <w:lang w:val="en-AU" w:eastAsia="en-GB"/>
        </w:rPr>
      </w:pPr>
      <w:r w:rsidRPr="00B33A2D">
        <w:rPr>
          <w:rFonts w:asciiTheme="majorHAnsi" w:hAnsiTheme="majorHAnsi" w:cstheme="majorHAnsi"/>
          <w:noProof/>
          <w:lang w:val="en-AU"/>
        </w:rPr>
        <w:lastRenderedPageBreak/>
        <w:drawing>
          <wp:anchor distT="0" distB="0" distL="114300" distR="114300" simplePos="0" relativeHeight="251820032" behindDoc="0" locked="0" layoutInCell="1" allowOverlap="1" wp14:anchorId="6BEA0206" wp14:editId="06AF531A">
            <wp:simplePos x="0" y="0"/>
            <wp:positionH relativeFrom="column">
              <wp:posOffset>436245</wp:posOffset>
            </wp:positionH>
            <wp:positionV relativeFrom="paragraph">
              <wp:posOffset>421005</wp:posOffset>
            </wp:positionV>
            <wp:extent cx="5138420" cy="6474460"/>
            <wp:effectExtent l="19050" t="19050" r="24130" b="21590"/>
            <wp:wrapTopAndBottom/>
            <wp:docPr id="110" name="Picture 110" descr="This image depicts information about the denial segment. They make up 31% of the employer population and are not at all committed to employing people with a disability." title="Denial se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38420" cy="64744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14BE0" w:rsidRPr="00B33A2D">
        <w:rPr>
          <w:rFonts w:asciiTheme="majorHAnsi" w:hAnsiTheme="majorHAnsi" w:cstheme="majorHAnsi"/>
        </w:rPr>
        <w:br w:type="page"/>
      </w:r>
    </w:p>
    <w:p w14:paraId="573477E1" w14:textId="77777777" w:rsidR="00573A94" w:rsidRPr="00B33A2D" w:rsidRDefault="00E30145" w:rsidP="0015074A">
      <w:pPr>
        <w:pStyle w:val="KTRHeading2"/>
      </w:pPr>
      <w:r w:rsidRPr="00B33A2D">
        <w:lastRenderedPageBreak/>
        <w:t>W</w:t>
      </w:r>
      <w:r w:rsidR="00573A94" w:rsidRPr="00B33A2D">
        <w:t>hat are the implications of the segmentation for the communications strategy</w:t>
      </w:r>
      <w:r w:rsidRPr="00B33A2D">
        <w:t xml:space="preserve"> overall</w:t>
      </w:r>
      <w:r w:rsidR="00573A94" w:rsidRPr="00B33A2D">
        <w:t xml:space="preserve">? </w:t>
      </w:r>
    </w:p>
    <w:p w14:paraId="12E7DB7E" w14:textId="77777777" w:rsidR="00693F26" w:rsidRPr="00B33A2D" w:rsidRDefault="00D975D6" w:rsidP="00A93076">
      <w:pPr>
        <w:pStyle w:val="KTRMaintext"/>
      </w:pPr>
      <w:r w:rsidRPr="00B33A2D">
        <w:t xml:space="preserve">A primary purpose of the segmentation was to identify the cohorts of employers most likely to be predisposed to ‘committing’ to employing people with disability, as the ‘low hanging fruit’ for the communications strategy. </w:t>
      </w:r>
    </w:p>
    <w:p w14:paraId="63DC21B3" w14:textId="77777777" w:rsidR="0078233E" w:rsidRPr="00B33A2D" w:rsidRDefault="00693F26" w:rsidP="00A93076">
      <w:pPr>
        <w:pStyle w:val="KTRMaintext"/>
      </w:pPr>
      <w:r w:rsidRPr="00B33A2D">
        <w:t>We know that the</w:t>
      </w:r>
      <w:r w:rsidR="00D975D6" w:rsidRPr="00B33A2D">
        <w:rPr>
          <w:b/>
        </w:rPr>
        <w:t xml:space="preserve"> ‘Advocate’ and ‘Follower’ segments </w:t>
      </w:r>
      <w:r w:rsidRPr="00B33A2D">
        <w:rPr>
          <w:b/>
        </w:rPr>
        <w:t xml:space="preserve">are most likely to be impacted by communications </w:t>
      </w:r>
      <w:r w:rsidR="0078233E" w:rsidRPr="00B33A2D">
        <w:rPr>
          <w:b/>
        </w:rPr>
        <w:t>to this end</w:t>
      </w:r>
      <w:r w:rsidRPr="00B33A2D">
        <w:rPr>
          <w:b/>
        </w:rPr>
        <w:t xml:space="preserve">, and are therefore </w:t>
      </w:r>
      <w:r w:rsidR="0078233E" w:rsidRPr="00B33A2D">
        <w:rPr>
          <w:b/>
        </w:rPr>
        <w:t>the prim</w:t>
      </w:r>
      <w:r w:rsidRPr="00B33A2D">
        <w:rPr>
          <w:b/>
        </w:rPr>
        <w:t xml:space="preserve">ary target for communications. </w:t>
      </w:r>
      <w:r w:rsidR="0078233E" w:rsidRPr="00B33A2D">
        <w:t xml:space="preserve">It is particularly notable that while the Advocate cohort of employers is essentially ‘sold’ on the merits and benefits of employing people with disability, not all Advocates are currently employing a person with disability (indeed, 6% of the employer population are Advocates who are not currently employing a person with disability).  This could be considered an immediate opportunity.  </w:t>
      </w:r>
    </w:p>
    <w:p w14:paraId="0F05C152" w14:textId="77777777" w:rsidR="0079452C" w:rsidRPr="00B33A2D" w:rsidRDefault="00D43382" w:rsidP="00A93076">
      <w:pPr>
        <w:pStyle w:val="KTRMaintext"/>
      </w:pPr>
      <w:r w:rsidRPr="00B33A2D">
        <w:t>Engaging t</w:t>
      </w:r>
      <w:r w:rsidR="0079452C" w:rsidRPr="00B33A2D">
        <w:t xml:space="preserve">he Fluctuating and Denial segments </w:t>
      </w:r>
      <w:r w:rsidRPr="00B33A2D">
        <w:t>on this issue is</w:t>
      </w:r>
      <w:r w:rsidR="0079452C" w:rsidRPr="00B33A2D">
        <w:t xml:space="preserve"> likely to be more challenging. While the Fluctuating segment purports attitudinal openness and positivity towards employing a person with disability, when compared to other segments, this is less likely to translate into a behavioural response, being more behaviourally resistant.  The Denial segment also presents an obvious challenge for strategies and messaging given their lack of active engagement and interest in disability employment. </w:t>
      </w:r>
    </w:p>
    <w:p w14:paraId="6AD632D7" w14:textId="77777777" w:rsidR="0079452C" w:rsidRPr="00B33A2D" w:rsidRDefault="0079452C" w:rsidP="00FD7A8A">
      <w:pPr>
        <w:pStyle w:val="KTRHeading3"/>
      </w:pPr>
      <w:r w:rsidRPr="00B33A2D">
        <w:t xml:space="preserve">Who is the optimal target audience for communications? </w:t>
      </w:r>
    </w:p>
    <w:p w14:paraId="366949F5" w14:textId="77777777" w:rsidR="0079452C" w:rsidRPr="00B33A2D" w:rsidRDefault="0079452C" w:rsidP="0079452C">
      <w:pPr>
        <w:pStyle w:val="KTRMaintext"/>
      </w:pPr>
      <w:r w:rsidRPr="00B33A2D">
        <w:t xml:space="preserve">Based on the profile of the Advocate and Follower segments (and taking into consideration of the profiles of the Denial and Fluctuating segments), this means that the communications is likely to have greatest success targeting: </w:t>
      </w:r>
    </w:p>
    <w:p w14:paraId="00470C8E" w14:textId="77777777" w:rsidR="0079452C" w:rsidRPr="00B33A2D" w:rsidRDefault="0079452C" w:rsidP="00066DE0">
      <w:pPr>
        <w:pStyle w:val="KTRBulletlevel1"/>
      </w:pPr>
      <w:r w:rsidRPr="00B33A2D">
        <w:rPr>
          <w:b/>
        </w:rPr>
        <w:t>Medium and larger sized businesses;</w:t>
      </w:r>
    </w:p>
    <w:p w14:paraId="40B9612D" w14:textId="77777777" w:rsidR="0079452C" w:rsidRPr="00B33A2D" w:rsidRDefault="0079452C" w:rsidP="00066DE0">
      <w:pPr>
        <w:pStyle w:val="KTRBulletlevel1"/>
      </w:pPr>
      <w:r w:rsidRPr="00B33A2D">
        <w:t>‘</w:t>
      </w:r>
      <w:r w:rsidRPr="00B33A2D">
        <w:rPr>
          <w:b/>
        </w:rPr>
        <w:t>White collar’</w:t>
      </w:r>
      <w:r w:rsidRPr="00B33A2D">
        <w:t xml:space="preserve"> industries including </w:t>
      </w:r>
      <w:r w:rsidR="00A42A3D" w:rsidRPr="00B33A2D">
        <w:t xml:space="preserve">not for profit sectors, </w:t>
      </w:r>
      <w:r w:rsidRPr="00B33A2D">
        <w:t>health, social care, education and the arts, and business service</w:t>
      </w:r>
      <w:r w:rsidR="00A42A3D" w:rsidRPr="00B33A2D">
        <w:t>s</w:t>
      </w:r>
      <w:r w:rsidRPr="00B33A2D">
        <w:t>; and</w:t>
      </w:r>
    </w:p>
    <w:p w14:paraId="22D1E107" w14:textId="77777777" w:rsidR="0079452C" w:rsidRPr="00B33A2D" w:rsidRDefault="0079452C" w:rsidP="00066DE0">
      <w:pPr>
        <w:pStyle w:val="KTRBulletlevel1"/>
      </w:pPr>
      <w:r w:rsidRPr="00B33A2D">
        <w:rPr>
          <w:b/>
        </w:rPr>
        <w:t xml:space="preserve">HR and similar administrative or operational positions in the business. Line managers to a lesser extent. </w:t>
      </w:r>
    </w:p>
    <w:p w14:paraId="68B29E0F" w14:textId="77777777" w:rsidR="00693F26" w:rsidRPr="00B33A2D" w:rsidRDefault="00693F26" w:rsidP="00FD7A8A">
      <w:pPr>
        <w:pStyle w:val="KTRHeading3"/>
      </w:pPr>
      <w:r w:rsidRPr="00B33A2D">
        <w:t>Considerations for strategies and messaging</w:t>
      </w:r>
    </w:p>
    <w:p w14:paraId="2766A175" w14:textId="77777777" w:rsidR="0079452C" w:rsidRPr="00B33A2D" w:rsidRDefault="0079452C" w:rsidP="0079452C">
      <w:pPr>
        <w:pStyle w:val="KTRMaintext"/>
      </w:pPr>
      <w:r w:rsidRPr="00B33A2D">
        <w:rPr>
          <w:b/>
          <w:i/>
        </w:rPr>
        <w:t>Engaging Advocates</w:t>
      </w:r>
      <w:r w:rsidRPr="00B33A2D">
        <w:t>…</w:t>
      </w:r>
      <w:r w:rsidR="0084519B" w:rsidRPr="00B33A2D">
        <w:t>In order t</w:t>
      </w:r>
      <w:r w:rsidRPr="00B33A2D">
        <w:t>o engage Advocates, it is vital to:</w:t>
      </w:r>
    </w:p>
    <w:p w14:paraId="274CD095" w14:textId="77777777" w:rsidR="0079452C" w:rsidRPr="00B33A2D" w:rsidRDefault="0079452C" w:rsidP="00CF02FA">
      <w:pPr>
        <w:pStyle w:val="KTRMaintext"/>
        <w:numPr>
          <w:ilvl w:val="0"/>
          <w:numId w:val="7"/>
        </w:numPr>
      </w:pPr>
      <w:r w:rsidRPr="00B33A2D">
        <w:t>Reaffirm their positive attitudinal state by confirming the importance and value of employing people with d</w:t>
      </w:r>
      <w:r w:rsidR="003A0545">
        <w:t>isability;</w:t>
      </w:r>
      <w:r w:rsidRPr="00B33A2D">
        <w:t xml:space="preserve"> </w:t>
      </w:r>
    </w:p>
    <w:p w14:paraId="48EABE1E" w14:textId="77777777" w:rsidR="0079452C" w:rsidRPr="00B33A2D" w:rsidRDefault="0079452C" w:rsidP="00CF02FA">
      <w:pPr>
        <w:pStyle w:val="KTRMaintext"/>
        <w:numPr>
          <w:ilvl w:val="0"/>
          <w:numId w:val="7"/>
        </w:numPr>
      </w:pPr>
      <w:r w:rsidRPr="00B33A2D">
        <w:t>Facilitate pathways for them to see / read about others who</w:t>
      </w:r>
      <w:r w:rsidR="000A2369" w:rsidRPr="00B33A2D">
        <w:t xml:space="preserve"> employ people with disability.</w:t>
      </w:r>
    </w:p>
    <w:p w14:paraId="708C6481" w14:textId="77777777" w:rsidR="0079452C" w:rsidRPr="00B33A2D" w:rsidRDefault="0079452C" w:rsidP="00CF02FA">
      <w:pPr>
        <w:pStyle w:val="KTRMaintext"/>
        <w:numPr>
          <w:ilvl w:val="0"/>
          <w:numId w:val="7"/>
        </w:numPr>
      </w:pPr>
      <w:r w:rsidRPr="00B33A2D">
        <w:t>Ensure information about accessibility requirements and workplace adjustments, and where to source t</w:t>
      </w:r>
      <w:r w:rsidR="003A0545">
        <w:t>his information, is prominent;</w:t>
      </w:r>
    </w:p>
    <w:p w14:paraId="54F8A05F" w14:textId="77777777" w:rsidR="0079452C" w:rsidRPr="00B33A2D" w:rsidRDefault="0079452C" w:rsidP="00CF02FA">
      <w:pPr>
        <w:pStyle w:val="KTRMaintext"/>
        <w:numPr>
          <w:ilvl w:val="0"/>
          <w:numId w:val="7"/>
        </w:numPr>
      </w:pPr>
      <w:r w:rsidRPr="00B33A2D">
        <w:t>Ensure they can act out this openness in practice by providing clarity on how to access people with disability in the labour pool.</w:t>
      </w:r>
    </w:p>
    <w:p w14:paraId="612D51EC" w14:textId="77777777" w:rsidR="0079452C" w:rsidRPr="00B33A2D" w:rsidRDefault="0079452C" w:rsidP="0079452C">
      <w:pPr>
        <w:pStyle w:val="KTRMaintext"/>
      </w:pPr>
      <w:r w:rsidRPr="00B33A2D">
        <w:t xml:space="preserve">Additionally, from a more opportunistic viewpoint, these people are called advocates for a reason, and tapping into their passion, support and positive beliefs to spread the message more broadly amongst employers could be highly valuable. This might be achieved by engaging such employers more visibly, to deliver testimonials and ‘good news’ stories, help promote the benefits of disability in their own and other workplaces, and offer specific practical advice and support to others to overcome implementation barriers. They can, potentially, lend a high profile, face to the business and social case of employing more people with disability. </w:t>
      </w:r>
    </w:p>
    <w:p w14:paraId="22ACBCC7" w14:textId="77777777" w:rsidR="00693F26" w:rsidRPr="00B33A2D" w:rsidRDefault="0079452C" w:rsidP="00693F26">
      <w:pPr>
        <w:pStyle w:val="KTRMaintext"/>
      </w:pPr>
      <w:r w:rsidRPr="00B33A2D">
        <w:rPr>
          <w:b/>
          <w:i/>
        </w:rPr>
        <w:t>Engaging Followers</w:t>
      </w:r>
      <w:r w:rsidRPr="00B33A2D">
        <w:t xml:space="preserve">… </w:t>
      </w:r>
      <w:r w:rsidR="00693F26" w:rsidRPr="00B33A2D">
        <w:t xml:space="preserve">Followers are open to the employment of people with disability but appear to need some support and motivation to translate this into behaviour. Some of this seems to come down to offering </w:t>
      </w:r>
      <w:r w:rsidR="00693F26" w:rsidRPr="00B33A2D">
        <w:lastRenderedPageBreak/>
        <w:t>them tools and resources to have more influence and sway others within their organisation, and break down some of the concerns over things such as workplace integration, safety, and supervision requirements. More strongly targeting this group through wage subsidies and other incentives – with possibly more proactive outreach and support from Disability Employment providers – could provide a tipping point to increasing their employment of people with disability. From a communication perspective, approaches which engender greater motivation to enact change and challenge their passivity (for instance by promoting and supporting benefits and challenging perceived barriers and biases) could be a way forward.</w:t>
      </w:r>
    </w:p>
    <w:p w14:paraId="57D2E34D" w14:textId="77777777" w:rsidR="00693F26" w:rsidRPr="00B33A2D" w:rsidRDefault="00693F26" w:rsidP="00A93076">
      <w:pPr>
        <w:pStyle w:val="KTRMaintext"/>
        <w:rPr>
          <w:b/>
        </w:rPr>
      </w:pPr>
    </w:p>
    <w:p w14:paraId="5066E5FA" w14:textId="77777777" w:rsidR="00D975D6" w:rsidRPr="00B33A2D" w:rsidRDefault="00237D37" w:rsidP="00A93076">
      <w:pPr>
        <w:pStyle w:val="KTRMaintext"/>
      </w:pPr>
      <w:r w:rsidRPr="00B33A2D">
        <w:rPr>
          <w:noProof/>
          <w:lang w:val="en-AU"/>
        </w:rPr>
        <mc:AlternateContent>
          <mc:Choice Requires="wps">
            <w:drawing>
              <wp:anchor distT="0" distB="0" distL="114300" distR="114300" simplePos="0" relativeHeight="251761664" behindDoc="0" locked="0" layoutInCell="1" allowOverlap="1" wp14:anchorId="7984D850" wp14:editId="786B5CE9">
                <wp:simplePos x="0" y="0"/>
                <wp:positionH relativeFrom="column">
                  <wp:posOffset>318135</wp:posOffset>
                </wp:positionH>
                <wp:positionV relativeFrom="paragraph">
                  <wp:posOffset>6986</wp:posOffset>
                </wp:positionV>
                <wp:extent cx="5638800" cy="933450"/>
                <wp:effectExtent l="0" t="0" r="0" b="0"/>
                <wp:wrapNone/>
                <wp:docPr id="16" name="Rectangle 16"/>
                <wp:cNvGraphicFramePr/>
                <a:graphic xmlns:a="http://schemas.openxmlformats.org/drawingml/2006/main">
                  <a:graphicData uri="http://schemas.microsoft.com/office/word/2010/wordprocessingShape">
                    <wps:wsp>
                      <wps:cNvSpPr/>
                      <wps:spPr>
                        <a:xfrm>
                          <a:off x="0" y="0"/>
                          <a:ext cx="5638800" cy="9334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886D10" w14:textId="77777777" w:rsidR="00423763" w:rsidRPr="003019A4" w:rsidRDefault="00423763" w:rsidP="008F7E58">
                            <w:pPr>
                              <w:jc w:val="center"/>
                              <w:rPr>
                                <w:rFonts w:asciiTheme="majorHAnsi" w:hAnsiTheme="majorHAnsi" w:cstheme="majorHAnsi"/>
                                <w:color w:val="FFFFFF" w:themeColor="background1"/>
                              </w:rPr>
                            </w:pPr>
                            <w:r>
                              <w:rPr>
                                <w:rFonts w:asciiTheme="majorHAnsi" w:hAnsiTheme="majorHAnsi" w:cstheme="majorHAnsi"/>
                                <w:color w:val="FFFFFF" w:themeColor="background1"/>
                              </w:rPr>
                              <w:t>The</w:t>
                            </w:r>
                            <w:r w:rsidRPr="003019A4">
                              <w:rPr>
                                <w:rFonts w:asciiTheme="majorHAnsi" w:hAnsiTheme="majorHAnsi" w:cstheme="majorHAnsi"/>
                                <w:color w:val="FFFFFF" w:themeColor="background1"/>
                              </w:rPr>
                              <w:t xml:space="preserve"> remaining section</w:t>
                            </w:r>
                            <w:r>
                              <w:rPr>
                                <w:rFonts w:asciiTheme="majorHAnsi" w:hAnsiTheme="majorHAnsi" w:cstheme="majorHAnsi"/>
                                <w:color w:val="FFFFFF" w:themeColor="background1"/>
                              </w:rPr>
                              <w:t>s</w:t>
                            </w:r>
                            <w:r w:rsidRPr="003019A4">
                              <w:rPr>
                                <w:rFonts w:asciiTheme="majorHAnsi" w:hAnsiTheme="majorHAnsi" w:cstheme="majorHAnsi"/>
                                <w:color w:val="FFFFFF" w:themeColor="background1"/>
                              </w:rPr>
                              <w:t xml:space="preserve"> of the report </w:t>
                            </w:r>
                            <w:r>
                              <w:rPr>
                                <w:rFonts w:asciiTheme="majorHAnsi" w:hAnsiTheme="majorHAnsi" w:cstheme="majorHAnsi"/>
                                <w:color w:val="FFFFFF" w:themeColor="background1"/>
                              </w:rPr>
                              <w:t xml:space="preserve">focus </w:t>
                            </w:r>
                            <w:r w:rsidRPr="003019A4">
                              <w:rPr>
                                <w:rFonts w:asciiTheme="majorHAnsi" w:hAnsiTheme="majorHAnsi" w:cstheme="majorHAnsi"/>
                                <w:color w:val="FFFFFF" w:themeColor="background1"/>
                              </w:rPr>
                              <w:t xml:space="preserve">on </w:t>
                            </w:r>
                            <w:r>
                              <w:rPr>
                                <w:rFonts w:asciiTheme="majorHAnsi" w:hAnsiTheme="majorHAnsi" w:cstheme="majorHAnsi"/>
                                <w:color w:val="FFFFFF" w:themeColor="background1"/>
                              </w:rPr>
                              <w:t xml:space="preserve">findings pertaining to medium and large employers who express openness to employing people with disability, as the primary target group for communications. The aim is to extend </w:t>
                            </w:r>
                            <w:r w:rsidRPr="003019A4">
                              <w:rPr>
                                <w:rFonts w:asciiTheme="majorHAnsi" w:hAnsiTheme="majorHAnsi" w:cstheme="majorHAnsi"/>
                                <w:color w:val="FFFFFF" w:themeColor="background1"/>
                              </w:rPr>
                              <w:t xml:space="preserve">our understanding of their attitudes and beliefs, and communications preferences </w:t>
                            </w:r>
                            <w:r>
                              <w:rPr>
                                <w:rFonts w:asciiTheme="majorHAnsi" w:hAnsiTheme="majorHAnsi" w:cstheme="majorHAnsi"/>
                                <w:color w:val="FFFFFF" w:themeColor="background1"/>
                              </w:rPr>
                              <w:t xml:space="preserve"> so as </w:t>
                            </w:r>
                            <w:r w:rsidRPr="003019A4">
                              <w:rPr>
                                <w:rFonts w:asciiTheme="majorHAnsi" w:hAnsiTheme="majorHAnsi" w:cstheme="majorHAnsi"/>
                                <w:color w:val="FFFFFF" w:themeColor="background1"/>
                              </w:rPr>
                              <w:t>to inform the development</w:t>
                            </w:r>
                            <w:r>
                              <w:rPr>
                                <w:rFonts w:asciiTheme="majorHAnsi" w:hAnsiTheme="majorHAnsi" w:cstheme="majorHAnsi"/>
                                <w:color w:val="FFFFFF" w:themeColor="background1"/>
                              </w:rPr>
                              <w:t xml:space="preserve"> of the strategy further.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984D850" id="Rectangle 16" o:spid="_x0000_s1027" style="position:absolute;margin-left:25.05pt;margin-top:.55pt;width:444pt;height:73.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" fillcolor="#717171 [3213]" stroked="f" strokeweight="1pt">
                <v:textbox>
                  <w:txbxContent>
                    <w:p w14:paraId="11886D10" w14:textId="77777777" w:rsidR="00423763" w:rsidRPr="003019A4" w:rsidRDefault="00423763" w:rsidP="008F7E58">
                      <w:pPr>
                        <w:jc w:val="center"/>
                        <w:rPr>
                          <w:rFonts w:asciiTheme="majorHAnsi" w:hAnsiTheme="majorHAnsi" w:cstheme="majorHAnsi"/>
                          <w:color w:val="FFFFFF" w:themeColor="background1"/>
                        </w:rPr>
                      </w:pPr>
                      <w:r>
                        <w:rPr>
                          <w:rFonts w:asciiTheme="majorHAnsi" w:hAnsiTheme="majorHAnsi" w:cstheme="majorHAnsi"/>
                          <w:color w:val="FFFFFF" w:themeColor="background1"/>
                        </w:rPr>
                        <w:t>The</w:t>
                      </w:r>
                      <w:r w:rsidRPr="003019A4">
                        <w:rPr>
                          <w:rFonts w:asciiTheme="majorHAnsi" w:hAnsiTheme="majorHAnsi" w:cstheme="majorHAnsi"/>
                          <w:color w:val="FFFFFF" w:themeColor="background1"/>
                        </w:rPr>
                        <w:t xml:space="preserve"> remaining section</w:t>
                      </w:r>
                      <w:r>
                        <w:rPr>
                          <w:rFonts w:asciiTheme="majorHAnsi" w:hAnsiTheme="majorHAnsi" w:cstheme="majorHAnsi"/>
                          <w:color w:val="FFFFFF" w:themeColor="background1"/>
                        </w:rPr>
                        <w:t>s</w:t>
                      </w:r>
                      <w:r w:rsidRPr="003019A4">
                        <w:rPr>
                          <w:rFonts w:asciiTheme="majorHAnsi" w:hAnsiTheme="majorHAnsi" w:cstheme="majorHAnsi"/>
                          <w:color w:val="FFFFFF" w:themeColor="background1"/>
                        </w:rPr>
                        <w:t xml:space="preserve"> of the report </w:t>
                      </w:r>
                      <w:r>
                        <w:rPr>
                          <w:rFonts w:asciiTheme="majorHAnsi" w:hAnsiTheme="majorHAnsi" w:cstheme="majorHAnsi"/>
                          <w:color w:val="FFFFFF" w:themeColor="background1"/>
                        </w:rPr>
                        <w:t xml:space="preserve">focus </w:t>
                      </w:r>
                      <w:r w:rsidRPr="003019A4">
                        <w:rPr>
                          <w:rFonts w:asciiTheme="majorHAnsi" w:hAnsiTheme="majorHAnsi" w:cstheme="majorHAnsi"/>
                          <w:color w:val="FFFFFF" w:themeColor="background1"/>
                        </w:rPr>
                        <w:t xml:space="preserve">on </w:t>
                      </w:r>
                      <w:r>
                        <w:rPr>
                          <w:rFonts w:asciiTheme="majorHAnsi" w:hAnsiTheme="majorHAnsi" w:cstheme="majorHAnsi"/>
                          <w:color w:val="FFFFFF" w:themeColor="background1"/>
                        </w:rPr>
                        <w:t xml:space="preserve">findings pertaining to medium and large employers who express openness to employing people with disability, as the primary target group for communications. The aim is to extend </w:t>
                      </w:r>
                      <w:r w:rsidRPr="003019A4">
                        <w:rPr>
                          <w:rFonts w:asciiTheme="majorHAnsi" w:hAnsiTheme="majorHAnsi" w:cstheme="majorHAnsi"/>
                          <w:color w:val="FFFFFF" w:themeColor="background1"/>
                        </w:rPr>
                        <w:t xml:space="preserve">our understanding of their attitudes and beliefs, and communications preferences </w:t>
                      </w:r>
                      <w:r>
                        <w:rPr>
                          <w:rFonts w:asciiTheme="majorHAnsi" w:hAnsiTheme="majorHAnsi" w:cstheme="majorHAnsi"/>
                          <w:color w:val="FFFFFF" w:themeColor="background1"/>
                        </w:rPr>
                        <w:t xml:space="preserve"> so as </w:t>
                      </w:r>
                      <w:r w:rsidRPr="003019A4">
                        <w:rPr>
                          <w:rFonts w:asciiTheme="majorHAnsi" w:hAnsiTheme="majorHAnsi" w:cstheme="majorHAnsi"/>
                          <w:color w:val="FFFFFF" w:themeColor="background1"/>
                        </w:rPr>
                        <w:t>to inform the development</w:t>
                      </w:r>
                      <w:r>
                        <w:rPr>
                          <w:rFonts w:asciiTheme="majorHAnsi" w:hAnsiTheme="majorHAnsi" w:cstheme="majorHAnsi"/>
                          <w:color w:val="FFFFFF" w:themeColor="background1"/>
                        </w:rPr>
                        <w:t xml:space="preserve"> of the strategy further. </w:t>
                      </w:r>
                    </w:p>
                  </w:txbxContent>
                </v:textbox>
              </v:rect>
            </w:pict>
          </mc:Fallback>
        </mc:AlternateContent>
      </w:r>
    </w:p>
    <w:p w14:paraId="16917BF8" w14:textId="77777777" w:rsidR="00573A94" w:rsidRPr="00B33A2D" w:rsidRDefault="00573A94" w:rsidP="00573A94">
      <w:pPr>
        <w:rPr>
          <w:rFonts w:asciiTheme="majorHAnsi" w:hAnsiTheme="majorHAnsi" w:cstheme="majorHAnsi"/>
          <w:sz w:val="20"/>
          <w:szCs w:val="20"/>
        </w:rPr>
      </w:pPr>
    </w:p>
    <w:p w14:paraId="664D8BE5" w14:textId="77777777" w:rsidR="00573A94" w:rsidRPr="00B33A2D" w:rsidRDefault="00573A94" w:rsidP="00573A94">
      <w:pPr>
        <w:rPr>
          <w:rFonts w:asciiTheme="majorHAnsi" w:hAnsiTheme="majorHAnsi" w:cstheme="majorHAnsi"/>
          <w:sz w:val="20"/>
          <w:szCs w:val="20"/>
        </w:rPr>
      </w:pPr>
    </w:p>
    <w:p w14:paraId="47FCAFE0" w14:textId="77777777" w:rsidR="00573A94" w:rsidRPr="00B33A2D" w:rsidRDefault="00573A94" w:rsidP="00573A94">
      <w:pPr>
        <w:rPr>
          <w:rFonts w:asciiTheme="majorHAnsi" w:hAnsiTheme="majorHAnsi" w:cstheme="majorHAnsi"/>
          <w:sz w:val="20"/>
          <w:szCs w:val="20"/>
        </w:rPr>
      </w:pPr>
    </w:p>
    <w:p w14:paraId="43F3FC7E" w14:textId="77777777" w:rsidR="00FE0E1D" w:rsidRPr="00B33A2D" w:rsidRDefault="006B2C40" w:rsidP="00C10680">
      <w:pPr>
        <w:pStyle w:val="KTRHeading1"/>
        <w:sectPr w:rsidR="00FE0E1D" w:rsidRPr="00B33A2D" w:rsidSect="00FA1588">
          <w:type w:val="continuous"/>
          <w:pgSz w:w="11906" w:h="16838"/>
          <w:pgMar w:top="1134" w:right="1134" w:bottom="1701" w:left="1134" w:header="454" w:footer="709" w:gutter="0"/>
          <w:cols w:space="708"/>
          <w:docGrid w:linePitch="360"/>
        </w:sectPr>
      </w:pPr>
      <w:bookmarkStart w:id="3" w:name="_Toc102052369"/>
      <w:r w:rsidRPr="00B33A2D">
        <w:lastRenderedPageBreak/>
        <w:t xml:space="preserve">What motivates </w:t>
      </w:r>
      <w:r w:rsidR="009E3634" w:rsidRPr="00B33A2D">
        <w:t>‘</w:t>
      </w:r>
      <w:r w:rsidR="0079452C" w:rsidRPr="00B33A2D">
        <w:t>open</w:t>
      </w:r>
      <w:r w:rsidR="009E3634" w:rsidRPr="00B33A2D">
        <w:t>’</w:t>
      </w:r>
      <w:r w:rsidRPr="00B33A2D">
        <w:t xml:space="preserve"> employers to hire people with disability?</w:t>
      </w:r>
      <w:bookmarkEnd w:id="3"/>
    </w:p>
    <w:p w14:paraId="022A38A2" w14:textId="77777777" w:rsidR="00D018C3" w:rsidRPr="00B33A2D" w:rsidRDefault="00237D37" w:rsidP="009E3634">
      <w:pPr>
        <w:pStyle w:val="KTRMaintext"/>
        <w:pBdr>
          <w:top w:val="single" w:sz="4" w:space="1" w:color="auto"/>
          <w:left w:val="single" w:sz="4" w:space="4" w:color="auto"/>
          <w:bottom w:val="single" w:sz="4" w:space="1" w:color="auto"/>
          <w:right w:val="single" w:sz="4" w:space="4" w:color="auto"/>
        </w:pBdr>
      </w:pPr>
      <w:r w:rsidRPr="00B33A2D">
        <w:t>For ‘open’ employers</w:t>
      </w:r>
      <w:r w:rsidR="00D01310" w:rsidRPr="00B33A2D">
        <w:t xml:space="preserve"> across the medium and large business cohorts</w:t>
      </w:r>
      <w:r w:rsidRPr="00B33A2D">
        <w:t>,</w:t>
      </w:r>
      <w:r w:rsidR="00D33325" w:rsidRPr="00B33A2D">
        <w:t xml:space="preserve"> the motivation to employ a person with disability is underpinned by a sense of moral imperative. </w:t>
      </w:r>
      <w:r w:rsidRPr="00B33A2D">
        <w:t xml:space="preserve">They show </w:t>
      </w:r>
      <w:r w:rsidR="00D33325" w:rsidRPr="00B33A2D">
        <w:t>strong</w:t>
      </w:r>
      <w:r w:rsidRPr="00B33A2D">
        <w:t xml:space="preserve"> empathy towards people with disability and the obstacles they are likely</w:t>
      </w:r>
      <w:r w:rsidR="00D33325" w:rsidRPr="00B33A2D">
        <w:t xml:space="preserve"> to face in gaining employment. They are also, however, appreciative of the benefits that people with disability can offer workplaces, particularly in terms of corporate image and attitude to work.</w:t>
      </w:r>
      <w:r w:rsidR="009E3634" w:rsidRPr="00B33A2D">
        <w:t xml:space="preserve"> The role and impact of wage subsidies as incentives for employers in these cohorts is uncertain. </w:t>
      </w:r>
      <w:r w:rsidR="00D33325" w:rsidRPr="00B33A2D">
        <w:t xml:space="preserve"> </w:t>
      </w:r>
    </w:p>
    <w:p w14:paraId="28CB3D93" w14:textId="77777777" w:rsidR="00A57D16" w:rsidRPr="00B33A2D" w:rsidRDefault="00A57D16" w:rsidP="00A57D16">
      <w:pPr>
        <w:pStyle w:val="KTRMaintext"/>
      </w:pPr>
    </w:p>
    <w:p w14:paraId="1805F604" w14:textId="77777777" w:rsidR="00FE0E1D" w:rsidRPr="00B33A2D" w:rsidRDefault="001A2516" w:rsidP="0015074A">
      <w:pPr>
        <w:pStyle w:val="KTRHeading2"/>
      </w:pPr>
      <w:r w:rsidRPr="00B33A2D">
        <w:rPr>
          <w:lang w:eastAsia="en-AU"/>
        </w:rPr>
        <w:drawing>
          <wp:anchor distT="0" distB="0" distL="114300" distR="114300" simplePos="0" relativeHeight="251808768" behindDoc="0" locked="0" layoutInCell="1" allowOverlap="1" wp14:anchorId="49D84D8E" wp14:editId="0E613C5E">
            <wp:simplePos x="0" y="0"/>
            <wp:positionH relativeFrom="column">
              <wp:posOffset>3810</wp:posOffset>
            </wp:positionH>
            <wp:positionV relativeFrom="paragraph">
              <wp:posOffset>399415</wp:posOffset>
            </wp:positionV>
            <wp:extent cx="3162300" cy="1791335"/>
            <wp:effectExtent l="0" t="0" r="0" b="0"/>
            <wp:wrapTopAndBottom/>
            <wp:docPr id="90" name="Picture 90" descr="A graph with 4 check boxes against support for inclusion and diversity; resonance of the fair go; empathy and 'if it happened to me', and; a sense of self-gratification." title="Reasons to employ people with a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62300" cy="1791335"/>
                    </a:xfrm>
                    <a:prstGeom prst="rect">
                      <a:avLst/>
                    </a:prstGeom>
                    <a:noFill/>
                  </pic:spPr>
                </pic:pic>
              </a:graphicData>
            </a:graphic>
            <wp14:sizeRelH relativeFrom="margin">
              <wp14:pctWidth>0</wp14:pctWidth>
            </wp14:sizeRelH>
            <wp14:sizeRelV relativeFrom="margin">
              <wp14:pctHeight>0</wp14:pctHeight>
            </wp14:sizeRelV>
          </wp:anchor>
        </w:drawing>
      </w:r>
      <w:r w:rsidR="00FE0E1D" w:rsidRPr="00B33A2D">
        <w:t xml:space="preserve">Employing a person with disability is the ‘right’ thing to do </w:t>
      </w:r>
    </w:p>
    <w:p w14:paraId="37BBB81E" w14:textId="77777777" w:rsidR="00FE0E1D" w:rsidRPr="00B33A2D" w:rsidRDefault="00130E4D" w:rsidP="00A93076">
      <w:pPr>
        <w:pStyle w:val="KTRMaintext"/>
      </w:pPr>
      <w:r w:rsidRPr="00B33A2D">
        <w:t xml:space="preserve">The research clearly demonstrates the significance of </w:t>
      </w:r>
      <w:r w:rsidRPr="00B33A2D">
        <w:rPr>
          <w:b/>
        </w:rPr>
        <w:t>morality</w:t>
      </w:r>
      <w:r w:rsidR="0084519B" w:rsidRPr="00B33A2D">
        <w:rPr>
          <w:b/>
        </w:rPr>
        <w:t xml:space="preserve"> and emotion</w:t>
      </w:r>
      <w:r w:rsidRPr="00B33A2D">
        <w:t xml:space="preserve"> in motivating employers to hire people with disability. The overwhelming majority of the ‘open’ employer cohort regarded this as an issue that was personally important to them </w:t>
      </w:r>
      <w:r w:rsidR="00D01310" w:rsidRPr="00B33A2D">
        <w:t>(93%</w:t>
      </w:r>
      <w:r w:rsidRPr="00B33A2D">
        <w:t xml:space="preserve"> of large b</w:t>
      </w:r>
      <w:r w:rsidR="003A0545">
        <w:t xml:space="preserve">usinesses; 89% of medium sized </w:t>
      </w:r>
      <w:r w:rsidRPr="00B33A2D">
        <w:t>businesses</w:t>
      </w:r>
      <w:r w:rsidR="00D01310" w:rsidRPr="00B33A2D">
        <w:t>)</w:t>
      </w:r>
      <w:r w:rsidRPr="00B33A2D">
        <w:t xml:space="preserve">, while the </w:t>
      </w:r>
      <w:r w:rsidR="00D01310" w:rsidRPr="00B33A2D">
        <w:t>moral imperative of hiring people with disability also emerged as a resonant factor during the qualitative d</w:t>
      </w:r>
      <w:r w:rsidRPr="00B33A2D">
        <w:t xml:space="preserve">iscussions. </w:t>
      </w:r>
      <w:r w:rsidR="00FE0E1D" w:rsidRPr="00B33A2D">
        <w:t xml:space="preserve">For both large and medium sized businesses, there was a </w:t>
      </w:r>
      <w:r w:rsidR="00FE0E1D" w:rsidRPr="00B33A2D">
        <w:rPr>
          <w:b/>
        </w:rPr>
        <w:t>strong personal conviction around giving someone with disability an opportunity, tapping into progressive values a</w:t>
      </w:r>
      <w:r w:rsidR="00D01310" w:rsidRPr="00B33A2D">
        <w:rPr>
          <w:b/>
        </w:rPr>
        <w:t>round equality and a ‘fair go’</w:t>
      </w:r>
      <w:r w:rsidR="00D01310" w:rsidRPr="00B33A2D">
        <w:t xml:space="preserve">. </w:t>
      </w:r>
    </w:p>
    <w:p w14:paraId="3793275F" w14:textId="77777777" w:rsidR="00FE0E1D" w:rsidRPr="00B33A2D" w:rsidRDefault="00FE0E1D" w:rsidP="00741675">
      <w:pPr>
        <w:pStyle w:val="Quote1"/>
      </w:pPr>
      <w:r w:rsidRPr="00B33A2D">
        <w:t>“It makes the business feel like they’re doing their bit’ (Manager, medium business, Shepparton)</w:t>
      </w:r>
    </w:p>
    <w:p w14:paraId="235A4480" w14:textId="77777777" w:rsidR="00FE0E1D" w:rsidRPr="00B33A2D" w:rsidRDefault="00FE0E1D" w:rsidP="00741675">
      <w:pPr>
        <w:pStyle w:val="Quote1"/>
      </w:pPr>
      <w:r w:rsidRPr="00B33A2D">
        <w:t xml:space="preserve"> ‘It makes you feel good. It gives you the warm and fuzzies. It makes you think that you’re socially responsible and you’re progressive.’ (Manager, medium business, Sydney)</w:t>
      </w:r>
    </w:p>
    <w:p w14:paraId="5902A5EF" w14:textId="77777777" w:rsidR="00FE0E1D" w:rsidRPr="00B33A2D" w:rsidRDefault="00A57D16" w:rsidP="00A93076">
      <w:pPr>
        <w:pStyle w:val="KTRMaintext"/>
      </w:pPr>
      <w:r w:rsidRPr="00B33A2D">
        <w:t xml:space="preserve">Many ‘open’ employers showed a </w:t>
      </w:r>
      <w:r w:rsidRPr="00B33A2D">
        <w:rPr>
          <w:b/>
        </w:rPr>
        <w:t>great degree of empathy</w:t>
      </w:r>
      <w:r w:rsidRPr="00B33A2D">
        <w:t xml:space="preserve"> with p</w:t>
      </w:r>
      <w:r w:rsidR="00FE0E1D" w:rsidRPr="00B33A2D">
        <w:t>eople with disability</w:t>
      </w:r>
      <w:r w:rsidRPr="00B33A2D">
        <w:t>, often drawing on their personal experiences and familiarity</w:t>
      </w:r>
      <w:r w:rsidR="00FE0E1D" w:rsidRPr="00B33A2D">
        <w:t xml:space="preserve"> with people with disability (e.g. family members, friends). The disposition of some employers led them to feel that – </w:t>
      </w:r>
      <w:r w:rsidR="00FE0E1D" w:rsidRPr="00B33A2D">
        <w:rPr>
          <w:i/>
        </w:rPr>
        <w:t>if circumstances were right</w:t>
      </w:r>
      <w:r w:rsidR="00FE0E1D" w:rsidRPr="00B33A2D">
        <w:t xml:space="preserve"> – they might favour candidates with disability, perhaps over others who </w:t>
      </w:r>
      <w:r w:rsidR="004A74CA" w:rsidRPr="00B33A2D">
        <w:t>did not have a disability</w:t>
      </w:r>
      <w:r w:rsidR="00FE0E1D" w:rsidRPr="00B33A2D">
        <w:t xml:space="preserve">. In several of the discussions employers alluded to the potential for them to ‘positively discriminate’ towards people with disability, </w:t>
      </w:r>
      <w:r w:rsidRPr="00B33A2D">
        <w:t xml:space="preserve">out of a desire </w:t>
      </w:r>
      <w:r w:rsidR="00FE0E1D" w:rsidRPr="00B33A2D">
        <w:t xml:space="preserve">to give them </w:t>
      </w:r>
      <w:r w:rsidRPr="00B33A2D">
        <w:t>an opportunity to work.</w:t>
      </w:r>
      <w:r w:rsidR="00FE0E1D" w:rsidRPr="00B33A2D">
        <w:t xml:space="preserve"> </w:t>
      </w:r>
    </w:p>
    <w:p w14:paraId="55A4ADF2" w14:textId="77777777" w:rsidR="00BC54FD" w:rsidRDefault="00FE0E1D" w:rsidP="00A57D16">
      <w:pPr>
        <w:pStyle w:val="Quote1"/>
      </w:pPr>
      <w:r w:rsidRPr="00B33A2D">
        <w:lastRenderedPageBreak/>
        <w:t xml:space="preserve"> “Sometimes you can have a bit more empathy with that person I think. And you can think this person deserves a chance more than others.” (Middle Management, Medium business, Brisbane)</w:t>
      </w:r>
    </w:p>
    <w:p w14:paraId="29B1FAE0" w14:textId="77777777" w:rsidR="003A0545" w:rsidRPr="00B33A2D" w:rsidRDefault="003A0545" w:rsidP="00A57D16">
      <w:pPr>
        <w:pStyle w:val="Quote1"/>
      </w:pPr>
    </w:p>
    <w:p w14:paraId="2BF234AC" w14:textId="77777777" w:rsidR="00FE0E1D" w:rsidRPr="00B33A2D" w:rsidRDefault="00D33325" w:rsidP="0015074A">
      <w:pPr>
        <w:pStyle w:val="KTRHeading2"/>
      </w:pPr>
      <w:r w:rsidRPr="00B33A2D">
        <w:rPr>
          <w:lang w:eastAsia="en-AU"/>
        </w:rPr>
        <w:drawing>
          <wp:anchor distT="0" distB="0" distL="114300" distR="114300" simplePos="0" relativeHeight="251790336" behindDoc="0" locked="0" layoutInCell="1" allowOverlap="1" wp14:anchorId="279D87AF" wp14:editId="31B38985">
            <wp:simplePos x="0" y="0"/>
            <wp:positionH relativeFrom="column">
              <wp:posOffset>3810</wp:posOffset>
            </wp:positionH>
            <wp:positionV relativeFrom="paragraph">
              <wp:posOffset>343535</wp:posOffset>
            </wp:positionV>
            <wp:extent cx="3571875" cy="1753870"/>
            <wp:effectExtent l="0" t="0" r="9525" b="0"/>
            <wp:wrapTopAndBottom/>
            <wp:docPr id="29" name="Picture 29" descr="A graph with four check marks against introducting fresh ideas, perspectives and opportunities; fostering improved workplafce cohesion and harmony; building a positive corporate image and brand, and; broadening the talent pool and meeting skills need." title="How employing a person with disability is good fo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71875" cy="1753870"/>
                    </a:xfrm>
                    <a:prstGeom prst="rect">
                      <a:avLst/>
                    </a:prstGeom>
                    <a:noFill/>
                  </pic:spPr>
                </pic:pic>
              </a:graphicData>
            </a:graphic>
            <wp14:sizeRelH relativeFrom="margin">
              <wp14:pctWidth>0</wp14:pctWidth>
            </wp14:sizeRelH>
            <wp14:sizeRelV relativeFrom="margin">
              <wp14:pctHeight>0</wp14:pctHeight>
            </wp14:sizeRelV>
          </wp:anchor>
        </w:drawing>
      </w:r>
      <w:r w:rsidR="00FE0E1D" w:rsidRPr="00B33A2D">
        <w:t>Empl</w:t>
      </w:r>
      <w:r w:rsidR="00A57D16" w:rsidRPr="00B33A2D">
        <w:t>oying a person with disability can</w:t>
      </w:r>
      <w:r w:rsidR="00FE0E1D" w:rsidRPr="00B33A2D">
        <w:t xml:space="preserve"> a</w:t>
      </w:r>
      <w:r w:rsidR="00A57D16" w:rsidRPr="00B33A2D">
        <w:t>lso be a</w:t>
      </w:r>
      <w:r w:rsidR="00FE0E1D" w:rsidRPr="00B33A2D">
        <w:t xml:space="preserve"> ‘good' thing </w:t>
      </w:r>
      <w:r w:rsidR="00EB2304" w:rsidRPr="00B33A2D">
        <w:t>for the business</w:t>
      </w:r>
      <w:r w:rsidR="00FE0E1D" w:rsidRPr="00B33A2D">
        <w:t xml:space="preserve"> </w:t>
      </w:r>
    </w:p>
    <w:p w14:paraId="05DB8766" w14:textId="77777777" w:rsidR="00FE0E1D" w:rsidRPr="00B33A2D" w:rsidRDefault="00FE0E1D" w:rsidP="00A93076">
      <w:pPr>
        <w:pStyle w:val="KTRMaintext"/>
      </w:pPr>
      <w:r w:rsidRPr="00B33A2D">
        <w:t xml:space="preserve">While for many open employers, the moral drivers to employing someone with a disability are powerful, on a more rational level, there is also recognition of the </w:t>
      </w:r>
      <w:r w:rsidRPr="00B33A2D">
        <w:rPr>
          <w:b/>
        </w:rPr>
        <w:t>business benefits</w:t>
      </w:r>
      <w:r w:rsidRPr="00B33A2D">
        <w:t xml:space="preserve"> in terms of both corporate image and reputation, as well as the desirable personal attributes that employees with disability often bring to businesses. </w:t>
      </w:r>
    </w:p>
    <w:p w14:paraId="51E61085" w14:textId="77777777" w:rsidR="00FE0E1D" w:rsidRPr="00B33A2D" w:rsidRDefault="00FE0E1D" w:rsidP="00A93076">
      <w:pPr>
        <w:pStyle w:val="KTRsub-heading"/>
        <w:rPr>
          <w:i/>
        </w:rPr>
      </w:pPr>
      <w:r w:rsidRPr="00B33A2D">
        <w:rPr>
          <w:i/>
        </w:rPr>
        <w:t xml:space="preserve">Perceived benefits: Business image </w:t>
      </w:r>
    </w:p>
    <w:p w14:paraId="0214AE90" w14:textId="77777777" w:rsidR="00FE0E1D" w:rsidRPr="00B33A2D" w:rsidRDefault="004A74CA" w:rsidP="00A93076">
      <w:pPr>
        <w:pStyle w:val="KTRMaintext"/>
      </w:pPr>
      <w:r w:rsidRPr="00B33A2D">
        <w:t>While f</w:t>
      </w:r>
      <w:r w:rsidR="00FE0E1D" w:rsidRPr="00B33A2D">
        <w:t xml:space="preserve">ostering workplace diversity </w:t>
      </w:r>
      <w:r w:rsidRPr="00B33A2D">
        <w:t xml:space="preserve">was </w:t>
      </w:r>
      <w:r w:rsidR="00FE0E1D" w:rsidRPr="00B33A2D">
        <w:t>considered important from an ethical perspective</w:t>
      </w:r>
      <w:r w:rsidRPr="00B33A2D">
        <w:t xml:space="preserve">, there was </w:t>
      </w:r>
      <w:r w:rsidR="00FE0E1D" w:rsidRPr="00B33A2D">
        <w:t xml:space="preserve">cognisance of the </w:t>
      </w:r>
      <w:r w:rsidR="00FE0E1D" w:rsidRPr="00B33A2D">
        <w:rPr>
          <w:b/>
        </w:rPr>
        <w:t>positive impact of diversity on the bottom line</w:t>
      </w:r>
      <w:r w:rsidR="00FE0E1D" w:rsidRPr="00B33A2D">
        <w:t xml:space="preserve">. Among the benefits associated with a diverse workplace – including representation of people with disability – were: </w:t>
      </w:r>
    </w:p>
    <w:p w14:paraId="6E798188" w14:textId="77777777" w:rsidR="00FE0E1D" w:rsidRPr="00B33A2D" w:rsidRDefault="00FE0E1D" w:rsidP="00066DE0">
      <w:pPr>
        <w:pStyle w:val="KTRBulletlevel1"/>
      </w:pPr>
      <w:r w:rsidRPr="00B33A2D">
        <w:t xml:space="preserve">The introduction and inclusion of different perspectives and ideas within the workplace potentially fostering greater </w:t>
      </w:r>
      <w:r w:rsidRPr="00B33A2D">
        <w:rPr>
          <w:b/>
        </w:rPr>
        <w:t>innovation and business opportunity</w:t>
      </w:r>
      <w:r w:rsidRPr="00B33A2D">
        <w:t>;</w:t>
      </w:r>
    </w:p>
    <w:p w14:paraId="466B3997" w14:textId="77777777" w:rsidR="00FE0E1D" w:rsidRPr="00B33A2D" w:rsidRDefault="00FE0E1D" w:rsidP="00741675">
      <w:pPr>
        <w:pStyle w:val="Quote1"/>
      </w:pPr>
      <w:r w:rsidRPr="00B33A2D">
        <w:t>“When you are looking for new ideas and everything else, they have so much of a different experience they can bring to the organisation.” (HR, Medium business, Brisbane)</w:t>
      </w:r>
    </w:p>
    <w:p w14:paraId="1A8D3817" w14:textId="77777777" w:rsidR="00FE0E1D" w:rsidRPr="00B33A2D" w:rsidRDefault="00FE0E1D" w:rsidP="00066DE0">
      <w:pPr>
        <w:pStyle w:val="KTRBulletlevel1"/>
      </w:pPr>
      <w:r w:rsidRPr="00B33A2D">
        <w:t xml:space="preserve">Improved workplace </w:t>
      </w:r>
      <w:r w:rsidRPr="00B33A2D">
        <w:rPr>
          <w:b/>
        </w:rPr>
        <w:t>cohesion and harmony</w:t>
      </w:r>
      <w:r w:rsidRPr="00B33A2D">
        <w:t>, understanding of and respect for individuality and difference;</w:t>
      </w:r>
    </w:p>
    <w:p w14:paraId="36AD82DA" w14:textId="77777777" w:rsidR="00FE0E1D" w:rsidRPr="00B33A2D" w:rsidRDefault="00FE0E1D" w:rsidP="00A57D16">
      <w:pPr>
        <w:pStyle w:val="Quote1"/>
      </w:pPr>
      <w:r w:rsidRPr="00B33A2D">
        <w:t>‘It can change the culture, it can change people’s thinking. It can break stereotypes.’ (Manager, medium business, Sydney)</w:t>
      </w:r>
    </w:p>
    <w:p w14:paraId="3981BD63" w14:textId="77777777" w:rsidR="00FE0E1D" w:rsidRPr="00B33A2D" w:rsidRDefault="00FE0E1D" w:rsidP="00066DE0">
      <w:pPr>
        <w:pStyle w:val="KTRBulletlevel1"/>
      </w:pPr>
      <w:r w:rsidRPr="00B33A2D">
        <w:t xml:space="preserve">Building a </w:t>
      </w:r>
      <w:r w:rsidRPr="00B33A2D">
        <w:rPr>
          <w:b/>
        </w:rPr>
        <w:t>positive external image</w:t>
      </w:r>
      <w:r w:rsidRPr="00B33A2D">
        <w:t xml:space="preserve">, both in terms of attracting potential future employees and projecting an inclusive, diverse brand to clients and customers; and </w:t>
      </w:r>
    </w:p>
    <w:p w14:paraId="414B50C9" w14:textId="77777777" w:rsidR="00FE0E1D" w:rsidRPr="00B33A2D" w:rsidRDefault="004A74CA" w:rsidP="004A74CA">
      <w:pPr>
        <w:pStyle w:val="Quote1"/>
      </w:pPr>
      <w:r w:rsidRPr="00B33A2D">
        <w:t>‘I</w:t>
      </w:r>
      <w:r w:rsidR="00FE0E1D" w:rsidRPr="00B33A2D">
        <w:t>f you see a business is employing someone with a disability, you think – good on them – they’re doing their bit!’ (Manager, medium business, Shepparton)</w:t>
      </w:r>
    </w:p>
    <w:p w14:paraId="0167165A" w14:textId="77777777" w:rsidR="00FE0E1D" w:rsidRPr="00B33A2D" w:rsidRDefault="004A74CA" w:rsidP="00741675">
      <w:pPr>
        <w:pStyle w:val="Quote1"/>
      </w:pPr>
      <w:r w:rsidRPr="00B33A2D">
        <w:t>‘I</w:t>
      </w:r>
      <w:r w:rsidR="00FE0E1D" w:rsidRPr="00B33A2D">
        <w:t>t’s being a good example to other companies that are out there as well. It’s showing them that you’ll accept anyone as long as they’re right for the job. And I feel like more companies need to be more accepting of that as well.’ (Manager, medium business, Shepparton)</w:t>
      </w:r>
    </w:p>
    <w:p w14:paraId="6AD11A50" w14:textId="77777777" w:rsidR="00FE0E1D" w:rsidRPr="00B33A2D" w:rsidRDefault="00FE0E1D" w:rsidP="00066DE0">
      <w:pPr>
        <w:pStyle w:val="KTRBulletlevel1"/>
      </w:pPr>
      <w:r w:rsidRPr="00B33A2D">
        <w:t xml:space="preserve">Opening up a </w:t>
      </w:r>
      <w:r w:rsidRPr="00B33A2D">
        <w:rPr>
          <w:b/>
        </w:rPr>
        <w:t>broader labour pool</w:t>
      </w:r>
      <w:r w:rsidRPr="00B33A2D">
        <w:t xml:space="preserve"> than may have traditionally been the case, which may help to fill vacancies in areas of skills shortage.</w:t>
      </w:r>
    </w:p>
    <w:p w14:paraId="72EB61ED" w14:textId="77777777" w:rsidR="003A0545" w:rsidRDefault="003A0545">
      <w:pPr>
        <w:rPr>
          <w:rFonts w:asciiTheme="majorHAnsi" w:eastAsia="Calibri" w:hAnsiTheme="majorHAnsi" w:cstheme="majorHAnsi"/>
          <w:b/>
          <w:i/>
          <w:color w:val="717171" w:themeColor="text1"/>
          <w:sz w:val="20"/>
          <w:szCs w:val="20"/>
        </w:rPr>
      </w:pPr>
      <w:r>
        <w:rPr>
          <w:i/>
        </w:rPr>
        <w:br w:type="page"/>
      </w:r>
    </w:p>
    <w:p w14:paraId="4B18B802" w14:textId="77777777" w:rsidR="00FE0E1D" w:rsidRPr="00B33A2D" w:rsidRDefault="00FE0E1D" w:rsidP="00A93076">
      <w:pPr>
        <w:pStyle w:val="KTRsub-heading"/>
        <w:rPr>
          <w:i/>
        </w:rPr>
      </w:pPr>
      <w:r w:rsidRPr="00B33A2D">
        <w:rPr>
          <w:i/>
        </w:rPr>
        <w:lastRenderedPageBreak/>
        <w:t xml:space="preserve">Perceived benefits: Positive attributes of staff </w:t>
      </w:r>
    </w:p>
    <w:p w14:paraId="0E5808C2" w14:textId="77777777" w:rsidR="0084519B" w:rsidRDefault="00810F3F" w:rsidP="0084519B">
      <w:pPr>
        <w:rPr>
          <w:rFonts w:asciiTheme="majorHAnsi" w:eastAsia="Calibri" w:hAnsiTheme="majorHAnsi" w:cstheme="majorHAnsi"/>
          <w:color w:val="717171" w:themeColor="text1"/>
          <w:sz w:val="20"/>
          <w:szCs w:val="20"/>
        </w:rPr>
      </w:pPr>
      <w:r w:rsidRPr="00B33A2D">
        <w:rPr>
          <w:rFonts w:asciiTheme="majorHAnsi" w:eastAsia="Calibri" w:hAnsiTheme="majorHAnsi" w:cstheme="majorHAnsi"/>
          <w:color w:val="717171" w:themeColor="text1"/>
          <w:sz w:val="20"/>
          <w:szCs w:val="20"/>
        </w:rPr>
        <w:t xml:space="preserve">The research </w:t>
      </w:r>
      <w:r w:rsidR="00C1477E" w:rsidRPr="00B33A2D">
        <w:rPr>
          <w:rFonts w:asciiTheme="majorHAnsi" w:eastAsia="Calibri" w:hAnsiTheme="majorHAnsi" w:cstheme="majorHAnsi"/>
          <w:color w:val="717171" w:themeColor="text1"/>
          <w:sz w:val="20"/>
          <w:szCs w:val="20"/>
        </w:rPr>
        <w:t xml:space="preserve">also </w:t>
      </w:r>
      <w:r w:rsidRPr="00B33A2D">
        <w:rPr>
          <w:rFonts w:asciiTheme="majorHAnsi" w:eastAsia="Calibri" w:hAnsiTheme="majorHAnsi" w:cstheme="majorHAnsi"/>
          <w:color w:val="717171" w:themeColor="text1"/>
          <w:sz w:val="20"/>
          <w:szCs w:val="20"/>
        </w:rPr>
        <w:t xml:space="preserve">revealed perceptions that people with disability might bring </w:t>
      </w:r>
      <w:r w:rsidRPr="00B33A2D">
        <w:rPr>
          <w:rFonts w:asciiTheme="majorHAnsi" w:eastAsia="Calibri" w:hAnsiTheme="majorHAnsi" w:cstheme="majorHAnsi"/>
          <w:b/>
          <w:color w:val="717171" w:themeColor="text1"/>
          <w:sz w:val="20"/>
          <w:szCs w:val="20"/>
        </w:rPr>
        <w:t>valuable qualities that are often sought by employers</w:t>
      </w:r>
      <w:r w:rsidR="0084519B" w:rsidRPr="00B33A2D">
        <w:rPr>
          <w:rFonts w:asciiTheme="majorHAnsi" w:eastAsia="Calibri" w:hAnsiTheme="majorHAnsi" w:cstheme="majorHAnsi"/>
          <w:b/>
          <w:color w:val="717171" w:themeColor="text1"/>
          <w:sz w:val="20"/>
          <w:szCs w:val="20"/>
        </w:rPr>
        <w:t xml:space="preserve">. </w:t>
      </w:r>
      <w:r w:rsidR="0084519B" w:rsidRPr="00B33A2D">
        <w:rPr>
          <w:rFonts w:asciiTheme="majorHAnsi" w:eastAsia="Calibri" w:hAnsiTheme="majorHAnsi" w:cstheme="majorHAnsi"/>
          <w:color w:val="717171" w:themeColor="text1"/>
          <w:sz w:val="20"/>
          <w:szCs w:val="20"/>
        </w:rPr>
        <w:t xml:space="preserve">As </w:t>
      </w:r>
      <w:r w:rsidR="00EE7A27" w:rsidRPr="00B33A2D">
        <w:rPr>
          <w:rFonts w:asciiTheme="majorHAnsi" w:eastAsia="Calibri" w:hAnsiTheme="majorHAnsi" w:cstheme="majorHAnsi"/>
          <w:color w:val="717171" w:themeColor="text1"/>
          <w:sz w:val="20"/>
          <w:szCs w:val="20"/>
        </w:rPr>
        <w:t>Figure 2</w:t>
      </w:r>
      <w:r w:rsidR="0084519B" w:rsidRPr="00B33A2D">
        <w:rPr>
          <w:rFonts w:asciiTheme="majorHAnsi" w:eastAsia="Calibri" w:hAnsiTheme="majorHAnsi" w:cstheme="majorHAnsi"/>
          <w:color w:val="717171" w:themeColor="text1"/>
          <w:sz w:val="20"/>
          <w:szCs w:val="20"/>
        </w:rPr>
        <w:t xml:space="preserve"> below shows,</w:t>
      </w:r>
      <w:r w:rsidR="0084519B" w:rsidRPr="00B33A2D">
        <w:rPr>
          <w:rFonts w:asciiTheme="majorHAnsi" w:eastAsia="Calibri" w:hAnsiTheme="majorHAnsi" w:cstheme="majorHAnsi"/>
          <w:b/>
          <w:color w:val="717171" w:themeColor="text1"/>
          <w:sz w:val="20"/>
          <w:szCs w:val="20"/>
        </w:rPr>
        <w:t xml:space="preserve"> t</w:t>
      </w:r>
      <w:r w:rsidR="0084519B" w:rsidRPr="00B33A2D">
        <w:rPr>
          <w:rFonts w:asciiTheme="majorHAnsi" w:eastAsia="Calibri" w:hAnsiTheme="majorHAnsi" w:cstheme="majorHAnsi"/>
          <w:color w:val="717171" w:themeColor="text1"/>
          <w:sz w:val="20"/>
          <w:szCs w:val="20"/>
        </w:rPr>
        <w:t xml:space="preserve">here was widespread agreement that employees with disability have a good attitude to work, and are loyal to the business. </w:t>
      </w:r>
    </w:p>
    <w:p w14:paraId="6254C0C2" w14:textId="77777777" w:rsidR="003A0545" w:rsidRPr="00B33A2D" w:rsidRDefault="003A0545" w:rsidP="0084519B">
      <w:pPr>
        <w:rPr>
          <w:rFonts w:asciiTheme="majorHAnsi" w:eastAsia="Calibri" w:hAnsiTheme="majorHAnsi" w:cstheme="majorHAnsi"/>
          <w:color w:val="717171" w:themeColor="text1"/>
          <w:sz w:val="20"/>
          <w:szCs w:val="20"/>
        </w:rPr>
      </w:pPr>
    </w:p>
    <w:p w14:paraId="6873BAD9" w14:textId="77777777" w:rsidR="0084519B" w:rsidRPr="00B33A2D" w:rsidRDefault="0084519B" w:rsidP="0084519B">
      <w:pPr>
        <w:pStyle w:val="Figureheading"/>
      </w:pPr>
      <w:r w:rsidRPr="00B33A2D">
        <w:t xml:space="preserve">Figure </w:t>
      </w:r>
      <w:fldSimple w:instr=" SEQ Figure \* ARABIC ">
        <w:r w:rsidR="00535FAB">
          <w:rPr>
            <w:noProof/>
          </w:rPr>
          <w:t>2</w:t>
        </w:r>
      </w:fldSimple>
      <w:r w:rsidRPr="00B33A2D">
        <w:t>: Positive attributes associated with people with disability</w:t>
      </w:r>
    </w:p>
    <w:p w14:paraId="3AD41802" w14:textId="77777777" w:rsidR="0084519B" w:rsidRPr="00B33A2D" w:rsidRDefault="0084519B" w:rsidP="0084519B">
      <w:pPr>
        <w:pStyle w:val="KTRMaintext"/>
      </w:pPr>
      <w:r w:rsidRPr="00B33A2D">
        <w:rPr>
          <w:noProof/>
          <w:lang w:val="en-AU"/>
        </w:rPr>
        <w:drawing>
          <wp:anchor distT="0" distB="0" distL="114300" distR="114300" simplePos="0" relativeHeight="251823104" behindDoc="0" locked="0" layoutInCell="1" allowOverlap="1" wp14:anchorId="61E8834E" wp14:editId="37189AE2">
            <wp:simplePos x="0" y="0"/>
            <wp:positionH relativeFrom="column">
              <wp:posOffset>137160</wp:posOffset>
            </wp:positionH>
            <wp:positionV relativeFrom="paragraph">
              <wp:posOffset>73660</wp:posOffset>
            </wp:positionV>
            <wp:extent cx="5266055" cy="2084070"/>
            <wp:effectExtent l="0" t="0" r="0" b="0"/>
            <wp:wrapTopAndBottom/>
            <wp:docPr id="52" name="Picture 52" descr="A graph with positive attributes associated with employing people with disability; most agree that they have a good attitude to work and are loyal to the business." title="Positive attributes associated with people with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5266055" cy="2084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A9E442" w14:textId="77777777" w:rsidR="0084519B" w:rsidRPr="00B33A2D" w:rsidRDefault="0084519B" w:rsidP="00066DE0">
      <w:pPr>
        <w:pStyle w:val="base"/>
      </w:pPr>
      <w:r w:rsidRPr="00B33A2D">
        <w:t>QC7. Using a  scale of 0 to 10 where 0 is strongly disagree and 10 is strongly agree, to what extent do you agree or disagree that...</w:t>
      </w:r>
    </w:p>
    <w:p w14:paraId="11A6A886" w14:textId="77777777" w:rsidR="0084519B" w:rsidRPr="00B33A2D" w:rsidRDefault="0084519B" w:rsidP="00066DE0">
      <w:pPr>
        <w:pStyle w:val="base"/>
      </w:pPr>
      <w:r w:rsidRPr="00B33A2D">
        <w:t>Base: Employers ‘open’ to employing someone with disability (medium business, n=151; large business, n=102)</w:t>
      </w:r>
    </w:p>
    <w:p w14:paraId="419BC990" w14:textId="77777777" w:rsidR="0084519B" w:rsidRPr="00B33A2D" w:rsidRDefault="0084519B" w:rsidP="00810F3F">
      <w:pPr>
        <w:rPr>
          <w:rFonts w:asciiTheme="majorHAnsi" w:eastAsia="Calibri" w:hAnsiTheme="majorHAnsi" w:cstheme="majorHAnsi"/>
          <w:color w:val="717171" w:themeColor="text1"/>
          <w:sz w:val="20"/>
          <w:szCs w:val="20"/>
        </w:rPr>
      </w:pPr>
    </w:p>
    <w:p w14:paraId="10906B96" w14:textId="77777777" w:rsidR="00810F3F" w:rsidRPr="00B33A2D" w:rsidRDefault="00031333" w:rsidP="00810F3F">
      <w:pPr>
        <w:rPr>
          <w:rFonts w:asciiTheme="majorHAnsi" w:eastAsia="Calibri" w:hAnsiTheme="majorHAnsi" w:cstheme="majorHAnsi"/>
          <w:i/>
          <w:color w:val="717171" w:themeColor="text1"/>
          <w:sz w:val="20"/>
          <w:szCs w:val="20"/>
        </w:rPr>
      </w:pPr>
      <w:r w:rsidRPr="00B33A2D">
        <w:rPr>
          <w:rFonts w:asciiTheme="majorHAnsi" w:eastAsia="Calibri" w:hAnsiTheme="majorHAnsi" w:cstheme="majorHAnsi"/>
          <w:color w:val="717171" w:themeColor="text1"/>
          <w:sz w:val="20"/>
          <w:szCs w:val="20"/>
        </w:rPr>
        <w:t xml:space="preserve">The findings were </w:t>
      </w:r>
      <w:r w:rsidR="00AB2DB6" w:rsidRPr="00B33A2D">
        <w:rPr>
          <w:rFonts w:asciiTheme="majorHAnsi" w:eastAsia="Calibri" w:hAnsiTheme="majorHAnsi" w:cstheme="majorHAnsi"/>
          <w:color w:val="717171" w:themeColor="text1"/>
          <w:sz w:val="20"/>
          <w:szCs w:val="20"/>
        </w:rPr>
        <w:t xml:space="preserve">also </w:t>
      </w:r>
      <w:r w:rsidRPr="00B33A2D">
        <w:rPr>
          <w:rFonts w:asciiTheme="majorHAnsi" w:eastAsia="Calibri" w:hAnsiTheme="majorHAnsi" w:cstheme="majorHAnsi"/>
          <w:color w:val="717171" w:themeColor="text1"/>
          <w:sz w:val="20"/>
          <w:szCs w:val="20"/>
        </w:rPr>
        <w:t xml:space="preserve">reflected in the qualitative research, during which participants made mention of the </w:t>
      </w:r>
      <w:r w:rsidR="00810F3F" w:rsidRPr="00B33A2D">
        <w:rPr>
          <w:rFonts w:asciiTheme="majorHAnsi" w:eastAsia="Calibri" w:hAnsiTheme="majorHAnsi" w:cstheme="majorHAnsi"/>
          <w:b/>
          <w:color w:val="717171" w:themeColor="text1"/>
          <w:sz w:val="20"/>
          <w:szCs w:val="20"/>
        </w:rPr>
        <w:t>resilience</w:t>
      </w:r>
      <w:r w:rsidR="0084519B" w:rsidRPr="00B33A2D">
        <w:rPr>
          <w:rFonts w:asciiTheme="majorHAnsi" w:eastAsia="Calibri" w:hAnsiTheme="majorHAnsi" w:cstheme="majorHAnsi"/>
          <w:b/>
          <w:color w:val="717171" w:themeColor="text1"/>
          <w:sz w:val="20"/>
          <w:szCs w:val="20"/>
        </w:rPr>
        <w:t>, strong motivation and commitment</w:t>
      </w:r>
      <w:r w:rsidRPr="00B33A2D">
        <w:rPr>
          <w:rFonts w:asciiTheme="majorHAnsi" w:eastAsia="Calibri" w:hAnsiTheme="majorHAnsi" w:cstheme="majorHAnsi"/>
          <w:color w:val="717171" w:themeColor="text1"/>
          <w:sz w:val="20"/>
          <w:szCs w:val="20"/>
        </w:rPr>
        <w:t xml:space="preserve"> often shown by employees with disability</w:t>
      </w:r>
      <w:r w:rsidR="00810F3F" w:rsidRPr="00B33A2D">
        <w:rPr>
          <w:rFonts w:asciiTheme="majorHAnsi" w:eastAsia="Calibri" w:hAnsiTheme="majorHAnsi" w:cstheme="majorHAnsi"/>
          <w:color w:val="717171" w:themeColor="text1"/>
          <w:sz w:val="20"/>
          <w:szCs w:val="20"/>
        </w:rPr>
        <w:t xml:space="preserve">. </w:t>
      </w:r>
      <w:r w:rsidRPr="00B33A2D">
        <w:rPr>
          <w:rFonts w:asciiTheme="majorHAnsi" w:eastAsia="Calibri" w:hAnsiTheme="majorHAnsi" w:cstheme="majorHAnsi"/>
          <w:color w:val="717171" w:themeColor="text1"/>
          <w:sz w:val="20"/>
          <w:szCs w:val="20"/>
        </w:rPr>
        <w:t xml:space="preserve">To some extent, there </w:t>
      </w:r>
      <w:r w:rsidR="00810F3F" w:rsidRPr="00B33A2D">
        <w:rPr>
          <w:rFonts w:asciiTheme="majorHAnsi" w:eastAsia="Calibri" w:hAnsiTheme="majorHAnsi" w:cstheme="majorHAnsi"/>
          <w:color w:val="717171" w:themeColor="text1"/>
          <w:sz w:val="20"/>
          <w:szCs w:val="20"/>
        </w:rPr>
        <w:t xml:space="preserve">was a </w:t>
      </w:r>
      <w:r w:rsidRPr="00B33A2D">
        <w:rPr>
          <w:rFonts w:asciiTheme="majorHAnsi" w:eastAsia="Calibri" w:hAnsiTheme="majorHAnsi" w:cstheme="majorHAnsi"/>
          <w:color w:val="717171" w:themeColor="text1"/>
          <w:sz w:val="20"/>
          <w:szCs w:val="20"/>
        </w:rPr>
        <w:t xml:space="preserve">perception </w:t>
      </w:r>
      <w:r w:rsidR="00810F3F" w:rsidRPr="00B33A2D">
        <w:rPr>
          <w:rFonts w:asciiTheme="majorHAnsi" w:eastAsia="Calibri" w:hAnsiTheme="majorHAnsi" w:cstheme="majorHAnsi"/>
          <w:color w:val="717171" w:themeColor="text1"/>
          <w:sz w:val="20"/>
          <w:szCs w:val="20"/>
        </w:rPr>
        <w:t>that these employee</w:t>
      </w:r>
      <w:r w:rsidR="004A74CA" w:rsidRPr="00B33A2D">
        <w:rPr>
          <w:rFonts w:asciiTheme="majorHAnsi" w:eastAsia="Calibri" w:hAnsiTheme="majorHAnsi" w:cstheme="majorHAnsi"/>
          <w:color w:val="717171" w:themeColor="text1"/>
          <w:sz w:val="20"/>
          <w:szCs w:val="20"/>
        </w:rPr>
        <w:t xml:space="preserve">s could ‘outshine’ other </w:t>
      </w:r>
      <w:r w:rsidRPr="00B33A2D">
        <w:rPr>
          <w:rFonts w:asciiTheme="majorHAnsi" w:eastAsia="Calibri" w:hAnsiTheme="majorHAnsi" w:cstheme="majorHAnsi"/>
          <w:color w:val="717171" w:themeColor="text1"/>
          <w:sz w:val="20"/>
          <w:szCs w:val="20"/>
        </w:rPr>
        <w:t>staff</w:t>
      </w:r>
      <w:r w:rsidR="00810F3F" w:rsidRPr="00B33A2D">
        <w:rPr>
          <w:rFonts w:asciiTheme="majorHAnsi" w:eastAsia="Calibri" w:hAnsiTheme="majorHAnsi" w:cstheme="majorHAnsi"/>
          <w:color w:val="717171" w:themeColor="text1"/>
          <w:sz w:val="20"/>
          <w:szCs w:val="20"/>
        </w:rPr>
        <w:t xml:space="preserve"> and proved to be some of the most productive workers. </w:t>
      </w:r>
    </w:p>
    <w:p w14:paraId="0F7C1DE8" w14:textId="77777777" w:rsidR="00810F3F" w:rsidRDefault="00810F3F" w:rsidP="00741675">
      <w:pPr>
        <w:pStyle w:val="Quote1"/>
      </w:pPr>
      <w:r w:rsidRPr="00B33A2D">
        <w:t>“For want of a better word, they work their arses off...because they’re proud of the opportunity. One of the individuals that works for us, he’s so grateful to have the opportunity for a role here, he’s one of the best guys we’ve got.” (HR, Large business, Brisbane)</w:t>
      </w:r>
    </w:p>
    <w:p w14:paraId="2793FA8A" w14:textId="77777777" w:rsidR="003A0545" w:rsidRPr="00B33A2D" w:rsidRDefault="003A0545" w:rsidP="00741675">
      <w:pPr>
        <w:pStyle w:val="Quote1"/>
      </w:pPr>
    </w:p>
    <w:p w14:paraId="72FF4EE1" w14:textId="77777777" w:rsidR="003A0545" w:rsidRDefault="003A0545">
      <w:pPr>
        <w:rPr>
          <w:rFonts w:asciiTheme="majorHAnsi" w:eastAsia="Calibri" w:hAnsiTheme="majorHAnsi" w:cstheme="majorHAnsi"/>
          <w:b/>
          <w:noProof/>
          <w:color w:val="A01414" w:themeColor="accent4"/>
          <w:sz w:val="24"/>
          <w:szCs w:val="24"/>
          <w:lang w:val="en-AU" w:eastAsia="en-GB"/>
        </w:rPr>
      </w:pPr>
      <w:r>
        <w:br w:type="page"/>
      </w:r>
    </w:p>
    <w:p w14:paraId="47820A45" w14:textId="77777777" w:rsidR="003C37EE" w:rsidRPr="00B33A2D" w:rsidRDefault="001A2516" w:rsidP="0015074A">
      <w:pPr>
        <w:pStyle w:val="KTRHeading2"/>
      </w:pPr>
      <w:r w:rsidRPr="00B33A2D">
        <w:rPr>
          <w:lang w:eastAsia="en-AU"/>
        </w:rPr>
        <w:lastRenderedPageBreak/>
        <w:drawing>
          <wp:anchor distT="0" distB="0" distL="114300" distR="114300" simplePos="0" relativeHeight="251807744" behindDoc="0" locked="0" layoutInCell="1" allowOverlap="1" wp14:anchorId="5D9A0330" wp14:editId="3B1BE7D9">
            <wp:simplePos x="0" y="0"/>
            <wp:positionH relativeFrom="column">
              <wp:posOffset>3810</wp:posOffset>
            </wp:positionH>
            <wp:positionV relativeFrom="paragraph">
              <wp:posOffset>357505</wp:posOffset>
            </wp:positionV>
            <wp:extent cx="2990850" cy="1857375"/>
            <wp:effectExtent l="0" t="0" r="0" b="9525"/>
            <wp:wrapTopAndBottom/>
            <wp:docPr id="89" name="Picture 89" descr="A graph with four check marks saying lack of awareness and understanding; unlikely to offset costs/small sum; bureaucracy and processes to obtain, and; stigma attached to someone on a subsidy." title="What role do wage subsidies play in motivating emplo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90850" cy="1857375"/>
                    </a:xfrm>
                    <a:prstGeom prst="rect">
                      <a:avLst/>
                    </a:prstGeom>
                    <a:noFill/>
                  </pic:spPr>
                </pic:pic>
              </a:graphicData>
            </a:graphic>
            <wp14:sizeRelH relativeFrom="margin">
              <wp14:pctWidth>0</wp14:pctWidth>
            </wp14:sizeRelH>
            <wp14:sizeRelV relativeFrom="margin">
              <wp14:pctHeight>0</wp14:pctHeight>
            </wp14:sizeRelV>
          </wp:anchor>
        </w:drawing>
      </w:r>
      <w:r w:rsidR="003C37EE" w:rsidRPr="00B33A2D">
        <w:t>What role do wage subsidies play in motivating employers?</w:t>
      </w:r>
    </w:p>
    <w:p w14:paraId="62D0CEB5" w14:textId="77777777" w:rsidR="00C451C7" w:rsidRPr="00B33A2D" w:rsidRDefault="00EB2304" w:rsidP="00C451C7">
      <w:pPr>
        <w:pStyle w:val="KTRMaintext"/>
      </w:pPr>
      <w:r w:rsidRPr="00B33A2D">
        <w:t>The research suggests that</w:t>
      </w:r>
      <w:r w:rsidR="009E3634" w:rsidRPr="00B33A2D">
        <w:t>,</w:t>
      </w:r>
      <w:r w:rsidRPr="00B33A2D">
        <w:t xml:space="preserve"> while wage subsidies </w:t>
      </w:r>
      <w:r w:rsidR="00AB2DB6" w:rsidRPr="00B33A2D">
        <w:t>are of interest</w:t>
      </w:r>
      <w:r w:rsidRPr="00B33A2D">
        <w:t xml:space="preserve"> to some employers</w:t>
      </w:r>
      <w:r w:rsidR="00AB2DB6" w:rsidRPr="00B33A2D">
        <w:t xml:space="preserve"> (particularly smaller businesses)</w:t>
      </w:r>
      <w:r w:rsidRPr="00B33A2D">
        <w:t xml:space="preserve">, </w:t>
      </w:r>
      <w:r w:rsidR="00AB2DB6" w:rsidRPr="00B33A2D">
        <w:t>the extent to which they motivate employers to engage people wi</w:t>
      </w:r>
      <w:r w:rsidR="009E3634" w:rsidRPr="00B33A2D">
        <w:t>th disability is uncertain</w:t>
      </w:r>
      <w:r w:rsidR="00C451C7" w:rsidRPr="00B33A2D">
        <w:t>.</w:t>
      </w:r>
    </w:p>
    <w:p w14:paraId="7F96E731" w14:textId="77777777" w:rsidR="00AB2DB6" w:rsidRPr="00B33A2D" w:rsidRDefault="00AB2DB6" w:rsidP="00AB2DB6">
      <w:pPr>
        <w:pStyle w:val="KTRMaintext"/>
      </w:pPr>
      <w:r w:rsidRPr="00B33A2D">
        <w:t xml:space="preserve">As demonstrated in Figure </w:t>
      </w:r>
      <w:r w:rsidR="00EE7A27" w:rsidRPr="00B33A2D">
        <w:t>3</w:t>
      </w:r>
      <w:r w:rsidRPr="00B33A2D">
        <w:t>, around a quarter of ‘open’ employers in medium size</w:t>
      </w:r>
      <w:r w:rsidR="00336A2D">
        <w:t>d</w:t>
      </w:r>
      <w:r w:rsidRPr="00B33A2D">
        <w:t xml:space="preserve"> business (26%), and around one in five ‘open’ employers in large business (19%) agreed that a wage subsidy would encourage them to hire a perso</w:t>
      </w:r>
      <w:r w:rsidR="00C451C7" w:rsidRPr="00B33A2D">
        <w:t xml:space="preserve">n with a disability, with the remaining 74% - 81% either uncertain or unconvinced that a wage subsidy would influence them in this way. </w:t>
      </w:r>
    </w:p>
    <w:p w14:paraId="5B304327" w14:textId="77777777" w:rsidR="003A0545" w:rsidRDefault="003A0545" w:rsidP="00AB2DB6">
      <w:pPr>
        <w:pStyle w:val="Caption"/>
        <w:rPr>
          <w:rFonts w:asciiTheme="majorHAnsi" w:hAnsiTheme="majorHAnsi" w:cstheme="majorHAnsi"/>
          <w:sz w:val="20"/>
          <w:szCs w:val="20"/>
          <w:u w:val="single"/>
          <w:lang w:val="en-AU"/>
        </w:rPr>
      </w:pPr>
    </w:p>
    <w:p w14:paraId="658D0ED9" w14:textId="77777777" w:rsidR="00AB2DB6" w:rsidRPr="00B33A2D" w:rsidRDefault="00AB2DB6" w:rsidP="00AB2DB6">
      <w:pPr>
        <w:pStyle w:val="Caption"/>
        <w:rPr>
          <w:rFonts w:asciiTheme="majorHAnsi" w:hAnsiTheme="majorHAnsi" w:cstheme="majorHAnsi"/>
          <w:sz w:val="20"/>
          <w:szCs w:val="20"/>
          <w:u w:val="single"/>
          <w:lang w:val="en-AU"/>
        </w:rPr>
      </w:pPr>
      <w:r w:rsidRPr="00B33A2D">
        <w:rPr>
          <w:rFonts w:asciiTheme="majorHAnsi" w:hAnsiTheme="majorHAnsi" w:cstheme="majorHAnsi"/>
          <w:sz w:val="20"/>
          <w:szCs w:val="20"/>
          <w:u w:val="single"/>
          <w:lang w:val="en-AU"/>
        </w:rPr>
        <w:t xml:space="preserve">Figure </w:t>
      </w:r>
      <w:r w:rsidRPr="00B33A2D">
        <w:rPr>
          <w:rFonts w:asciiTheme="majorHAnsi" w:hAnsiTheme="majorHAnsi" w:cstheme="majorHAnsi"/>
          <w:sz w:val="20"/>
          <w:szCs w:val="20"/>
          <w:u w:val="single"/>
        </w:rPr>
        <w:fldChar w:fldCharType="begin"/>
      </w:r>
      <w:r w:rsidRPr="00B33A2D">
        <w:rPr>
          <w:rFonts w:asciiTheme="majorHAnsi" w:hAnsiTheme="majorHAnsi" w:cstheme="majorHAnsi"/>
          <w:sz w:val="20"/>
          <w:szCs w:val="20"/>
          <w:u w:val="single"/>
          <w:lang w:val="en-AU"/>
        </w:rPr>
        <w:instrText xml:space="preserve"> SEQ Figure \* ARABIC </w:instrText>
      </w:r>
      <w:r w:rsidRPr="00B33A2D">
        <w:rPr>
          <w:rFonts w:asciiTheme="majorHAnsi" w:hAnsiTheme="majorHAnsi" w:cstheme="majorHAnsi"/>
          <w:sz w:val="20"/>
          <w:szCs w:val="20"/>
          <w:u w:val="single"/>
        </w:rPr>
        <w:fldChar w:fldCharType="separate"/>
      </w:r>
      <w:r w:rsidR="00535FAB">
        <w:rPr>
          <w:rFonts w:asciiTheme="majorHAnsi" w:hAnsiTheme="majorHAnsi" w:cstheme="majorHAnsi"/>
          <w:noProof/>
          <w:sz w:val="20"/>
          <w:szCs w:val="20"/>
          <w:u w:val="single"/>
          <w:lang w:val="en-AU"/>
        </w:rPr>
        <w:t>3</w:t>
      </w:r>
      <w:r w:rsidRPr="00B33A2D">
        <w:rPr>
          <w:rFonts w:asciiTheme="majorHAnsi" w:hAnsiTheme="majorHAnsi" w:cstheme="majorHAnsi"/>
          <w:sz w:val="20"/>
          <w:szCs w:val="20"/>
          <w:u w:val="single"/>
        </w:rPr>
        <w:fldChar w:fldCharType="end"/>
      </w:r>
      <w:r w:rsidRPr="00B33A2D">
        <w:rPr>
          <w:rFonts w:asciiTheme="majorHAnsi" w:hAnsiTheme="majorHAnsi" w:cstheme="majorHAnsi"/>
          <w:sz w:val="20"/>
          <w:szCs w:val="20"/>
          <w:u w:val="single"/>
          <w:lang w:val="en-AU"/>
        </w:rPr>
        <w:t>: Influence of wage subsidies</w:t>
      </w:r>
    </w:p>
    <w:p w14:paraId="6F7F994F" w14:textId="77777777" w:rsidR="00AB2DB6" w:rsidRPr="00B33A2D" w:rsidRDefault="00AB2DB6" w:rsidP="00066DE0">
      <w:pPr>
        <w:pStyle w:val="base"/>
      </w:pPr>
      <w:r w:rsidRPr="00B33A2D">
        <w:rPr>
          <w:noProof/>
          <w:lang w:val="en-AU"/>
        </w:rPr>
        <w:drawing>
          <wp:anchor distT="0" distB="0" distL="114300" distR="114300" simplePos="0" relativeHeight="251825152" behindDoc="0" locked="0" layoutInCell="1" allowOverlap="1" wp14:anchorId="5EE1D8E3" wp14:editId="2443BB8F">
            <wp:simplePos x="0" y="0"/>
            <wp:positionH relativeFrom="column">
              <wp:posOffset>-10795</wp:posOffset>
            </wp:positionH>
            <wp:positionV relativeFrom="paragraph">
              <wp:posOffset>27940</wp:posOffset>
            </wp:positionV>
            <wp:extent cx="6120130" cy="1444625"/>
            <wp:effectExtent l="0" t="0" r="0" b="3175"/>
            <wp:wrapTopAndBottom/>
            <wp:docPr id="25" name="Picture 25" descr="A graph showing the influence of wage subsidies, showing that 46% of medium and 48% of large enterprises would disagree that they are more likely to hire someone with a disability if wages were subsidised." title="Influence of wage subsi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1444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3A2D">
        <w:t>QC7. Using a scale of 0 to 10 where 0 is strongly disagree and 10 is strongly agree, to what extent do you agree or disagree that...</w:t>
      </w:r>
    </w:p>
    <w:p w14:paraId="0D295CEB" w14:textId="77777777" w:rsidR="00AB2DB6" w:rsidRDefault="00AB2DB6" w:rsidP="00066DE0">
      <w:pPr>
        <w:pStyle w:val="base"/>
      </w:pPr>
      <w:r w:rsidRPr="00B33A2D">
        <w:t>Base: Employers ‘open’ to employing someone with disability (medium business, n=151; large business, n=102)</w:t>
      </w:r>
    </w:p>
    <w:p w14:paraId="06DE6889" w14:textId="77777777" w:rsidR="003A0545" w:rsidRPr="00B33A2D" w:rsidRDefault="003A0545" w:rsidP="00066DE0">
      <w:pPr>
        <w:pStyle w:val="base"/>
      </w:pPr>
    </w:p>
    <w:p w14:paraId="1D5CF5FC" w14:textId="77777777" w:rsidR="00AB2DB6" w:rsidRPr="00B33A2D" w:rsidRDefault="00C451C7" w:rsidP="00EB2304">
      <w:pPr>
        <w:pStyle w:val="KTRMaintext"/>
      </w:pPr>
      <w:r w:rsidRPr="00B33A2D">
        <w:t>The qualitative research revealed both a lack of nuanced understanding of wage subsidies (in terms of amounts, what is covered, how you access them etc</w:t>
      </w:r>
      <w:r w:rsidR="00336A2D">
        <w:t>.</w:t>
      </w:r>
      <w:r w:rsidRPr="00B33A2D">
        <w:t xml:space="preserve">) and conflicting views on the topic. </w:t>
      </w:r>
      <w:r w:rsidR="00AB2DB6" w:rsidRPr="00B33A2D">
        <w:t xml:space="preserve">There was some assertion that a subsidy might </w:t>
      </w:r>
      <w:r w:rsidR="00EB2304" w:rsidRPr="00B33A2D">
        <w:t xml:space="preserve">‘tip the balance’ in terms of taking on an employee with a disability. For the most part, this came down to a financial </w:t>
      </w:r>
      <w:r w:rsidR="00EB2304" w:rsidRPr="00B33A2D">
        <w:rPr>
          <w:b/>
        </w:rPr>
        <w:t>cost-benefit calculation</w:t>
      </w:r>
      <w:r w:rsidR="00EB2304" w:rsidRPr="00B33A2D">
        <w:t xml:space="preserve"> in terms of whether the subsidy provided would positively offset perceived costs or not (i.e. from such things as workplace adjustments, lower productivity, and training). However, this was frequently tempered by the caveat that the candidate was suitable for the role and met other recruitment considerations – i.e. most employers would not take on someone with disability </w:t>
      </w:r>
      <w:r w:rsidR="00EB2304" w:rsidRPr="00B33A2D">
        <w:rPr>
          <w:i/>
        </w:rPr>
        <w:t>solely or predominantly</w:t>
      </w:r>
      <w:r w:rsidR="00EB2304" w:rsidRPr="00B33A2D">
        <w:t xml:space="preserve"> because they came with a wage subsidy.</w:t>
      </w:r>
    </w:p>
    <w:p w14:paraId="12559074" w14:textId="77777777" w:rsidR="00EB2304" w:rsidRPr="00B33A2D" w:rsidRDefault="00EB2304" w:rsidP="00EB2304">
      <w:pPr>
        <w:pStyle w:val="Quote1"/>
      </w:pPr>
      <w:r w:rsidRPr="00B33A2D">
        <w:t>‘If it’s $20 grand a year on a $60k salary, you’ve just dropped the cost of that person by 30% - that’s not small.’  (Middle manager, Medium business, Sydney)</w:t>
      </w:r>
    </w:p>
    <w:p w14:paraId="779365B0" w14:textId="77777777" w:rsidR="00EB2304" w:rsidRPr="00B33A2D" w:rsidRDefault="00EB2304" w:rsidP="00EB2304">
      <w:pPr>
        <w:pStyle w:val="KTRMaintext"/>
      </w:pPr>
      <w:r w:rsidRPr="00B33A2D">
        <w:t>Other employers were more sceptical and dismissive of wage subsidies and indicated that they would do little, if anything, to impact their propensity to employ someone with disability. This stemmed from a number of beliefs including:</w:t>
      </w:r>
    </w:p>
    <w:p w14:paraId="6CB10FF0" w14:textId="77777777" w:rsidR="00EB2304" w:rsidRPr="00B33A2D" w:rsidRDefault="00EB2304" w:rsidP="00CF02FA">
      <w:pPr>
        <w:pStyle w:val="KTRMaintext"/>
        <w:numPr>
          <w:ilvl w:val="0"/>
          <w:numId w:val="7"/>
        </w:numPr>
      </w:pPr>
      <w:r w:rsidRPr="00B33A2D">
        <w:t xml:space="preserve">A calculation that </w:t>
      </w:r>
      <w:r w:rsidRPr="00B33A2D">
        <w:rPr>
          <w:b/>
        </w:rPr>
        <w:t>subsidies would be insufficient</w:t>
      </w:r>
      <w:r w:rsidRPr="00B33A2D">
        <w:t xml:space="preserve"> to offset the perceived financial and ‘other’ costs of employing someone with disability;</w:t>
      </w:r>
    </w:p>
    <w:p w14:paraId="5FBD65E4" w14:textId="77777777" w:rsidR="00EB2304" w:rsidRPr="00B33A2D" w:rsidRDefault="00EB2304" w:rsidP="00066DE0">
      <w:pPr>
        <w:pStyle w:val="KTRBulletlevel1"/>
      </w:pPr>
      <w:r w:rsidRPr="00B33A2D">
        <w:rPr>
          <w:b/>
        </w:rPr>
        <w:lastRenderedPageBreak/>
        <w:t>Stigma associated with candidates attached to a wage subsidy</w:t>
      </w:r>
      <w:r w:rsidRPr="00B33A2D">
        <w:t xml:space="preserve"> – i.e. connoting that such a candidate has inferior skills, experience, capacity etc. and needed a financial incentive to be ‘employable’; </w:t>
      </w:r>
    </w:p>
    <w:p w14:paraId="7FFAD7D5" w14:textId="77777777" w:rsidR="00EB2304" w:rsidRPr="00B33A2D" w:rsidRDefault="00EB2304" w:rsidP="00CF02FA">
      <w:pPr>
        <w:pStyle w:val="KTRMaintext"/>
        <w:numPr>
          <w:ilvl w:val="0"/>
          <w:numId w:val="7"/>
        </w:numPr>
      </w:pPr>
      <w:r w:rsidRPr="00B33A2D">
        <w:rPr>
          <w:b/>
        </w:rPr>
        <w:t>Uncertainty regarding the process</w:t>
      </w:r>
      <w:r w:rsidRPr="00B33A2D">
        <w:t xml:space="preserve"> for attaining subsidies and a negative perception of process, burden and bureaucracy involved; and  </w:t>
      </w:r>
    </w:p>
    <w:p w14:paraId="5536F7D2" w14:textId="77777777" w:rsidR="00EB2304" w:rsidRPr="00B33A2D" w:rsidRDefault="00EB2304" w:rsidP="00CF02FA">
      <w:pPr>
        <w:pStyle w:val="KTRMaintext"/>
        <w:numPr>
          <w:ilvl w:val="0"/>
          <w:numId w:val="7"/>
        </w:numPr>
      </w:pPr>
      <w:r w:rsidRPr="00B33A2D">
        <w:t xml:space="preserve">The </w:t>
      </w:r>
      <w:r w:rsidRPr="00B33A2D">
        <w:rPr>
          <w:b/>
        </w:rPr>
        <w:t>relatively small sum</w:t>
      </w:r>
      <w:r w:rsidRPr="00B33A2D">
        <w:t xml:space="preserve"> assumed available for subsidies which, in the context of larger turnover businesses in particular, was deemed fairly insignificant and ‘not worth bothering with’. </w:t>
      </w:r>
    </w:p>
    <w:p w14:paraId="38CE0D6E" w14:textId="77777777" w:rsidR="006B2C40" w:rsidRPr="00B33A2D" w:rsidRDefault="006B2C40" w:rsidP="00C10680">
      <w:pPr>
        <w:pStyle w:val="KTRHeading1"/>
        <w:sectPr w:rsidR="006B2C40" w:rsidRPr="00B33A2D" w:rsidSect="00FA1588">
          <w:type w:val="continuous"/>
          <w:pgSz w:w="11906" w:h="16838"/>
          <w:pgMar w:top="1134" w:right="1134" w:bottom="1701" w:left="1134" w:header="454" w:footer="709" w:gutter="0"/>
          <w:cols w:space="708"/>
          <w:docGrid w:linePitch="360"/>
        </w:sectPr>
      </w:pPr>
      <w:bookmarkStart w:id="4" w:name="_Toc102052370"/>
      <w:r w:rsidRPr="00B33A2D">
        <w:lastRenderedPageBreak/>
        <w:t xml:space="preserve">What </w:t>
      </w:r>
      <w:r w:rsidR="00D33325" w:rsidRPr="00B33A2D">
        <w:t>deters</w:t>
      </w:r>
      <w:r w:rsidRPr="00B33A2D">
        <w:t xml:space="preserve"> </w:t>
      </w:r>
      <w:r w:rsidR="00344143" w:rsidRPr="00B33A2D">
        <w:t>open</w:t>
      </w:r>
      <w:r w:rsidRPr="00B33A2D">
        <w:t xml:space="preserve"> employers </w:t>
      </w:r>
      <w:r w:rsidR="00D33325" w:rsidRPr="00B33A2D">
        <w:t>from</w:t>
      </w:r>
      <w:r w:rsidRPr="00B33A2D">
        <w:t xml:space="preserve"> hiring people with disability</w:t>
      </w:r>
      <w:r w:rsidR="00E47C28" w:rsidRPr="00B33A2D">
        <w:t>?</w:t>
      </w:r>
      <w:bookmarkEnd w:id="4"/>
    </w:p>
    <w:p w14:paraId="53E5FC24" w14:textId="77777777" w:rsidR="00B257B5" w:rsidRPr="00B33A2D" w:rsidRDefault="00FE0E1D" w:rsidP="00C451C7">
      <w:pPr>
        <w:pStyle w:val="KTRMaintext"/>
        <w:pBdr>
          <w:top w:val="single" w:sz="4" w:space="1" w:color="auto"/>
          <w:left w:val="single" w:sz="4" w:space="4" w:color="auto"/>
          <w:bottom w:val="single" w:sz="4" w:space="1" w:color="auto"/>
          <w:right w:val="single" w:sz="4" w:space="4" w:color="auto"/>
        </w:pBdr>
        <w:rPr>
          <w:highlight w:val="yellow"/>
        </w:rPr>
      </w:pPr>
      <w:r w:rsidRPr="00B33A2D">
        <w:t>Despite recognising the benefits of hiring people with disability, many employers put caveats in place for the employment of people with disability that appear more likely to act as barriers to their employment</w:t>
      </w:r>
      <w:r w:rsidRPr="00B33A2D">
        <w:rPr>
          <w:b/>
        </w:rPr>
        <w:t xml:space="preserve">. Unlike smaller sized businesses, medium and larger sized businesses largely do not show extensive bias or prejudicial beliefs </w:t>
      </w:r>
      <w:r w:rsidRPr="00B33A2D">
        <w:t>around the productivity of people with disability, likelihood of absenteeism, or the negative reaction of staff or clients.</w:t>
      </w:r>
      <w:r w:rsidRPr="00B33A2D">
        <w:rPr>
          <w:b/>
        </w:rPr>
        <w:t xml:space="preserve"> </w:t>
      </w:r>
      <w:r w:rsidRPr="00B33A2D">
        <w:t xml:space="preserve">Rather, their concerns related more strongly to </w:t>
      </w:r>
      <w:r w:rsidR="00C451C7" w:rsidRPr="00B33A2D">
        <w:t xml:space="preserve">a </w:t>
      </w:r>
      <w:r w:rsidR="00C451C7" w:rsidRPr="00B33A2D">
        <w:rPr>
          <w:b/>
        </w:rPr>
        <w:t>lack of awareness and understanding of disability employment</w:t>
      </w:r>
      <w:r w:rsidR="00C451C7" w:rsidRPr="00B33A2D">
        <w:t xml:space="preserve"> in terms of </w:t>
      </w:r>
      <w:r w:rsidRPr="00B33A2D">
        <w:t>job suitability, supervision and integration into the workplace</w:t>
      </w:r>
      <w:r w:rsidR="00C451C7" w:rsidRPr="00B33A2D">
        <w:t>, and, associated with this, the belief that emplo</w:t>
      </w:r>
      <w:r w:rsidR="003A0545">
        <w:t>ying a person with disability was</w:t>
      </w:r>
      <w:r w:rsidR="00C451C7" w:rsidRPr="00B33A2D">
        <w:t xml:space="preserve"> going to be in some sense complex or difficult.</w:t>
      </w:r>
    </w:p>
    <w:p w14:paraId="3906E059" w14:textId="77777777" w:rsidR="00A703CA" w:rsidRPr="00B33A2D" w:rsidRDefault="00A703CA" w:rsidP="0015074A">
      <w:pPr>
        <w:pStyle w:val="KTRHeading2"/>
        <w:numPr>
          <w:ilvl w:val="0"/>
          <w:numId w:val="0"/>
        </w:numPr>
      </w:pPr>
    </w:p>
    <w:p w14:paraId="57D9860E" w14:textId="77777777" w:rsidR="00FE0E1D" w:rsidRPr="00B33A2D" w:rsidRDefault="00DC4F55" w:rsidP="0015074A">
      <w:pPr>
        <w:pStyle w:val="KTRHeading2"/>
      </w:pPr>
      <w:r w:rsidRPr="00B33A2D">
        <w:rPr>
          <w:lang w:eastAsia="en-AU"/>
        </w:rPr>
        <w:drawing>
          <wp:anchor distT="0" distB="0" distL="114300" distR="114300" simplePos="0" relativeHeight="251811840" behindDoc="0" locked="0" layoutInCell="1" allowOverlap="1" wp14:anchorId="57A3948E" wp14:editId="30B6CC4C">
            <wp:simplePos x="0" y="0"/>
            <wp:positionH relativeFrom="column">
              <wp:posOffset>3810</wp:posOffset>
            </wp:positionH>
            <wp:positionV relativeFrom="paragraph">
              <wp:posOffset>280035</wp:posOffset>
            </wp:positionV>
            <wp:extent cx="2714625" cy="1685925"/>
            <wp:effectExtent l="0" t="0" r="9525" b="9525"/>
            <wp:wrapTopAndBottom/>
            <wp:docPr id="93" name="Picture 93" descr="A graph with four question marks against: Suitability of work; inclusion and integration; accessibility, and; WH&amp;S implications." title="Employers lack awareness and understanding of disability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noFill/>
                  </pic:spPr>
                </pic:pic>
              </a:graphicData>
            </a:graphic>
            <wp14:sizeRelH relativeFrom="margin">
              <wp14:pctWidth>0</wp14:pctWidth>
            </wp14:sizeRelH>
            <wp14:sizeRelV relativeFrom="margin">
              <wp14:pctHeight>0</wp14:pctHeight>
            </wp14:sizeRelV>
          </wp:anchor>
        </w:drawing>
      </w:r>
      <w:r w:rsidR="001D01B7" w:rsidRPr="00B33A2D">
        <w:t>Employers lack awareness and understanding of disability employment</w:t>
      </w:r>
    </w:p>
    <w:p w14:paraId="4EF8AB1D" w14:textId="77777777" w:rsidR="00C522CA" w:rsidRPr="00B33A2D" w:rsidRDefault="00E47C28" w:rsidP="00C522CA">
      <w:pPr>
        <w:pStyle w:val="KTRMaintext"/>
      </w:pPr>
      <w:r w:rsidRPr="00B33A2D">
        <w:t>A lack of awareness and understanding was evident in relation to many aspect</w:t>
      </w:r>
      <w:r w:rsidR="00C522CA" w:rsidRPr="00B33A2D">
        <w:t xml:space="preserve">s of disability employment: from work suitability, inclusion and integration, </w:t>
      </w:r>
      <w:r w:rsidR="00205D7F">
        <w:t xml:space="preserve">to </w:t>
      </w:r>
      <w:r w:rsidR="00C522CA" w:rsidRPr="00B33A2D">
        <w:t xml:space="preserve">accessibility and safety risks. These were not in themselves considered reasons not to hire a person with disability. They did, however, contribute to a perception of </w:t>
      </w:r>
      <w:r w:rsidR="00C522CA" w:rsidRPr="00B33A2D">
        <w:rPr>
          <w:b/>
        </w:rPr>
        <w:t>‘extra effort’</w:t>
      </w:r>
      <w:r w:rsidR="00C522CA" w:rsidRPr="00B33A2D">
        <w:t xml:space="preserve"> required in hiring a person with disability, which made the decision to do so slightly more complicated and involved than it might be for a person without a disability. The concern that employing someone with disability in the workforce would require extra work, time for adjustment, and potentially be more disruptive to team cohesiveness and culture acted as an implicit barrier to their employment. </w:t>
      </w:r>
    </w:p>
    <w:p w14:paraId="34C9642F" w14:textId="77777777" w:rsidR="00D1283C" w:rsidRPr="00B33A2D" w:rsidRDefault="00D1283C" w:rsidP="00D1283C">
      <w:pPr>
        <w:pStyle w:val="Quote1"/>
      </w:pPr>
      <w:r w:rsidRPr="00B33A2D">
        <w:t>“It’s just too hard. All of it. It’s like I don’t want to go through the process. What am I going to have to change, what am I going to tell the staff, how am I going to have to manage the other staff, am I going to have to train all the other staff? ...Make sure there’s no bullying, what’s appropriate, what’s not. Can we talk openly, do we have to have separate meetings now, is that discriminating and isolating?” (HR, Medium business, Brisbane)</w:t>
      </w:r>
    </w:p>
    <w:p w14:paraId="2D152116" w14:textId="77777777" w:rsidR="00D1283C" w:rsidRPr="00B33A2D" w:rsidRDefault="00D1283C" w:rsidP="00D1283C">
      <w:pPr>
        <w:ind w:left="720"/>
        <w:rPr>
          <w:rFonts w:asciiTheme="majorHAnsi" w:eastAsia="Calibri" w:hAnsiTheme="majorHAnsi" w:cstheme="majorHAnsi"/>
          <w:i/>
          <w:color w:val="00A1DE" w:themeColor="background2"/>
          <w:sz w:val="20"/>
          <w:szCs w:val="20"/>
        </w:rPr>
      </w:pPr>
      <w:r w:rsidRPr="00B33A2D">
        <w:rPr>
          <w:rFonts w:asciiTheme="majorHAnsi" w:eastAsia="Calibri" w:hAnsiTheme="majorHAnsi" w:cstheme="majorHAnsi"/>
          <w:i/>
          <w:color w:val="00A1DE" w:themeColor="background2"/>
          <w:sz w:val="20"/>
          <w:szCs w:val="20"/>
        </w:rPr>
        <w:t xml:space="preserve"> ‘if you’ve actually done that (hired someone with a disability) – that is really putting your money</w:t>
      </w:r>
      <w:r w:rsidRPr="00B33A2D">
        <w:rPr>
          <w:rFonts w:asciiTheme="majorHAnsi" w:hAnsiTheme="majorHAnsi" w:cstheme="majorHAnsi"/>
          <w:i/>
          <w:color w:val="00A1DE" w:themeColor="background2"/>
          <w:sz w:val="20"/>
          <w:szCs w:val="20"/>
        </w:rPr>
        <w:t xml:space="preserve"> </w:t>
      </w:r>
      <w:r w:rsidRPr="00B33A2D">
        <w:rPr>
          <w:rFonts w:asciiTheme="majorHAnsi" w:eastAsia="Calibri" w:hAnsiTheme="majorHAnsi" w:cstheme="majorHAnsi"/>
          <w:i/>
          <w:color w:val="00A1DE" w:themeColor="background2"/>
          <w:sz w:val="20"/>
          <w:szCs w:val="20"/>
        </w:rPr>
        <w:t>where your mouth is – this is a big deal. It’s not just something you can play with academically.</w:t>
      </w:r>
      <w:r w:rsidRPr="00B33A2D">
        <w:rPr>
          <w:rFonts w:asciiTheme="majorHAnsi" w:hAnsiTheme="majorHAnsi" w:cstheme="majorHAnsi"/>
          <w:i/>
          <w:color w:val="00A1DE" w:themeColor="background2"/>
          <w:sz w:val="20"/>
          <w:szCs w:val="20"/>
        </w:rPr>
        <w:t xml:space="preserve"> </w:t>
      </w:r>
      <w:r w:rsidRPr="00B33A2D">
        <w:rPr>
          <w:rFonts w:asciiTheme="majorHAnsi" w:eastAsia="Calibri" w:hAnsiTheme="majorHAnsi" w:cstheme="majorHAnsi"/>
          <w:i/>
          <w:color w:val="00A1DE" w:themeColor="background2"/>
          <w:sz w:val="20"/>
          <w:szCs w:val="20"/>
        </w:rPr>
        <w:t>You’re going to have to accommodate someone and your team accordingly. You’re going to do something that is going to require you to rethink your workflows, how things are set out, how things are laid out – and work it out according to what his needs are – it requires you to be serious about it.</w:t>
      </w:r>
    </w:p>
    <w:p w14:paraId="1EA323CF" w14:textId="77777777" w:rsidR="00D1283C" w:rsidRPr="00B33A2D" w:rsidRDefault="00D1283C" w:rsidP="00D1283C">
      <w:pPr>
        <w:ind w:left="720"/>
        <w:rPr>
          <w:rFonts w:asciiTheme="majorHAnsi" w:eastAsia="Calibri" w:hAnsiTheme="majorHAnsi" w:cstheme="majorHAnsi"/>
          <w:i/>
          <w:color w:val="00A1DE" w:themeColor="background2"/>
          <w:sz w:val="20"/>
          <w:szCs w:val="20"/>
        </w:rPr>
      </w:pPr>
      <w:r w:rsidRPr="00B33A2D">
        <w:rPr>
          <w:rFonts w:asciiTheme="majorHAnsi" w:eastAsia="Calibri" w:hAnsiTheme="majorHAnsi" w:cstheme="majorHAnsi"/>
          <w:i/>
          <w:color w:val="00A1DE" w:themeColor="background2"/>
          <w:sz w:val="20"/>
          <w:szCs w:val="20"/>
        </w:rPr>
        <w:lastRenderedPageBreak/>
        <w:t>It’s a commitment.</w:t>
      </w:r>
    </w:p>
    <w:p w14:paraId="73A1755E" w14:textId="77777777" w:rsidR="00D1283C" w:rsidRPr="00B33A2D" w:rsidRDefault="00D1283C" w:rsidP="00D1283C">
      <w:pPr>
        <w:ind w:left="720"/>
        <w:rPr>
          <w:rFonts w:asciiTheme="majorHAnsi" w:eastAsia="Calibri" w:hAnsiTheme="majorHAnsi" w:cstheme="majorHAnsi"/>
          <w:i/>
          <w:color w:val="00A1DE" w:themeColor="background2"/>
          <w:sz w:val="20"/>
          <w:szCs w:val="20"/>
        </w:rPr>
      </w:pPr>
      <w:r w:rsidRPr="00B33A2D">
        <w:rPr>
          <w:rFonts w:asciiTheme="majorHAnsi" w:eastAsia="Calibri" w:hAnsiTheme="majorHAnsi" w:cstheme="majorHAnsi"/>
          <w:i/>
          <w:color w:val="00A1DE" w:themeColor="background2"/>
          <w:sz w:val="20"/>
          <w:szCs w:val="20"/>
        </w:rPr>
        <w:t xml:space="preserve">A commitment to the community.’  (Middle manager, Medium business, Sydney) </w:t>
      </w:r>
    </w:p>
    <w:p w14:paraId="142087B2" w14:textId="77777777" w:rsidR="00E47C28" w:rsidRDefault="00C522CA" w:rsidP="00A93076">
      <w:pPr>
        <w:pStyle w:val="KTRMaintext"/>
      </w:pPr>
      <w:r w:rsidRPr="00B33A2D">
        <w:t xml:space="preserve">The areas of greatest concern and confusion for medium and large employer are described in more detail below. </w:t>
      </w:r>
    </w:p>
    <w:p w14:paraId="3F02648C" w14:textId="77777777" w:rsidR="003A0545" w:rsidRPr="00B33A2D" w:rsidRDefault="003A0545" w:rsidP="00A93076">
      <w:pPr>
        <w:pStyle w:val="KTRMaintext"/>
      </w:pPr>
    </w:p>
    <w:p w14:paraId="59D82121" w14:textId="77777777" w:rsidR="00A93076" w:rsidRPr="00B33A2D" w:rsidRDefault="002B4A0D" w:rsidP="00FD7A8A">
      <w:pPr>
        <w:pStyle w:val="KTRHeading3"/>
      </w:pPr>
      <w:r w:rsidRPr="00B33A2D">
        <w:t xml:space="preserve">How well suited are people with disability to the work that we do? </w:t>
      </w:r>
    </w:p>
    <w:p w14:paraId="537BD9C3" w14:textId="77777777" w:rsidR="002B4A0D" w:rsidRPr="00B33A2D" w:rsidRDefault="002B4A0D" w:rsidP="002B4A0D">
      <w:pPr>
        <w:pStyle w:val="KTRMaintext"/>
      </w:pPr>
      <w:r w:rsidRPr="00B33A2D">
        <w:t xml:space="preserve">Some of the most prominent hurdles to the employment of people with disability relate to employer concerns regarding suitability and fit into the role and business environment. Employers often explained their viewpoint in relation to the physicality of roles and tasks and / or accessibility of work environments, usually reflecting first and foremost on people with physical disabilities. A few considered intellectual, sensory and mental disabilities and noted potential restrictions these could place on the roles and tasks that an individual can undertake. Essentially there was an assessment that employment of people with disability would be treated on a case-by-case basis and very much depended on the match between candidate skills, aptitudes and perceived capabilities (or, more commonly, restrictions) and the type and nature of the role in question. </w:t>
      </w:r>
    </w:p>
    <w:p w14:paraId="515DE176" w14:textId="77777777" w:rsidR="002B4A0D" w:rsidRPr="00B33A2D" w:rsidRDefault="002B4A0D" w:rsidP="002B4A0D">
      <w:pPr>
        <w:ind w:left="720"/>
        <w:rPr>
          <w:rFonts w:asciiTheme="majorHAnsi" w:eastAsia="Calibri" w:hAnsiTheme="majorHAnsi" w:cstheme="majorHAnsi"/>
          <w:i/>
          <w:color w:val="00A1DE" w:themeColor="background2"/>
          <w:sz w:val="20"/>
          <w:szCs w:val="20"/>
        </w:rPr>
      </w:pPr>
      <w:r w:rsidRPr="00B33A2D">
        <w:rPr>
          <w:rFonts w:asciiTheme="majorHAnsi" w:eastAsia="Calibri" w:hAnsiTheme="majorHAnsi" w:cstheme="majorHAnsi"/>
          <w:i/>
          <w:color w:val="00A1DE" w:themeColor="background2"/>
          <w:sz w:val="20"/>
          <w:szCs w:val="20"/>
        </w:rPr>
        <w:t>“I suppose disability is such a broad term. It’s hard to say what’s a strength or weakness because it’s such a variety. I don’t feel I can… it would be a weakness if someone’s in a wheelchair because they can’t perform the job I need them to do.” (HR, Large business, Sydney</w:t>
      </w:r>
    </w:p>
    <w:p w14:paraId="199F3A9F" w14:textId="77777777" w:rsidR="00A93076" w:rsidRDefault="002B4A0D" w:rsidP="002B4A0D">
      <w:pPr>
        <w:pStyle w:val="KTRMaintext"/>
      </w:pPr>
      <w:r w:rsidRPr="00B33A2D">
        <w:t>Despite the acknowledgement that suitability is</w:t>
      </w:r>
      <w:r w:rsidR="00A93076" w:rsidRPr="00B33A2D">
        <w:t xml:space="preserve"> contingent on the type of role, tasks involved </w:t>
      </w:r>
      <w:r w:rsidRPr="00B33A2D">
        <w:t xml:space="preserve">and the disability in question, </w:t>
      </w:r>
      <w:r w:rsidR="00336A2D">
        <w:t xml:space="preserve">around </w:t>
      </w:r>
      <w:r w:rsidR="00A93076" w:rsidRPr="00B33A2D">
        <w:t>six in ten medium (61%) and large ‘open’ employers (65%) place</w:t>
      </w:r>
      <w:r w:rsidR="00517558" w:rsidRPr="00B33A2D">
        <w:t>d</w:t>
      </w:r>
      <w:r w:rsidR="00A93076" w:rsidRPr="00B33A2D">
        <w:t xml:space="preserve"> caveats on the roles and responsibilities they could </w:t>
      </w:r>
      <w:r w:rsidR="00517558" w:rsidRPr="00B33A2D">
        <w:t>offer to people with disability.</w:t>
      </w:r>
    </w:p>
    <w:p w14:paraId="0C989592" w14:textId="77777777" w:rsidR="003A0545" w:rsidRPr="00B33A2D" w:rsidRDefault="003A0545" w:rsidP="002B4A0D">
      <w:pPr>
        <w:pStyle w:val="KTRMaintext"/>
      </w:pPr>
    </w:p>
    <w:p w14:paraId="54AEB12B" w14:textId="77777777" w:rsidR="00A93076" w:rsidRPr="00B33A2D" w:rsidRDefault="003A0545" w:rsidP="00344143">
      <w:pPr>
        <w:pStyle w:val="Figureheading"/>
      </w:pPr>
      <w:r w:rsidRPr="00B33A2D">
        <w:rPr>
          <w:noProof/>
        </w:rPr>
        <w:drawing>
          <wp:anchor distT="0" distB="0" distL="114300" distR="114300" simplePos="0" relativeHeight="251779072" behindDoc="0" locked="0" layoutInCell="1" allowOverlap="1" wp14:anchorId="06811F42" wp14:editId="566BA2D9">
            <wp:simplePos x="0" y="0"/>
            <wp:positionH relativeFrom="column">
              <wp:posOffset>38100</wp:posOffset>
            </wp:positionH>
            <wp:positionV relativeFrom="paragraph">
              <wp:posOffset>276860</wp:posOffset>
            </wp:positionV>
            <wp:extent cx="5535930" cy="1209675"/>
            <wp:effectExtent l="0" t="0" r="7620" b="9525"/>
            <wp:wrapTopAndBottom/>
            <wp:docPr id="55" name="Picture 55" descr="Graph saying: &quot;we can only offer certain roles and responsibilities to people with disabilities&quot;, whereby 61% of medium and 65% of large businesses agreed." title="Suitability and fit to the work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5535930" cy="1209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3076" w:rsidRPr="00B33A2D">
        <w:t xml:space="preserve">Figure </w:t>
      </w:r>
      <w:fldSimple w:instr=" SEQ Figure \* ARABIC ">
        <w:r w:rsidR="00535FAB">
          <w:rPr>
            <w:noProof/>
          </w:rPr>
          <w:t>4</w:t>
        </w:r>
      </w:fldSimple>
      <w:r w:rsidR="00A93076" w:rsidRPr="00B33A2D">
        <w:t xml:space="preserve">: Suitability and fit to workforce </w:t>
      </w:r>
    </w:p>
    <w:p w14:paraId="4CCFA220" w14:textId="77777777" w:rsidR="006762E4" w:rsidRPr="00B33A2D" w:rsidRDefault="006762E4" w:rsidP="00066DE0">
      <w:pPr>
        <w:pStyle w:val="KTRBulletlevel1"/>
        <w:numPr>
          <w:ilvl w:val="0"/>
          <w:numId w:val="0"/>
        </w:numPr>
        <w:ind w:left="720"/>
      </w:pPr>
    </w:p>
    <w:p w14:paraId="548B87DB" w14:textId="77777777" w:rsidR="00A93076" w:rsidRPr="00B33A2D" w:rsidRDefault="00A93076" w:rsidP="00066DE0">
      <w:pPr>
        <w:pStyle w:val="base"/>
      </w:pPr>
      <w:r w:rsidRPr="00B33A2D">
        <w:t>QC7. Using a scale of 0 to 10 where 0 is strongly disagree and 10 is strongly agree, to what extent do you agree or disagree that...</w:t>
      </w:r>
    </w:p>
    <w:p w14:paraId="07E7BB6C" w14:textId="77777777" w:rsidR="00A93076" w:rsidRPr="00B33A2D" w:rsidRDefault="00A93076" w:rsidP="00066DE0">
      <w:pPr>
        <w:pStyle w:val="base"/>
      </w:pPr>
      <w:r w:rsidRPr="00B33A2D">
        <w:t>Base: Employers ‘open’ to employing someone with disability (medium business, n=151; large business, n=102)</w:t>
      </w:r>
    </w:p>
    <w:p w14:paraId="600DD00F" w14:textId="77777777" w:rsidR="00A93076" w:rsidRPr="00B33A2D" w:rsidRDefault="00A93076" w:rsidP="00A93076">
      <w:pPr>
        <w:pStyle w:val="KTRMaintext"/>
      </w:pPr>
    </w:p>
    <w:p w14:paraId="0CF3C7A3" w14:textId="77777777" w:rsidR="00A93076" w:rsidRPr="00B33A2D" w:rsidRDefault="00A93076" w:rsidP="00FD7A8A">
      <w:pPr>
        <w:pStyle w:val="KTRHeading3"/>
      </w:pPr>
      <w:r w:rsidRPr="00B33A2D">
        <w:t xml:space="preserve">How do I include and integrate people with disability into the workplace? </w:t>
      </w:r>
    </w:p>
    <w:p w14:paraId="7F3E792D" w14:textId="77777777" w:rsidR="00E45E1D" w:rsidRPr="00B33A2D" w:rsidRDefault="001D01B7" w:rsidP="00E45E1D">
      <w:pPr>
        <w:pStyle w:val="KTRMaintext"/>
      </w:pPr>
      <w:r w:rsidRPr="00B33A2D">
        <w:t xml:space="preserve">The research </w:t>
      </w:r>
      <w:r w:rsidR="00C522CA" w:rsidRPr="00B33A2D">
        <w:t xml:space="preserve">also </w:t>
      </w:r>
      <w:r w:rsidRPr="00B33A2D">
        <w:t>revealed considerable uncertainty around the</w:t>
      </w:r>
      <w:r w:rsidRPr="00B33A2D">
        <w:rPr>
          <w:b/>
        </w:rPr>
        <w:t xml:space="preserve"> i</w:t>
      </w:r>
      <w:r w:rsidR="00E47C28" w:rsidRPr="00B33A2D">
        <w:rPr>
          <w:b/>
        </w:rPr>
        <w:t>nclusion and integration</w:t>
      </w:r>
      <w:r w:rsidR="00E47C28" w:rsidRPr="00B33A2D">
        <w:t xml:space="preserve"> of people with disability within the workplace</w:t>
      </w:r>
      <w:r w:rsidR="00272D94" w:rsidRPr="00B33A2D">
        <w:t xml:space="preserve">, and their needs in terms of supervision and management. </w:t>
      </w:r>
      <w:r w:rsidR="00EE7A27" w:rsidRPr="00B33A2D">
        <w:t>As Figure 5</w:t>
      </w:r>
      <w:r w:rsidR="00E45E1D" w:rsidRPr="00B33A2D">
        <w:t xml:space="preserve"> below shows, around four in ten medium (41%</w:t>
      </w:r>
      <w:r w:rsidR="00336A2D">
        <w:t>)</w:t>
      </w:r>
      <w:r w:rsidR="00E45E1D" w:rsidRPr="00B33A2D">
        <w:t xml:space="preserve"> and large (46%) </w:t>
      </w:r>
      <w:r w:rsidR="00336A2D">
        <w:t xml:space="preserve">‘open’ </w:t>
      </w:r>
      <w:r w:rsidR="00E45E1D" w:rsidRPr="00B33A2D">
        <w:t xml:space="preserve">employers were of the view that a person with disability would require extra support or supervision, while a third of medium employers (34%) and 41% of large businesses were of the view that integrating a person with disability would be difficult. </w:t>
      </w:r>
    </w:p>
    <w:p w14:paraId="1ABB9FB2" w14:textId="77777777" w:rsidR="00D1283C" w:rsidRPr="00B33A2D" w:rsidRDefault="00D1283C" w:rsidP="00E45E1D">
      <w:pPr>
        <w:pStyle w:val="KTRMaintext"/>
      </w:pPr>
    </w:p>
    <w:p w14:paraId="2AEA3C51" w14:textId="77777777" w:rsidR="00D1283C" w:rsidRPr="00B33A2D" w:rsidRDefault="00D1283C" w:rsidP="00E45E1D">
      <w:pPr>
        <w:pStyle w:val="KTRMaintext"/>
      </w:pPr>
    </w:p>
    <w:p w14:paraId="7718C24B" w14:textId="77777777" w:rsidR="00D1283C" w:rsidRPr="00B33A2D" w:rsidRDefault="00D1283C" w:rsidP="00E45E1D">
      <w:pPr>
        <w:pStyle w:val="KTRMaintext"/>
      </w:pPr>
    </w:p>
    <w:p w14:paraId="0BE2B368" w14:textId="77777777" w:rsidR="00C1477E" w:rsidRPr="00B33A2D" w:rsidRDefault="00C1477E" w:rsidP="006762E4">
      <w:pPr>
        <w:pStyle w:val="Figureheading"/>
        <w:rPr>
          <w:rFonts w:eastAsia="Calibri"/>
        </w:rPr>
      </w:pPr>
      <w:r w:rsidRPr="00B33A2D">
        <w:rPr>
          <w:rFonts w:eastAsia="Calibri"/>
        </w:rPr>
        <w:lastRenderedPageBreak/>
        <w:t xml:space="preserve">Figure </w:t>
      </w:r>
      <w:r w:rsidRPr="00B33A2D">
        <w:rPr>
          <w:rFonts w:eastAsia="Calibri"/>
        </w:rPr>
        <w:fldChar w:fldCharType="begin"/>
      </w:r>
      <w:r w:rsidRPr="00B33A2D">
        <w:rPr>
          <w:rFonts w:eastAsia="Calibri"/>
        </w:rPr>
        <w:instrText xml:space="preserve"> SEQ Figure \* ARABIC </w:instrText>
      </w:r>
      <w:r w:rsidRPr="00B33A2D">
        <w:rPr>
          <w:rFonts w:eastAsia="Calibri"/>
        </w:rPr>
        <w:fldChar w:fldCharType="separate"/>
      </w:r>
      <w:r w:rsidR="00535FAB">
        <w:rPr>
          <w:rFonts w:eastAsia="Calibri"/>
          <w:noProof/>
        </w:rPr>
        <w:t>5</w:t>
      </w:r>
      <w:r w:rsidRPr="00B33A2D">
        <w:rPr>
          <w:rFonts w:eastAsia="Calibri"/>
        </w:rPr>
        <w:fldChar w:fldCharType="end"/>
      </w:r>
      <w:r w:rsidRPr="00B33A2D">
        <w:rPr>
          <w:rFonts w:eastAsia="Calibri"/>
        </w:rPr>
        <w:t xml:space="preserve">: </w:t>
      </w:r>
      <w:r w:rsidR="00C522CA" w:rsidRPr="00B33A2D">
        <w:rPr>
          <w:rFonts w:eastAsia="Calibri"/>
        </w:rPr>
        <w:t>Supervision and integration</w:t>
      </w:r>
      <w:r w:rsidRPr="00B33A2D">
        <w:rPr>
          <w:rFonts w:eastAsia="Calibri"/>
        </w:rPr>
        <w:t xml:space="preserve"> </w:t>
      </w:r>
    </w:p>
    <w:p w14:paraId="13094F83" w14:textId="77777777" w:rsidR="00320B84" w:rsidRPr="00B33A2D" w:rsidRDefault="00320B84" w:rsidP="00066DE0">
      <w:pPr>
        <w:pStyle w:val="base"/>
      </w:pPr>
    </w:p>
    <w:p w14:paraId="673C06F1" w14:textId="77777777" w:rsidR="00320B84" w:rsidRPr="00B33A2D" w:rsidRDefault="00D1283C" w:rsidP="00066DE0">
      <w:pPr>
        <w:pStyle w:val="base"/>
      </w:pPr>
      <w:r w:rsidRPr="00B33A2D">
        <w:rPr>
          <w:noProof/>
          <w:lang w:val="en-AU"/>
        </w:rPr>
        <w:drawing>
          <wp:anchor distT="0" distB="0" distL="114300" distR="114300" simplePos="0" relativeHeight="251783168" behindDoc="0" locked="0" layoutInCell="1" allowOverlap="1" wp14:anchorId="5BCAF3C7" wp14:editId="30F80FBE">
            <wp:simplePos x="0" y="0"/>
            <wp:positionH relativeFrom="column">
              <wp:posOffset>3175</wp:posOffset>
            </wp:positionH>
            <wp:positionV relativeFrom="paragraph">
              <wp:posOffset>38735</wp:posOffset>
            </wp:positionV>
            <wp:extent cx="5057775" cy="2162175"/>
            <wp:effectExtent l="0" t="0" r="0" b="0"/>
            <wp:wrapTopAndBottom/>
            <wp:docPr id="27" name="Picture 27" descr="A graph asking if an employee with disability needs greater support or supervision than other staff, whereby 41% of medium and 46% of large businesses agree. The below graph asks if it can be hard to integrate some people with disabilities into the workforce, whereby 40% of medium businesses were unsure, and 41% of large businesses agreed," title="Supervision and integra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57775"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E327CB" w14:textId="77777777" w:rsidR="00320B84" w:rsidRPr="00B33A2D" w:rsidRDefault="00C1477E" w:rsidP="00066DE0">
      <w:pPr>
        <w:pStyle w:val="base"/>
      </w:pPr>
      <w:r w:rsidRPr="00B33A2D">
        <w:t>QC7. Using a scale of 0 to 10 where 0 is strongly disagree and 10 is strongly agree, to what extent do you agree or disagree that...</w:t>
      </w:r>
    </w:p>
    <w:p w14:paraId="197A3ADD" w14:textId="77777777" w:rsidR="00C1477E" w:rsidRPr="00B33A2D" w:rsidRDefault="00C1477E" w:rsidP="00066DE0">
      <w:pPr>
        <w:pStyle w:val="base"/>
      </w:pPr>
      <w:r w:rsidRPr="00B33A2D">
        <w:t>Base: Employers ‘open’ to employing someone with disability (medium business</w:t>
      </w:r>
      <w:r w:rsidR="006762E4" w:rsidRPr="00B33A2D">
        <w:t>, n=151; large business, n=102)</w:t>
      </w:r>
    </w:p>
    <w:p w14:paraId="0130F8E5" w14:textId="77777777" w:rsidR="00320B84" w:rsidRPr="00B33A2D" w:rsidRDefault="00320B84" w:rsidP="00066DE0">
      <w:pPr>
        <w:pStyle w:val="base"/>
      </w:pPr>
    </w:p>
    <w:p w14:paraId="4EC91D0B" w14:textId="77777777" w:rsidR="00320B84" w:rsidRPr="00B33A2D" w:rsidRDefault="00320B84" w:rsidP="00320B84">
      <w:pPr>
        <w:pStyle w:val="KTRMaintext"/>
      </w:pPr>
      <w:r w:rsidRPr="00B33A2D">
        <w:t xml:space="preserve">In the qualitative research, this type of concern was particularly raised by line managers and team leaders, who were unfamiliar with people with disability, and wanted guidance around the most appropriate and effective ways to work with them on an every-day basis. Concern was voiced, in particular around how to manage the reactions of other staff, so as to ensure that the person with disability was not excluded or bullied. </w:t>
      </w:r>
    </w:p>
    <w:p w14:paraId="146BFD27" w14:textId="77777777" w:rsidR="00320B84" w:rsidRDefault="00320B84" w:rsidP="00320B84">
      <w:pPr>
        <w:ind w:left="720"/>
        <w:rPr>
          <w:rFonts w:asciiTheme="majorHAnsi" w:eastAsia="Calibri" w:hAnsiTheme="majorHAnsi" w:cstheme="majorHAnsi"/>
          <w:i/>
          <w:color w:val="00A1DE" w:themeColor="background2"/>
          <w:sz w:val="20"/>
          <w:szCs w:val="20"/>
        </w:rPr>
      </w:pPr>
      <w:r w:rsidRPr="00B33A2D">
        <w:rPr>
          <w:rFonts w:asciiTheme="majorHAnsi" w:eastAsia="Calibri" w:hAnsiTheme="majorHAnsi" w:cstheme="majorHAnsi"/>
          <w:i/>
          <w:color w:val="00A1DE" w:themeColor="background2"/>
          <w:sz w:val="20"/>
          <w:szCs w:val="20"/>
        </w:rPr>
        <w:t xml:space="preserve"> ‘If we make the decision on who we hire – the things that we care about are the things that affect us on a day to day basis – how do we make sure this person doesn’t feel excluded and is happy at work – all that sort of stuff.’ (Middle manager, Large business, Sydney)</w:t>
      </w:r>
    </w:p>
    <w:p w14:paraId="0DDB6B0E" w14:textId="77777777" w:rsidR="003A0545" w:rsidRPr="00B33A2D" w:rsidRDefault="003A0545" w:rsidP="00320B84">
      <w:pPr>
        <w:ind w:left="720"/>
        <w:rPr>
          <w:rFonts w:asciiTheme="majorHAnsi" w:eastAsia="Calibri" w:hAnsiTheme="majorHAnsi" w:cstheme="majorHAnsi"/>
          <w:i/>
          <w:color w:val="00A1DE" w:themeColor="background2"/>
          <w:sz w:val="20"/>
          <w:szCs w:val="20"/>
        </w:rPr>
      </w:pPr>
    </w:p>
    <w:p w14:paraId="35A6C02B" w14:textId="77777777" w:rsidR="00A93076" w:rsidRPr="00B33A2D" w:rsidRDefault="00A93076" w:rsidP="00FD7A8A">
      <w:pPr>
        <w:pStyle w:val="KTRHeading3"/>
      </w:pPr>
      <w:r w:rsidRPr="00B33A2D">
        <w:t xml:space="preserve">How </w:t>
      </w:r>
      <w:r w:rsidR="00784C2E" w:rsidRPr="00B33A2D">
        <w:t>equipped</w:t>
      </w:r>
      <w:r w:rsidRPr="00B33A2D">
        <w:t xml:space="preserve"> is my workplace? </w:t>
      </w:r>
    </w:p>
    <w:p w14:paraId="5927016B" w14:textId="77777777" w:rsidR="00A93076" w:rsidRPr="00B33A2D" w:rsidRDefault="00784C2E" w:rsidP="00A93076">
      <w:pPr>
        <w:pStyle w:val="KTRMaintext"/>
      </w:pPr>
      <w:r w:rsidRPr="00B33A2D">
        <w:rPr>
          <w:noProof/>
          <w:lang w:val="en-AU"/>
        </w:rPr>
        <w:drawing>
          <wp:anchor distT="0" distB="0" distL="114300" distR="114300" simplePos="0" relativeHeight="251826176" behindDoc="0" locked="0" layoutInCell="1" allowOverlap="1" wp14:anchorId="073E49F9" wp14:editId="49BFF933">
            <wp:simplePos x="0" y="0"/>
            <wp:positionH relativeFrom="column">
              <wp:posOffset>118110</wp:posOffset>
            </wp:positionH>
            <wp:positionV relativeFrom="paragraph">
              <wp:posOffset>1056640</wp:posOffset>
            </wp:positionV>
            <wp:extent cx="5357495" cy="1247775"/>
            <wp:effectExtent l="0" t="0" r="0" b="9525"/>
            <wp:wrapTopAndBottom/>
            <wp:docPr id="112" name="Picture 112" descr="A graph showing that 57% of medium and 68% of large businesses believe their business is equipped to employ someone with a disability" title="How equipped is my work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5749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B84" w:rsidRPr="00B33A2D">
        <w:t>The p</w:t>
      </w:r>
      <w:r w:rsidR="00A93076" w:rsidRPr="00B33A2D">
        <w:t>erceived inaccessibility of workplaces was a recurring theme in the research, as employers pointed to the difficulty of accommodating a person with disability in their working environment</w:t>
      </w:r>
      <w:r w:rsidRPr="00B33A2D">
        <w:t xml:space="preserve">. While this was most commonly a concern for smaller businesses, around four in ten medium </w:t>
      </w:r>
      <w:r w:rsidR="00320B84" w:rsidRPr="00B33A2D">
        <w:t>‘open’ employers</w:t>
      </w:r>
      <w:r w:rsidRPr="00B33A2D">
        <w:t xml:space="preserve"> (43%) and a third of larger </w:t>
      </w:r>
      <w:r w:rsidR="00320B84" w:rsidRPr="00B33A2D">
        <w:t xml:space="preserve">‘open’ employers </w:t>
      </w:r>
      <w:r w:rsidRPr="00B33A2D">
        <w:t xml:space="preserve">(32%) were either uncertain that their business was equipped to employ someone with a disability or of the view that it was not equipped to employ someone with a disability. </w:t>
      </w:r>
    </w:p>
    <w:p w14:paraId="486E50DE" w14:textId="77777777" w:rsidR="00784C2E" w:rsidRPr="00B33A2D" w:rsidRDefault="00784C2E" w:rsidP="00A93076">
      <w:pPr>
        <w:pStyle w:val="KTRMaintext"/>
      </w:pPr>
    </w:p>
    <w:p w14:paraId="4B213D2C" w14:textId="77777777" w:rsidR="00320B84" w:rsidRPr="00B33A2D" w:rsidRDefault="00320B84" w:rsidP="00066DE0">
      <w:pPr>
        <w:pStyle w:val="base"/>
      </w:pPr>
      <w:r w:rsidRPr="00B33A2D">
        <w:t>QC7. Using a scale of 0 to 10 where 0 is strongly disagree and 10 is strongly agree, to what extent do you agree or disagree that...</w:t>
      </w:r>
    </w:p>
    <w:p w14:paraId="5534A9BC" w14:textId="77777777" w:rsidR="00320B84" w:rsidRPr="00B33A2D" w:rsidRDefault="00320B84" w:rsidP="00066DE0">
      <w:pPr>
        <w:pStyle w:val="base"/>
      </w:pPr>
      <w:r w:rsidRPr="00B33A2D">
        <w:t>Base: Employers ‘open’ to employing someone with disability (medium business, n=151; large business, n=102)</w:t>
      </w:r>
    </w:p>
    <w:p w14:paraId="60606896" w14:textId="77777777" w:rsidR="003A0545" w:rsidRDefault="003A0545" w:rsidP="00A93076">
      <w:pPr>
        <w:pStyle w:val="KTRMaintext"/>
      </w:pPr>
    </w:p>
    <w:p w14:paraId="6D9933C8" w14:textId="77777777" w:rsidR="003A0545" w:rsidRDefault="003A0545" w:rsidP="00A93076">
      <w:pPr>
        <w:pStyle w:val="KTRMaintext"/>
      </w:pPr>
    </w:p>
    <w:p w14:paraId="29647213" w14:textId="77777777" w:rsidR="00A93076" w:rsidRPr="00B33A2D" w:rsidRDefault="00320B84" w:rsidP="00A93076">
      <w:pPr>
        <w:pStyle w:val="KTRMaintext"/>
      </w:pPr>
      <w:r w:rsidRPr="00B33A2D">
        <w:lastRenderedPageBreak/>
        <w:t xml:space="preserve">Allied with this, </w:t>
      </w:r>
      <w:r w:rsidR="00784C2E" w:rsidRPr="00B33A2D">
        <w:t xml:space="preserve">was a great deal of uncertainty around the extent to which adjustment would be required, </w:t>
      </w:r>
      <w:r w:rsidRPr="00B33A2D">
        <w:t>with many participants tending</w:t>
      </w:r>
      <w:r w:rsidR="00784C2E" w:rsidRPr="00B33A2D">
        <w:t xml:space="preserve"> to assume that </w:t>
      </w:r>
      <w:r w:rsidR="00A93076" w:rsidRPr="00B33A2D">
        <w:rPr>
          <w:b/>
        </w:rPr>
        <w:t>extensive adjustment would be</w:t>
      </w:r>
      <w:r w:rsidR="00784C2E" w:rsidRPr="00B33A2D">
        <w:rPr>
          <w:b/>
        </w:rPr>
        <w:t xml:space="preserve"> necessary</w:t>
      </w:r>
      <w:r w:rsidR="00A93076" w:rsidRPr="00B33A2D">
        <w:rPr>
          <w:b/>
        </w:rPr>
        <w:t>,</w:t>
      </w:r>
      <w:r w:rsidR="00A93076" w:rsidRPr="00B33A2D">
        <w:t xml:space="preserve"> likely at great cost. There was generally </w:t>
      </w:r>
      <w:r w:rsidR="00A93076" w:rsidRPr="00B33A2D">
        <w:rPr>
          <w:b/>
        </w:rPr>
        <w:t>limited awareness of government subsidies, and poor knowledge of what they might cover.</w:t>
      </w:r>
      <w:r w:rsidR="00A93076" w:rsidRPr="00B33A2D">
        <w:t xml:space="preserve"> </w:t>
      </w:r>
    </w:p>
    <w:p w14:paraId="0D790478" w14:textId="77777777" w:rsidR="00A93076" w:rsidRDefault="00A93076" w:rsidP="009709EC">
      <w:pPr>
        <w:pStyle w:val="Quote1"/>
      </w:pPr>
      <w:r w:rsidRPr="00B33A2D">
        <w:t xml:space="preserve">‘You’re thinking this guy or this guy, and if you have to go with this guy, you have to make all those changes: will it cost me? You’d just steer towards one who is pretty close to the mark anyway.’ (Middle manager, Medium business, Shepparton) </w:t>
      </w:r>
    </w:p>
    <w:p w14:paraId="76AD2098" w14:textId="77777777" w:rsidR="003A0545" w:rsidRDefault="003A0545" w:rsidP="009709EC">
      <w:pPr>
        <w:pStyle w:val="Quote1"/>
      </w:pPr>
    </w:p>
    <w:p w14:paraId="6AC85F7A" w14:textId="77777777" w:rsidR="00FE0E1D" w:rsidRPr="00B33A2D" w:rsidRDefault="00A93076" w:rsidP="00FD7A8A">
      <w:pPr>
        <w:pStyle w:val="KTRHeading3"/>
      </w:pPr>
      <w:r w:rsidRPr="00B33A2D">
        <w:t>What are the implications for WH&amp;S?</w:t>
      </w:r>
    </w:p>
    <w:p w14:paraId="2403B9B1" w14:textId="77777777" w:rsidR="00FE0E1D" w:rsidRPr="00B33A2D" w:rsidRDefault="00320B84" w:rsidP="00FE0E1D">
      <w:pPr>
        <w:spacing w:line="300" w:lineRule="exact"/>
        <w:rPr>
          <w:rFonts w:asciiTheme="majorHAnsi" w:eastAsia="Calibri" w:hAnsiTheme="majorHAnsi" w:cstheme="majorHAnsi"/>
          <w:color w:val="717171" w:themeColor="text1"/>
          <w:sz w:val="20"/>
          <w:szCs w:val="20"/>
        </w:rPr>
      </w:pPr>
      <w:r w:rsidRPr="00B33A2D">
        <w:rPr>
          <w:rFonts w:asciiTheme="majorHAnsi" w:eastAsia="Calibri" w:hAnsiTheme="majorHAnsi" w:cstheme="majorHAnsi"/>
          <w:color w:val="717171" w:themeColor="text1"/>
          <w:sz w:val="20"/>
          <w:szCs w:val="20"/>
        </w:rPr>
        <w:t xml:space="preserve">While medium and larger employers tended not to have the same degree of concern around safety or legal risks associated with hiring people with disability, there was some uncertainty about the implications of employing a person with disability from a WH&amp;S perspective. </w:t>
      </w:r>
      <w:r w:rsidR="0082435B" w:rsidRPr="00B33A2D">
        <w:rPr>
          <w:rFonts w:asciiTheme="majorHAnsi" w:eastAsia="Calibri" w:hAnsiTheme="majorHAnsi" w:cstheme="majorHAnsi"/>
          <w:color w:val="717171" w:themeColor="text1"/>
          <w:sz w:val="20"/>
          <w:szCs w:val="20"/>
        </w:rPr>
        <w:t>As illustrated in Figure 6</w:t>
      </w:r>
      <w:r w:rsidR="00FE0E1D" w:rsidRPr="00B33A2D">
        <w:rPr>
          <w:rFonts w:asciiTheme="majorHAnsi" w:eastAsia="Calibri" w:hAnsiTheme="majorHAnsi" w:cstheme="majorHAnsi"/>
          <w:color w:val="717171" w:themeColor="text1"/>
          <w:sz w:val="20"/>
          <w:szCs w:val="20"/>
        </w:rPr>
        <w:t xml:space="preserve"> below, around a quarter of </w:t>
      </w:r>
      <w:r w:rsidR="00336A2D">
        <w:rPr>
          <w:rFonts w:asciiTheme="majorHAnsi" w:eastAsia="Calibri" w:hAnsiTheme="majorHAnsi" w:cstheme="majorHAnsi"/>
          <w:color w:val="717171" w:themeColor="text1"/>
          <w:sz w:val="20"/>
          <w:szCs w:val="20"/>
        </w:rPr>
        <w:t xml:space="preserve">‘open’ employers in medium (28%) and large (22%) sized businesses </w:t>
      </w:r>
      <w:r w:rsidR="00FE0E1D" w:rsidRPr="00B33A2D">
        <w:rPr>
          <w:rFonts w:asciiTheme="majorHAnsi" w:eastAsia="Calibri" w:hAnsiTheme="majorHAnsi" w:cstheme="majorHAnsi"/>
          <w:color w:val="717171" w:themeColor="text1"/>
          <w:sz w:val="20"/>
          <w:szCs w:val="20"/>
        </w:rPr>
        <w:t xml:space="preserve">were of the view that hiring someone with disability could increase health and safety risks in the workplace. </w:t>
      </w:r>
    </w:p>
    <w:p w14:paraId="3DF78435" w14:textId="77777777" w:rsidR="00FE0E1D" w:rsidRDefault="00320B84" w:rsidP="00FE0E1D">
      <w:pPr>
        <w:rPr>
          <w:rFonts w:asciiTheme="majorHAnsi" w:eastAsia="Calibri" w:hAnsiTheme="majorHAnsi" w:cstheme="majorHAnsi"/>
          <w:color w:val="717171" w:themeColor="text1"/>
          <w:sz w:val="20"/>
          <w:szCs w:val="20"/>
        </w:rPr>
      </w:pPr>
      <w:r w:rsidRPr="00B33A2D">
        <w:rPr>
          <w:rFonts w:asciiTheme="majorHAnsi" w:eastAsia="Calibri" w:hAnsiTheme="majorHAnsi" w:cstheme="majorHAnsi"/>
          <w:color w:val="717171" w:themeColor="text1"/>
          <w:sz w:val="20"/>
          <w:szCs w:val="20"/>
        </w:rPr>
        <w:t>Nonetheless</w:t>
      </w:r>
      <w:r w:rsidR="00FE0E1D" w:rsidRPr="00B33A2D">
        <w:rPr>
          <w:rFonts w:asciiTheme="majorHAnsi" w:eastAsia="Calibri" w:hAnsiTheme="majorHAnsi" w:cstheme="majorHAnsi"/>
          <w:color w:val="717171" w:themeColor="text1"/>
          <w:sz w:val="20"/>
          <w:szCs w:val="20"/>
        </w:rPr>
        <w:t>,</w:t>
      </w:r>
      <w:r w:rsidRPr="00B33A2D">
        <w:rPr>
          <w:rFonts w:asciiTheme="majorHAnsi" w:eastAsia="Calibri" w:hAnsiTheme="majorHAnsi" w:cstheme="majorHAnsi"/>
          <w:color w:val="717171" w:themeColor="text1"/>
          <w:sz w:val="20"/>
          <w:szCs w:val="20"/>
        </w:rPr>
        <w:t xml:space="preserve"> this tended not to be identified as a reason not to hire a person with disability, as it was on occasion for smaller employers. Indeed,</w:t>
      </w:r>
      <w:r w:rsidR="00FE0E1D" w:rsidRPr="00B33A2D">
        <w:rPr>
          <w:rFonts w:asciiTheme="majorHAnsi" w:eastAsia="Calibri" w:hAnsiTheme="majorHAnsi" w:cstheme="majorHAnsi"/>
          <w:color w:val="717171" w:themeColor="text1"/>
          <w:sz w:val="20"/>
          <w:szCs w:val="20"/>
        </w:rPr>
        <w:t xml:space="preserve"> some </w:t>
      </w:r>
      <w:r w:rsidR="00336A2D">
        <w:rPr>
          <w:rFonts w:asciiTheme="majorHAnsi" w:eastAsia="Calibri" w:hAnsiTheme="majorHAnsi" w:cstheme="majorHAnsi"/>
          <w:color w:val="717171" w:themeColor="text1"/>
          <w:sz w:val="20"/>
          <w:szCs w:val="20"/>
        </w:rPr>
        <w:t xml:space="preserve">‘open’ </w:t>
      </w:r>
      <w:r w:rsidR="00FE0E1D" w:rsidRPr="00B33A2D">
        <w:rPr>
          <w:rFonts w:asciiTheme="majorHAnsi" w:eastAsia="Calibri" w:hAnsiTheme="majorHAnsi" w:cstheme="majorHAnsi"/>
          <w:color w:val="717171" w:themeColor="text1"/>
          <w:sz w:val="20"/>
          <w:szCs w:val="20"/>
        </w:rPr>
        <w:t xml:space="preserve">employers </w:t>
      </w:r>
      <w:r w:rsidR="00336A2D">
        <w:rPr>
          <w:rFonts w:asciiTheme="majorHAnsi" w:eastAsia="Calibri" w:hAnsiTheme="majorHAnsi" w:cstheme="majorHAnsi"/>
          <w:color w:val="717171" w:themeColor="text1"/>
          <w:sz w:val="20"/>
          <w:szCs w:val="20"/>
        </w:rPr>
        <w:t xml:space="preserve">in medium sized businesses </w:t>
      </w:r>
      <w:r w:rsidR="00FE0E1D" w:rsidRPr="00B33A2D">
        <w:rPr>
          <w:rFonts w:asciiTheme="majorHAnsi" w:eastAsia="Calibri" w:hAnsiTheme="majorHAnsi" w:cstheme="majorHAnsi"/>
          <w:color w:val="717171" w:themeColor="text1"/>
          <w:sz w:val="20"/>
          <w:szCs w:val="20"/>
        </w:rPr>
        <w:t xml:space="preserve">viewed this as something which could motivate business to make improvements to the environment, which in turn would have positive flow on effects for all staff members. Thus, while this belief persists, it can be viewed as surmountable and lead to beneficial change. </w:t>
      </w:r>
    </w:p>
    <w:p w14:paraId="5B97B4FA" w14:textId="77777777" w:rsidR="003A0545" w:rsidRPr="00B33A2D" w:rsidRDefault="003A0545" w:rsidP="00FE0E1D">
      <w:pPr>
        <w:rPr>
          <w:rFonts w:asciiTheme="majorHAnsi" w:eastAsia="Calibri" w:hAnsiTheme="majorHAnsi" w:cstheme="majorHAnsi"/>
          <w:color w:val="717171" w:themeColor="text1"/>
          <w:sz w:val="20"/>
          <w:szCs w:val="20"/>
        </w:rPr>
      </w:pPr>
    </w:p>
    <w:p w14:paraId="6606BED9" w14:textId="77777777" w:rsidR="00FE0E1D" w:rsidRPr="00B33A2D" w:rsidRDefault="00FE0E1D" w:rsidP="00FE0E1D">
      <w:pPr>
        <w:pStyle w:val="Caption"/>
        <w:rPr>
          <w:rFonts w:asciiTheme="majorHAnsi" w:hAnsiTheme="majorHAnsi" w:cstheme="majorHAnsi"/>
          <w:sz w:val="20"/>
          <w:szCs w:val="20"/>
          <w:u w:val="single"/>
          <w:lang w:val="en-AU"/>
        </w:rPr>
      </w:pPr>
      <w:r w:rsidRPr="00B33A2D">
        <w:rPr>
          <w:rFonts w:asciiTheme="majorHAnsi" w:hAnsiTheme="majorHAnsi" w:cstheme="majorHAnsi"/>
          <w:noProof/>
          <w:lang w:val="en-AU"/>
        </w:rPr>
        <w:drawing>
          <wp:anchor distT="0" distB="0" distL="114300" distR="114300" simplePos="0" relativeHeight="251772928" behindDoc="0" locked="0" layoutInCell="1" allowOverlap="1" wp14:anchorId="08FF2881" wp14:editId="7F6F3CA6">
            <wp:simplePos x="0" y="0"/>
            <wp:positionH relativeFrom="column">
              <wp:posOffset>3810</wp:posOffset>
            </wp:positionH>
            <wp:positionV relativeFrom="paragraph">
              <wp:posOffset>384810</wp:posOffset>
            </wp:positionV>
            <wp:extent cx="5848350" cy="1238250"/>
            <wp:effectExtent l="0" t="0" r="0" b="0"/>
            <wp:wrapTopAndBottom/>
            <wp:docPr id="62" name="Picture 62" descr="A graph showing that 48% of medium and 46% of large businesses disagree that hiring a person with disabiloity increases WH&amp;S risk in the business." title="Workplace safety and legal risk to the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49806"/>
                    <a:stretch/>
                  </pic:blipFill>
                  <pic:spPr bwMode="auto">
                    <a:xfrm>
                      <a:off x="0" y="0"/>
                      <a:ext cx="5848350"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477E" w:rsidRPr="00B33A2D">
        <w:rPr>
          <w:rFonts w:asciiTheme="majorHAnsi" w:hAnsiTheme="majorHAnsi" w:cstheme="majorHAnsi"/>
          <w:sz w:val="20"/>
          <w:szCs w:val="20"/>
          <w:u w:val="single"/>
          <w:lang w:val="en-AU"/>
        </w:rPr>
        <w:t>F</w:t>
      </w:r>
      <w:r w:rsidRPr="00B33A2D">
        <w:rPr>
          <w:rFonts w:asciiTheme="majorHAnsi" w:hAnsiTheme="majorHAnsi" w:cstheme="majorHAnsi"/>
          <w:sz w:val="20"/>
          <w:szCs w:val="20"/>
          <w:u w:val="single"/>
          <w:lang w:val="en-AU"/>
        </w:rPr>
        <w:t xml:space="preserve">igure </w:t>
      </w:r>
      <w:r w:rsidRPr="00B33A2D">
        <w:rPr>
          <w:rFonts w:asciiTheme="majorHAnsi" w:hAnsiTheme="majorHAnsi" w:cstheme="majorHAnsi"/>
          <w:sz w:val="20"/>
          <w:szCs w:val="20"/>
          <w:u w:val="single"/>
        </w:rPr>
        <w:fldChar w:fldCharType="begin"/>
      </w:r>
      <w:r w:rsidRPr="00B33A2D">
        <w:rPr>
          <w:rFonts w:asciiTheme="majorHAnsi" w:hAnsiTheme="majorHAnsi" w:cstheme="majorHAnsi"/>
          <w:sz w:val="20"/>
          <w:szCs w:val="20"/>
          <w:u w:val="single"/>
          <w:lang w:val="en-AU"/>
        </w:rPr>
        <w:instrText xml:space="preserve"> SEQ Figure \* ARABIC </w:instrText>
      </w:r>
      <w:r w:rsidRPr="00B33A2D">
        <w:rPr>
          <w:rFonts w:asciiTheme="majorHAnsi" w:hAnsiTheme="majorHAnsi" w:cstheme="majorHAnsi"/>
          <w:sz w:val="20"/>
          <w:szCs w:val="20"/>
          <w:u w:val="single"/>
        </w:rPr>
        <w:fldChar w:fldCharType="separate"/>
      </w:r>
      <w:r w:rsidR="00535FAB">
        <w:rPr>
          <w:rFonts w:asciiTheme="majorHAnsi" w:hAnsiTheme="majorHAnsi" w:cstheme="majorHAnsi"/>
          <w:noProof/>
          <w:sz w:val="20"/>
          <w:szCs w:val="20"/>
          <w:u w:val="single"/>
          <w:lang w:val="en-AU"/>
        </w:rPr>
        <w:t>6</w:t>
      </w:r>
      <w:r w:rsidRPr="00B33A2D">
        <w:rPr>
          <w:rFonts w:asciiTheme="majorHAnsi" w:hAnsiTheme="majorHAnsi" w:cstheme="majorHAnsi"/>
          <w:sz w:val="20"/>
          <w:szCs w:val="20"/>
          <w:u w:val="single"/>
        </w:rPr>
        <w:fldChar w:fldCharType="end"/>
      </w:r>
      <w:r w:rsidRPr="00B33A2D">
        <w:rPr>
          <w:rFonts w:asciiTheme="majorHAnsi" w:hAnsiTheme="majorHAnsi" w:cstheme="majorHAnsi"/>
          <w:sz w:val="20"/>
          <w:szCs w:val="20"/>
          <w:u w:val="single"/>
          <w:lang w:val="en-AU"/>
        </w:rPr>
        <w:t>: Workplace safety and legal risk to the business</w:t>
      </w:r>
    </w:p>
    <w:p w14:paraId="2BD4777B" w14:textId="77777777" w:rsidR="00FE0E1D" w:rsidRPr="00B33A2D" w:rsidRDefault="00FE0E1D" w:rsidP="00FE0E1D">
      <w:pPr>
        <w:rPr>
          <w:rFonts w:asciiTheme="majorHAnsi" w:hAnsiTheme="majorHAnsi" w:cstheme="majorHAnsi"/>
          <w:lang w:val="en-AU"/>
        </w:rPr>
      </w:pPr>
    </w:p>
    <w:p w14:paraId="10F86BB3" w14:textId="77777777" w:rsidR="00FE0E1D" w:rsidRPr="00B33A2D" w:rsidRDefault="00FE0E1D" w:rsidP="00066DE0">
      <w:pPr>
        <w:pStyle w:val="base"/>
      </w:pPr>
      <w:r w:rsidRPr="00B33A2D">
        <w:t>QC7. Using a scale of 0 to 10 where 0 is strongly disagree and 10 is strongly agree, to what extent do you agree or disagree that...</w:t>
      </w:r>
    </w:p>
    <w:p w14:paraId="2548667B" w14:textId="77777777" w:rsidR="00FE0E1D" w:rsidRPr="00B33A2D" w:rsidRDefault="00FE0E1D" w:rsidP="00066DE0">
      <w:pPr>
        <w:pStyle w:val="base"/>
      </w:pPr>
      <w:r w:rsidRPr="00B33A2D">
        <w:t>Base: Employers ‘open’ to employing someone with disability (medium business, n=151; large business, n=102)</w:t>
      </w:r>
    </w:p>
    <w:p w14:paraId="659035DA" w14:textId="77777777" w:rsidR="00A703CA" w:rsidRPr="00B33A2D" w:rsidRDefault="00A703CA" w:rsidP="00066DE0">
      <w:pPr>
        <w:pStyle w:val="base"/>
      </w:pPr>
    </w:p>
    <w:p w14:paraId="686EDCBC" w14:textId="77777777" w:rsidR="003A0545" w:rsidRDefault="003A0545">
      <w:pPr>
        <w:rPr>
          <w:rFonts w:asciiTheme="majorHAnsi" w:eastAsia="Calibri" w:hAnsiTheme="majorHAnsi" w:cstheme="majorHAnsi"/>
          <w:b/>
          <w:noProof/>
          <w:color w:val="A01414" w:themeColor="accent4"/>
          <w:sz w:val="24"/>
          <w:szCs w:val="24"/>
          <w:lang w:val="en-AU" w:eastAsia="en-GB"/>
        </w:rPr>
      </w:pPr>
      <w:r>
        <w:br w:type="page"/>
      </w:r>
    </w:p>
    <w:p w14:paraId="001711C3" w14:textId="77777777" w:rsidR="0021259A" w:rsidRPr="00B33A2D" w:rsidRDefault="0021259A" w:rsidP="0015074A">
      <w:pPr>
        <w:pStyle w:val="KTRHeading2"/>
      </w:pPr>
      <w:r w:rsidRPr="00B33A2D">
        <w:rPr>
          <w:lang w:eastAsia="en-AU"/>
        </w:rPr>
        <w:lastRenderedPageBreak/>
        <w:drawing>
          <wp:anchor distT="0" distB="0" distL="114300" distR="114300" simplePos="0" relativeHeight="251838464" behindDoc="0" locked="0" layoutInCell="1" allowOverlap="1" wp14:anchorId="7F4CB0F7" wp14:editId="22BFCBD4">
            <wp:simplePos x="0" y="0"/>
            <wp:positionH relativeFrom="column">
              <wp:posOffset>3810</wp:posOffset>
            </wp:positionH>
            <wp:positionV relativeFrom="paragraph">
              <wp:posOffset>396875</wp:posOffset>
            </wp:positionV>
            <wp:extent cx="3105150" cy="888365"/>
            <wp:effectExtent l="0" t="0" r="0" b="6985"/>
            <wp:wrapTopAndBottom/>
            <wp:docPr id="124" name="Picture 124" descr="A graph showing greater openness in white-collar, office-based industries; stronger misgivings in blue-collar, industrial sectors, and; perceptions correlate withh exposure to people with disability are the biggest concerns around disability employment in blue collar industries." title="Concerns around disability in blue collar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05150" cy="888365"/>
                    </a:xfrm>
                    <a:prstGeom prst="rect">
                      <a:avLst/>
                    </a:prstGeom>
                    <a:noFill/>
                  </pic:spPr>
                </pic:pic>
              </a:graphicData>
            </a:graphic>
            <wp14:sizeRelH relativeFrom="margin">
              <wp14:pctWidth>0</wp14:pctWidth>
            </wp14:sizeRelH>
            <wp14:sizeRelV relativeFrom="margin">
              <wp14:pctHeight>0</wp14:pctHeight>
            </wp14:sizeRelV>
          </wp:anchor>
        </w:drawing>
      </w:r>
      <w:r w:rsidRPr="00B33A2D">
        <w:t>Concerns around disabilty employment are strongest for blue collar industries</w:t>
      </w:r>
    </w:p>
    <w:p w14:paraId="101103D0" w14:textId="77777777" w:rsidR="0021259A" w:rsidRPr="00B33A2D" w:rsidRDefault="0021259A" w:rsidP="0021259A">
      <w:pPr>
        <w:pStyle w:val="KTRMaintext"/>
      </w:pPr>
    </w:p>
    <w:p w14:paraId="77CC0F36" w14:textId="77777777" w:rsidR="0021259A" w:rsidRPr="00B33A2D" w:rsidRDefault="0021259A" w:rsidP="0021259A">
      <w:pPr>
        <w:pStyle w:val="KTRMaintext"/>
      </w:pPr>
      <w:r w:rsidRPr="00B33A2D">
        <w:t xml:space="preserve">The research suggests that </w:t>
      </w:r>
      <w:r w:rsidRPr="00B33A2D">
        <w:rPr>
          <w:b/>
        </w:rPr>
        <w:t>employers in traditionally blue collar or manual industries may have the widest range of misgivings about employing people with disability</w:t>
      </w:r>
      <w:r w:rsidRPr="00B33A2D">
        <w:t xml:space="preserve"> – extending from uncertainty around the suitability of the work or the working environment for people with disability, to concern around workplace health and safety, staff supervision, and employee integration. By contrast, employers in white collar industries appear to have far fewer concerns about role suitability or WH&amp;S risk, though, to some degree, are also apprehensive about integration and supervision. </w:t>
      </w:r>
    </w:p>
    <w:p w14:paraId="6A709181" w14:textId="77777777" w:rsidR="0021259A" w:rsidRPr="00B33A2D" w:rsidRDefault="0021259A" w:rsidP="0021259A">
      <w:pPr>
        <w:pStyle w:val="KTRMaintext"/>
      </w:pPr>
      <w:r w:rsidRPr="00B33A2D">
        <w:t xml:space="preserve">A synopsis of the key drivers and barriers for employers in six major industry groups appears below: </w:t>
      </w:r>
    </w:p>
    <w:p w14:paraId="7B8AF879" w14:textId="77777777" w:rsidR="0021259A" w:rsidRPr="00B33A2D" w:rsidRDefault="0021259A" w:rsidP="00066DE0">
      <w:pPr>
        <w:pStyle w:val="KTRBulletlevel1"/>
      </w:pPr>
      <w:r w:rsidRPr="00B33A2D">
        <w:rPr>
          <w:b/>
        </w:rPr>
        <w:t>Employers in the services industries</w:t>
      </w:r>
      <w:r w:rsidRPr="00B33A2D">
        <w:t xml:space="preserve"> (business and professional services) appear to hold the most supportive attitudes to hiring people with disability. They are notably less likely than employers in other industries to be concerned about the integration of employees with disability into the workforce, or to believe that they will require more supervision or support. They do not appear to have the same reservations about role suitability as employers in other industries, and are less likely to identify risks to hiring people with disability in term of WH&amp;S or discrimination claims.</w:t>
      </w:r>
    </w:p>
    <w:p w14:paraId="1D6B2867" w14:textId="77777777" w:rsidR="0021259A" w:rsidRPr="00B33A2D" w:rsidRDefault="0021259A" w:rsidP="00066DE0">
      <w:pPr>
        <w:pStyle w:val="KTRBulletlevel1"/>
      </w:pPr>
      <w:r w:rsidRPr="00B33A2D">
        <w:rPr>
          <w:b/>
        </w:rPr>
        <w:t>Employers in retail and accommodation and food services</w:t>
      </w:r>
      <w:r w:rsidRPr="00B33A2D">
        <w:t xml:space="preserve"> are also largely positive about hiring people with disability and, like those in the services industries, tend neither to be as concerned as employers in other industries about role suitability, nor to perceive significant risks with hiring people with disability. They show slightly greater concern, however, about impacts in terms of workplace supervision and integration.</w:t>
      </w:r>
    </w:p>
    <w:p w14:paraId="32F9C75E" w14:textId="77777777" w:rsidR="0021259A" w:rsidRPr="00B33A2D" w:rsidRDefault="0021259A" w:rsidP="00066DE0">
      <w:pPr>
        <w:pStyle w:val="KTRBulletlevel1"/>
      </w:pPr>
      <w:r w:rsidRPr="00B33A2D">
        <w:rPr>
          <w:b/>
        </w:rPr>
        <w:t>Employers in social/ healthcare/ education services</w:t>
      </w:r>
      <w:r w:rsidRPr="00B33A2D">
        <w:t xml:space="preserve"> are amongst the least likely to attach risk to hiring people with disability. While they also show low levels of concern about supervision, they do seem to be wary of integration, and are somewhat more concerned than other employers about how their customers will react to staff with disability. </w:t>
      </w:r>
    </w:p>
    <w:p w14:paraId="336233B8" w14:textId="77777777" w:rsidR="0021259A" w:rsidRPr="00B33A2D" w:rsidRDefault="0021259A" w:rsidP="00066DE0">
      <w:pPr>
        <w:pStyle w:val="KTRBulletlevel1"/>
      </w:pPr>
      <w:r w:rsidRPr="00B33A2D">
        <w:rPr>
          <w:b/>
        </w:rPr>
        <w:t>Employers in the construction industry</w:t>
      </w:r>
      <w:r w:rsidRPr="00B33A2D">
        <w:t xml:space="preserve"> appear to be most concerned about hiring people with disability in a variety of ways. The research suggests that they have greatest reservations about role suitability, feel poorly equipped to accommodate staff with disability, are most explicit in attaching WH&amp;S and discrimination risks to employing people with disability, and are most likely to believe that people with disability will take more time off work. They also show high levels of concern about supervision and integration. </w:t>
      </w:r>
    </w:p>
    <w:p w14:paraId="5966FA20" w14:textId="77777777" w:rsidR="0021259A" w:rsidRPr="00B33A2D" w:rsidRDefault="0021259A" w:rsidP="00066DE0">
      <w:pPr>
        <w:pStyle w:val="KTRBulletlevel1"/>
      </w:pPr>
      <w:r w:rsidRPr="00B33A2D">
        <w:rPr>
          <w:b/>
        </w:rPr>
        <w:t>Employers in manufacturing</w:t>
      </w:r>
      <w:r w:rsidRPr="00B33A2D">
        <w:t xml:space="preserve"> are less likely to see role suitability as problematic, but share high levels of concern around integration and supervision, and WH&amp;S risks. Interestingly, they are also the employer cohort most likely to believe that hiring people with disability may be unfair on other staff, though this is a relatively low level concern overall. </w:t>
      </w:r>
    </w:p>
    <w:p w14:paraId="5E96871F" w14:textId="77777777" w:rsidR="0021259A" w:rsidRPr="00B33A2D" w:rsidRDefault="0021259A" w:rsidP="00066DE0">
      <w:pPr>
        <w:pStyle w:val="KTRBulletlevel1"/>
      </w:pPr>
      <w:r w:rsidRPr="00B33A2D">
        <w:rPr>
          <w:b/>
        </w:rPr>
        <w:t>Employers in other primary industries</w:t>
      </w:r>
      <w:r w:rsidRPr="00B33A2D">
        <w:t xml:space="preserve"> show high levels of concern about role and workplace suitability, and are also likely to see employing people with disability as a WH&amp;S risk. As for other employers, supervision and integration are also concerning for this cohort of employers.  </w:t>
      </w:r>
    </w:p>
    <w:p w14:paraId="4FCAA6DF" w14:textId="77777777" w:rsidR="0021259A" w:rsidRPr="00B33A2D" w:rsidRDefault="0021259A" w:rsidP="0021259A">
      <w:pPr>
        <w:pStyle w:val="KTRMaintext"/>
      </w:pPr>
      <w:r w:rsidRPr="00B33A2D">
        <w:t xml:space="preserve">It is important to note that the difference in attitudes between employers in white and blue collar industries also reflects the extent of their experience in employing people with disability. Many more of the employers in </w:t>
      </w:r>
      <w:r w:rsidRPr="00B33A2D">
        <w:lastRenderedPageBreak/>
        <w:t xml:space="preserve">white collar industries were employing people with disability than their counterparts in blue collar sectors. This again, points to the impact of experience and familiarity in driving positive perceptions of disability. </w:t>
      </w:r>
    </w:p>
    <w:p w14:paraId="2C70A775" w14:textId="77777777" w:rsidR="0021259A" w:rsidRPr="00B33A2D" w:rsidRDefault="0021259A" w:rsidP="00066DE0">
      <w:pPr>
        <w:pStyle w:val="base"/>
      </w:pPr>
    </w:p>
    <w:p w14:paraId="78D5034D" w14:textId="77777777" w:rsidR="00741675" w:rsidRPr="00B33A2D" w:rsidRDefault="00741675" w:rsidP="00C10680">
      <w:pPr>
        <w:pStyle w:val="KTRHeading1"/>
      </w:pPr>
      <w:bookmarkStart w:id="5" w:name="_Toc102052371"/>
      <w:r w:rsidRPr="00B33A2D">
        <w:lastRenderedPageBreak/>
        <w:t xml:space="preserve">How </w:t>
      </w:r>
      <w:r w:rsidR="00327186" w:rsidRPr="00B33A2D">
        <w:t xml:space="preserve">does the business environment </w:t>
      </w:r>
      <w:r w:rsidR="00344143" w:rsidRPr="00B33A2D">
        <w:t>influence</w:t>
      </w:r>
      <w:r w:rsidRPr="00B33A2D">
        <w:t xml:space="preserve"> employers</w:t>
      </w:r>
      <w:r w:rsidR="00CA0807" w:rsidRPr="00B33A2D">
        <w:t>’ hiring decisions</w:t>
      </w:r>
      <w:r w:rsidRPr="00B33A2D">
        <w:t>?</w:t>
      </w:r>
      <w:bookmarkEnd w:id="5"/>
      <w:r w:rsidRPr="00B33A2D">
        <w:t xml:space="preserve"> </w:t>
      </w:r>
    </w:p>
    <w:p w14:paraId="1EEC8BF9" w14:textId="77777777" w:rsidR="008F7E58" w:rsidRPr="00B33A2D" w:rsidRDefault="008F7E58" w:rsidP="00A21AB9">
      <w:pPr>
        <w:pStyle w:val="KTRMaintext"/>
        <w:pBdr>
          <w:top w:val="single" w:sz="4" w:space="1" w:color="auto"/>
          <w:left w:val="single" w:sz="4" w:space="4" w:color="auto"/>
          <w:bottom w:val="single" w:sz="4" w:space="1" w:color="auto"/>
          <w:right w:val="single" w:sz="4" w:space="4" w:color="auto"/>
        </w:pBdr>
      </w:pPr>
      <w:r w:rsidRPr="00B33A2D">
        <w:t xml:space="preserve">The research also demonstrated the role of a range of </w:t>
      </w:r>
      <w:r w:rsidRPr="00B33A2D">
        <w:rPr>
          <w:b/>
        </w:rPr>
        <w:t>workplace influences</w:t>
      </w:r>
      <w:r w:rsidRPr="00B33A2D">
        <w:t xml:space="preserve"> in shaping the perspectives and attitudes of employers around disability recruitment. For open employers, workplace influences were often very significant in facilitating the employment of people with disability. This was apparent in subtle and implicit ways through the design of buildings, policies and processes; as well as more explicitly through advocacy, support or assistance available to hirers within the organisation. The workplace can have a powerful impact on employers: in some cases helping to normalise disability employment, while in others, making it exceptionally difficult.</w:t>
      </w:r>
    </w:p>
    <w:p w14:paraId="73C2919E" w14:textId="77777777" w:rsidR="00C30907" w:rsidRPr="00B33A2D" w:rsidRDefault="00C30907" w:rsidP="0015074A">
      <w:pPr>
        <w:pStyle w:val="KTRHeading2"/>
        <w:numPr>
          <w:ilvl w:val="0"/>
          <w:numId w:val="0"/>
        </w:numPr>
        <w:ind w:left="709"/>
      </w:pPr>
    </w:p>
    <w:p w14:paraId="0A594327" w14:textId="77777777" w:rsidR="00327186" w:rsidRPr="00B33A2D" w:rsidRDefault="00327186" w:rsidP="0015074A">
      <w:pPr>
        <w:pStyle w:val="KTRHeading2"/>
      </w:pPr>
      <w:r w:rsidRPr="00B33A2D">
        <w:t xml:space="preserve">For larger business, HR support drives acceptance and normalisation  </w:t>
      </w:r>
    </w:p>
    <w:p w14:paraId="1D71E040" w14:textId="77777777" w:rsidR="00741675" w:rsidRPr="00B33A2D" w:rsidRDefault="00741675" w:rsidP="00741675">
      <w:pPr>
        <w:pStyle w:val="KTRMaintext"/>
      </w:pPr>
      <w:r w:rsidRPr="00B33A2D">
        <w:t xml:space="preserve">For many ‘open’ employers in large businesses, hiring people with disability is entirely </w:t>
      </w:r>
      <w:r w:rsidRPr="00B33A2D">
        <w:rPr>
          <w:b/>
        </w:rPr>
        <w:t>normal</w:t>
      </w:r>
      <w:r w:rsidRPr="00B33A2D">
        <w:t xml:space="preserve">. Larger businesses are typically both supportive of employing people with disability and well set-up to do so, offering accessible workplaces and flexible working arrangements. For many employers in large businesses, hiring people with disability is not considered anything new or exceptional, and largely not a cause for concern in the way that it is for many smaller sized businesses. </w:t>
      </w:r>
    </w:p>
    <w:p w14:paraId="34B4A9C1" w14:textId="77777777" w:rsidR="00741675" w:rsidRPr="00B33A2D" w:rsidRDefault="00741675" w:rsidP="00741675">
      <w:pPr>
        <w:pStyle w:val="Quote1"/>
      </w:pPr>
      <w:r w:rsidRPr="00B33A2D">
        <w:t xml:space="preserve">‘For most big businesses, I don’t think it would be a big conversation point or a pro or a con one way or the other – all buildings are fully accessible. I can’t see how it would make a difference in terms of someone coming to work. I don’t see why it would make a difference…’ (Middle manager, large business, Sydney) </w:t>
      </w:r>
    </w:p>
    <w:p w14:paraId="11E114ED" w14:textId="77777777" w:rsidR="00741675" w:rsidRPr="00B33A2D" w:rsidRDefault="00741675" w:rsidP="00D1283C">
      <w:pPr>
        <w:pStyle w:val="KTRMaintext"/>
      </w:pPr>
      <w:r w:rsidRPr="00B33A2D">
        <w:t xml:space="preserve">This normalisation of disability in larger workplaces appears to have been driven to a great degree by the often </w:t>
      </w:r>
      <w:r w:rsidRPr="00B33A2D">
        <w:rPr>
          <w:b/>
        </w:rPr>
        <w:t>sizeable HR teams</w:t>
      </w:r>
      <w:r w:rsidRPr="00B33A2D">
        <w:t xml:space="preserve"> who support both recruitment and ongoing employment of staff. HR in larger organisations often have considerable knowledge of and commitment to workplace diversity and accessibility, and have designed workplace policies and procedures, and working environments around this. This appears to take a lot of the ‘guess-work’ out of employing people with disability from a practical perspective, offsetting many of the perceived barriers and obstacles, and helping to create a largely accepting and inclusive workplace culture. These processes and policies implicitly support and encourage the employment of people with disability, in far-reaching ways: </w:t>
      </w:r>
    </w:p>
    <w:p w14:paraId="02EC8A57" w14:textId="77777777" w:rsidR="00741675" w:rsidRPr="00B33A2D" w:rsidRDefault="00741675" w:rsidP="00066DE0">
      <w:pPr>
        <w:pStyle w:val="KTRBulletlevel1"/>
      </w:pPr>
      <w:r w:rsidRPr="00B33A2D">
        <w:rPr>
          <w:b/>
        </w:rPr>
        <w:t>Recruiting processes</w:t>
      </w:r>
      <w:r w:rsidRPr="00B33A2D">
        <w:t>: the recruitment process at larger businesses is often specifically designed to control against unconscious bias, with input from several people, and the use of standardised recruitment tools to ensure transparency, and hold decision makers to account.</w:t>
      </w:r>
    </w:p>
    <w:p w14:paraId="4783CE99" w14:textId="77777777" w:rsidR="00741675" w:rsidRPr="00B33A2D" w:rsidRDefault="00741675" w:rsidP="00741675">
      <w:pPr>
        <w:pStyle w:val="Quote1"/>
      </w:pPr>
      <w:r w:rsidRPr="00B33A2D">
        <w:t>“Every time we have an interview it’s a panel. Absolute minimum of two people which is generally the hiring manager and someone who is outside of the area – so is the objective person with an unbiased opinion. But generally it’s three or four people. We’ve had up to ten people in a panel before.” (HR, large business, Brisbane)</w:t>
      </w:r>
    </w:p>
    <w:p w14:paraId="269996C2" w14:textId="77777777" w:rsidR="00741675" w:rsidRPr="00B33A2D" w:rsidRDefault="00741675" w:rsidP="00066DE0">
      <w:pPr>
        <w:pStyle w:val="KTRBulletlevel1"/>
      </w:pPr>
      <w:r w:rsidRPr="00B33A2D">
        <w:rPr>
          <w:b/>
        </w:rPr>
        <w:t>Explicit focus on diversity</w:t>
      </w:r>
      <w:r w:rsidRPr="00B33A2D">
        <w:t xml:space="preserve">: Larger businesses often espouse a commitment to Corporate Social Responsibility, and are conscious of the importance of this for their public profile and reputation. </w:t>
      </w:r>
      <w:r w:rsidRPr="00B33A2D">
        <w:lastRenderedPageBreak/>
        <w:t xml:space="preserve">While this is likely to be most pertinent for leaders and HR within the business, it may help to reinforce a culture within the organisation that is explicitly ‘pro-diversity’, driving positive views and attitudes amongst staff at all levels. A corporate expression of commitment to diversity was thought to send an important message, demonstrating that diversity is something to be encouraged and endorsed through the workplace. While not necessarily motivating for employers in an active sense, the existence of formal policies around diversity were considered significant in raising the profile of the issue within organisations, shaping perceptions of organisational support, and helping to establish an inclusive workplace culture. </w:t>
      </w:r>
      <w:r w:rsidR="00EB4174" w:rsidRPr="00B33A2D">
        <w:t xml:space="preserve">Over a third of </w:t>
      </w:r>
      <w:r w:rsidR="00336A2D">
        <w:t xml:space="preserve">‘open’ employers in </w:t>
      </w:r>
      <w:r w:rsidR="00EB4174" w:rsidRPr="00B33A2D">
        <w:t>large businesses (36%) have a diversity policy, compared with 22% of</w:t>
      </w:r>
      <w:r w:rsidR="00336A2D">
        <w:t xml:space="preserve"> employers in</w:t>
      </w:r>
      <w:r w:rsidR="00EB4174" w:rsidRPr="00B33A2D">
        <w:t xml:space="preserve"> medium businesses.  </w:t>
      </w:r>
    </w:p>
    <w:p w14:paraId="6D394C6B" w14:textId="77777777" w:rsidR="00741675" w:rsidRPr="00B33A2D" w:rsidRDefault="00741675" w:rsidP="00741675">
      <w:pPr>
        <w:ind w:left="720"/>
        <w:rPr>
          <w:rFonts w:asciiTheme="majorHAnsi" w:eastAsia="Calibri" w:hAnsiTheme="majorHAnsi" w:cstheme="majorHAnsi"/>
          <w:i/>
          <w:color w:val="717171" w:themeColor="text1"/>
          <w:sz w:val="20"/>
          <w:szCs w:val="20"/>
        </w:rPr>
      </w:pPr>
      <w:r w:rsidRPr="00B33A2D">
        <w:rPr>
          <w:rFonts w:asciiTheme="majorHAnsi" w:eastAsia="Calibri" w:hAnsiTheme="majorHAnsi" w:cstheme="majorHAnsi"/>
          <w:i/>
          <w:color w:val="717171" w:themeColor="text1"/>
          <w:sz w:val="20"/>
          <w:szCs w:val="20"/>
        </w:rPr>
        <w:t xml:space="preserve"> ‘Our recruitment process means that there has to be some evidence – not just a disability – to demonstrate why you don’t want to hire them.’ (Middle manager, large business, Sydney)</w:t>
      </w:r>
    </w:p>
    <w:p w14:paraId="4A358AB3" w14:textId="77777777" w:rsidR="00741675" w:rsidRPr="00B33A2D" w:rsidRDefault="00741675" w:rsidP="00066DE0">
      <w:pPr>
        <w:pStyle w:val="KTRBulletlevel1"/>
      </w:pPr>
      <w:r w:rsidRPr="00B33A2D">
        <w:t xml:space="preserve">A commitment to diversity was also aligned with the provision of opportunity for </w:t>
      </w:r>
      <w:r w:rsidRPr="00B33A2D">
        <w:rPr>
          <w:b/>
        </w:rPr>
        <w:t>flexible working arrangements or role adaptability</w:t>
      </w:r>
      <w:r w:rsidRPr="00B33A2D">
        <w:t xml:space="preserve">. Such allowances were also significant in demonstrating to hirers that recruiting a person with disability who had special requirements would be feasible within the business. </w:t>
      </w:r>
    </w:p>
    <w:p w14:paraId="0316C92D" w14:textId="77777777" w:rsidR="00741675" w:rsidRPr="00B33A2D" w:rsidRDefault="00741675" w:rsidP="00066DE0">
      <w:pPr>
        <w:pStyle w:val="KTRBulletlevel1"/>
      </w:pPr>
      <w:r w:rsidRPr="00B33A2D">
        <w:t xml:space="preserve">Readily available </w:t>
      </w:r>
      <w:r w:rsidRPr="00B33A2D">
        <w:rPr>
          <w:b/>
        </w:rPr>
        <w:t>support and guidance for employers</w:t>
      </w:r>
      <w:r w:rsidRPr="00B33A2D">
        <w:t>: Employers in larger businesses can access guidance and assistance from HR if need be, contributing to a greater sense of self-efficacy around hiring people with disability. They therefore do not appear to share the confusion or uncertainty about employing people with disability observed amongst employers in smaller sized businesses.</w:t>
      </w:r>
    </w:p>
    <w:p w14:paraId="1C307627" w14:textId="77777777" w:rsidR="00741675" w:rsidRPr="00B33A2D" w:rsidRDefault="00741675" w:rsidP="00741675">
      <w:pPr>
        <w:pStyle w:val="KTRMaintext"/>
      </w:pPr>
      <w:r w:rsidRPr="00B33A2D">
        <w:t>Overall, therefore,</w:t>
      </w:r>
      <w:r w:rsidR="00EB4174" w:rsidRPr="00B33A2D">
        <w:t xml:space="preserve"> workplace supports have a significant bearing on the outlooks and experiences of larger employers around disability employment. Essentially, they mean that</w:t>
      </w:r>
      <w:r w:rsidRPr="00B33A2D">
        <w:t xml:space="preserve"> ‘open’ employers in larger businesses </w:t>
      </w:r>
      <w:r w:rsidR="00EB4174" w:rsidRPr="00B33A2D">
        <w:t>avoid many of the</w:t>
      </w:r>
      <w:r w:rsidRPr="00B33A2D">
        <w:t xml:space="preserve"> significant obstacles and constraints that make employing a person with disability a somewhat intimidating proposition for </w:t>
      </w:r>
      <w:r w:rsidR="00EB4174" w:rsidRPr="00B33A2D">
        <w:t>others</w:t>
      </w:r>
      <w:r w:rsidRPr="00B33A2D">
        <w:t xml:space="preserve">. </w:t>
      </w:r>
    </w:p>
    <w:p w14:paraId="0A316F7E" w14:textId="77777777" w:rsidR="00741675" w:rsidRDefault="00741675" w:rsidP="00741675">
      <w:pPr>
        <w:pStyle w:val="Quote1"/>
      </w:pPr>
      <w:r w:rsidRPr="00B33A2D">
        <w:t xml:space="preserve">‘In a large business – all the rest of it is covered off by the process within the organisation. The workers’ comp and the accessibility – that would have been covered through the recruitment process – </w:t>
      </w:r>
      <w:r w:rsidR="00CA0807" w:rsidRPr="00B33A2D">
        <w:t xml:space="preserve">so it’s not really my concern. </w:t>
      </w:r>
      <w:r w:rsidRPr="00B33A2D">
        <w:t xml:space="preserve">All that sort of stuff…accessibility just wouldn’t come into it. It’s all done. It’s not part of our thought process… ‘(Middle manager, Large business, Sydney) </w:t>
      </w:r>
    </w:p>
    <w:p w14:paraId="258EFD88" w14:textId="77777777" w:rsidR="003A0545" w:rsidRPr="00B33A2D" w:rsidRDefault="003A0545" w:rsidP="00741675">
      <w:pPr>
        <w:pStyle w:val="Quote1"/>
      </w:pPr>
    </w:p>
    <w:p w14:paraId="79A10C31" w14:textId="77777777" w:rsidR="00741675" w:rsidRPr="00B33A2D" w:rsidRDefault="00741675" w:rsidP="0015074A">
      <w:pPr>
        <w:pStyle w:val="KTRHeading2"/>
      </w:pPr>
      <w:r w:rsidRPr="00B33A2D">
        <w:t>Medium businesses lack the knowledge and support available to large business and are not aware of government support in this area</w:t>
      </w:r>
    </w:p>
    <w:p w14:paraId="325DA013" w14:textId="77777777" w:rsidR="00741675" w:rsidRPr="00B33A2D" w:rsidRDefault="00741675" w:rsidP="00741675">
      <w:pPr>
        <w:pStyle w:val="KTRMaintext"/>
      </w:pPr>
      <w:r w:rsidRPr="00B33A2D">
        <w:t xml:space="preserve">On an attitudinal level, </w:t>
      </w:r>
      <w:r w:rsidRPr="00B33A2D">
        <w:rPr>
          <w:b/>
        </w:rPr>
        <w:t>employers from medium sized businesses are very similar to employers from larger businesses</w:t>
      </w:r>
      <w:r w:rsidRPr="00B33A2D">
        <w:t xml:space="preserve">: they see this as a morally important issue, they are appreciative of the skills that people with disability can bring to an organisation, and more supportive of workplace diversity broadly. Nonetheless, employers in this cohort of businesses may lack the knowledge, experience, policies and - potentially – physical environment that make hiring people with disability a far easier proposition for larger businesses. </w:t>
      </w:r>
    </w:p>
    <w:p w14:paraId="4CD2BE83" w14:textId="77777777" w:rsidR="00741675" w:rsidRPr="00B33A2D" w:rsidRDefault="00741675" w:rsidP="00741675">
      <w:pPr>
        <w:pStyle w:val="KTRMaintext"/>
      </w:pPr>
      <w:r w:rsidRPr="00B33A2D">
        <w:t xml:space="preserve">Part of the difference between the two business cohorts is that </w:t>
      </w:r>
      <w:r w:rsidRPr="00B33A2D">
        <w:rPr>
          <w:b/>
        </w:rPr>
        <w:t>medium sized businesses typically lack the HR function of larger sized businesses,</w:t>
      </w:r>
      <w:r w:rsidRPr="00B33A2D">
        <w:t xml:space="preserve"> and the implicit and explicit support for hiring people with disability that a strong HR presence may provide. The research suggests that businesses at the lower end of the medium sized businesses range</w:t>
      </w:r>
      <w:r w:rsidRPr="00B33A2D">
        <w:rPr>
          <w:rStyle w:val="FootnoteReference"/>
        </w:rPr>
        <w:footnoteReference w:id="4"/>
      </w:r>
      <w:r w:rsidRPr="00B33A2D">
        <w:t xml:space="preserve"> may approach fairly informally, but with considerable input from directors or senior leaders, supported by ‘administrative staff’ (e.g. payroll/ book-keepers) who commonly assume an HR role.  Employers at the upper end of the medium sized business range may be more likely to have more formalised recruitment processes, a diversity policy and, for some, a few dedicated HR staff to </w:t>
      </w:r>
      <w:r w:rsidRPr="00B33A2D">
        <w:lastRenderedPageBreak/>
        <w:t xml:space="preserve">provide support and guidance. Overall, however, for most medium businesses, the HR function and associated policies and services are notably less sophisticated than in larger businesses. </w:t>
      </w:r>
    </w:p>
    <w:p w14:paraId="4BE3779D" w14:textId="77777777" w:rsidR="00741675" w:rsidRPr="00B33A2D" w:rsidRDefault="00741675" w:rsidP="00741675">
      <w:pPr>
        <w:pStyle w:val="KTRMaintext"/>
      </w:pPr>
      <w:r w:rsidRPr="00B33A2D">
        <w:t xml:space="preserve">This is a significant barrier for medium sized businesses: while they recognise the importance of hiring people with disability, there is a </w:t>
      </w:r>
      <w:r w:rsidRPr="00B33A2D">
        <w:rPr>
          <w:b/>
        </w:rPr>
        <w:t>low level of understanding of disability generally, and a high degree of uncertainty and confusion about ‘where to start’</w:t>
      </w:r>
      <w:r w:rsidRPr="00B33A2D">
        <w:t xml:space="preserve">. More than a third of </w:t>
      </w:r>
      <w:r w:rsidR="003A0545">
        <w:t xml:space="preserve">‘open’ </w:t>
      </w:r>
      <w:r w:rsidRPr="00B33A2D">
        <w:t xml:space="preserve">employers in medium sized businesses not currently employing people with disability agreed that they ‘wouldn’t know how to prepare my workplace for a person with disability’ (35%). This sense of uncertainty around the issue was also evident in the qualitative research with this cohort: </w:t>
      </w:r>
    </w:p>
    <w:p w14:paraId="70709B92" w14:textId="77777777" w:rsidR="00741675" w:rsidRPr="00B33A2D" w:rsidRDefault="00741675" w:rsidP="00741675">
      <w:pPr>
        <w:pStyle w:val="Quote1"/>
      </w:pPr>
      <w:r w:rsidRPr="00B33A2D">
        <w:t>‘When I worked at [large business], you could hire anyone, knowing that they’d be support for it, there’s an OH&amp;S manager – they’d love to make a case study… whereas (in a medium sized business) there have to be some practicalities. It makes us uncomfortable to think that it would affect our decision making but…’ (Middle manager, Medium business, Sydney)</w:t>
      </w:r>
    </w:p>
    <w:p w14:paraId="2B0D3291" w14:textId="77777777" w:rsidR="00DC4F55" w:rsidRDefault="00741675" w:rsidP="00327186">
      <w:pPr>
        <w:pStyle w:val="Quote1"/>
      </w:pPr>
      <w:r w:rsidRPr="00B33A2D">
        <w:t xml:space="preserve"> ‘In our companies, we don’t have an HR person – so I would want to know what I should read to make sure I’m doing this correctly. I would want to be sure that I wasn’t going to ask the wrong question or say the wrong thing. I haven’t forgotten to do something I needed to do. I don’t have that kind of training... ’ (Middle manager, Medium business, Sydney) </w:t>
      </w:r>
    </w:p>
    <w:p w14:paraId="3459A856" w14:textId="77777777" w:rsidR="003A0545" w:rsidRPr="00B33A2D" w:rsidRDefault="003A0545" w:rsidP="00327186">
      <w:pPr>
        <w:pStyle w:val="Quote1"/>
      </w:pPr>
    </w:p>
    <w:p w14:paraId="6E9BC5E7" w14:textId="77777777" w:rsidR="00CA0807" w:rsidRPr="00B33A2D" w:rsidRDefault="00CA0807" w:rsidP="0015074A">
      <w:pPr>
        <w:pStyle w:val="KTRHeading2"/>
      </w:pPr>
      <w:r w:rsidRPr="00B33A2D">
        <w:t>The hiring process may exacerbate barriers for people with disability</w:t>
      </w:r>
    </w:p>
    <w:p w14:paraId="690426E0" w14:textId="77777777" w:rsidR="00BB0318" w:rsidRPr="00B33A2D" w:rsidRDefault="00BB0318" w:rsidP="00CA0807">
      <w:pPr>
        <w:pStyle w:val="KTRMaintext"/>
      </w:pPr>
      <w:r w:rsidRPr="00B33A2D">
        <w:t>Variation in the perspectives of individual members of staff, tension between those inputting into hiring decisions can present an additional challenge for people with disability in some businesses.</w:t>
      </w:r>
      <w:r w:rsidR="00F61DF6" w:rsidRPr="00B33A2D">
        <w:t xml:space="preserve"> </w:t>
      </w:r>
    </w:p>
    <w:p w14:paraId="5F54583C" w14:textId="77777777" w:rsidR="00BB0318" w:rsidRPr="00B33A2D" w:rsidRDefault="00BB0318" w:rsidP="00066DE0">
      <w:pPr>
        <w:pStyle w:val="KTRBulletlevel1"/>
        <w:numPr>
          <w:ilvl w:val="0"/>
          <w:numId w:val="0"/>
        </w:numPr>
        <w:ind w:left="720"/>
      </w:pPr>
      <w:r w:rsidRPr="00B33A2D">
        <w:rPr>
          <w:noProof/>
          <w:lang w:val="en-AU"/>
        </w:rPr>
        <w:drawing>
          <wp:anchor distT="0" distB="0" distL="114300" distR="114300" simplePos="0" relativeHeight="251796480" behindDoc="0" locked="0" layoutInCell="1" allowOverlap="1" wp14:anchorId="48503C74" wp14:editId="3CB457D1">
            <wp:simplePos x="0" y="0"/>
            <wp:positionH relativeFrom="column">
              <wp:posOffset>80010</wp:posOffset>
            </wp:positionH>
            <wp:positionV relativeFrom="paragraph">
              <wp:posOffset>170815</wp:posOffset>
            </wp:positionV>
            <wp:extent cx="5619750" cy="1443990"/>
            <wp:effectExtent l="0" t="0" r="0" b="3810"/>
            <wp:wrapTopAndBottom/>
            <wp:docPr id="47" name="Picture 47" descr="An infographic with the below information about how the hiring process may exacerbate barriers for people with disability." title="Hiring process may exacerbate barr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19750" cy="1443990"/>
                    </a:xfrm>
                    <a:prstGeom prst="rect">
                      <a:avLst/>
                    </a:prstGeom>
                    <a:noFill/>
                  </pic:spPr>
                </pic:pic>
              </a:graphicData>
            </a:graphic>
            <wp14:sizeRelH relativeFrom="margin">
              <wp14:pctWidth>0</wp14:pctWidth>
            </wp14:sizeRelH>
            <wp14:sizeRelV relativeFrom="margin">
              <wp14:pctHeight>0</wp14:pctHeight>
            </wp14:sizeRelV>
          </wp:anchor>
        </w:drawing>
      </w:r>
    </w:p>
    <w:p w14:paraId="41C9CF1D" w14:textId="77777777" w:rsidR="00CA0807" w:rsidRPr="00B33A2D" w:rsidRDefault="00CA0807" w:rsidP="00A42A3D">
      <w:pPr>
        <w:pStyle w:val="KTRMaintext"/>
      </w:pPr>
      <w:r w:rsidRPr="00B33A2D">
        <w:t xml:space="preserve">The research revealed notable variation in the views and perspectives of different hiring decision makers: </w:t>
      </w:r>
    </w:p>
    <w:p w14:paraId="761B52CA" w14:textId="77777777" w:rsidR="0021259A" w:rsidRPr="00B33A2D" w:rsidRDefault="00BB0318" w:rsidP="00066DE0">
      <w:pPr>
        <w:pStyle w:val="KTRBulletlevel1"/>
      </w:pPr>
      <w:r w:rsidRPr="00B33A2D">
        <w:t xml:space="preserve">Overall, the research suggests that </w:t>
      </w:r>
      <w:r w:rsidRPr="00B33A2D">
        <w:rPr>
          <w:b/>
        </w:rPr>
        <w:t>business owners and leaders in lower- medium sized business are most conservative,</w:t>
      </w:r>
      <w:r w:rsidRPr="00B33A2D">
        <w:t xml:space="preserve"> and most lik</w:t>
      </w:r>
      <w:r w:rsidR="0021259A" w:rsidRPr="00B33A2D">
        <w:t xml:space="preserve">ely to show poor understanding </w:t>
      </w:r>
      <w:r w:rsidRPr="00B33A2D">
        <w:t xml:space="preserve">in their attitudes towards people with disability and their suitability for employment across a range of measures. </w:t>
      </w:r>
      <w:r w:rsidR="0021259A" w:rsidRPr="00B33A2D">
        <w:t xml:space="preserve">By contrast, while there were relatively few </w:t>
      </w:r>
      <w:r w:rsidR="0021259A" w:rsidRPr="00B33A2D">
        <w:rPr>
          <w:b/>
        </w:rPr>
        <w:t>business leaders from large organisations</w:t>
      </w:r>
      <w:r w:rsidR="0021259A" w:rsidRPr="00B33A2D">
        <w:t xml:space="preserve"> represented in this study, the findings suggest that they are attitudinally quite different from owners/ leaders at smaller organisations: They are not as involved either in the day-to-day operations of the business, or the recruitment process, so lack the same degree of engagement in issues such as integration or supervision. They are also operating along-side an extensive HR team, who are more likely to be steering strategies and approaches to staffing and recruitment. They are however, far more attune to the importance of CSR to the business and presenting a positive corporate image. As a result, they may be more likely to endorse rather than oppose the employment of people with disability at the business – albeit in a generally detached ‘conceptual’ way. </w:t>
      </w:r>
    </w:p>
    <w:p w14:paraId="1144059F" w14:textId="77777777" w:rsidR="00BB0318" w:rsidRPr="00B33A2D" w:rsidRDefault="00BB0318" w:rsidP="00066DE0">
      <w:pPr>
        <w:pStyle w:val="KTRBulletlevel1"/>
      </w:pPr>
      <w:r w:rsidRPr="00B33A2D">
        <w:lastRenderedPageBreak/>
        <w:t>HR staff are potentially the most positive cohort overall –most committed to workplace diversity, most convinced about the benefits of hiring people with disability, and least likely to see this as a risky undertaking. Their greatest concern relates to integration, with 44% agreeing ‘it can be hard to integrate some people with disabilities into the workforce’.</w:t>
      </w:r>
    </w:p>
    <w:p w14:paraId="79987083" w14:textId="77777777" w:rsidR="00BB0318" w:rsidRPr="00B33A2D" w:rsidRDefault="00BB0318" w:rsidP="00BB0318">
      <w:pPr>
        <w:pStyle w:val="Quote1"/>
      </w:pPr>
      <w:r w:rsidRPr="00B33A2D">
        <w:t>“Okay, say a person with a disability goes in there, can’t perform the role and all these people that have got that bias already are just so, it’s just confirming it. You’ve got to be so careful managing that culture and supporting them to be able to succeed. It might be a very small percentage, but what that does to the organisational culture and the acceptance of anything going forward from there is quite harmful.” (HR, medium business, Brisbane)</w:t>
      </w:r>
    </w:p>
    <w:p w14:paraId="682143EE" w14:textId="77777777" w:rsidR="00BB0318" w:rsidRPr="00B33A2D" w:rsidRDefault="00BB0318" w:rsidP="00066DE0">
      <w:pPr>
        <w:pStyle w:val="KTRBulletlevel1"/>
      </w:pPr>
      <w:r w:rsidRPr="00B33A2D">
        <w:t xml:space="preserve">Though committed to workplace diversity to a slightly lesser degree, </w:t>
      </w:r>
      <w:r w:rsidRPr="00B33A2D">
        <w:rPr>
          <w:b/>
        </w:rPr>
        <w:t xml:space="preserve">line managers and supervisors are also typically positive about hiring people </w:t>
      </w:r>
      <w:r w:rsidRPr="00B33A2D">
        <w:t xml:space="preserve">with disability. Their concerns relate more to the potential that staff with disability may require greater supervision (44%), with lower proportions expressing apprehension about integration (35%).  </w:t>
      </w:r>
    </w:p>
    <w:p w14:paraId="5F37E27E" w14:textId="77777777" w:rsidR="00BB0318" w:rsidRPr="00B33A2D" w:rsidRDefault="00F61DF6" w:rsidP="00BB0318">
      <w:pPr>
        <w:pStyle w:val="KTRMaintext"/>
      </w:pPr>
      <w:r w:rsidRPr="00B33A2D">
        <w:rPr>
          <w:b/>
        </w:rPr>
        <w:t>The diversity of views and attitudes of those inputting into hiring decisions can create additional hurdles for people with disability.</w:t>
      </w:r>
      <w:r w:rsidRPr="00B33A2D">
        <w:t xml:space="preserve"> </w:t>
      </w:r>
      <w:r w:rsidR="00BB0318" w:rsidRPr="00B33A2D">
        <w:t xml:space="preserve">This appears to be particularly pronounced in lower-medium sized businesses, most prominently because of the propensity for business owners and leaders to weigh into hiring decisions in businesses of this size. While HR or administrative staff are generally tasked with placing initial recruitment advertisements and screening applicants, and line managers are often responsible for interviewing candidates, they often make the final decision in collaboration with the business owner/ leader.  </w:t>
      </w:r>
    </w:p>
    <w:p w14:paraId="7DF8DE3A" w14:textId="77777777" w:rsidR="00BB0318" w:rsidRPr="00B33A2D" w:rsidRDefault="00BB0318" w:rsidP="00BB0318">
      <w:pPr>
        <w:pStyle w:val="Quote1"/>
      </w:pPr>
      <w:r w:rsidRPr="00B33A2D">
        <w:t>“I don’t usually do the initial interviews, but I come in with the second interview and I supervise the test. And I’m part of the final process. They kind of bring me in when they’ve got one or two candidates and I make the call.” [Leader, medium business, Sydney]</w:t>
      </w:r>
    </w:p>
    <w:p w14:paraId="4F724AD5" w14:textId="77777777" w:rsidR="00BB0318" w:rsidRPr="00B33A2D" w:rsidRDefault="00BB0318" w:rsidP="00BB0318">
      <w:pPr>
        <w:pStyle w:val="KTRMaintext"/>
      </w:pPr>
      <w:r w:rsidRPr="00B33A2D">
        <w:t>This means that even in cases where one individual, such as the HR or line manager, is supportive of the idea of hiring people with disability, another individual can raise risks and concerns within the meeting, leaving the HR/ line manager in the position of advocating on the candidate’s behalf.  This is a perilous position as the HR/ line manager might decide not to pursue the application in favour of an “easier” candidate to sell to the senior manager. In addition, if the person with veto is a person in senior management, they might not have attended the interview, and might therefore have not met the candidate in question. In this case, heuristics might mean that their prejudices override the “rational” arguments of the individual advocating for the person with disability.</w:t>
      </w:r>
    </w:p>
    <w:p w14:paraId="6EADBFA4" w14:textId="77777777" w:rsidR="00BB0318" w:rsidRPr="00B33A2D" w:rsidRDefault="00BB0318" w:rsidP="00BB0318">
      <w:pPr>
        <w:pStyle w:val="Quote1"/>
      </w:pPr>
      <w:r w:rsidRPr="00B33A2D">
        <w:t>‘Managers are pretty careful about who they put in front of those people, because if it goes badly, people start to question their judgment.’ (HR, large business, Brisbane)</w:t>
      </w:r>
    </w:p>
    <w:p w14:paraId="1A9DF6DC" w14:textId="77777777" w:rsidR="00BB0318" w:rsidRPr="00B33A2D" w:rsidRDefault="00BB0318" w:rsidP="00BB0318">
      <w:pPr>
        <w:pStyle w:val="KTRMaintext"/>
      </w:pPr>
      <w:r w:rsidRPr="00B33A2D">
        <w:t xml:space="preserve">This poses a significant barrier for people with disability, as they must not only convince the person who conducts their interview, but also other individuals in the business – potentially, individuals they have not even met. In one of the qualitative case studies, it was stated that the managing director would be likely to veto employing someone with disability; in another, there was concern that individuals within the team would find working with someone with disability difficult. This was felt to be reasonable and appropriate; </w:t>
      </w:r>
      <w:r w:rsidRPr="00B33A2D">
        <w:rPr>
          <w:b/>
        </w:rPr>
        <w:t>team cohesion</w:t>
      </w:r>
      <w:r w:rsidRPr="00B33A2D">
        <w:t xml:space="preserve"> was seen as important and the concerns of team members and managers were not to be dismissed. </w:t>
      </w:r>
    </w:p>
    <w:p w14:paraId="39140833" w14:textId="77777777" w:rsidR="00C10680" w:rsidRPr="00B33A2D" w:rsidRDefault="00C10680" w:rsidP="00C10680">
      <w:pPr>
        <w:pStyle w:val="KTRHeading1"/>
      </w:pPr>
      <w:bookmarkStart w:id="6" w:name="_Toc102052372"/>
      <w:r w:rsidRPr="00B33A2D">
        <w:lastRenderedPageBreak/>
        <w:t>What are the perspectives of CALD and Indigenous employers?</w:t>
      </w:r>
      <w:bookmarkEnd w:id="6"/>
    </w:p>
    <w:p w14:paraId="508B61CC" w14:textId="77777777" w:rsidR="00E8196A" w:rsidRPr="00B33A2D" w:rsidRDefault="005E58C1" w:rsidP="00E8196A">
      <w:pPr>
        <w:pStyle w:val="KTRMaintext"/>
        <w:pBdr>
          <w:top w:val="single" w:sz="4" w:space="1" w:color="auto"/>
          <w:left w:val="single" w:sz="4" w:space="4" w:color="auto"/>
          <w:bottom w:val="single" w:sz="4" w:space="1" w:color="auto"/>
          <w:right w:val="single" w:sz="4" w:space="4" w:color="auto"/>
        </w:pBdr>
      </w:pPr>
      <w:r w:rsidRPr="00B33A2D">
        <w:t xml:space="preserve">The research suggests employers from culturally and linguistically diverse backgrounds may be less accepting of disability employment than non-CALD employers, showing greater concern around engaging people with disability, across a range of areas. The attitudes of Indigenous employers broadly approximate the mainstream view. </w:t>
      </w:r>
    </w:p>
    <w:p w14:paraId="0E339DB6" w14:textId="77777777" w:rsidR="005E58C1" w:rsidRPr="00B33A2D" w:rsidRDefault="005E58C1" w:rsidP="0015074A">
      <w:pPr>
        <w:pStyle w:val="KTRHeading2"/>
        <w:numPr>
          <w:ilvl w:val="0"/>
          <w:numId w:val="0"/>
        </w:numPr>
      </w:pPr>
    </w:p>
    <w:p w14:paraId="6D361758" w14:textId="77777777" w:rsidR="006762E4" w:rsidRPr="00B33A2D" w:rsidRDefault="008F7E58" w:rsidP="0015074A">
      <w:pPr>
        <w:pStyle w:val="KTRHeading2"/>
      </w:pPr>
      <w:r w:rsidRPr="00B33A2D">
        <w:rPr>
          <w:lang w:eastAsia="en-AU"/>
        </w:rPr>
        <w:drawing>
          <wp:anchor distT="0" distB="0" distL="114300" distR="114300" simplePos="0" relativeHeight="251810816" behindDoc="0" locked="0" layoutInCell="1" allowOverlap="1" wp14:anchorId="3863638E" wp14:editId="29ADEDFE">
            <wp:simplePos x="0" y="0"/>
            <wp:positionH relativeFrom="column">
              <wp:posOffset>3810</wp:posOffset>
            </wp:positionH>
            <wp:positionV relativeFrom="paragraph">
              <wp:posOffset>349250</wp:posOffset>
            </wp:positionV>
            <wp:extent cx="3160395" cy="904875"/>
            <wp:effectExtent l="0" t="0" r="1905" b="9525"/>
            <wp:wrapTopAndBottom/>
            <wp:docPr id="92" name="Picture 92" descr="Infographic depicting that CALD employers display more negative attitudes; CALD report lower self-efficacy, and; there is no differentiation in attitudes of Indigenous employers" title="CALD and Indigenous emplo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60395" cy="904875"/>
                    </a:xfrm>
                    <a:prstGeom prst="rect">
                      <a:avLst/>
                    </a:prstGeom>
                    <a:noFill/>
                  </pic:spPr>
                </pic:pic>
              </a:graphicData>
            </a:graphic>
            <wp14:sizeRelH relativeFrom="margin">
              <wp14:pctWidth>0</wp14:pctWidth>
            </wp14:sizeRelH>
            <wp14:sizeRelV relativeFrom="margin">
              <wp14:pctHeight>0</wp14:pctHeight>
            </wp14:sizeRelV>
          </wp:anchor>
        </w:drawing>
      </w:r>
      <w:r w:rsidR="006762E4" w:rsidRPr="00B33A2D">
        <w:t xml:space="preserve">CALD and Indigenous </w:t>
      </w:r>
      <w:r w:rsidR="007E17D7" w:rsidRPr="00B33A2D">
        <w:t>employers</w:t>
      </w:r>
    </w:p>
    <w:p w14:paraId="4F2A8F11" w14:textId="77777777" w:rsidR="007E17D7" w:rsidRPr="00B33A2D" w:rsidRDefault="007E17D7" w:rsidP="007E17D7">
      <w:pPr>
        <w:pStyle w:val="KTRMaintext"/>
      </w:pPr>
    </w:p>
    <w:p w14:paraId="2EBF6202" w14:textId="77777777" w:rsidR="007E17D7" w:rsidRPr="00B33A2D" w:rsidRDefault="007E17D7" w:rsidP="00FD7A8A">
      <w:pPr>
        <w:pStyle w:val="KTRHeading3"/>
      </w:pPr>
      <w:r w:rsidRPr="00B33A2D">
        <w:t>CALD employers often exhibit more negative attitudes and concerns around disability employment</w:t>
      </w:r>
    </w:p>
    <w:p w14:paraId="7F1FB09A" w14:textId="77777777" w:rsidR="006762E4" w:rsidRPr="00B33A2D" w:rsidRDefault="006762E4" w:rsidP="006762E4">
      <w:pPr>
        <w:pStyle w:val="KTRMaintext"/>
      </w:pPr>
      <w:r w:rsidRPr="00B33A2D">
        <w:t xml:space="preserve">Results from the survey show significant variation between </w:t>
      </w:r>
      <w:r w:rsidR="00E8196A" w:rsidRPr="00B33A2D">
        <w:t xml:space="preserve">the attitudes of </w:t>
      </w:r>
      <w:r w:rsidRPr="00B33A2D">
        <w:t>CALD and non-CALD employers</w:t>
      </w:r>
      <w:r w:rsidR="00E8196A" w:rsidRPr="00B33A2D">
        <w:t xml:space="preserve"> who express openness to hiring people with disability</w:t>
      </w:r>
      <w:r w:rsidRPr="00B33A2D">
        <w:t xml:space="preserve">. This manifests in terms of </w:t>
      </w:r>
      <w:r w:rsidR="00E8196A" w:rsidRPr="00B33A2D">
        <w:t xml:space="preserve">this cohort of </w:t>
      </w:r>
      <w:r w:rsidRPr="00B33A2D">
        <w:t>CALD employers:</w:t>
      </w:r>
    </w:p>
    <w:p w14:paraId="7DC707E4" w14:textId="77777777" w:rsidR="006762E4" w:rsidRPr="00B33A2D" w:rsidRDefault="006762E4" w:rsidP="00066DE0">
      <w:pPr>
        <w:pStyle w:val="KTRBulletlevel1"/>
      </w:pPr>
      <w:r w:rsidRPr="00B33A2D">
        <w:t xml:space="preserve">Being more likely to question the </w:t>
      </w:r>
      <w:r w:rsidRPr="00B33A2D">
        <w:rPr>
          <w:b/>
        </w:rPr>
        <w:t xml:space="preserve">suitability and fit </w:t>
      </w:r>
      <w:r w:rsidRPr="00B33A2D">
        <w:t>of employees with disability in their workplace</w:t>
      </w:r>
      <w:r w:rsidR="00E8196A" w:rsidRPr="00B33A2D">
        <w:t xml:space="preserve"> than attitudinally ‘open’ non-CALD employers</w:t>
      </w:r>
      <w:r w:rsidRPr="00B33A2D">
        <w:t>. CALD employers were more likely to agree that a person with disability will be unsuitable for a role in their organisation (50% as opposed to 33% among non-CALD employers) and that they can only offer certain roles or responsibilities to employees with disability (73% v 57%). They were also more concerned with the extent the business is equipped to employ someone with a disability (35% disagreeing this was the case v 25% for non-CALD employers).</w:t>
      </w:r>
    </w:p>
    <w:p w14:paraId="5786B116" w14:textId="77777777" w:rsidR="006762E4" w:rsidRPr="00B33A2D" w:rsidRDefault="006762E4" w:rsidP="00066DE0">
      <w:pPr>
        <w:pStyle w:val="KTRBulletlevel1"/>
      </w:pPr>
      <w:r w:rsidRPr="00B33A2D">
        <w:t xml:space="preserve">Displaying </w:t>
      </w:r>
      <w:r w:rsidRPr="00B33A2D">
        <w:rPr>
          <w:b/>
        </w:rPr>
        <w:t>stronger negative attitudes and prejudices</w:t>
      </w:r>
      <w:r w:rsidRPr="00B33A2D">
        <w:t xml:space="preserve"> towards employees’ capacity and capabilities in the workplace and the impact this will have on others in the business. This included the perception that employees with disability are more likely to take time off work (24% agree v 16%), increase safety risks (53% agree v 34%) and need extra support and supervision (19% strongly agreeing with this, as opposed to 9% of non-CALD employers). Subsequently they were also more likely to agree that employing people with disability could be unfair on other staff (13% v 6%).</w:t>
      </w:r>
    </w:p>
    <w:p w14:paraId="65446B30" w14:textId="77777777" w:rsidR="006762E4" w:rsidRPr="00B33A2D" w:rsidRDefault="006762E4" w:rsidP="00066DE0">
      <w:pPr>
        <w:pStyle w:val="KTRBulletlevel1"/>
      </w:pPr>
      <w:r w:rsidRPr="00B33A2D">
        <w:t xml:space="preserve">Demonstrating </w:t>
      </w:r>
      <w:r w:rsidRPr="00B33A2D">
        <w:rPr>
          <w:b/>
        </w:rPr>
        <w:t>lower self-efficacy and influence in the workplace</w:t>
      </w:r>
      <w:r w:rsidRPr="00B33A2D">
        <w:t xml:space="preserve"> around this area. CALD employers were more likely than non-CALD to believe that employing someone with disability is a step into the unknown (47% agree v 35%), legislation and policies around disability are too complex (34% v 23%), and they would be worried about saying or doing the wrong thing (41% v 15%). They </w:t>
      </w:r>
      <w:r w:rsidRPr="00B33A2D">
        <w:lastRenderedPageBreak/>
        <w:t>were also more likely to express the view that it would be difficult to convince other decision makers to hire a person with disability (47% agree v 19% for non-CALD employers)</w:t>
      </w:r>
    </w:p>
    <w:p w14:paraId="0CD0F43F" w14:textId="77777777" w:rsidR="006762E4" w:rsidRPr="00B33A2D" w:rsidRDefault="005506DD" w:rsidP="00E8196A">
      <w:pPr>
        <w:pStyle w:val="KTRMaintext"/>
      </w:pPr>
      <w:r w:rsidRPr="00B33A2D">
        <w:rPr>
          <w:lang w:val="en-AU"/>
        </w:rPr>
        <w:t xml:space="preserve">Given the more negative views and attitudes of CALD employers in relation to disability employment, the research suggests that communications are unlikely to elicit positive attitudinal or behavioural change with this employer cohort. </w:t>
      </w:r>
    </w:p>
    <w:p w14:paraId="4736C644" w14:textId="77777777" w:rsidR="006762E4" w:rsidRPr="00B33A2D" w:rsidRDefault="006762E4" w:rsidP="00FD7A8A">
      <w:pPr>
        <w:pStyle w:val="KTRHeading3"/>
      </w:pPr>
      <w:r w:rsidRPr="00B33A2D">
        <w:t xml:space="preserve">Employers from Indigenous backgrounds appear to have attitudes more similar to the mainstream employer cohort </w:t>
      </w:r>
    </w:p>
    <w:p w14:paraId="1B60ED15" w14:textId="77777777" w:rsidR="006762E4" w:rsidRPr="00B33A2D" w:rsidRDefault="006762E4" w:rsidP="006762E4">
      <w:pPr>
        <w:pStyle w:val="KTRMaintext"/>
        <w:rPr>
          <w:lang w:val="en-AU"/>
        </w:rPr>
      </w:pPr>
      <w:r w:rsidRPr="00B33A2D">
        <w:rPr>
          <w:lang w:val="en-AU"/>
        </w:rPr>
        <w:t xml:space="preserve">The research also examined the perceptions and behaviours of employers who reported being </w:t>
      </w:r>
      <w:r w:rsidRPr="00B33A2D">
        <w:rPr>
          <w:b/>
          <w:lang w:val="en-AU"/>
        </w:rPr>
        <w:t>Aboriginal or Torres Strait Islander (ATSI),</w:t>
      </w:r>
      <w:r w:rsidRPr="00B33A2D">
        <w:rPr>
          <w:lang w:val="en-AU"/>
        </w:rPr>
        <w:t xml:space="preserve"> both through qualitative and quantitative approaches. While sample sizes are relatively low, indications were that this cohort of employers were largely undifferentiated in their beliefs and behaviours to ‘mainstream’ employers. If anything, both the qualitative and quantitative consultation suggests a trend in ATSI employers being more positive in terms of attitudes and beliefs, but this difference is not statistically significant. The research thus indicates that ATSI employers will be receptive to the same communications and strategies to ‘mainstream’ audiences.</w:t>
      </w:r>
      <w:r w:rsidRPr="00B33A2D">
        <w:rPr>
          <w:color w:val="1A1A1A"/>
        </w:rPr>
        <w:t xml:space="preserve"> </w:t>
      </w:r>
    </w:p>
    <w:p w14:paraId="7073F1F4" w14:textId="77777777" w:rsidR="006762E4" w:rsidRPr="00B33A2D" w:rsidRDefault="006762E4" w:rsidP="006762E4">
      <w:pPr>
        <w:pStyle w:val="KTRMaintext"/>
        <w:sectPr w:rsidR="006762E4" w:rsidRPr="00B33A2D" w:rsidSect="004E5BD6">
          <w:type w:val="continuous"/>
          <w:pgSz w:w="11906" w:h="16838"/>
          <w:pgMar w:top="1134" w:right="1134" w:bottom="1701" w:left="1134" w:header="0" w:footer="709" w:gutter="0"/>
          <w:cols w:space="708"/>
          <w:docGrid w:linePitch="360"/>
        </w:sectPr>
      </w:pPr>
    </w:p>
    <w:p w14:paraId="2B1607BE" w14:textId="77777777" w:rsidR="00517558" w:rsidRPr="00B33A2D" w:rsidRDefault="00517558" w:rsidP="00517558">
      <w:pPr>
        <w:pStyle w:val="KTRMaintext"/>
        <w:rPr>
          <w:lang w:eastAsia="en-GB"/>
        </w:rPr>
      </w:pPr>
    </w:p>
    <w:p w14:paraId="0733BF4C" w14:textId="77777777" w:rsidR="007A372A" w:rsidRPr="00B33A2D" w:rsidRDefault="007A372A" w:rsidP="007A372A">
      <w:pPr>
        <w:pStyle w:val="KTRHeading1"/>
        <w:ind w:left="510" w:hanging="510"/>
      </w:pPr>
      <w:bookmarkStart w:id="7" w:name="_Toc102052373"/>
      <w:r w:rsidRPr="00B33A2D">
        <w:lastRenderedPageBreak/>
        <w:t>What information and support do employers want?</w:t>
      </w:r>
      <w:bookmarkEnd w:id="7"/>
      <w:r w:rsidRPr="00B33A2D">
        <w:t xml:space="preserve"> </w:t>
      </w:r>
    </w:p>
    <w:p w14:paraId="673E6DB8" w14:textId="77777777" w:rsidR="007A372A" w:rsidRPr="00B33A2D" w:rsidRDefault="007A372A" w:rsidP="0015074A">
      <w:pPr>
        <w:pStyle w:val="KTRHeading2"/>
      </w:pPr>
      <w:r w:rsidRPr="00B33A2D">
        <w:t>Promoting and building on what is already out there?</w:t>
      </w:r>
    </w:p>
    <w:p w14:paraId="61042500" w14:textId="77777777" w:rsidR="007A372A" w:rsidRPr="00B33A2D" w:rsidRDefault="007A372A" w:rsidP="007A372A">
      <w:pPr>
        <w:pStyle w:val="KTRMaintext"/>
      </w:pPr>
      <w:r w:rsidRPr="00B33A2D">
        <w:t xml:space="preserve">There is a clear need and appetite among many large and medium employers for greater information and support in relation to employing people with disability. The extent of uncertainty and limited self-efficacy (e.g. being a step into the unknown, not knowing how to prepare the workplace) indicates an influential role for information and support in engendering greater contemplation </w:t>
      </w:r>
      <w:r w:rsidRPr="00B33A2D">
        <w:rPr>
          <w:i/>
        </w:rPr>
        <w:t>and</w:t>
      </w:r>
      <w:r w:rsidRPr="00B33A2D">
        <w:t xml:space="preserve"> facilitation of disability employment. For medium-sized employers in particular, support channels, tools and resources could offer possible solutions to tackle some of the practical and structural barriers associated with employing people with disability in the workplace. </w:t>
      </w:r>
    </w:p>
    <w:p w14:paraId="770C662F" w14:textId="77777777" w:rsidR="007A372A" w:rsidRPr="00B33A2D" w:rsidRDefault="007A372A" w:rsidP="007A372A">
      <w:pPr>
        <w:pStyle w:val="KTRMaintext"/>
      </w:pPr>
      <w:r w:rsidRPr="00B33A2D">
        <w:t xml:space="preserve">It is important to note that much of the information and support needs raised by large and medium employers in the research may already be available from a variety of sources (including for example, state and federal government agencies, disability employment service providers, disability peak bodies, other employers etc.). In which case, it is clear that: </w:t>
      </w:r>
    </w:p>
    <w:p w14:paraId="31B91C93" w14:textId="77777777" w:rsidR="007A372A" w:rsidRPr="00B33A2D" w:rsidRDefault="007A372A" w:rsidP="00CF02FA">
      <w:pPr>
        <w:pStyle w:val="KTRMaintext"/>
        <w:numPr>
          <w:ilvl w:val="0"/>
          <w:numId w:val="9"/>
        </w:numPr>
      </w:pPr>
      <w:r w:rsidRPr="00B33A2D">
        <w:rPr>
          <w:b/>
        </w:rPr>
        <w:t>Awareness-raising and promotion</w:t>
      </w:r>
      <w:r w:rsidRPr="00B33A2D">
        <w:t xml:space="preserve"> of this and </w:t>
      </w:r>
    </w:p>
    <w:p w14:paraId="258A04DA" w14:textId="77777777" w:rsidR="007A372A" w:rsidRPr="00B33A2D" w:rsidRDefault="007A372A" w:rsidP="00CF02FA">
      <w:pPr>
        <w:pStyle w:val="KTRMaintext"/>
        <w:numPr>
          <w:ilvl w:val="0"/>
          <w:numId w:val="9"/>
        </w:numPr>
      </w:pPr>
      <w:r w:rsidRPr="00B33A2D">
        <w:rPr>
          <w:b/>
        </w:rPr>
        <w:t>Greater alignment of information and support to employer communication and engagement preferences</w:t>
      </w:r>
      <w:r w:rsidRPr="00B33A2D">
        <w:t xml:space="preserve"> would be warranted. </w:t>
      </w:r>
    </w:p>
    <w:p w14:paraId="3AE8E3AE" w14:textId="77777777" w:rsidR="007A372A" w:rsidRDefault="007A372A" w:rsidP="007A372A">
      <w:pPr>
        <w:pStyle w:val="KTRMaintext"/>
      </w:pPr>
      <w:r w:rsidRPr="00B33A2D">
        <w:t>For instance, this might include better collation and consistency of information into a ‘one-stop shop’, more proactive engagement and outreach so employers are not having to expend additional time and energy seeking this, and more personalised and tailored support to better reflect employer situations and answer the specific issues that they have.</w:t>
      </w:r>
    </w:p>
    <w:p w14:paraId="137364CD" w14:textId="77777777" w:rsidR="003A0545" w:rsidRPr="00B33A2D" w:rsidRDefault="003A0545" w:rsidP="007A372A">
      <w:pPr>
        <w:pStyle w:val="KTRMaintext"/>
      </w:pPr>
    </w:p>
    <w:p w14:paraId="4CEED71A" w14:textId="77777777" w:rsidR="007A372A" w:rsidRPr="00B33A2D" w:rsidRDefault="007A372A" w:rsidP="0015074A">
      <w:pPr>
        <w:pStyle w:val="KTRHeading2"/>
      </w:pPr>
      <w:r w:rsidRPr="00B33A2D">
        <w:t xml:space="preserve">Providing practical content which can empower employers to ‘make it happen’ </w:t>
      </w:r>
    </w:p>
    <w:p w14:paraId="01BED6FE" w14:textId="77777777" w:rsidR="007A372A" w:rsidRPr="00B33A2D" w:rsidRDefault="007A372A" w:rsidP="007A372A">
      <w:pPr>
        <w:pStyle w:val="KTRMaintext"/>
      </w:pPr>
      <w:r w:rsidRPr="00B33A2D">
        <w:t>The vast majority of large (89%) and medium (88%) employers reported a need for some further information and advice regarding employing someone with a disability. Principally this coalesced into:</w:t>
      </w:r>
    </w:p>
    <w:p w14:paraId="114A79E3" w14:textId="77777777" w:rsidR="007A372A" w:rsidRPr="00B33A2D" w:rsidRDefault="007A372A" w:rsidP="00CF02FA">
      <w:pPr>
        <w:pStyle w:val="KTRMaintext"/>
        <w:numPr>
          <w:ilvl w:val="0"/>
          <w:numId w:val="8"/>
        </w:numPr>
      </w:pPr>
      <w:r w:rsidRPr="00B33A2D">
        <w:t xml:space="preserve">Practical and pragmatic </w:t>
      </w:r>
      <w:r w:rsidRPr="00B33A2D">
        <w:rPr>
          <w:b/>
        </w:rPr>
        <w:t>information to ‘operationalise’</w:t>
      </w:r>
      <w:r w:rsidRPr="00B33A2D">
        <w:t xml:space="preserve"> the employment of someone with disability within the workplace (i.e. workplace settings, integration, management, and how this might differ depending on the nature of the disability), and  </w:t>
      </w:r>
    </w:p>
    <w:p w14:paraId="7132A200" w14:textId="77777777" w:rsidR="007A372A" w:rsidRPr="00B33A2D" w:rsidRDefault="007A372A" w:rsidP="00CF02FA">
      <w:pPr>
        <w:pStyle w:val="KTRMaintext"/>
        <w:numPr>
          <w:ilvl w:val="0"/>
          <w:numId w:val="8"/>
        </w:numPr>
      </w:pPr>
      <w:r w:rsidRPr="00B33A2D">
        <w:t xml:space="preserve">Information and advice on </w:t>
      </w:r>
      <w:r w:rsidRPr="00B33A2D">
        <w:rPr>
          <w:b/>
        </w:rPr>
        <w:t>what support is available</w:t>
      </w:r>
      <w:r w:rsidRPr="00B33A2D">
        <w:t xml:space="preserve"> to help them to do this, including any financial incentives.</w:t>
      </w:r>
    </w:p>
    <w:p w14:paraId="3E7DD51C" w14:textId="77777777" w:rsidR="007A372A" w:rsidRPr="00B33A2D" w:rsidRDefault="007A372A" w:rsidP="007A372A">
      <w:pPr>
        <w:pStyle w:val="KTRMaintext"/>
      </w:pPr>
      <w:r w:rsidRPr="00B33A2D">
        <w:t xml:space="preserve">Being typically more wary of risk and cost, employers in medium sized business were slightly more likely than large business to seek reassurance around the cost implications of employing someone with disability, as well as more detail regarding subsidies and incentives available. They also raised stronger demand for information that addressed issues of managing and supervising people with disability, perhaps reflecting a relative lack of confidence and experience in this area as opposed to large business. </w:t>
      </w:r>
    </w:p>
    <w:p w14:paraId="7C65576E" w14:textId="77777777" w:rsidR="007A372A" w:rsidRPr="00B33A2D" w:rsidRDefault="007A372A" w:rsidP="007A372A">
      <w:pPr>
        <w:pStyle w:val="KTRMaintext"/>
      </w:pPr>
      <w:r w:rsidRPr="00B33A2D">
        <w:lastRenderedPageBreak/>
        <w:t xml:space="preserve">Large business expressed marginally greater interest in information regarding different disability types, though this was also a resonant issue for medium-sized employers. This type of content was often considered in the context of specifics around what this disability means for the employee’s capacity, how they can fit into roles and workplace environments, and what the employer needs to do to support someone with this disability so that they can operate and integrate into their business. </w:t>
      </w:r>
    </w:p>
    <w:p w14:paraId="56D80302" w14:textId="77777777" w:rsidR="007A372A" w:rsidRPr="00B33A2D" w:rsidRDefault="007A372A" w:rsidP="009709EC">
      <w:pPr>
        <w:pStyle w:val="Quote1"/>
      </w:pPr>
      <w:r w:rsidRPr="00B33A2D">
        <w:t xml:space="preserve">“What is this disability? What do I need to be aware of? Say, this guy is 5% hearing in the one ear and has a speech impediment because of that, what do I need to do to be able to engage him in a manufacturing environment?” (HR, Medium business, Brisbane)   </w:t>
      </w:r>
    </w:p>
    <w:p w14:paraId="37F83ADE" w14:textId="77777777" w:rsidR="007A372A" w:rsidRPr="00B33A2D" w:rsidRDefault="007A372A" w:rsidP="007A372A">
      <w:pPr>
        <w:pStyle w:val="KTRMaintext"/>
        <w:rPr>
          <w:lang w:val="en-AU"/>
        </w:rPr>
      </w:pPr>
      <w:r w:rsidRPr="00B33A2D">
        <w:rPr>
          <w:lang w:val="en-AU"/>
        </w:rPr>
        <w:t>Notably, there was little desire emerging for information and content selling the benefits of employing people with disability, with the focus heavily skewed towards practical advice and guidance to make this happen and overcome any perceived obstacles in the way.</w:t>
      </w:r>
    </w:p>
    <w:p w14:paraId="48F73A01" w14:textId="77777777" w:rsidR="007A372A" w:rsidRPr="00B33A2D" w:rsidRDefault="007A372A" w:rsidP="007A372A">
      <w:pPr>
        <w:pStyle w:val="KTRMaintext"/>
        <w:rPr>
          <w:lang w:val="en-AU"/>
        </w:rPr>
      </w:pPr>
    </w:p>
    <w:p w14:paraId="4F790CA8" w14:textId="77777777" w:rsidR="007A372A" w:rsidRPr="00B33A2D" w:rsidRDefault="007A372A" w:rsidP="007A372A">
      <w:pPr>
        <w:pStyle w:val="Caption"/>
        <w:spacing w:after="0"/>
        <w:rPr>
          <w:rFonts w:asciiTheme="majorHAnsi" w:hAnsiTheme="majorHAnsi" w:cstheme="majorHAnsi"/>
          <w:sz w:val="20"/>
          <w:szCs w:val="20"/>
          <w:u w:val="single"/>
          <w:lang w:val="en-AU"/>
        </w:rPr>
      </w:pPr>
      <w:r w:rsidRPr="00B33A2D">
        <w:rPr>
          <w:rFonts w:asciiTheme="majorHAnsi" w:hAnsiTheme="majorHAnsi" w:cstheme="majorHAnsi"/>
          <w:noProof/>
          <w:sz w:val="20"/>
          <w:szCs w:val="20"/>
          <w:u w:val="single"/>
          <w:lang w:val="en-AU"/>
        </w:rPr>
        <w:drawing>
          <wp:anchor distT="0" distB="0" distL="114300" distR="114300" simplePos="0" relativeHeight="251832320" behindDoc="0" locked="0" layoutInCell="1" allowOverlap="1" wp14:anchorId="0ACAFC4C" wp14:editId="185B1317">
            <wp:simplePos x="0" y="0"/>
            <wp:positionH relativeFrom="column">
              <wp:posOffset>-19050</wp:posOffset>
            </wp:positionH>
            <wp:positionV relativeFrom="paragraph">
              <wp:posOffset>168910</wp:posOffset>
            </wp:positionV>
            <wp:extent cx="6118860" cy="2887980"/>
            <wp:effectExtent l="0" t="0" r="0" b="0"/>
            <wp:wrapSquare wrapText="bothSides"/>
            <wp:docPr id="22" name="Picture 3" descr="A graph with the main information content needs identified; the largest for medium business was accessibility and workplace adjustments, and for large business was info about different disability types." title="Main information content needs identified by medium and large employer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6118860" cy="2887980"/>
                    </a:xfrm>
                    <a:prstGeom prst="rect">
                      <a:avLst/>
                    </a:prstGeom>
                    <a:noFill/>
                    <a:ln w="9525">
                      <a:noFill/>
                      <a:miter lim="800000"/>
                      <a:headEnd/>
                      <a:tailEnd/>
                    </a:ln>
                  </pic:spPr>
                </pic:pic>
              </a:graphicData>
            </a:graphic>
          </wp:anchor>
        </w:drawing>
      </w:r>
      <w:r w:rsidRPr="00B33A2D">
        <w:rPr>
          <w:rFonts w:asciiTheme="majorHAnsi" w:hAnsiTheme="majorHAnsi" w:cstheme="majorHAnsi"/>
          <w:sz w:val="20"/>
          <w:szCs w:val="20"/>
          <w:u w:val="single"/>
          <w:lang w:val="en-AU"/>
        </w:rPr>
        <w:t xml:space="preserve">Figure </w:t>
      </w:r>
      <w:r w:rsidRPr="00B33A2D">
        <w:rPr>
          <w:rFonts w:asciiTheme="majorHAnsi" w:hAnsiTheme="majorHAnsi" w:cstheme="majorHAnsi"/>
          <w:sz w:val="20"/>
          <w:szCs w:val="20"/>
          <w:u w:val="single"/>
        </w:rPr>
        <w:fldChar w:fldCharType="begin"/>
      </w:r>
      <w:r w:rsidRPr="00B33A2D">
        <w:rPr>
          <w:rFonts w:asciiTheme="majorHAnsi" w:hAnsiTheme="majorHAnsi" w:cstheme="majorHAnsi"/>
          <w:sz w:val="20"/>
          <w:szCs w:val="20"/>
          <w:u w:val="single"/>
          <w:lang w:val="en-AU"/>
        </w:rPr>
        <w:instrText xml:space="preserve"> SEQ Figure \* ARABIC </w:instrText>
      </w:r>
      <w:r w:rsidRPr="00B33A2D">
        <w:rPr>
          <w:rFonts w:asciiTheme="majorHAnsi" w:hAnsiTheme="majorHAnsi" w:cstheme="majorHAnsi"/>
          <w:sz w:val="20"/>
          <w:szCs w:val="20"/>
          <w:u w:val="single"/>
        </w:rPr>
        <w:fldChar w:fldCharType="separate"/>
      </w:r>
      <w:r w:rsidR="00535FAB">
        <w:rPr>
          <w:rFonts w:asciiTheme="majorHAnsi" w:hAnsiTheme="majorHAnsi" w:cstheme="majorHAnsi"/>
          <w:noProof/>
          <w:sz w:val="20"/>
          <w:szCs w:val="20"/>
          <w:u w:val="single"/>
          <w:lang w:val="en-AU"/>
        </w:rPr>
        <w:t>7</w:t>
      </w:r>
      <w:r w:rsidRPr="00B33A2D">
        <w:rPr>
          <w:rFonts w:asciiTheme="majorHAnsi" w:hAnsiTheme="majorHAnsi" w:cstheme="majorHAnsi"/>
          <w:sz w:val="20"/>
          <w:szCs w:val="20"/>
          <w:u w:val="single"/>
        </w:rPr>
        <w:fldChar w:fldCharType="end"/>
      </w:r>
      <w:r w:rsidRPr="00B33A2D">
        <w:rPr>
          <w:rFonts w:asciiTheme="majorHAnsi" w:hAnsiTheme="majorHAnsi" w:cstheme="majorHAnsi"/>
          <w:sz w:val="20"/>
          <w:szCs w:val="20"/>
          <w:u w:val="single"/>
          <w:lang w:val="en-AU"/>
        </w:rPr>
        <w:t>: Main information content needs identified by medium and large employers</w:t>
      </w:r>
    </w:p>
    <w:p w14:paraId="71E77021" w14:textId="77777777" w:rsidR="007A372A" w:rsidRPr="00B33A2D" w:rsidRDefault="007A372A" w:rsidP="007A372A">
      <w:pPr>
        <w:pStyle w:val="KTRMaintext"/>
        <w:spacing w:before="0" w:after="0" w:line="200" w:lineRule="exact"/>
        <w:rPr>
          <w:sz w:val="16"/>
          <w:szCs w:val="16"/>
        </w:rPr>
      </w:pPr>
      <w:r w:rsidRPr="00B33A2D">
        <w:rPr>
          <w:sz w:val="16"/>
          <w:szCs w:val="16"/>
        </w:rPr>
        <w:t>QE5. If you were considering employing someone with a disability, what type of information or advice would you like to receive?</w:t>
      </w:r>
    </w:p>
    <w:p w14:paraId="56C59FCB" w14:textId="77777777" w:rsidR="007A372A" w:rsidRPr="00B33A2D" w:rsidRDefault="007A372A" w:rsidP="007A372A">
      <w:pPr>
        <w:pStyle w:val="KTRMaintext"/>
        <w:spacing w:before="0" w:after="0" w:line="200" w:lineRule="exact"/>
        <w:rPr>
          <w:sz w:val="16"/>
          <w:szCs w:val="16"/>
        </w:rPr>
      </w:pPr>
      <w:r w:rsidRPr="00B33A2D">
        <w:rPr>
          <w:sz w:val="16"/>
          <w:szCs w:val="16"/>
        </w:rPr>
        <w:t>Base: Employers ‘open’ to employing someone with disability (medium business, n=151; large business, n=102)</w:t>
      </w:r>
    </w:p>
    <w:p w14:paraId="769007AF" w14:textId="77777777" w:rsidR="007A372A" w:rsidRPr="00B33A2D" w:rsidRDefault="007A372A" w:rsidP="007A372A">
      <w:pPr>
        <w:pStyle w:val="KTRMaintext"/>
        <w:spacing w:before="0" w:after="0" w:line="240" w:lineRule="exact"/>
        <w:rPr>
          <w:sz w:val="16"/>
          <w:szCs w:val="16"/>
        </w:rPr>
      </w:pPr>
    </w:p>
    <w:p w14:paraId="0E83B5B8" w14:textId="77777777" w:rsidR="007A372A" w:rsidRPr="00B33A2D" w:rsidRDefault="007A372A" w:rsidP="0015074A">
      <w:pPr>
        <w:pStyle w:val="KTRHeading2"/>
      </w:pPr>
      <w:r w:rsidRPr="00B33A2D">
        <w:t>Filling in the practical support gaps, especially for medium-sized business</w:t>
      </w:r>
    </w:p>
    <w:p w14:paraId="6DDF121B" w14:textId="77777777" w:rsidR="007A372A" w:rsidRPr="00B33A2D" w:rsidRDefault="007A372A" w:rsidP="007A372A">
      <w:pPr>
        <w:pStyle w:val="KTRMaintext"/>
      </w:pPr>
      <w:r w:rsidRPr="00B33A2D">
        <w:t>Beyond the content areas sought, the research pointed towards a preference for support and advice that could be more personalised and specific in nature. While some of this came down to delivery and the channels through which information could be conveyed and obtained, there was a perception that universal ‘blanket’ approaches and ‘generic’ information had limited efficacy in supporting large and medium business to change behaviour. Instead, during discussions, employers often reported value in more</w:t>
      </w:r>
      <w:r w:rsidRPr="00B33A2D">
        <w:rPr>
          <w:b/>
        </w:rPr>
        <w:t xml:space="preserve"> customised and tailored support and advice</w:t>
      </w:r>
      <w:r w:rsidRPr="00B33A2D">
        <w:t>, which had specific and direct practical relevance to the situation they were in.</w:t>
      </w:r>
    </w:p>
    <w:p w14:paraId="21C693D7" w14:textId="77777777" w:rsidR="007A372A" w:rsidRPr="00B33A2D" w:rsidRDefault="007A372A" w:rsidP="007A372A">
      <w:pPr>
        <w:pStyle w:val="KTRMaintext"/>
      </w:pPr>
      <w:r w:rsidRPr="00B33A2D">
        <w:t xml:space="preserve">While consideration of such options emerged across different sized businesses, there was strongest enthusiasm among those who had limited capacity and efficacy in managing recruitment and workforce practices and policy. That is, </w:t>
      </w:r>
      <w:r w:rsidRPr="00B33A2D">
        <w:rPr>
          <w:b/>
        </w:rPr>
        <w:t>medium-sized business</w:t>
      </w:r>
      <w:r w:rsidRPr="00B33A2D">
        <w:t xml:space="preserve"> that did not have dedicated HR teams, internal legal professionals, and / or personnel dedicated to dealing with workplace culture or diversity or similar. Essentially, these organisations were more open to support which could </w:t>
      </w:r>
      <w:r w:rsidRPr="00B33A2D">
        <w:rPr>
          <w:b/>
        </w:rPr>
        <w:t>act as surrogate</w:t>
      </w:r>
      <w:r w:rsidRPr="00B33A2D">
        <w:t xml:space="preserve"> in absence of such structures and personnel, providing them with specific practical resource and ‘hand-holding’ in terms of employing someone with a disability. </w:t>
      </w:r>
    </w:p>
    <w:p w14:paraId="5A2266A9" w14:textId="77777777" w:rsidR="007A372A" w:rsidRPr="00B33A2D" w:rsidRDefault="007A372A" w:rsidP="007A372A">
      <w:pPr>
        <w:pStyle w:val="KTRMaintext"/>
      </w:pPr>
    </w:p>
    <w:p w14:paraId="74C94D23" w14:textId="77777777" w:rsidR="007A372A" w:rsidRPr="00B33A2D" w:rsidRDefault="007A372A" w:rsidP="007A372A">
      <w:pPr>
        <w:pStyle w:val="KTRMaintext"/>
      </w:pPr>
      <w:r w:rsidRPr="00B33A2D">
        <w:rPr>
          <w:noProof/>
          <w:lang w:val="en-AU"/>
        </w:rPr>
        <w:drawing>
          <wp:anchor distT="0" distB="0" distL="114300" distR="114300" simplePos="0" relativeHeight="251828224" behindDoc="0" locked="0" layoutInCell="1" allowOverlap="1" wp14:anchorId="62A01264" wp14:editId="55365478">
            <wp:simplePos x="0" y="0"/>
            <wp:positionH relativeFrom="column">
              <wp:posOffset>-41910</wp:posOffset>
            </wp:positionH>
            <wp:positionV relativeFrom="paragraph">
              <wp:posOffset>11430</wp:posOffset>
            </wp:positionV>
            <wp:extent cx="6118860" cy="2834640"/>
            <wp:effectExtent l="0" t="0" r="0" b="3810"/>
            <wp:wrapSquare wrapText="bothSides"/>
            <wp:docPr id="114" name="Picture 9" descr="An infographic with tailored and targeted support needs; case management, trusted advisor or body, interactive and user-driven, and experiential advice." title="Tailored and target support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6118860" cy="2834640"/>
                    </a:xfrm>
                    <a:prstGeom prst="rect">
                      <a:avLst/>
                    </a:prstGeom>
                    <a:noFill/>
                    <a:ln w="9525">
                      <a:noFill/>
                      <a:miter lim="800000"/>
                      <a:headEnd/>
                      <a:tailEnd/>
                    </a:ln>
                  </pic:spPr>
                </pic:pic>
              </a:graphicData>
            </a:graphic>
          </wp:anchor>
        </w:drawing>
      </w:r>
    </w:p>
    <w:p w14:paraId="69A13F8F" w14:textId="77777777" w:rsidR="007A372A" w:rsidRPr="00B33A2D" w:rsidRDefault="007A372A" w:rsidP="0015074A">
      <w:pPr>
        <w:pStyle w:val="KTRHeading2"/>
      </w:pPr>
      <w:r w:rsidRPr="00B33A2D">
        <w:t>Leveraging other support to motivate employers to act</w:t>
      </w:r>
    </w:p>
    <w:p w14:paraId="6A1036ED" w14:textId="77777777" w:rsidR="007A372A" w:rsidRPr="00B33A2D" w:rsidRDefault="007A372A" w:rsidP="007A372A">
      <w:pPr>
        <w:pStyle w:val="KTRMaintext"/>
        <w:rPr>
          <w:noProof/>
          <w:lang w:val="en-AU"/>
        </w:rPr>
      </w:pPr>
      <w:r w:rsidRPr="00B33A2D">
        <w:rPr>
          <w:noProof/>
          <w:lang w:val="en-AU"/>
        </w:rPr>
        <w:t>A number of other potential support mechanisms and levers motivating large and medium employers to consider and take on (more) people with disability were raised in the discussions. It should again be noted that some of these options may already exist and therefore greater promotion and engagement with business so that they are aware of and can have access to such support would be a priority.</w:t>
      </w:r>
    </w:p>
    <w:p w14:paraId="0B18041B" w14:textId="77777777" w:rsidR="007A372A" w:rsidRPr="00B33A2D" w:rsidRDefault="007A372A" w:rsidP="007A372A">
      <w:pPr>
        <w:pStyle w:val="KTRMaintext"/>
        <w:rPr>
          <w:noProof/>
          <w:lang w:val="en-AU"/>
        </w:rPr>
      </w:pPr>
      <w:r w:rsidRPr="00B33A2D">
        <w:rPr>
          <w:noProof/>
          <w:lang w:val="en-AU"/>
        </w:rPr>
        <w:drawing>
          <wp:anchor distT="0" distB="0" distL="114300" distR="114300" simplePos="0" relativeHeight="251829248" behindDoc="0" locked="0" layoutInCell="1" allowOverlap="1" wp14:anchorId="23EBA0C4" wp14:editId="27ECF059">
            <wp:simplePos x="0" y="0"/>
            <wp:positionH relativeFrom="column">
              <wp:posOffset>-163830</wp:posOffset>
            </wp:positionH>
            <wp:positionV relativeFrom="paragraph">
              <wp:posOffset>1442720</wp:posOffset>
            </wp:positionV>
            <wp:extent cx="6469380" cy="2956560"/>
            <wp:effectExtent l="0" t="0" r="0" b="0"/>
            <wp:wrapSquare wrapText="bothSides"/>
            <wp:docPr id="115" name="Picture 11" descr="Helping with 'costs' and broadening exposure are additional support levers." title="Additional support levers motivating employers in medium and large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srcRect/>
                    <a:stretch>
                      <a:fillRect/>
                    </a:stretch>
                  </pic:blipFill>
                  <pic:spPr bwMode="auto">
                    <a:xfrm>
                      <a:off x="0" y="0"/>
                      <a:ext cx="6469380" cy="2956560"/>
                    </a:xfrm>
                    <a:prstGeom prst="rect">
                      <a:avLst/>
                    </a:prstGeom>
                    <a:noFill/>
                    <a:ln w="9525">
                      <a:noFill/>
                      <a:miter lim="800000"/>
                      <a:headEnd/>
                      <a:tailEnd/>
                    </a:ln>
                  </pic:spPr>
                </pic:pic>
              </a:graphicData>
            </a:graphic>
          </wp:anchor>
        </w:drawing>
      </w:r>
      <w:r w:rsidRPr="00B33A2D">
        <w:rPr>
          <w:noProof/>
          <w:lang w:val="en-AU"/>
        </w:rPr>
        <w:t xml:space="preserve">Potentially influential  support levers centred on </w:t>
      </w:r>
      <w:r w:rsidRPr="00B33A2D">
        <w:rPr>
          <w:b/>
          <w:noProof/>
          <w:lang w:val="en-AU"/>
        </w:rPr>
        <w:t>additional</w:t>
      </w:r>
      <w:r w:rsidRPr="00B33A2D">
        <w:rPr>
          <w:noProof/>
          <w:lang w:val="en-AU"/>
        </w:rPr>
        <w:t xml:space="preserve"> </w:t>
      </w:r>
      <w:r w:rsidRPr="00B33A2D">
        <w:rPr>
          <w:b/>
          <w:noProof/>
          <w:lang w:val="en-AU"/>
        </w:rPr>
        <w:t>financial incentives</w:t>
      </w:r>
      <w:r w:rsidRPr="00B33A2D">
        <w:rPr>
          <w:noProof/>
          <w:lang w:val="en-AU"/>
        </w:rPr>
        <w:t xml:space="preserve"> to mitigate against some of the concerns with costs and risks of employing a person with disability, as well as more proactive </w:t>
      </w:r>
      <w:r w:rsidRPr="00B33A2D">
        <w:rPr>
          <w:b/>
          <w:noProof/>
          <w:lang w:val="en-AU"/>
        </w:rPr>
        <w:t>steps taken to expose employers to people with disability</w:t>
      </w:r>
      <w:r w:rsidRPr="00B33A2D">
        <w:rPr>
          <w:noProof/>
          <w:lang w:val="en-AU"/>
        </w:rPr>
        <w:t xml:space="preserve"> in the workplace. Notably, many employers, especially in medium-sized business, highlighted how they were rarely or never knowingly exposed to candidates with  disability, and that they simply ‘did not come across’ such candidates in the course of recruitment; thus there was an expectation that they would be unlikely to take on people with disability because of this, even though they were attitudinally open to the prospect.   </w:t>
      </w:r>
    </w:p>
    <w:p w14:paraId="336249C4" w14:textId="77777777" w:rsidR="007A372A" w:rsidRPr="00B33A2D" w:rsidRDefault="007A372A" w:rsidP="007A372A">
      <w:pPr>
        <w:pStyle w:val="KTRHeading1"/>
        <w:ind w:left="510" w:hanging="510"/>
      </w:pPr>
      <w:bookmarkStart w:id="8" w:name="_Toc102052374"/>
      <w:r w:rsidRPr="00B33A2D">
        <w:lastRenderedPageBreak/>
        <w:t>Which channels and sources engage large and medium employers?</w:t>
      </w:r>
      <w:bookmarkEnd w:id="8"/>
    </w:p>
    <w:p w14:paraId="5CB4A264" w14:textId="77777777" w:rsidR="007A372A" w:rsidRPr="00B33A2D" w:rsidRDefault="007A372A" w:rsidP="0015074A">
      <w:pPr>
        <w:pStyle w:val="KTRHeading2"/>
      </w:pPr>
      <w:r w:rsidRPr="00B33A2D">
        <w:t xml:space="preserve">There is a lack of clarity and consistency in where to go, especially outside of HR circles  </w:t>
      </w:r>
    </w:p>
    <w:p w14:paraId="18C6CD64" w14:textId="77777777" w:rsidR="007A372A" w:rsidRPr="00B33A2D" w:rsidRDefault="007A372A" w:rsidP="007A372A">
      <w:pPr>
        <w:pStyle w:val="KTRMaintext"/>
        <w:rPr>
          <w:lang w:eastAsia="en-GB"/>
        </w:rPr>
      </w:pPr>
      <w:r w:rsidRPr="00B33A2D">
        <w:rPr>
          <w:noProof/>
          <w:lang w:val="en-AU"/>
        </w:rPr>
        <w:drawing>
          <wp:anchor distT="0" distB="0" distL="114300" distR="114300" simplePos="0" relativeHeight="251830272" behindDoc="0" locked="0" layoutInCell="1" allowOverlap="1" wp14:anchorId="42FF5A94" wp14:editId="018768AA">
            <wp:simplePos x="0" y="0"/>
            <wp:positionH relativeFrom="column">
              <wp:posOffset>-194310</wp:posOffset>
            </wp:positionH>
            <wp:positionV relativeFrom="paragraph">
              <wp:posOffset>1096010</wp:posOffset>
            </wp:positionV>
            <wp:extent cx="6278880" cy="3040380"/>
            <wp:effectExtent l="0" t="0" r="7620" b="7620"/>
            <wp:wrapSquare wrapText="bothSides"/>
            <wp:docPr id="3" name="Picture 1" descr="Channels and sources for information and advice" title="Channels and sources for information and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6278880" cy="3040380"/>
                    </a:xfrm>
                    <a:prstGeom prst="rect">
                      <a:avLst/>
                    </a:prstGeom>
                    <a:noFill/>
                    <a:ln w="9525">
                      <a:noFill/>
                      <a:miter lim="800000"/>
                      <a:headEnd/>
                      <a:tailEnd/>
                    </a:ln>
                  </pic:spPr>
                </pic:pic>
              </a:graphicData>
            </a:graphic>
          </wp:anchor>
        </w:drawing>
      </w:r>
      <w:r w:rsidRPr="00B33A2D">
        <w:rPr>
          <w:lang w:eastAsia="en-GB"/>
        </w:rPr>
        <w:t xml:space="preserve">One of the challenges in engaging large and medium employers with information and support regarding employing people with disability is the multitude of sources – both formal and informal – that they access or would likely access. However, above and beyond this there is an obvious </w:t>
      </w:r>
      <w:r w:rsidRPr="00B33A2D">
        <w:rPr>
          <w:b/>
          <w:lang w:eastAsia="en-GB"/>
        </w:rPr>
        <w:t>lack of clarity about where to go in the first instance</w:t>
      </w:r>
      <w:r w:rsidRPr="00B33A2D">
        <w:rPr>
          <w:lang w:eastAsia="en-GB"/>
        </w:rPr>
        <w:t xml:space="preserve">, with a large proportion indicating they would go nowhere, not know where to go, or typically resort to a default ‘Google search’. </w:t>
      </w:r>
    </w:p>
    <w:p w14:paraId="1DC240DC" w14:textId="77777777" w:rsidR="007A372A" w:rsidRPr="00B33A2D" w:rsidRDefault="007A372A" w:rsidP="007A372A">
      <w:pPr>
        <w:pStyle w:val="KTRMaintext"/>
        <w:rPr>
          <w:lang w:eastAsia="en-GB"/>
        </w:rPr>
      </w:pPr>
    </w:p>
    <w:p w14:paraId="403EEEFF" w14:textId="77777777" w:rsidR="007A372A" w:rsidRPr="00B33A2D" w:rsidRDefault="007A372A" w:rsidP="007A372A">
      <w:pPr>
        <w:pStyle w:val="KTRMaintext"/>
        <w:rPr>
          <w:lang w:eastAsia="en-GB"/>
        </w:rPr>
        <w:sectPr w:rsidR="007A372A" w:rsidRPr="00B33A2D" w:rsidSect="00FA1588">
          <w:type w:val="continuous"/>
          <w:pgSz w:w="11906" w:h="16838"/>
          <w:pgMar w:top="1134" w:right="1134" w:bottom="1701" w:left="1134" w:header="454" w:footer="709" w:gutter="0"/>
          <w:cols w:space="708"/>
          <w:docGrid w:linePitch="360"/>
        </w:sectPr>
      </w:pPr>
    </w:p>
    <w:p w14:paraId="49637385" w14:textId="77777777" w:rsidR="007A372A" w:rsidRPr="00B33A2D" w:rsidRDefault="007A372A" w:rsidP="007A372A">
      <w:pPr>
        <w:pStyle w:val="KTRMaintext"/>
      </w:pPr>
      <w:r w:rsidRPr="00B33A2D">
        <w:t xml:space="preserve">While this uncertainty about where to go was common across medium and large employers, those in medium-sized business were typically more likely to resort to a general internet search whereas large employers tended to be aware of and engaged with more specific formal and informal channels. This likely reflects the stronger </w:t>
      </w:r>
      <w:r w:rsidRPr="00B33A2D">
        <w:rPr>
          <w:b/>
        </w:rPr>
        <w:t>HR presence</w:t>
      </w:r>
      <w:r w:rsidRPr="00B33A2D">
        <w:t xml:space="preserve"> in large business, with HR personnel consistently more likely to access specific sources than engage in more generic or exploratory approaches than employers in other positions (e.g. middle management, leadership).</w:t>
      </w:r>
    </w:p>
    <w:p w14:paraId="075388B7" w14:textId="77777777" w:rsidR="007A372A" w:rsidRPr="00B33A2D" w:rsidRDefault="007A372A" w:rsidP="007A372A">
      <w:pPr>
        <w:pStyle w:val="KTRMaintext"/>
      </w:pPr>
      <w:r w:rsidRPr="00B33A2D">
        <w:t xml:space="preserve">In particular, </w:t>
      </w:r>
      <w:r w:rsidRPr="00B33A2D">
        <w:rPr>
          <w:b/>
        </w:rPr>
        <w:t>large business employers</w:t>
      </w:r>
      <w:r w:rsidRPr="00B33A2D">
        <w:t xml:space="preserve"> were:</w:t>
      </w:r>
    </w:p>
    <w:p w14:paraId="2AB08E54" w14:textId="77777777" w:rsidR="007A372A" w:rsidRPr="00B33A2D" w:rsidRDefault="007A372A" w:rsidP="00CF02FA">
      <w:pPr>
        <w:pStyle w:val="KTRMaintext"/>
        <w:numPr>
          <w:ilvl w:val="0"/>
          <w:numId w:val="10"/>
        </w:numPr>
      </w:pPr>
      <w:r w:rsidRPr="00B33A2D">
        <w:t>Significantly more likely to access information and advice from colleagues within the business</w:t>
      </w:r>
    </w:p>
    <w:p w14:paraId="5250E8AF" w14:textId="77777777" w:rsidR="007A372A" w:rsidRPr="00B33A2D" w:rsidRDefault="007A372A" w:rsidP="00CF02FA">
      <w:pPr>
        <w:pStyle w:val="KTRMaintext"/>
        <w:numPr>
          <w:ilvl w:val="0"/>
          <w:numId w:val="10"/>
        </w:numPr>
      </w:pPr>
      <w:r w:rsidRPr="00B33A2D">
        <w:t>More likely to point towards accessing Disability Employment Services and other Employment Service Providers</w:t>
      </w:r>
    </w:p>
    <w:p w14:paraId="04FB55F3" w14:textId="77777777" w:rsidR="007A372A" w:rsidRPr="00B33A2D" w:rsidRDefault="007A372A" w:rsidP="00CF02FA">
      <w:pPr>
        <w:pStyle w:val="KTRMaintext"/>
        <w:numPr>
          <w:ilvl w:val="0"/>
          <w:numId w:val="10"/>
        </w:numPr>
      </w:pPr>
      <w:r w:rsidRPr="00B33A2D">
        <w:lastRenderedPageBreak/>
        <w:t>More likely to access or consider accessing Job Services Australia and JobAccess, and</w:t>
      </w:r>
    </w:p>
    <w:p w14:paraId="391CEC9F" w14:textId="77777777" w:rsidR="007A372A" w:rsidRPr="00B33A2D" w:rsidRDefault="007A372A" w:rsidP="00CF02FA">
      <w:pPr>
        <w:pStyle w:val="KTRMaintext"/>
        <w:numPr>
          <w:ilvl w:val="0"/>
          <w:numId w:val="10"/>
        </w:numPr>
      </w:pPr>
      <w:r w:rsidRPr="00B33A2D">
        <w:t xml:space="preserve">More likely to seek information from industry, employer and business associations. </w:t>
      </w:r>
    </w:p>
    <w:p w14:paraId="25AE6315" w14:textId="77777777" w:rsidR="007A372A" w:rsidRPr="00B33A2D" w:rsidRDefault="007A372A" w:rsidP="007A372A">
      <w:pPr>
        <w:pStyle w:val="KTRMaintext"/>
      </w:pPr>
      <w:r w:rsidRPr="00B33A2D">
        <w:t xml:space="preserve">There was some suggestion </w:t>
      </w:r>
      <w:r w:rsidRPr="00B33A2D">
        <w:rPr>
          <w:b/>
        </w:rPr>
        <w:t xml:space="preserve">medium-sized employers </w:t>
      </w:r>
      <w:r w:rsidRPr="00B33A2D">
        <w:t xml:space="preserve">were more likely than large to seek information from a range of other government sources, including Fair Work Australia and / or the Fair Work Ombudsman, Department of Social Services, Department of Employment and other, unspecified government departments and their websites. </w:t>
      </w:r>
    </w:p>
    <w:p w14:paraId="2E1BF5DF" w14:textId="77777777" w:rsidR="007A372A" w:rsidRPr="00B33A2D" w:rsidRDefault="007A372A" w:rsidP="007A372A">
      <w:pPr>
        <w:pStyle w:val="KTRMaintext"/>
      </w:pPr>
      <w:r w:rsidRPr="00B33A2D">
        <w:t xml:space="preserve"> </w:t>
      </w:r>
    </w:p>
    <w:p w14:paraId="01B42C4E" w14:textId="77777777" w:rsidR="007A372A" w:rsidRPr="00B33A2D" w:rsidRDefault="007A372A" w:rsidP="007A372A">
      <w:pPr>
        <w:pStyle w:val="Caption"/>
        <w:spacing w:after="0"/>
        <w:rPr>
          <w:rFonts w:asciiTheme="majorHAnsi" w:hAnsiTheme="majorHAnsi" w:cstheme="majorHAnsi"/>
          <w:noProof/>
          <w:sz w:val="20"/>
          <w:szCs w:val="20"/>
          <w:u w:val="single"/>
          <w:lang w:val="en-AU"/>
        </w:rPr>
      </w:pPr>
      <w:r w:rsidRPr="00B33A2D">
        <w:rPr>
          <w:rFonts w:asciiTheme="majorHAnsi" w:hAnsiTheme="majorHAnsi" w:cstheme="majorHAnsi"/>
          <w:noProof/>
          <w:sz w:val="20"/>
          <w:szCs w:val="20"/>
          <w:u w:val="single"/>
          <w:lang w:val="en-AU"/>
        </w:rPr>
        <w:drawing>
          <wp:anchor distT="0" distB="0" distL="114300" distR="114300" simplePos="0" relativeHeight="251831296" behindDoc="0" locked="0" layoutInCell="1" allowOverlap="1" wp14:anchorId="708C58D5" wp14:editId="14D85CCB">
            <wp:simplePos x="0" y="0"/>
            <wp:positionH relativeFrom="column">
              <wp:posOffset>-3810</wp:posOffset>
            </wp:positionH>
            <wp:positionV relativeFrom="paragraph">
              <wp:posOffset>262890</wp:posOffset>
            </wp:positionV>
            <wp:extent cx="6118860" cy="3131820"/>
            <wp:effectExtent l="0" t="0" r="0" b="0"/>
            <wp:wrapSquare wrapText="bothSides"/>
            <wp:docPr id="116" name="Picture 2" descr="A graph showing the Sources accessed/would access for information and advice by large and medium businesses." title="Sources accessed/would access for information and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6118860" cy="3131820"/>
                    </a:xfrm>
                    <a:prstGeom prst="rect">
                      <a:avLst/>
                    </a:prstGeom>
                    <a:noFill/>
                    <a:ln w="9525">
                      <a:noFill/>
                      <a:miter lim="800000"/>
                      <a:headEnd/>
                      <a:tailEnd/>
                    </a:ln>
                  </pic:spPr>
                </pic:pic>
              </a:graphicData>
            </a:graphic>
          </wp:anchor>
        </w:drawing>
      </w:r>
      <w:r w:rsidRPr="00B33A2D">
        <w:rPr>
          <w:rFonts w:asciiTheme="majorHAnsi" w:hAnsiTheme="majorHAnsi" w:cstheme="majorHAnsi"/>
          <w:noProof/>
          <w:sz w:val="20"/>
          <w:szCs w:val="20"/>
          <w:u w:val="single"/>
          <w:lang w:val="en-AU"/>
        </w:rPr>
        <w:t xml:space="preserve">Figure </w:t>
      </w:r>
      <w:r w:rsidRPr="00B33A2D">
        <w:rPr>
          <w:rFonts w:asciiTheme="majorHAnsi" w:hAnsiTheme="majorHAnsi" w:cstheme="majorHAnsi"/>
          <w:noProof/>
          <w:sz w:val="20"/>
          <w:szCs w:val="20"/>
          <w:u w:val="single"/>
          <w:lang w:val="en-AU"/>
        </w:rPr>
        <w:fldChar w:fldCharType="begin"/>
      </w:r>
      <w:r w:rsidRPr="00B33A2D">
        <w:rPr>
          <w:rFonts w:asciiTheme="majorHAnsi" w:hAnsiTheme="majorHAnsi" w:cstheme="majorHAnsi"/>
          <w:noProof/>
          <w:sz w:val="20"/>
          <w:szCs w:val="20"/>
          <w:u w:val="single"/>
          <w:lang w:val="en-AU"/>
        </w:rPr>
        <w:instrText xml:space="preserve"> SEQ Figure \* ARABIC </w:instrText>
      </w:r>
      <w:r w:rsidRPr="00B33A2D">
        <w:rPr>
          <w:rFonts w:asciiTheme="majorHAnsi" w:hAnsiTheme="majorHAnsi" w:cstheme="majorHAnsi"/>
          <w:noProof/>
          <w:sz w:val="20"/>
          <w:szCs w:val="20"/>
          <w:u w:val="single"/>
          <w:lang w:val="en-AU"/>
        </w:rPr>
        <w:fldChar w:fldCharType="separate"/>
      </w:r>
      <w:r w:rsidR="00535FAB">
        <w:rPr>
          <w:rFonts w:asciiTheme="majorHAnsi" w:hAnsiTheme="majorHAnsi" w:cstheme="majorHAnsi"/>
          <w:noProof/>
          <w:sz w:val="20"/>
          <w:szCs w:val="20"/>
          <w:u w:val="single"/>
          <w:lang w:val="en-AU"/>
        </w:rPr>
        <w:t>8</w:t>
      </w:r>
      <w:r w:rsidRPr="00B33A2D">
        <w:rPr>
          <w:rFonts w:asciiTheme="majorHAnsi" w:hAnsiTheme="majorHAnsi" w:cstheme="majorHAnsi"/>
          <w:noProof/>
          <w:sz w:val="20"/>
          <w:szCs w:val="20"/>
          <w:u w:val="single"/>
          <w:lang w:val="en-AU"/>
        </w:rPr>
        <w:fldChar w:fldCharType="end"/>
      </w:r>
      <w:r w:rsidRPr="00B33A2D">
        <w:rPr>
          <w:rFonts w:asciiTheme="majorHAnsi" w:hAnsiTheme="majorHAnsi" w:cstheme="majorHAnsi"/>
          <w:noProof/>
          <w:sz w:val="20"/>
          <w:szCs w:val="20"/>
          <w:u w:val="single"/>
          <w:lang w:val="en-AU"/>
        </w:rPr>
        <w:t>: Sources accessed / would access for information and advice</w:t>
      </w:r>
    </w:p>
    <w:p w14:paraId="781459F7" w14:textId="77777777" w:rsidR="007A372A" w:rsidRPr="00B33A2D" w:rsidRDefault="007A372A" w:rsidP="007A372A">
      <w:pPr>
        <w:pStyle w:val="KTRMaintext"/>
        <w:spacing w:before="0" w:after="0" w:line="200" w:lineRule="exact"/>
        <w:rPr>
          <w:sz w:val="16"/>
          <w:szCs w:val="16"/>
        </w:rPr>
      </w:pPr>
    </w:p>
    <w:p w14:paraId="3FCC4A53" w14:textId="77777777" w:rsidR="007A372A" w:rsidRPr="00B33A2D" w:rsidRDefault="007A372A" w:rsidP="007A372A">
      <w:pPr>
        <w:pStyle w:val="KTRMaintext"/>
        <w:spacing w:before="0" w:after="0" w:line="200" w:lineRule="exact"/>
        <w:rPr>
          <w:sz w:val="16"/>
          <w:szCs w:val="16"/>
        </w:rPr>
      </w:pPr>
      <w:r w:rsidRPr="00B33A2D">
        <w:rPr>
          <w:sz w:val="16"/>
          <w:szCs w:val="16"/>
        </w:rPr>
        <w:t>QE1. When recruiting/hiring an employee with a disability, where did you go for information and advice?</w:t>
      </w:r>
    </w:p>
    <w:p w14:paraId="1B4C2ACC" w14:textId="77777777" w:rsidR="007A372A" w:rsidRPr="00B33A2D" w:rsidRDefault="007A372A" w:rsidP="007A372A">
      <w:pPr>
        <w:pStyle w:val="KTRMaintext"/>
        <w:spacing w:before="0" w:after="0" w:line="200" w:lineRule="exact"/>
        <w:rPr>
          <w:sz w:val="16"/>
          <w:szCs w:val="16"/>
        </w:rPr>
      </w:pPr>
      <w:r w:rsidRPr="00B33A2D">
        <w:rPr>
          <w:sz w:val="16"/>
          <w:szCs w:val="16"/>
        </w:rPr>
        <w:t xml:space="preserve">Base: Employers ‘open’ to employing someone with disability </w:t>
      </w:r>
      <w:r w:rsidRPr="00B33A2D">
        <w:rPr>
          <w:sz w:val="16"/>
          <w:szCs w:val="16"/>
          <w:lang w:val="en-AU"/>
        </w:rPr>
        <w:t>who have ever employed someone with a disability</w:t>
      </w:r>
      <w:r w:rsidRPr="00B33A2D">
        <w:rPr>
          <w:sz w:val="16"/>
          <w:szCs w:val="16"/>
        </w:rPr>
        <w:t xml:space="preserve"> (medium business, n=92; large business, n=70)</w:t>
      </w:r>
    </w:p>
    <w:p w14:paraId="54128303" w14:textId="77777777" w:rsidR="007A372A" w:rsidRPr="00B33A2D" w:rsidRDefault="007A372A" w:rsidP="007A372A">
      <w:pPr>
        <w:pStyle w:val="KTRMaintext"/>
        <w:spacing w:before="0" w:after="0" w:line="200" w:lineRule="exact"/>
        <w:rPr>
          <w:sz w:val="16"/>
          <w:szCs w:val="16"/>
          <w:lang w:val="en-AU"/>
        </w:rPr>
      </w:pPr>
      <w:r w:rsidRPr="00B33A2D">
        <w:rPr>
          <w:sz w:val="16"/>
          <w:szCs w:val="16"/>
        </w:rPr>
        <w:t xml:space="preserve">QE3. </w:t>
      </w:r>
      <w:r w:rsidRPr="00B33A2D">
        <w:rPr>
          <w:sz w:val="16"/>
          <w:szCs w:val="16"/>
          <w:lang w:val="en-AU"/>
        </w:rPr>
        <w:t>If you were considering employing someone with a disability, where would you go for information?</w:t>
      </w:r>
    </w:p>
    <w:p w14:paraId="6538FF0D" w14:textId="77777777" w:rsidR="007A372A" w:rsidRPr="00B33A2D" w:rsidRDefault="007A372A" w:rsidP="007A372A">
      <w:pPr>
        <w:pStyle w:val="KTRMaintext"/>
        <w:spacing w:before="0" w:after="0" w:line="200" w:lineRule="exact"/>
        <w:rPr>
          <w:sz w:val="16"/>
          <w:szCs w:val="16"/>
        </w:rPr>
      </w:pPr>
      <w:r w:rsidRPr="00B33A2D">
        <w:rPr>
          <w:sz w:val="16"/>
          <w:szCs w:val="16"/>
          <w:lang w:val="en-AU"/>
        </w:rPr>
        <w:t xml:space="preserve">Base: Employers ‘open’ to employing someone with disability who have never employed someone with a disability </w:t>
      </w:r>
      <w:r w:rsidRPr="00B33A2D">
        <w:rPr>
          <w:sz w:val="16"/>
          <w:szCs w:val="16"/>
        </w:rPr>
        <w:t>(medium business, n=46; large business, n=15)</w:t>
      </w:r>
    </w:p>
    <w:p w14:paraId="569D8451" w14:textId="77777777" w:rsidR="007A372A" w:rsidRPr="00B33A2D" w:rsidRDefault="007A372A" w:rsidP="007A372A">
      <w:pPr>
        <w:pStyle w:val="KTRMaintext"/>
        <w:spacing w:before="0" w:after="0" w:line="200" w:lineRule="exact"/>
        <w:rPr>
          <w:sz w:val="16"/>
          <w:szCs w:val="16"/>
        </w:rPr>
      </w:pPr>
    </w:p>
    <w:p w14:paraId="73E9F529" w14:textId="77777777" w:rsidR="007A372A" w:rsidRPr="00B33A2D" w:rsidRDefault="007A372A" w:rsidP="0015074A">
      <w:pPr>
        <w:pStyle w:val="KTRHeading2"/>
      </w:pPr>
      <w:r w:rsidRPr="00B33A2D">
        <w:t>Building credibility, relatability and trust</w:t>
      </w:r>
    </w:p>
    <w:p w14:paraId="716F08A6" w14:textId="77777777" w:rsidR="007A372A" w:rsidRPr="00B33A2D" w:rsidRDefault="007A372A" w:rsidP="007A372A">
      <w:pPr>
        <w:pStyle w:val="KTRMaintext"/>
      </w:pPr>
      <w:r w:rsidRPr="00B33A2D">
        <w:t>Reflecting the divergence among large and medium employers in terms of channels and sources they have or would use to find information about employing someone with disability, there was no single source considered the most reliable, useful and trusted (</w:t>
      </w:r>
      <w:r w:rsidR="0082435B" w:rsidRPr="00B33A2D">
        <w:t>Figure 10</w:t>
      </w:r>
      <w:r w:rsidRPr="00B33A2D">
        <w:t xml:space="preserve">). This reinforces the perception of a clear lack of direction in where to go, with </w:t>
      </w:r>
      <w:r w:rsidRPr="00B33A2D">
        <w:rPr>
          <w:b/>
        </w:rPr>
        <w:t xml:space="preserve">no one obvious body or source considered the ‘go to’ place </w:t>
      </w:r>
      <w:r w:rsidRPr="00B33A2D">
        <w:t xml:space="preserve">for information and support in this area. </w:t>
      </w:r>
    </w:p>
    <w:p w14:paraId="4BABB1BA" w14:textId="77777777" w:rsidR="007A372A" w:rsidRPr="00B33A2D" w:rsidRDefault="007A372A" w:rsidP="007A372A">
      <w:pPr>
        <w:pStyle w:val="KTRMaintext"/>
      </w:pPr>
      <w:r w:rsidRPr="00B33A2D">
        <w:t xml:space="preserve">While there was often credibility and authority associated with official </w:t>
      </w:r>
      <w:r w:rsidRPr="00B33A2D">
        <w:rPr>
          <w:b/>
        </w:rPr>
        <w:t>government channels</w:t>
      </w:r>
      <w:r w:rsidRPr="00B33A2D">
        <w:t xml:space="preserve"> for information (particularly in relation to employer responsibilities and legal obligations), this was not pervasive and other expectations and preconceptions of government-directed information sources counteracted enthusiasm for such channels. For instance, a perception that information from government would be in ‘bureaucratic language’ and complex to navigate. There was also some scepticism that government-directed messaging would paint an unrealistic picture and would lack relatability to employers’ actual experiences on the ground.    </w:t>
      </w:r>
    </w:p>
    <w:p w14:paraId="14CE1C4B" w14:textId="77777777" w:rsidR="007A372A" w:rsidRPr="00B33A2D" w:rsidRDefault="007A372A" w:rsidP="007A372A">
      <w:pPr>
        <w:rPr>
          <w:rFonts w:asciiTheme="majorHAnsi" w:hAnsiTheme="majorHAnsi" w:cstheme="majorHAnsi"/>
          <w:b/>
          <w:bCs/>
          <w:noProof/>
          <w:color w:val="9C9B9B" w:themeColor="accent1"/>
          <w:sz w:val="20"/>
          <w:szCs w:val="20"/>
          <w:u w:val="single"/>
          <w:lang w:val="en-AU"/>
        </w:rPr>
      </w:pPr>
      <w:r w:rsidRPr="00B33A2D">
        <w:rPr>
          <w:rFonts w:asciiTheme="majorHAnsi" w:hAnsiTheme="majorHAnsi" w:cstheme="majorHAnsi"/>
          <w:noProof/>
          <w:sz w:val="20"/>
          <w:szCs w:val="20"/>
          <w:u w:val="single"/>
          <w:lang w:val="en-AU"/>
        </w:rPr>
        <w:br w:type="page"/>
      </w:r>
    </w:p>
    <w:p w14:paraId="4220160E" w14:textId="77777777" w:rsidR="007A372A" w:rsidRPr="00B33A2D" w:rsidRDefault="007A372A" w:rsidP="007A372A">
      <w:pPr>
        <w:pStyle w:val="Caption"/>
        <w:spacing w:after="0"/>
        <w:rPr>
          <w:rFonts w:asciiTheme="majorHAnsi" w:hAnsiTheme="majorHAnsi" w:cstheme="majorHAnsi"/>
          <w:noProof/>
          <w:sz w:val="20"/>
          <w:szCs w:val="20"/>
          <w:u w:val="single"/>
          <w:lang w:val="en-AU"/>
        </w:rPr>
      </w:pPr>
      <w:r w:rsidRPr="00B33A2D">
        <w:rPr>
          <w:rFonts w:asciiTheme="majorHAnsi" w:hAnsiTheme="majorHAnsi" w:cstheme="majorHAnsi"/>
          <w:noProof/>
          <w:sz w:val="20"/>
          <w:szCs w:val="20"/>
          <w:u w:val="single"/>
          <w:lang w:val="en-AU"/>
        </w:rPr>
        <w:lastRenderedPageBreak/>
        <w:drawing>
          <wp:anchor distT="0" distB="0" distL="114300" distR="114300" simplePos="0" relativeHeight="251833344" behindDoc="0" locked="0" layoutInCell="1" allowOverlap="1" wp14:anchorId="4404B067" wp14:editId="361F94C1">
            <wp:simplePos x="0" y="0"/>
            <wp:positionH relativeFrom="column">
              <wp:posOffset>-11430</wp:posOffset>
            </wp:positionH>
            <wp:positionV relativeFrom="paragraph">
              <wp:posOffset>217170</wp:posOffset>
            </wp:positionV>
            <wp:extent cx="6118860" cy="3177540"/>
            <wp:effectExtent l="0" t="0" r="0" b="0"/>
            <wp:wrapSquare wrapText="bothSides"/>
            <wp:docPr id="117" name="Picture 4" descr="A graph showing the Most reliable, useful and trusted source of information accessed - for medium business, it was Google; for large business, it was colleagues in business." title="Most reliable, useful and trusted source of information acc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6118860" cy="3177540"/>
                    </a:xfrm>
                    <a:prstGeom prst="rect">
                      <a:avLst/>
                    </a:prstGeom>
                    <a:noFill/>
                    <a:ln w="9525">
                      <a:noFill/>
                      <a:miter lim="800000"/>
                      <a:headEnd/>
                      <a:tailEnd/>
                    </a:ln>
                  </pic:spPr>
                </pic:pic>
              </a:graphicData>
            </a:graphic>
          </wp:anchor>
        </w:drawing>
      </w:r>
      <w:r w:rsidRPr="00B33A2D">
        <w:rPr>
          <w:rFonts w:asciiTheme="majorHAnsi" w:hAnsiTheme="majorHAnsi" w:cstheme="majorHAnsi"/>
          <w:noProof/>
          <w:sz w:val="20"/>
          <w:szCs w:val="20"/>
          <w:u w:val="single"/>
          <w:lang w:val="en-AU"/>
        </w:rPr>
        <w:t xml:space="preserve">Figure </w:t>
      </w:r>
      <w:r w:rsidRPr="00B33A2D">
        <w:rPr>
          <w:rFonts w:asciiTheme="majorHAnsi" w:hAnsiTheme="majorHAnsi" w:cstheme="majorHAnsi"/>
          <w:noProof/>
          <w:sz w:val="20"/>
          <w:szCs w:val="20"/>
          <w:u w:val="single"/>
          <w:lang w:val="en-AU"/>
        </w:rPr>
        <w:fldChar w:fldCharType="begin"/>
      </w:r>
      <w:r w:rsidRPr="00B33A2D">
        <w:rPr>
          <w:rFonts w:asciiTheme="majorHAnsi" w:hAnsiTheme="majorHAnsi" w:cstheme="majorHAnsi"/>
          <w:noProof/>
          <w:sz w:val="20"/>
          <w:szCs w:val="20"/>
          <w:u w:val="single"/>
          <w:lang w:val="en-AU"/>
        </w:rPr>
        <w:instrText xml:space="preserve"> SEQ Figure \* ARABIC </w:instrText>
      </w:r>
      <w:r w:rsidRPr="00B33A2D">
        <w:rPr>
          <w:rFonts w:asciiTheme="majorHAnsi" w:hAnsiTheme="majorHAnsi" w:cstheme="majorHAnsi"/>
          <w:noProof/>
          <w:sz w:val="20"/>
          <w:szCs w:val="20"/>
          <w:u w:val="single"/>
          <w:lang w:val="en-AU"/>
        </w:rPr>
        <w:fldChar w:fldCharType="separate"/>
      </w:r>
      <w:r w:rsidR="00535FAB">
        <w:rPr>
          <w:rFonts w:asciiTheme="majorHAnsi" w:hAnsiTheme="majorHAnsi" w:cstheme="majorHAnsi"/>
          <w:noProof/>
          <w:sz w:val="20"/>
          <w:szCs w:val="20"/>
          <w:u w:val="single"/>
          <w:lang w:val="en-AU"/>
        </w:rPr>
        <w:t>9</w:t>
      </w:r>
      <w:r w:rsidRPr="00B33A2D">
        <w:rPr>
          <w:rFonts w:asciiTheme="majorHAnsi" w:hAnsiTheme="majorHAnsi" w:cstheme="majorHAnsi"/>
          <w:noProof/>
          <w:sz w:val="20"/>
          <w:szCs w:val="20"/>
          <w:u w:val="single"/>
          <w:lang w:val="en-AU"/>
        </w:rPr>
        <w:fldChar w:fldCharType="end"/>
      </w:r>
      <w:r w:rsidRPr="00B33A2D">
        <w:rPr>
          <w:rFonts w:asciiTheme="majorHAnsi" w:hAnsiTheme="majorHAnsi" w:cstheme="majorHAnsi"/>
          <w:noProof/>
          <w:sz w:val="20"/>
          <w:szCs w:val="20"/>
          <w:u w:val="single"/>
          <w:lang w:val="en-AU"/>
        </w:rPr>
        <w:t>: Most reliable, useful and trusted source of information accessed</w:t>
      </w:r>
    </w:p>
    <w:p w14:paraId="63FAE263" w14:textId="77777777" w:rsidR="007A372A" w:rsidRPr="00B33A2D" w:rsidRDefault="007A372A" w:rsidP="007A372A">
      <w:pPr>
        <w:pStyle w:val="KTRMaintext"/>
        <w:spacing w:before="0" w:after="0" w:line="200" w:lineRule="exact"/>
        <w:rPr>
          <w:sz w:val="16"/>
          <w:szCs w:val="16"/>
        </w:rPr>
      </w:pPr>
      <w:r w:rsidRPr="00B33A2D">
        <w:rPr>
          <w:sz w:val="16"/>
          <w:szCs w:val="16"/>
        </w:rPr>
        <w:t>QE2. And of these sources, which was the most reliable/ trusted/ useful?</w:t>
      </w:r>
    </w:p>
    <w:p w14:paraId="2ACBDEDC" w14:textId="77777777" w:rsidR="007A372A" w:rsidRPr="00B33A2D" w:rsidRDefault="007A372A" w:rsidP="007A372A">
      <w:pPr>
        <w:pStyle w:val="KTRMaintext"/>
        <w:spacing w:before="0" w:after="0" w:line="200" w:lineRule="exact"/>
        <w:rPr>
          <w:sz w:val="16"/>
          <w:szCs w:val="16"/>
        </w:rPr>
      </w:pPr>
      <w:r w:rsidRPr="00B33A2D">
        <w:rPr>
          <w:sz w:val="16"/>
          <w:szCs w:val="16"/>
        </w:rPr>
        <w:t>Base: Employers ‘open’ to employing someone with disability who have ever employed someone with a disability and accessed a source of information (medium business n=68; large business n=49)</w:t>
      </w:r>
    </w:p>
    <w:p w14:paraId="6A31712A" w14:textId="77777777" w:rsidR="007A372A" w:rsidRPr="00B33A2D" w:rsidRDefault="007A372A" w:rsidP="007A372A">
      <w:pPr>
        <w:pStyle w:val="KTRMaintext"/>
        <w:spacing w:before="0" w:after="0" w:line="200" w:lineRule="exact"/>
        <w:rPr>
          <w:sz w:val="16"/>
          <w:szCs w:val="16"/>
        </w:rPr>
      </w:pPr>
    </w:p>
    <w:p w14:paraId="05CF50E5" w14:textId="77777777" w:rsidR="007A372A" w:rsidRPr="00B33A2D" w:rsidRDefault="007A372A" w:rsidP="007A372A">
      <w:pPr>
        <w:pStyle w:val="KTRMaintext"/>
        <w:rPr>
          <w:lang w:eastAsia="en-GB"/>
        </w:rPr>
      </w:pPr>
      <w:r w:rsidRPr="00B33A2D">
        <w:rPr>
          <w:noProof/>
          <w:lang w:val="en-AU"/>
        </w:rPr>
        <w:drawing>
          <wp:anchor distT="0" distB="0" distL="114300" distR="114300" simplePos="0" relativeHeight="251834368" behindDoc="0" locked="0" layoutInCell="1" allowOverlap="1" wp14:anchorId="53F4149B" wp14:editId="1C45A43B">
            <wp:simplePos x="0" y="0"/>
            <wp:positionH relativeFrom="column">
              <wp:posOffset>-41910</wp:posOffset>
            </wp:positionH>
            <wp:positionV relativeFrom="paragraph">
              <wp:posOffset>1640840</wp:posOffset>
            </wp:positionV>
            <wp:extent cx="6118860" cy="2583180"/>
            <wp:effectExtent l="0" t="0" r="0" b="7620"/>
            <wp:wrapSquare wrapText="bothSides"/>
            <wp:docPr id="26" name="Picture 5" descr="An infographic showing the most credible informal sources of information." title="Enhancing credibility and relevance - a role for informal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srcRect/>
                    <a:stretch>
                      <a:fillRect/>
                    </a:stretch>
                  </pic:blipFill>
                  <pic:spPr bwMode="auto">
                    <a:xfrm>
                      <a:off x="0" y="0"/>
                      <a:ext cx="6118860" cy="2583180"/>
                    </a:xfrm>
                    <a:prstGeom prst="rect">
                      <a:avLst/>
                    </a:prstGeom>
                    <a:noFill/>
                    <a:ln w="9525">
                      <a:noFill/>
                      <a:miter lim="800000"/>
                      <a:headEnd/>
                      <a:tailEnd/>
                    </a:ln>
                  </pic:spPr>
                </pic:pic>
              </a:graphicData>
            </a:graphic>
          </wp:anchor>
        </w:drawing>
      </w:r>
      <w:r w:rsidRPr="00B33A2D">
        <w:rPr>
          <w:lang w:eastAsia="en-GB"/>
        </w:rPr>
        <w:t xml:space="preserve">Instead, large and medium-sized employers contemplating this notion in the qualitative research often attributed </w:t>
      </w:r>
      <w:r w:rsidRPr="00B33A2D">
        <w:rPr>
          <w:b/>
          <w:lang w:eastAsia="en-GB"/>
        </w:rPr>
        <w:t>credibility in hearing examples and testimony from real people about their real experiences</w:t>
      </w:r>
      <w:r w:rsidRPr="00B33A2D">
        <w:rPr>
          <w:lang w:eastAsia="en-GB"/>
        </w:rPr>
        <w:t xml:space="preserve">. This was often raised as a hypothetical ‘ideal’ rather than something that they had done or experienced in relation to disability employment. It was considered a means to raise awareness of common practices and issues, to hear how other employers had successfully addressed this issue, and point out some key tips and directives for further support and information. For medium-sized business in particular, such testimony would potentially serve to build confidence and certainty around the prospect of employing someone with disability, especially if this was conveyed in a way which was directly relatable.   </w:t>
      </w:r>
    </w:p>
    <w:p w14:paraId="7D5F2599" w14:textId="77777777" w:rsidR="007A372A" w:rsidRPr="00B33A2D" w:rsidRDefault="007A372A" w:rsidP="007A372A">
      <w:pPr>
        <w:pStyle w:val="KTRMaintext"/>
      </w:pPr>
    </w:p>
    <w:p w14:paraId="46325891" w14:textId="77777777" w:rsidR="007A372A" w:rsidRPr="00B33A2D" w:rsidRDefault="007A372A" w:rsidP="007A372A">
      <w:pPr>
        <w:pStyle w:val="KTRMaintext"/>
      </w:pPr>
    </w:p>
    <w:p w14:paraId="147C816E" w14:textId="77777777" w:rsidR="007A372A" w:rsidRPr="00B33A2D" w:rsidRDefault="007A372A" w:rsidP="007A372A">
      <w:pPr>
        <w:pStyle w:val="KTRMaintext"/>
      </w:pPr>
    </w:p>
    <w:p w14:paraId="077E08C5" w14:textId="77777777" w:rsidR="007A372A" w:rsidRPr="00B33A2D" w:rsidRDefault="007A372A" w:rsidP="0015074A">
      <w:pPr>
        <w:pStyle w:val="KTRHeading2"/>
      </w:pPr>
      <w:r w:rsidRPr="00B33A2D">
        <w:lastRenderedPageBreak/>
        <w:t>Aligning with current communication practices and habits: email dominates</w:t>
      </w:r>
    </w:p>
    <w:p w14:paraId="09231CB3" w14:textId="77777777" w:rsidR="007A372A" w:rsidRPr="00B33A2D" w:rsidRDefault="007A372A" w:rsidP="007A372A">
      <w:pPr>
        <w:pStyle w:val="KTRMaintext"/>
        <w:rPr>
          <w:lang w:eastAsia="en-GB"/>
        </w:rPr>
      </w:pPr>
      <w:r w:rsidRPr="00B33A2D">
        <w:rPr>
          <w:lang w:eastAsia="en-GB"/>
        </w:rPr>
        <w:t xml:space="preserve">Survey results show that the most preferred communication channel for receiving information and advice about issues relating to recruitment of staff was </w:t>
      </w:r>
      <w:r w:rsidRPr="00B33A2D">
        <w:rPr>
          <w:b/>
          <w:lang w:eastAsia="en-GB"/>
        </w:rPr>
        <w:t>email</w:t>
      </w:r>
      <w:r w:rsidRPr="00B33A2D">
        <w:rPr>
          <w:lang w:eastAsia="en-GB"/>
        </w:rPr>
        <w:t>. This could stem from the desire of employers for more direct and – potentially – customisable information and content, as well as reflecting dominant workplace communication channels. Email was particularly strongly favoured by medium-sized business employers (86%) as opposed to large business (77%).</w:t>
      </w:r>
    </w:p>
    <w:p w14:paraId="2310BC2C" w14:textId="77777777" w:rsidR="007A372A" w:rsidRPr="00B33A2D" w:rsidRDefault="007A372A" w:rsidP="007A372A">
      <w:pPr>
        <w:pStyle w:val="KTRMaintext"/>
        <w:rPr>
          <w:lang w:eastAsia="en-GB"/>
        </w:rPr>
      </w:pPr>
    </w:p>
    <w:p w14:paraId="540F9FDA" w14:textId="77777777" w:rsidR="007A372A" w:rsidRPr="00B33A2D" w:rsidRDefault="007A372A" w:rsidP="007A372A">
      <w:pPr>
        <w:pStyle w:val="Caption"/>
        <w:spacing w:after="0"/>
        <w:rPr>
          <w:rFonts w:asciiTheme="majorHAnsi" w:hAnsiTheme="majorHAnsi" w:cstheme="majorHAnsi"/>
          <w:noProof/>
          <w:sz w:val="20"/>
          <w:szCs w:val="20"/>
          <w:u w:val="single"/>
          <w:lang w:val="en-AU"/>
        </w:rPr>
      </w:pPr>
      <w:r w:rsidRPr="00B33A2D">
        <w:rPr>
          <w:rFonts w:asciiTheme="majorHAnsi" w:hAnsiTheme="majorHAnsi" w:cstheme="majorHAnsi"/>
          <w:noProof/>
          <w:sz w:val="20"/>
          <w:szCs w:val="20"/>
          <w:u w:val="single"/>
          <w:lang w:val="en-AU"/>
        </w:rPr>
        <w:drawing>
          <wp:anchor distT="0" distB="0" distL="114300" distR="114300" simplePos="0" relativeHeight="251835392" behindDoc="0" locked="0" layoutInCell="1" allowOverlap="1" wp14:anchorId="5D0BE147" wp14:editId="6BEB4D52">
            <wp:simplePos x="0" y="0"/>
            <wp:positionH relativeFrom="column">
              <wp:posOffset>-11430</wp:posOffset>
            </wp:positionH>
            <wp:positionV relativeFrom="paragraph">
              <wp:posOffset>208280</wp:posOffset>
            </wp:positionV>
            <wp:extent cx="6118860" cy="2552700"/>
            <wp:effectExtent l="0" t="0" r="0" b="0"/>
            <wp:wrapSquare wrapText="bothSides"/>
            <wp:docPr id="118" name="Picture 6" descr="A graph showing the Most preferred communication channel for receiving information and advice; for both medium and large business, it was email." title="Most preferred communication channel for receiving information and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srcRect/>
                    <a:stretch>
                      <a:fillRect/>
                    </a:stretch>
                  </pic:blipFill>
                  <pic:spPr bwMode="auto">
                    <a:xfrm>
                      <a:off x="0" y="0"/>
                      <a:ext cx="6118860" cy="2552700"/>
                    </a:xfrm>
                    <a:prstGeom prst="rect">
                      <a:avLst/>
                    </a:prstGeom>
                    <a:noFill/>
                    <a:ln w="9525">
                      <a:noFill/>
                      <a:miter lim="800000"/>
                      <a:headEnd/>
                      <a:tailEnd/>
                    </a:ln>
                  </pic:spPr>
                </pic:pic>
              </a:graphicData>
            </a:graphic>
          </wp:anchor>
        </w:drawing>
      </w:r>
      <w:r w:rsidRPr="00B33A2D">
        <w:rPr>
          <w:rFonts w:asciiTheme="majorHAnsi" w:hAnsiTheme="majorHAnsi" w:cstheme="majorHAnsi"/>
          <w:noProof/>
          <w:sz w:val="20"/>
          <w:szCs w:val="20"/>
          <w:u w:val="single"/>
          <w:lang w:val="en-AU"/>
        </w:rPr>
        <w:t xml:space="preserve">Figure </w:t>
      </w:r>
      <w:r w:rsidRPr="00B33A2D">
        <w:rPr>
          <w:rFonts w:asciiTheme="majorHAnsi" w:hAnsiTheme="majorHAnsi" w:cstheme="majorHAnsi"/>
          <w:noProof/>
          <w:sz w:val="20"/>
          <w:szCs w:val="20"/>
          <w:u w:val="single"/>
          <w:lang w:val="en-AU"/>
        </w:rPr>
        <w:fldChar w:fldCharType="begin"/>
      </w:r>
      <w:r w:rsidRPr="00B33A2D">
        <w:rPr>
          <w:rFonts w:asciiTheme="majorHAnsi" w:hAnsiTheme="majorHAnsi" w:cstheme="majorHAnsi"/>
          <w:noProof/>
          <w:sz w:val="20"/>
          <w:szCs w:val="20"/>
          <w:u w:val="single"/>
          <w:lang w:val="en-AU"/>
        </w:rPr>
        <w:instrText xml:space="preserve"> SEQ Figure \* ARABIC </w:instrText>
      </w:r>
      <w:r w:rsidRPr="00B33A2D">
        <w:rPr>
          <w:rFonts w:asciiTheme="majorHAnsi" w:hAnsiTheme="majorHAnsi" w:cstheme="majorHAnsi"/>
          <w:noProof/>
          <w:sz w:val="20"/>
          <w:szCs w:val="20"/>
          <w:u w:val="single"/>
          <w:lang w:val="en-AU"/>
        </w:rPr>
        <w:fldChar w:fldCharType="separate"/>
      </w:r>
      <w:r w:rsidR="00535FAB">
        <w:rPr>
          <w:rFonts w:asciiTheme="majorHAnsi" w:hAnsiTheme="majorHAnsi" w:cstheme="majorHAnsi"/>
          <w:noProof/>
          <w:sz w:val="20"/>
          <w:szCs w:val="20"/>
          <w:u w:val="single"/>
          <w:lang w:val="en-AU"/>
        </w:rPr>
        <w:t>10</w:t>
      </w:r>
      <w:r w:rsidRPr="00B33A2D">
        <w:rPr>
          <w:rFonts w:asciiTheme="majorHAnsi" w:hAnsiTheme="majorHAnsi" w:cstheme="majorHAnsi"/>
          <w:noProof/>
          <w:sz w:val="20"/>
          <w:szCs w:val="20"/>
          <w:u w:val="single"/>
          <w:lang w:val="en-AU"/>
        </w:rPr>
        <w:fldChar w:fldCharType="end"/>
      </w:r>
      <w:r w:rsidRPr="00B33A2D">
        <w:rPr>
          <w:rFonts w:asciiTheme="majorHAnsi" w:hAnsiTheme="majorHAnsi" w:cstheme="majorHAnsi"/>
          <w:noProof/>
          <w:sz w:val="20"/>
          <w:szCs w:val="20"/>
          <w:u w:val="single"/>
          <w:lang w:val="en-AU"/>
        </w:rPr>
        <w:t>: Most preferred communication channel for receiving information and advice</w:t>
      </w:r>
    </w:p>
    <w:p w14:paraId="76744D0D" w14:textId="77777777" w:rsidR="007A372A" w:rsidRPr="00B33A2D" w:rsidRDefault="007A372A" w:rsidP="007A372A">
      <w:pPr>
        <w:pStyle w:val="KTRMaintext"/>
        <w:spacing w:before="0" w:after="0" w:line="200" w:lineRule="exact"/>
        <w:rPr>
          <w:sz w:val="16"/>
          <w:szCs w:val="16"/>
        </w:rPr>
      </w:pPr>
      <w:r w:rsidRPr="00B33A2D">
        <w:rPr>
          <w:sz w:val="16"/>
          <w:szCs w:val="16"/>
        </w:rPr>
        <w:t>QE4. Overall, how would you prefer to receive information and advice about issues relating to recruitment?</w:t>
      </w:r>
    </w:p>
    <w:p w14:paraId="66BCEA46" w14:textId="77777777" w:rsidR="007A372A" w:rsidRPr="00B33A2D" w:rsidRDefault="007A372A" w:rsidP="007A372A">
      <w:pPr>
        <w:pStyle w:val="KTRMaintext"/>
        <w:spacing w:before="0" w:after="0" w:line="200" w:lineRule="exact"/>
        <w:rPr>
          <w:sz w:val="16"/>
          <w:szCs w:val="16"/>
        </w:rPr>
      </w:pPr>
      <w:r w:rsidRPr="00B33A2D">
        <w:rPr>
          <w:sz w:val="16"/>
          <w:szCs w:val="16"/>
        </w:rPr>
        <w:t>Base: Employers ‘open’ to employing someone with disability (medium business, n=151; large business, n=102)</w:t>
      </w:r>
    </w:p>
    <w:p w14:paraId="787477B0" w14:textId="77777777" w:rsidR="007A372A" w:rsidRPr="00B33A2D" w:rsidRDefault="007A372A" w:rsidP="007A372A">
      <w:pPr>
        <w:pStyle w:val="KTRMaintext"/>
        <w:spacing w:before="0" w:after="0" w:line="200" w:lineRule="exact"/>
        <w:rPr>
          <w:sz w:val="16"/>
          <w:szCs w:val="16"/>
        </w:rPr>
      </w:pPr>
    </w:p>
    <w:p w14:paraId="2720893C" w14:textId="77777777" w:rsidR="007A372A" w:rsidRPr="00B33A2D" w:rsidRDefault="007A372A" w:rsidP="007A372A">
      <w:pPr>
        <w:pStyle w:val="KTRMaintext"/>
        <w:rPr>
          <w:lang w:eastAsia="en-GB"/>
        </w:rPr>
      </w:pPr>
      <w:r w:rsidRPr="00B33A2D">
        <w:rPr>
          <w:lang w:eastAsia="en-GB"/>
        </w:rPr>
        <w:t xml:space="preserve">Both the survey results and discussions during the qualitative consultation indicated </w:t>
      </w:r>
      <w:r w:rsidRPr="00B33A2D">
        <w:rPr>
          <w:b/>
          <w:lang w:eastAsia="en-GB"/>
        </w:rPr>
        <w:t xml:space="preserve">limited appeal of receiving and accessing online information and support </w:t>
      </w:r>
      <w:r w:rsidRPr="00B33A2D">
        <w:rPr>
          <w:lang w:eastAsia="en-GB"/>
        </w:rPr>
        <w:t>regarding recruitment (i.e. via websites, apps etc.). This often stemmed from question marks around the direct relevance and specificity of information and advice through such channels, and negative expectations of time and burden associated with accessing and finding relevant content online. Essentially there was an expectation that support and advice for employers around employing people with disability needs should ideally go beyond a static website providing a repository of ‘generic’ online information. Consequently, employers appeared to be somewhat more receptive to online communication that was of a more targeted nature and directed explicitly at them (e.g. through social media feeds, LinkedIn profiles etc.)</w:t>
      </w:r>
    </w:p>
    <w:p w14:paraId="263D84A9" w14:textId="77777777" w:rsidR="007A372A" w:rsidRPr="00B33A2D" w:rsidRDefault="007A372A" w:rsidP="007A372A">
      <w:pPr>
        <w:pStyle w:val="KTRMaintext"/>
        <w:rPr>
          <w:lang w:eastAsia="en-GB"/>
        </w:rPr>
      </w:pPr>
    </w:p>
    <w:p w14:paraId="21171446" w14:textId="77777777" w:rsidR="007A372A" w:rsidRPr="00B33A2D" w:rsidRDefault="007A372A" w:rsidP="0015074A">
      <w:pPr>
        <w:pStyle w:val="KTRHeading2"/>
      </w:pPr>
      <w:r w:rsidRPr="00B33A2D">
        <w:t>Fostering communication opportunities through recruitment approaches</w:t>
      </w:r>
    </w:p>
    <w:p w14:paraId="0D7182D8" w14:textId="77777777" w:rsidR="007A372A" w:rsidRPr="00B33A2D" w:rsidRDefault="007A372A" w:rsidP="007A372A">
      <w:pPr>
        <w:pStyle w:val="KTRMaintext"/>
        <w:rPr>
          <w:lang w:val="en-AU"/>
        </w:rPr>
      </w:pPr>
      <w:r w:rsidRPr="00B33A2D">
        <w:t>Despite variability in the use of and preferences for sources of information and support</w:t>
      </w:r>
      <w:r w:rsidRPr="00B33A2D">
        <w:rPr>
          <w:lang w:eastAsia="en-GB"/>
        </w:rPr>
        <w:t xml:space="preserve">, both medium and large business employers are highly active in the recruitment market and utilise a wide range of channels during this process (Figure </w:t>
      </w:r>
      <w:r w:rsidR="0082435B" w:rsidRPr="00B33A2D">
        <w:rPr>
          <w:lang w:eastAsia="en-GB"/>
        </w:rPr>
        <w:t>11</w:t>
      </w:r>
      <w:r w:rsidRPr="00B33A2D">
        <w:rPr>
          <w:lang w:eastAsia="en-GB"/>
        </w:rPr>
        <w:t xml:space="preserve">). Many of these offer a platform for conveying information and messages about disability employment (e.g. recruitment websites, social media, print), arguably tapping into employers when they are more actively ‘in the market’ for employees and potentially open to employing someone with disability.    </w:t>
      </w:r>
      <w:r w:rsidRPr="00B33A2D">
        <w:rPr>
          <w:lang w:val="en-AU"/>
        </w:rPr>
        <w:t xml:space="preserve"> </w:t>
      </w:r>
    </w:p>
    <w:p w14:paraId="56B561E6" w14:textId="77777777" w:rsidR="007A372A" w:rsidRPr="00B33A2D" w:rsidRDefault="007A372A" w:rsidP="007A372A">
      <w:pPr>
        <w:rPr>
          <w:rFonts w:asciiTheme="majorHAnsi" w:hAnsiTheme="majorHAnsi" w:cstheme="majorHAnsi"/>
        </w:rPr>
      </w:pPr>
    </w:p>
    <w:p w14:paraId="07798EB2" w14:textId="77777777" w:rsidR="007A372A" w:rsidRPr="00B33A2D" w:rsidRDefault="007A372A" w:rsidP="007A372A">
      <w:pPr>
        <w:rPr>
          <w:rFonts w:asciiTheme="majorHAnsi" w:hAnsiTheme="majorHAnsi" w:cstheme="majorHAnsi"/>
          <w:lang w:val="en-AU"/>
        </w:rPr>
      </w:pPr>
    </w:p>
    <w:p w14:paraId="5D6409D8" w14:textId="77777777" w:rsidR="007A372A" w:rsidRPr="00B33A2D" w:rsidRDefault="007A372A" w:rsidP="007A372A">
      <w:pPr>
        <w:rPr>
          <w:rFonts w:asciiTheme="majorHAnsi" w:hAnsiTheme="majorHAnsi" w:cstheme="majorHAnsi"/>
          <w:lang w:val="en-AU"/>
        </w:rPr>
      </w:pPr>
    </w:p>
    <w:p w14:paraId="61DA92BC" w14:textId="77777777" w:rsidR="007A372A" w:rsidRPr="00B33A2D" w:rsidRDefault="007A372A" w:rsidP="007A372A">
      <w:pPr>
        <w:pStyle w:val="Caption"/>
        <w:spacing w:after="0"/>
        <w:rPr>
          <w:rFonts w:asciiTheme="majorHAnsi" w:hAnsiTheme="majorHAnsi" w:cstheme="majorHAnsi"/>
          <w:noProof/>
          <w:sz w:val="20"/>
          <w:szCs w:val="20"/>
          <w:u w:val="single"/>
          <w:lang w:val="en-AU"/>
        </w:rPr>
      </w:pPr>
      <w:r w:rsidRPr="00B33A2D">
        <w:rPr>
          <w:rFonts w:asciiTheme="majorHAnsi" w:hAnsiTheme="majorHAnsi" w:cstheme="majorHAnsi"/>
          <w:noProof/>
          <w:sz w:val="20"/>
          <w:szCs w:val="20"/>
          <w:u w:val="single"/>
          <w:lang w:val="en-AU"/>
        </w:rPr>
        <w:lastRenderedPageBreak/>
        <w:drawing>
          <wp:anchor distT="0" distB="0" distL="114300" distR="114300" simplePos="0" relativeHeight="251836416" behindDoc="0" locked="0" layoutInCell="1" allowOverlap="1" wp14:anchorId="24584BBF" wp14:editId="784C47B2">
            <wp:simplePos x="0" y="0"/>
            <wp:positionH relativeFrom="column">
              <wp:posOffset>-3810</wp:posOffset>
            </wp:positionH>
            <wp:positionV relativeFrom="paragraph">
              <wp:posOffset>217170</wp:posOffset>
            </wp:positionV>
            <wp:extent cx="6118860" cy="3749040"/>
            <wp:effectExtent l="0" t="0" r="0" b="0"/>
            <wp:wrapSquare wrapText="bothSides"/>
            <wp:docPr id="119" name="Picture 7" descr="A graph showing the Recruitment channels used most by large and medium employers - for medium business it was word of mouth, for large business it was internally within the business" title="Recruitment channels used by large and medium emplo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srcRect/>
                    <a:stretch>
                      <a:fillRect/>
                    </a:stretch>
                  </pic:blipFill>
                  <pic:spPr bwMode="auto">
                    <a:xfrm>
                      <a:off x="0" y="0"/>
                      <a:ext cx="6118860" cy="3749040"/>
                    </a:xfrm>
                    <a:prstGeom prst="rect">
                      <a:avLst/>
                    </a:prstGeom>
                    <a:noFill/>
                    <a:ln w="9525">
                      <a:noFill/>
                      <a:miter lim="800000"/>
                      <a:headEnd/>
                      <a:tailEnd/>
                    </a:ln>
                  </pic:spPr>
                </pic:pic>
              </a:graphicData>
            </a:graphic>
          </wp:anchor>
        </w:drawing>
      </w:r>
      <w:r w:rsidRPr="00B33A2D">
        <w:rPr>
          <w:rFonts w:asciiTheme="majorHAnsi" w:hAnsiTheme="majorHAnsi" w:cstheme="majorHAnsi"/>
          <w:noProof/>
          <w:sz w:val="20"/>
          <w:szCs w:val="20"/>
          <w:u w:val="single"/>
          <w:lang w:val="en-AU"/>
        </w:rPr>
        <w:t xml:space="preserve">Figure </w:t>
      </w:r>
      <w:r w:rsidRPr="00B33A2D">
        <w:rPr>
          <w:rFonts w:asciiTheme="majorHAnsi" w:hAnsiTheme="majorHAnsi" w:cstheme="majorHAnsi"/>
          <w:noProof/>
          <w:sz w:val="20"/>
          <w:szCs w:val="20"/>
          <w:u w:val="single"/>
          <w:lang w:val="en-AU"/>
        </w:rPr>
        <w:fldChar w:fldCharType="begin"/>
      </w:r>
      <w:r w:rsidRPr="00B33A2D">
        <w:rPr>
          <w:rFonts w:asciiTheme="majorHAnsi" w:hAnsiTheme="majorHAnsi" w:cstheme="majorHAnsi"/>
          <w:noProof/>
          <w:sz w:val="20"/>
          <w:szCs w:val="20"/>
          <w:u w:val="single"/>
          <w:lang w:val="en-AU"/>
        </w:rPr>
        <w:instrText xml:space="preserve"> SEQ Figure \* ARABIC </w:instrText>
      </w:r>
      <w:r w:rsidRPr="00B33A2D">
        <w:rPr>
          <w:rFonts w:asciiTheme="majorHAnsi" w:hAnsiTheme="majorHAnsi" w:cstheme="majorHAnsi"/>
          <w:noProof/>
          <w:sz w:val="20"/>
          <w:szCs w:val="20"/>
          <w:u w:val="single"/>
          <w:lang w:val="en-AU"/>
        </w:rPr>
        <w:fldChar w:fldCharType="separate"/>
      </w:r>
      <w:r w:rsidR="00535FAB">
        <w:rPr>
          <w:rFonts w:asciiTheme="majorHAnsi" w:hAnsiTheme="majorHAnsi" w:cstheme="majorHAnsi"/>
          <w:noProof/>
          <w:sz w:val="20"/>
          <w:szCs w:val="20"/>
          <w:u w:val="single"/>
          <w:lang w:val="en-AU"/>
        </w:rPr>
        <w:t>11</w:t>
      </w:r>
      <w:r w:rsidRPr="00B33A2D">
        <w:rPr>
          <w:rFonts w:asciiTheme="majorHAnsi" w:hAnsiTheme="majorHAnsi" w:cstheme="majorHAnsi"/>
          <w:noProof/>
          <w:sz w:val="20"/>
          <w:szCs w:val="20"/>
          <w:u w:val="single"/>
          <w:lang w:val="en-AU"/>
        </w:rPr>
        <w:fldChar w:fldCharType="end"/>
      </w:r>
      <w:r w:rsidRPr="00B33A2D">
        <w:rPr>
          <w:rFonts w:asciiTheme="majorHAnsi" w:hAnsiTheme="majorHAnsi" w:cstheme="majorHAnsi"/>
          <w:noProof/>
          <w:sz w:val="20"/>
          <w:szCs w:val="20"/>
          <w:u w:val="single"/>
          <w:lang w:val="en-AU"/>
        </w:rPr>
        <w:t>: Recruitment channels used my large and medium employers</w:t>
      </w:r>
    </w:p>
    <w:p w14:paraId="193C2C63" w14:textId="77777777" w:rsidR="007A372A" w:rsidRPr="00B33A2D" w:rsidRDefault="007A372A" w:rsidP="007A372A">
      <w:pPr>
        <w:pStyle w:val="KTRMaintext"/>
        <w:spacing w:before="0" w:after="0" w:line="200" w:lineRule="exact"/>
        <w:rPr>
          <w:sz w:val="16"/>
          <w:szCs w:val="16"/>
        </w:rPr>
      </w:pPr>
      <w:r w:rsidRPr="00B33A2D">
        <w:rPr>
          <w:sz w:val="16"/>
          <w:szCs w:val="16"/>
        </w:rPr>
        <w:t>QB3. Which of the following recruitment methods, successful or not, have you used in the last 12 months?</w:t>
      </w:r>
    </w:p>
    <w:p w14:paraId="347F8FA2" w14:textId="77777777" w:rsidR="007A372A" w:rsidRPr="00B33A2D" w:rsidRDefault="007A372A" w:rsidP="007A372A">
      <w:pPr>
        <w:pStyle w:val="KTRMaintext"/>
        <w:spacing w:before="0" w:after="0" w:line="200" w:lineRule="exact"/>
        <w:rPr>
          <w:sz w:val="16"/>
          <w:szCs w:val="16"/>
        </w:rPr>
      </w:pPr>
      <w:r w:rsidRPr="00B33A2D">
        <w:rPr>
          <w:sz w:val="16"/>
          <w:szCs w:val="16"/>
        </w:rPr>
        <w:t>Base: Employers ‘open’ to employing someone with disability (medium business, n=151; large business, n=102)</w:t>
      </w:r>
    </w:p>
    <w:p w14:paraId="1CB60023" w14:textId="77777777" w:rsidR="007A372A" w:rsidRPr="00B33A2D" w:rsidRDefault="007A372A" w:rsidP="007A372A">
      <w:pPr>
        <w:pStyle w:val="KTRMaintext"/>
        <w:spacing w:before="0" w:after="0" w:line="200" w:lineRule="exact"/>
        <w:rPr>
          <w:sz w:val="16"/>
          <w:szCs w:val="16"/>
        </w:rPr>
      </w:pPr>
    </w:p>
    <w:p w14:paraId="0D3000BB" w14:textId="77777777" w:rsidR="007A372A" w:rsidRPr="00B33A2D" w:rsidRDefault="007A372A" w:rsidP="007A372A">
      <w:pPr>
        <w:pStyle w:val="KTRMaintext"/>
      </w:pPr>
      <w:r w:rsidRPr="00B33A2D">
        <w:t xml:space="preserve">During discussions, large and medium employers anticipated that information and messaging relating to the employment of someone with disability could be more proactively targeted at them (as opposed to, for instance, something which is disseminated more widely across the population via mass media). Typical employer recruitment channels were perceived to be one obvious pathway, encompassing both above the line and below the line approaches. For instance, direct advertising with linkages to further information and support, feature articles and PR ‘good news stories’, as well as being mediated through face-to-face channels, such as recruitment agency interactions and other employer referrals.   </w:t>
      </w:r>
    </w:p>
    <w:p w14:paraId="0598BA63" w14:textId="77777777" w:rsidR="004B0316" w:rsidRPr="00B33A2D" w:rsidRDefault="004B0316" w:rsidP="00A93076">
      <w:pPr>
        <w:pStyle w:val="KTRMaintext"/>
      </w:pPr>
    </w:p>
    <w:p w14:paraId="4F332122" w14:textId="77777777" w:rsidR="004B0316" w:rsidRPr="00B33A2D" w:rsidRDefault="004B0316" w:rsidP="004B0316">
      <w:pPr>
        <w:rPr>
          <w:rFonts w:asciiTheme="majorHAnsi" w:eastAsia="Calibri" w:hAnsiTheme="majorHAnsi" w:cstheme="majorHAnsi"/>
          <w:color w:val="717171" w:themeColor="text1"/>
          <w:sz w:val="20"/>
          <w:szCs w:val="20"/>
        </w:rPr>
      </w:pPr>
      <w:r w:rsidRPr="00B33A2D">
        <w:rPr>
          <w:rFonts w:asciiTheme="majorHAnsi" w:hAnsiTheme="majorHAnsi" w:cstheme="majorHAnsi"/>
          <w:sz w:val="20"/>
          <w:szCs w:val="20"/>
        </w:rPr>
        <w:br w:type="page"/>
      </w:r>
    </w:p>
    <w:p w14:paraId="778B05E4" w14:textId="77777777" w:rsidR="00FA1588" w:rsidRPr="00B33A2D" w:rsidRDefault="007A511C" w:rsidP="00C10680">
      <w:pPr>
        <w:pStyle w:val="KTRHeading1"/>
        <w:sectPr w:rsidR="00FA1588" w:rsidRPr="00B33A2D" w:rsidSect="00FA1588">
          <w:type w:val="continuous"/>
          <w:pgSz w:w="11906" w:h="16838"/>
          <w:pgMar w:top="1134" w:right="1134" w:bottom="1701" w:left="1134" w:header="454" w:footer="709" w:gutter="0"/>
          <w:cols w:space="708"/>
          <w:docGrid w:linePitch="360"/>
        </w:sectPr>
      </w:pPr>
      <w:bookmarkStart w:id="9" w:name="_Toc102052375"/>
      <w:r w:rsidRPr="00B33A2D">
        <w:lastRenderedPageBreak/>
        <w:t>Testing m</w:t>
      </w:r>
      <w:r w:rsidR="00380E6B" w:rsidRPr="00B33A2D">
        <w:t>essage territories</w:t>
      </w:r>
      <w:bookmarkEnd w:id="9"/>
    </w:p>
    <w:p w14:paraId="2B6DF54A" w14:textId="77777777" w:rsidR="000A3BD1" w:rsidRPr="00B33A2D" w:rsidRDefault="000A3BD1" w:rsidP="00AD087C">
      <w:pPr>
        <w:pStyle w:val="KTRMaintext"/>
        <w:pBdr>
          <w:top w:val="single" w:sz="4" w:space="1" w:color="auto"/>
          <w:left w:val="single" w:sz="4" w:space="4" w:color="auto"/>
          <w:bottom w:val="single" w:sz="4" w:space="1" w:color="auto"/>
          <w:right w:val="single" w:sz="4" w:space="4" w:color="auto"/>
        </w:pBdr>
      </w:pPr>
      <w:r w:rsidRPr="00B33A2D">
        <w:t xml:space="preserve">In order to garner understanding of potential messaging approaches for communicating to employers on this </w:t>
      </w:r>
      <w:r w:rsidR="00E36CB3" w:rsidRPr="00B33A2D">
        <w:t>issue</w:t>
      </w:r>
      <w:r w:rsidRPr="00B33A2D">
        <w:t>, a</w:t>
      </w:r>
      <w:r w:rsidR="008558D6" w:rsidRPr="00B33A2D">
        <w:t xml:space="preserve"> series of messages were ‘tested’ with employers </w:t>
      </w:r>
      <w:r w:rsidR="00712E24" w:rsidRPr="00B33A2D">
        <w:t xml:space="preserve">in the qualitative </w:t>
      </w:r>
      <w:r w:rsidR="008558D6" w:rsidRPr="00B33A2D">
        <w:t>research</w:t>
      </w:r>
      <w:r w:rsidRPr="00B33A2D">
        <w:t xml:space="preserve">, to determine their effectiveness in terms of relatability, credibility, involvement and potential </w:t>
      </w:r>
      <w:r w:rsidR="00922DDE" w:rsidRPr="00B33A2D">
        <w:t>attitudinal/</w:t>
      </w:r>
      <w:r w:rsidRPr="00B33A2D">
        <w:t>behavioural impact.</w:t>
      </w:r>
    </w:p>
    <w:p w14:paraId="3467DC4B" w14:textId="77777777" w:rsidR="009200B6" w:rsidRPr="00B33A2D" w:rsidRDefault="009200B6" w:rsidP="00AD087C">
      <w:pPr>
        <w:pStyle w:val="KTRMaintext"/>
        <w:pBdr>
          <w:top w:val="single" w:sz="4" w:space="1" w:color="auto"/>
          <w:left w:val="single" w:sz="4" w:space="4" w:color="auto"/>
          <w:bottom w:val="single" w:sz="4" w:space="1" w:color="auto"/>
          <w:right w:val="single" w:sz="4" w:space="4" w:color="auto"/>
        </w:pBdr>
      </w:pPr>
      <w:r w:rsidRPr="00B33A2D">
        <w:t>Response to the suite of messages tested in the research was revealing and provides some valuable insight for the development of messaging in communications moving forward.</w:t>
      </w:r>
    </w:p>
    <w:p w14:paraId="0F7AFCDF" w14:textId="77777777" w:rsidR="003A0545" w:rsidRDefault="003A0545" w:rsidP="003A0545">
      <w:pPr>
        <w:pStyle w:val="KTRHeading2"/>
        <w:numPr>
          <w:ilvl w:val="0"/>
          <w:numId w:val="0"/>
        </w:numPr>
        <w:ind w:left="426"/>
      </w:pPr>
    </w:p>
    <w:p w14:paraId="7C439F65" w14:textId="77777777" w:rsidR="00AD087C" w:rsidRPr="00B33A2D" w:rsidRDefault="00AD087C" w:rsidP="0015074A">
      <w:pPr>
        <w:pStyle w:val="KTRHeading2"/>
      </w:pPr>
      <w:r w:rsidRPr="00B33A2D">
        <w:t>Overall observations</w:t>
      </w:r>
    </w:p>
    <w:p w14:paraId="4946E239" w14:textId="77777777" w:rsidR="009200B6" w:rsidRPr="00B33A2D" w:rsidRDefault="009200B6" w:rsidP="00066DE0">
      <w:pPr>
        <w:pStyle w:val="KTRBulletlevel1"/>
      </w:pPr>
      <w:r w:rsidRPr="00B33A2D">
        <w:t xml:space="preserve">Disability employment is a challenging issue for many employers and communications that recognise this in some way will resonate with audiences. Nonetheless, </w:t>
      </w:r>
      <w:r w:rsidRPr="007204D3">
        <w:rPr>
          <w:b/>
        </w:rPr>
        <w:t>focussing too strongly on ‘the problem’ or the ‘expense’ or ‘the complexity’ is potentially reinforcing</w:t>
      </w:r>
      <w:r w:rsidRPr="00B33A2D">
        <w:t>, and risks alienating employers further. Instead, focussing on support and assistance may be effective in implicitly acknowledging the complexity of the issue but demonstrating that help (</w:t>
      </w:r>
      <w:r w:rsidR="00922DDE" w:rsidRPr="00B33A2D">
        <w:t>of</w:t>
      </w:r>
      <w:r w:rsidRPr="00B33A2D">
        <w:t xml:space="preserve"> which many are currently unaware) is available. Messages about government support and assistance resonate strongly with this audience.</w:t>
      </w:r>
    </w:p>
    <w:p w14:paraId="3F617A5A" w14:textId="77777777" w:rsidR="009200B6" w:rsidRPr="00B33A2D" w:rsidRDefault="009200B6" w:rsidP="00066DE0">
      <w:pPr>
        <w:pStyle w:val="KTRBulletlevel1"/>
      </w:pPr>
      <w:r w:rsidRPr="00B33A2D">
        <w:t>While positioning disability employment as a benefit to business appeals conceptually, there is sensitivity and scepticism around messages that can be used to support that claim, reflecting the bias and prejudice</w:t>
      </w:r>
      <w:r w:rsidR="00FD047F" w:rsidRPr="00B33A2D">
        <w:t xml:space="preserve"> which exists</w:t>
      </w:r>
      <w:r w:rsidRPr="00B33A2D">
        <w:t xml:space="preserve"> around disability generally. </w:t>
      </w:r>
      <w:r w:rsidR="00FD047F" w:rsidRPr="00B33A2D">
        <w:t>C</w:t>
      </w:r>
      <w:r w:rsidRPr="00B33A2D">
        <w:t xml:space="preserve">are should be taken in attempting to correct misconceptions and stereotypes of people with disability. There is the potential for </w:t>
      </w:r>
      <w:r w:rsidRPr="007204D3">
        <w:rPr>
          <w:b/>
        </w:rPr>
        <w:t>messaging used in this way to seem patronising, overly general, and/or lack credibility, and to reinforce stereotypes rather than challenge them</w:t>
      </w:r>
      <w:r w:rsidRPr="00B33A2D">
        <w:t xml:space="preserve">. Using individual stories and anecdotes, rather than generalisations, may be a way around this. </w:t>
      </w:r>
    </w:p>
    <w:p w14:paraId="199F99C7" w14:textId="77777777" w:rsidR="009200B6" w:rsidRPr="00B33A2D" w:rsidRDefault="009200B6" w:rsidP="00066DE0">
      <w:pPr>
        <w:pStyle w:val="KTRBulletlevel1"/>
      </w:pPr>
      <w:r w:rsidRPr="00B33A2D">
        <w:t xml:space="preserve">While messages reflecting the broader impact of disability employment for the social good or the economy are accepted, they </w:t>
      </w:r>
      <w:r w:rsidRPr="007204D3">
        <w:rPr>
          <w:b/>
        </w:rPr>
        <w:t>lack personal relevance and do not involve audiences</w:t>
      </w:r>
      <w:r w:rsidRPr="00B33A2D">
        <w:t>. Messages must resonate on a personal level.  This is a moral issue for many open employers however, and communications could leverage t</w:t>
      </w:r>
      <w:r w:rsidR="00573A94" w:rsidRPr="00B33A2D">
        <w:t>his</w:t>
      </w:r>
      <w:r w:rsidRPr="00B33A2D">
        <w:t xml:space="preserve"> effectively.  </w:t>
      </w:r>
    </w:p>
    <w:p w14:paraId="1ADB1AEC" w14:textId="77777777" w:rsidR="009200B6" w:rsidRPr="00B33A2D" w:rsidRDefault="009200B6" w:rsidP="00066DE0">
      <w:pPr>
        <w:pStyle w:val="KTRBulletlevel1"/>
      </w:pPr>
      <w:r w:rsidRPr="00B33A2D">
        <w:t xml:space="preserve">As in all communications, messages need to be </w:t>
      </w:r>
      <w:r w:rsidRPr="007204D3">
        <w:rPr>
          <w:b/>
        </w:rPr>
        <w:t>clear and unambiguous</w:t>
      </w:r>
      <w:r w:rsidRPr="00B33A2D">
        <w:t>, Use of caveats and qualifica</w:t>
      </w:r>
      <w:r w:rsidR="00FD047F" w:rsidRPr="00B33A2D">
        <w:t>tions undermines both their</w:t>
      </w:r>
      <w:r w:rsidRPr="00B33A2D">
        <w:t xml:space="preserve"> credibility and i</w:t>
      </w:r>
      <w:r w:rsidR="00FD047F" w:rsidRPr="00B33A2D">
        <w:t>mpact.</w:t>
      </w:r>
    </w:p>
    <w:p w14:paraId="62A488FA" w14:textId="77777777" w:rsidR="009200B6" w:rsidRDefault="009200B6" w:rsidP="00066DE0">
      <w:pPr>
        <w:pStyle w:val="KTRBulletlevel1"/>
      </w:pPr>
      <w:r w:rsidRPr="00B33A2D">
        <w:t xml:space="preserve">The use of </w:t>
      </w:r>
      <w:r w:rsidRPr="007204D3">
        <w:rPr>
          <w:b/>
        </w:rPr>
        <w:t>statistics</w:t>
      </w:r>
      <w:r w:rsidRPr="00B33A2D">
        <w:t xml:space="preserve"> as a means of increasing the credibility of some messages could be explored further. </w:t>
      </w:r>
    </w:p>
    <w:p w14:paraId="5D27D654" w14:textId="77777777" w:rsidR="007204D3" w:rsidRDefault="007204D3" w:rsidP="007204D3">
      <w:pPr>
        <w:pStyle w:val="KTRBulletlevel1"/>
        <w:numPr>
          <w:ilvl w:val="0"/>
          <w:numId w:val="0"/>
        </w:numPr>
        <w:ind w:left="720" w:hanging="360"/>
      </w:pPr>
    </w:p>
    <w:p w14:paraId="5C5649DA" w14:textId="77777777" w:rsidR="007204D3" w:rsidRDefault="007204D3" w:rsidP="007204D3">
      <w:pPr>
        <w:pStyle w:val="KTRBulletlevel1"/>
        <w:numPr>
          <w:ilvl w:val="0"/>
          <w:numId w:val="0"/>
        </w:numPr>
        <w:ind w:left="720" w:hanging="360"/>
      </w:pPr>
    </w:p>
    <w:p w14:paraId="755C1B44" w14:textId="77777777" w:rsidR="007204D3" w:rsidRDefault="007204D3" w:rsidP="007204D3">
      <w:pPr>
        <w:pStyle w:val="KTRBulletlevel1"/>
        <w:numPr>
          <w:ilvl w:val="0"/>
          <w:numId w:val="0"/>
        </w:numPr>
        <w:ind w:left="720" w:hanging="360"/>
      </w:pPr>
    </w:p>
    <w:p w14:paraId="698EEF32" w14:textId="77777777" w:rsidR="007204D3" w:rsidRDefault="007204D3" w:rsidP="007204D3">
      <w:pPr>
        <w:pStyle w:val="KTRBulletlevel1"/>
        <w:numPr>
          <w:ilvl w:val="0"/>
          <w:numId w:val="0"/>
        </w:numPr>
        <w:ind w:left="720" w:hanging="360"/>
      </w:pPr>
    </w:p>
    <w:p w14:paraId="2B7B35CB" w14:textId="77777777" w:rsidR="007204D3" w:rsidRDefault="007204D3" w:rsidP="007204D3">
      <w:pPr>
        <w:pStyle w:val="KTRBulletlevel1"/>
        <w:numPr>
          <w:ilvl w:val="0"/>
          <w:numId w:val="0"/>
        </w:numPr>
        <w:ind w:left="720" w:hanging="360"/>
      </w:pPr>
    </w:p>
    <w:p w14:paraId="30CB846A" w14:textId="77777777" w:rsidR="007204D3" w:rsidRPr="00B33A2D" w:rsidRDefault="007204D3" w:rsidP="007204D3">
      <w:pPr>
        <w:pStyle w:val="KTRBulletlevel1"/>
        <w:numPr>
          <w:ilvl w:val="0"/>
          <w:numId w:val="0"/>
        </w:numPr>
        <w:ind w:left="720" w:hanging="360"/>
      </w:pPr>
    </w:p>
    <w:p w14:paraId="0AA39DEB" w14:textId="77777777" w:rsidR="00161538" w:rsidRPr="00B33A2D" w:rsidRDefault="00161538" w:rsidP="0015074A">
      <w:pPr>
        <w:pStyle w:val="KTRHeading2"/>
      </w:pPr>
      <w:r w:rsidRPr="00B33A2D">
        <w:lastRenderedPageBreak/>
        <w:t>Overarching themes</w:t>
      </w:r>
    </w:p>
    <w:p w14:paraId="41EDF7D1" w14:textId="77777777" w:rsidR="000A3BD1" w:rsidRPr="00B33A2D" w:rsidRDefault="000A3BD1" w:rsidP="00A93076">
      <w:pPr>
        <w:pStyle w:val="KTRMaintext"/>
      </w:pPr>
      <w:r w:rsidRPr="00B33A2D">
        <w:t xml:space="preserve">The first suite of messages presented to participants were three ‘overarching’ themes: one focussing on business benefit, one focussing on challenging employers’ views of the complexity of hiring people with disability, and one appealing to a sense of morality for contributing to workplace diversity.  </w:t>
      </w:r>
      <w:r w:rsidR="008558D6" w:rsidRPr="00B33A2D">
        <w:t xml:space="preserve"> </w:t>
      </w:r>
    </w:p>
    <w:p w14:paraId="6148F6A6" w14:textId="77777777" w:rsidR="000A3BD1" w:rsidRDefault="000A3BD1" w:rsidP="00A93076">
      <w:pPr>
        <w:pStyle w:val="KTRMaintext"/>
      </w:pPr>
      <w:r w:rsidRPr="00B33A2D">
        <w:t xml:space="preserve">Responses to these messages were as follows: </w:t>
      </w:r>
    </w:p>
    <w:p w14:paraId="472B2375" w14:textId="77777777" w:rsidR="00B0080A" w:rsidRPr="003A0545" w:rsidRDefault="000A3BD1" w:rsidP="00066DE0">
      <w:pPr>
        <w:pStyle w:val="KTRBulletlevel1"/>
        <w:rPr>
          <w:i/>
        </w:rPr>
      </w:pPr>
      <w:r w:rsidRPr="003A0545">
        <w:rPr>
          <w:i/>
        </w:rPr>
        <w:t>“</w:t>
      </w:r>
      <w:r w:rsidR="00B0080A" w:rsidRPr="003A0545">
        <w:rPr>
          <w:i/>
        </w:rPr>
        <w:t>Hiring a person with disability can benefit your business</w:t>
      </w:r>
      <w:r w:rsidRPr="003A0545">
        <w:rPr>
          <w:i/>
        </w:rPr>
        <w:t>”</w:t>
      </w:r>
    </w:p>
    <w:p w14:paraId="5CFC2195" w14:textId="77777777" w:rsidR="002D5406" w:rsidRPr="00B33A2D" w:rsidRDefault="002D5406" w:rsidP="00AD087C">
      <w:pPr>
        <w:pStyle w:val="KTRBulletlevel2"/>
        <w:rPr>
          <w:rFonts w:asciiTheme="majorHAnsi" w:hAnsiTheme="majorHAnsi" w:cstheme="majorHAnsi"/>
          <w:b/>
          <w:sz w:val="22"/>
          <w:szCs w:val="18"/>
        </w:rPr>
      </w:pPr>
      <w:r w:rsidRPr="00B33A2D">
        <w:rPr>
          <w:rFonts w:asciiTheme="majorHAnsi" w:hAnsiTheme="majorHAnsi" w:cstheme="majorHAnsi"/>
        </w:rPr>
        <w:t>While very general, t</w:t>
      </w:r>
      <w:r w:rsidR="00B0080A" w:rsidRPr="00B33A2D">
        <w:rPr>
          <w:rFonts w:asciiTheme="majorHAnsi" w:hAnsiTheme="majorHAnsi" w:cstheme="majorHAnsi"/>
        </w:rPr>
        <w:t xml:space="preserve">he </w:t>
      </w:r>
      <w:r w:rsidRPr="00B33A2D">
        <w:rPr>
          <w:rFonts w:asciiTheme="majorHAnsi" w:hAnsiTheme="majorHAnsi" w:cstheme="majorHAnsi"/>
        </w:rPr>
        <w:t xml:space="preserve">notion of appealing to businesses by highlighting the benefits of employing a person with disability </w:t>
      </w:r>
      <w:r w:rsidR="00ED61DC" w:rsidRPr="00B33A2D">
        <w:rPr>
          <w:rFonts w:asciiTheme="majorHAnsi" w:hAnsiTheme="majorHAnsi" w:cstheme="majorHAnsi"/>
        </w:rPr>
        <w:t>elicited a positive response from most employers</w:t>
      </w:r>
      <w:r w:rsidRPr="00B33A2D">
        <w:rPr>
          <w:rFonts w:asciiTheme="majorHAnsi" w:hAnsiTheme="majorHAnsi" w:cstheme="majorHAnsi"/>
        </w:rPr>
        <w:t>. This was particularly notable amongst smaller to medium</w:t>
      </w:r>
      <w:r w:rsidR="00ED61DC" w:rsidRPr="00B33A2D">
        <w:rPr>
          <w:rFonts w:asciiTheme="majorHAnsi" w:hAnsiTheme="majorHAnsi" w:cstheme="majorHAnsi"/>
        </w:rPr>
        <w:t xml:space="preserve"> businesses, reflecting their primary focus as business owners and managers</w:t>
      </w:r>
      <w:r w:rsidRPr="00B33A2D">
        <w:rPr>
          <w:rFonts w:asciiTheme="majorHAnsi" w:hAnsiTheme="majorHAnsi" w:cstheme="majorHAnsi"/>
        </w:rPr>
        <w:t xml:space="preserve">. </w:t>
      </w:r>
    </w:p>
    <w:p w14:paraId="4FA1486A" w14:textId="77777777" w:rsidR="002D5406" w:rsidRPr="00B33A2D" w:rsidRDefault="002D5406" w:rsidP="00AD087C">
      <w:pPr>
        <w:pStyle w:val="KTRBulletlevel2"/>
        <w:rPr>
          <w:rFonts w:asciiTheme="majorHAnsi" w:hAnsiTheme="majorHAnsi" w:cstheme="majorHAnsi"/>
          <w:b/>
          <w:sz w:val="22"/>
          <w:szCs w:val="18"/>
        </w:rPr>
      </w:pPr>
      <w:r w:rsidRPr="00B33A2D">
        <w:rPr>
          <w:rFonts w:asciiTheme="majorHAnsi" w:hAnsiTheme="majorHAnsi" w:cstheme="majorHAnsi"/>
        </w:rPr>
        <w:t>There was push-back, however, from some in the study (particularly those working in HR and larger business), for whom the implication that people with disability might offer something ‘unique’ was slightly patronising: creating a sense that people with disability</w:t>
      </w:r>
      <w:r w:rsidR="00ED61DC" w:rsidRPr="00B33A2D">
        <w:rPr>
          <w:rFonts w:asciiTheme="majorHAnsi" w:hAnsiTheme="majorHAnsi" w:cstheme="majorHAnsi"/>
        </w:rPr>
        <w:t xml:space="preserve"> were in some way different to</w:t>
      </w:r>
      <w:r w:rsidRPr="00B33A2D">
        <w:rPr>
          <w:rFonts w:asciiTheme="majorHAnsi" w:hAnsiTheme="majorHAnsi" w:cstheme="majorHAnsi"/>
        </w:rPr>
        <w:t xml:space="preserve"> other employees.  </w:t>
      </w:r>
    </w:p>
    <w:p w14:paraId="7963EAF0" w14:textId="77777777" w:rsidR="0023427D" w:rsidRPr="00B33A2D" w:rsidRDefault="002D5406" w:rsidP="00AD087C">
      <w:pPr>
        <w:pStyle w:val="KTRBulletlevel2"/>
        <w:rPr>
          <w:rFonts w:asciiTheme="majorHAnsi" w:hAnsiTheme="majorHAnsi" w:cstheme="majorHAnsi"/>
        </w:rPr>
      </w:pPr>
      <w:r w:rsidRPr="00B33A2D">
        <w:rPr>
          <w:rFonts w:asciiTheme="majorHAnsi" w:hAnsiTheme="majorHAnsi" w:cstheme="majorHAnsi"/>
        </w:rPr>
        <w:t>The use of the word “can” was viewed with some scept</w:t>
      </w:r>
      <w:r w:rsidR="00ED61DC" w:rsidRPr="00B33A2D">
        <w:rPr>
          <w:rFonts w:asciiTheme="majorHAnsi" w:hAnsiTheme="majorHAnsi" w:cstheme="majorHAnsi"/>
        </w:rPr>
        <w:t xml:space="preserve">icism: implying </w:t>
      </w:r>
      <w:r w:rsidRPr="00B33A2D">
        <w:rPr>
          <w:rFonts w:asciiTheme="majorHAnsi" w:hAnsiTheme="majorHAnsi" w:cstheme="majorHAnsi"/>
        </w:rPr>
        <w:t xml:space="preserve">that while they </w:t>
      </w:r>
      <w:r w:rsidR="00ED61DC" w:rsidRPr="00B33A2D">
        <w:rPr>
          <w:rFonts w:asciiTheme="majorHAnsi" w:hAnsiTheme="majorHAnsi" w:cstheme="majorHAnsi"/>
        </w:rPr>
        <w:t>“</w:t>
      </w:r>
      <w:r w:rsidRPr="00B33A2D">
        <w:rPr>
          <w:rFonts w:asciiTheme="majorHAnsi" w:hAnsiTheme="majorHAnsi" w:cstheme="majorHAnsi"/>
        </w:rPr>
        <w:t xml:space="preserve">might </w:t>
      </w:r>
      <w:r w:rsidR="00ED61DC" w:rsidRPr="00B33A2D">
        <w:rPr>
          <w:rFonts w:asciiTheme="majorHAnsi" w:hAnsiTheme="majorHAnsi" w:cstheme="majorHAnsi"/>
        </w:rPr>
        <w:t xml:space="preserve">“, </w:t>
      </w:r>
      <w:r w:rsidRPr="00B33A2D">
        <w:rPr>
          <w:rFonts w:asciiTheme="majorHAnsi" w:hAnsiTheme="majorHAnsi" w:cstheme="majorHAnsi"/>
        </w:rPr>
        <w:t>they also “might not”, thus negating its intention somewhat.</w:t>
      </w:r>
    </w:p>
    <w:p w14:paraId="0938F0A0" w14:textId="77777777" w:rsidR="002D5406" w:rsidRPr="00B33A2D" w:rsidRDefault="000A3BD1" w:rsidP="00066DE0">
      <w:pPr>
        <w:pStyle w:val="KTRBulletlevel1"/>
      </w:pPr>
      <w:r w:rsidRPr="00B33A2D">
        <w:t>“</w:t>
      </w:r>
      <w:r w:rsidR="002D5406" w:rsidRPr="003A0545">
        <w:rPr>
          <w:i/>
        </w:rPr>
        <w:t>Employing a person with disability is not as difficult as you might think</w:t>
      </w:r>
      <w:r w:rsidRPr="00B33A2D">
        <w:t>”</w:t>
      </w:r>
    </w:p>
    <w:p w14:paraId="6873F247" w14:textId="77777777" w:rsidR="002D5406" w:rsidRPr="00B33A2D" w:rsidRDefault="002D5406" w:rsidP="00AD087C">
      <w:pPr>
        <w:pStyle w:val="KTRBulletlevel2"/>
        <w:rPr>
          <w:rFonts w:asciiTheme="majorHAnsi" w:hAnsiTheme="majorHAnsi" w:cstheme="majorHAnsi"/>
        </w:rPr>
      </w:pPr>
      <w:r w:rsidRPr="00B33A2D">
        <w:rPr>
          <w:rFonts w:asciiTheme="majorHAnsi" w:hAnsiTheme="majorHAnsi" w:cstheme="majorHAnsi"/>
          <w:lang w:val="en-GB"/>
        </w:rPr>
        <w:t xml:space="preserve">This statement also elicited a broadly positive response. </w:t>
      </w:r>
      <w:r w:rsidR="00EA3837" w:rsidRPr="00B33A2D">
        <w:rPr>
          <w:rFonts w:asciiTheme="majorHAnsi" w:hAnsiTheme="majorHAnsi" w:cstheme="majorHAnsi"/>
          <w:lang w:val="en-GB"/>
        </w:rPr>
        <w:t>It resonated by</w:t>
      </w:r>
      <w:r w:rsidR="00EA3837" w:rsidRPr="00B33A2D">
        <w:rPr>
          <w:rFonts w:asciiTheme="majorHAnsi" w:hAnsiTheme="majorHAnsi" w:cstheme="majorHAnsi"/>
        </w:rPr>
        <w:t xml:space="preserve"> focussing on a common concern and significant barrier for many employers. It was therefore highly credible and relatable. </w:t>
      </w:r>
    </w:p>
    <w:p w14:paraId="43228AEC" w14:textId="77777777" w:rsidR="0023427D" w:rsidRPr="00B33A2D" w:rsidRDefault="00EA3837" w:rsidP="00AD087C">
      <w:pPr>
        <w:pStyle w:val="KTRBulletlevel2"/>
        <w:rPr>
          <w:rFonts w:asciiTheme="majorHAnsi" w:hAnsiTheme="majorHAnsi" w:cstheme="majorHAnsi"/>
        </w:rPr>
      </w:pPr>
      <w:r w:rsidRPr="00B33A2D">
        <w:rPr>
          <w:rFonts w:asciiTheme="majorHAnsi" w:hAnsiTheme="majorHAnsi" w:cstheme="majorHAnsi"/>
        </w:rPr>
        <w:t xml:space="preserve">However, </w:t>
      </w:r>
      <w:r w:rsidR="00161538" w:rsidRPr="00B33A2D">
        <w:rPr>
          <w:rFonts w:asciiTheme="majorHAnsi" w:hAnsiTheme="majorHAnsi" w:cstheme="majorHAnsi"/>
        </w:rPr>
        <w:t>the language was considered negative:</w:t>
      </w:r>
      <w:r w:rsidRPr="00B33A2D">
        <w:rPr>
          <w:rFonts w:asciiTheme="majorHAnsi" w:hAnsiTheme="majorHAnsi" w:cstheme="majorHAnsi"/>
        </w:rPr>
        <w:t xml:space="preserve"> drawing attention to the difficulties and challenges of emp</w:t>
      </w:r>
      <w:r w:rsidR="00161538" w:rsidRPr="00B33A2D">
        <w:rPr>
          <w:rFonts w:asciiTheme="majorHAnsi" w:hAnsiTheme="majorHAnsi" w:cstheme="majorHAnsi"/>
        </w:rPr>
        <w:t xml:space="preserve">loying a person with disability. </w:t>
      </w:r>
      <w:r w:rsidRPr="00B33A2D">
        <w:rPr>
          <w:rFonts w:asciiTheme="majorHAnsi" w:hAnsiTheme="majorHAnsi" w:cstheme="majorHAnsi"/>
        </w:rPr>
        <w:t>There was concern that</w:t>
      </w:r>
      <w:r w:rsidR="00161538" w:rsidRPr="00B33A2D">
        <w:rPr>
          <w:rFonts w:asciiTheme="majorHAnsi" w:hAnsiTheme="majorHAnsi" w:cstheme="majorHAnsi"/>
        </w:rPr>
        <w:t>,</w:t>
      </w:r>
      <w:r w:rsidRPr="00B33A2D">
        <w:rPr>
          <w:rFonts w:asciiTheme="majorHAnsi" w:hAnsiTheme="majorHAnsi" w:cstheme="majorHAnsi"/>
        </w:rPr>
        <w:t xml:space="preserve"> by acknowledging the challenges so overtly, the effect might be to reinforce rather than dispel such beliefs</w:t>
      </w:r>
      <w:r w:rsidR="0051691D" w:rsidRPr="00B33A2D">
        <w:rPr>
          <w:rFonts w:asciiTheme="majorHAnsi" w:hAnsiTheme="majorHAnsi" w:cstheme="majorHAnsi"/>
        </w:rPr>
        <w:t xml:space="preserve">, in a sense giving credence to the view that employing a person was </w:t>
      </w:r>
      <w:r w:rsidR="00161538" w:rsidRPr="00B33A2D">
        <w:rPr>
          <w:rFonts w:asciiTheme="majorHAnsi" w:hAnsiTheme="majorHAnsi" w:cstheme="majorHAnsi"/>
        </w:rPr>
        <w:t xml:space="preserve">indeed </w:t>
      </w:r>
      <w:r w:rsidR="0051691D" w:rsidRPr="00B33A2D">
        <w:rPr>
          <w:rFonts w:asciiTheme="majorHAnsi" w:hAnsiTheme="majorHAnsi" w:cstheme="majorHAnsi"/>
        </w:rPr>
        <w:t>very difficult</w:t>
      </w:r>
      <w:r w:rsidR="00AD087C" w:rsidRPr="00B33A2D">
        <w:rPr>
          <w:rFonts w:asciiTheme="majorHAnsi" w:hAnsiTheme="majorHAnsi" w:cstheme="majorHAnsi"/>
        </w:rPr>
        <w:t>.</w:t>
      </w:r>
    </w:p>
    <w:p w14:paraId="1F38669D" w14:textId="77777777" w:rsidR="002D5406" w:rsidRPr="00B33A2D" w:rsidRDefault="000A3BD1" w:rsidP="00066DE0">
      <w:pPr>
        <w:pStyle w:val="KTRBulletlevel1"/>
      </w:pPr>
      <w:r w:rsidRPr="00B33A2D">
        <w:t>“</w:t>
      </w:r>
      <w:r w:rsidR="002D5406" w:rsidRPr="003A0545">
        <w:rPr>
          <w:i/>
        </w:rPr>
        <w:t xml:space="preserve">Businesses </w:t>
      </w:r>
      <w:r w:rsidR="0051691D" w:rsidRPr="003A0545">
        <w:rPr>
          <w:i/>
        </w:rPr>
        <w:t>have a responsibility to</w:t>
      </w:r>
      <w:r w:rsidR="002D5406" w:rsidRPr="003A0545">
        <w:rPr>
          <w:i/>
        </w:rPr>
        <w:t xml:space="preserve"> support workplace diversity by employing people with disability</w:t>
      </w:r>
      <w:r w:rsidRPr="003A0545">
        <w:rPr>
          <w:i/>
        </w:rPr>
        <w:t>”</w:t>
      </w:r>
      <w:r w:rsidR="0051691D" w:rsidRPr="003A0545">
        <w:rPr>
          <w:i/>
        </w:rPr>
        <w:t xml:space="preserve">/ </w:t>
      </w:r>
      <w:r w:rsidRPr="003A0545">
        <w:rPr>
          <w:i/>
        </w:rPr>
        <w:t>“</w:t>
      </w:r>
      <w:r w:rsidR="0051691D" w:rsidRPr="003A0545">
        <w:rPr>
          <w:i/>
        </w:rPr>
        <w:t>Businesses can support workplace diversity by employing people with disability</w:t>
      </w:r>
      <w:r w:rsidRPr="00B33A2D">
        <w:t>”</w:t>
      </w:r>
    </w:p>
    <w:p w14:paraId="51C55792" w14:textId="77777777" w:rsidR="002D5406" w:rsidRPr="00B33A2D" w:rsidRDefault="0051691D" w:rsidP="00AD087C">
      <w:pPr>
        <w:pStyle w:val="KTRBulletlevel2"/>
        <w:rPr>
          <w:rFonts w:asciiTheme="majorHAnsi" w:hAnsiTheme="majorHAnsi" w:cstheme="majorHAnsi"/>
        </w:rPr>
      </w:pPr>
      <w:r w:rsidRPr="00B33A2D">
        <w:rPr>
          <w:rFonts w:asciiTheme="majorHAnsi" w:hAnsiTheme="majorHAnsi" w:cstheme="majorHAnsi"/>
        </w:rPr>
        <w:t>The first version of this message which refers to ‘responsibility’ elicited a strong negative response, and was thought to be using ‘guilt and shame’ to encourage employers to hire people with disability. Employers strongly disliked the tone of the statement, seeing it as dictatorial and authoritarian, and rejecting the notion that they should be ‘responsible’</w:t>
      </w:r>
      <w:r w:rsidR="0016639A" w:rsidRPr="00B33A2D">
        <w:rPr>
          <w:rFonts w:asciiTheme="majorHAnsi" w:hAnsiTheme="majorHAnsi" w:cstheme="majorHAnsi"/>
        </w:rPr>
        <w:t xml:space="preserve"> for a societal issue</w:t>
      </w:r>
      <w:r w:rsidRPr="00B33A2D">
        <w:rPr>
          <w:rFonts w:asciiTheme="majorHAnsi" w:hAnsiTheme="majorHAnsi" w:cstheme="majorHAnsi"/>
        </w:rPr>
        <w:t xml:space="preserve">. </w:t>
      </w:r>
    </w:p>
    <w:p w14:paraId="1ABD6145" w14:textId="77777777" w:rsidR="0007123E" w:rsidRDefault="0051691D" w:rsidP="00AD087C">
      <w:pPr>
        <w:pStyle w:val="KTRBulletlevel2"/>
        <w:rPr>
          <w:rFonts w:asciiTheme="majorHAnsi" w:hAnsiTheme="majorHAnsi" w:cstheme="majorHAnsi"/>
        </w:rPr>
      </w:pPr>
      <w:r w:rsidRPr="00B33A2D">
        <w:rPr>
          <w:rFonts w:asciiTheme="majorHAnsi" w:hAnsiTheme="majorHAnsi" w:cstheme="majorHAnsi"/>
        </w:rPr>
        <w:t xml:space="preserve">There was a more positive response to the second version of the statement. A focus on workplace diversity was considered positive – particularly for medium-larger sized businesses. Nonetheless, it lacked impact: </w:t>
      </w:r>
      <w:r w:rsidR="00AF17E8" w:rsidRPr="00B33A2D">
        <w:rPr>
          <w:rFonts w:asciiTheme="majorHAnsi" w:hAnsiTheme="majorHAnsi" w:cstheme="majorHAnsi"/>
        </w:rPr>
        <w:t xml:space="preserve">it </w:t>
      </w:r>
      <w:r w:rsidRPr="00B33A2D">
        <w:rPr>
          <w:rFonts w:asciiTheme="majorHAnsi" w:hAnsiTheme="majorHAnsi" w:cstheme="majorHAnsi"/>
        </w:rPr>
        <w:t>was viewed more as a statement of fact than as a</w:t>
      </w:r>
      <w:r w:rsidR="00AF17E8" w:rsidRPr="00B33A2D">
        <w:rPr>
          <w:rFonts w:asciiTheme="majorHAnsi" w:hAnsiTheme="majorHAnsi" w:cstheme="majorHAnsi"/>
        </w:rPr>
        <w:t xml:space="preserve"> compelling </w:t>
      </w:r>
      <w:r w:rsidRPr="00B33A2D">
        <w:rPr>
          <w:rFonts w:asciiTheme="majorHAnsi" w:hAnsiTheme="majorHAnsi" w:cstheme="majorHAnsi"/>
        </w:rPr>
        <w:t xml:space="preserve"> ‘reason’ to em</w:t>
      </w:r>
      <w:r w:rsidR="00AD087C" w:rsidRPr="00B33A2D">
        <w:rPr>
          <w:rFonts w:asciiTheme="majorHAnsi" w:hAnsiTheme="majorHAnsi" w:cstheme="majorHAnsi"/>
        </w:rPr>
        <w:t xml:space="preserve">ploy a person with disability. </w:t>
      </w:r>
    </w:p>
    <w:p w14:paraId="6E4956C0" w14:textId="77777777" w:rsidR="003A0545" w:rsidRPr="00B33A2D" w:rsidRDefault="003A0545" w:rsidP="003A0545">
      <w:pPr>
        <w:pStyle w:val="KTRBulletlevel2"/>
        <w:numPr>
          <w:ilvl w:val="0"/>
          <w:numId w:val="0"/>
        </w:numPr>
        <w:ind w:left="1134"/>
        <w:rPr>
          <w:rFonts w:asciiTheme="majorHAnsi" w:hAnsiTheme="majorHAnsi" w:cstheme="majorHAnsi"/>
        </w:rPr>
      </w:pPr>
    </w:p>
    <w:p w14:paraId="0E91F6EB" w14:textId="77777777" w:rsidR="00AF17E8" w:rsidRPr="00B33A2D" w:rsidRDefault="00AF17E8" w:rsidP="0015074A">
      <w:pPr>
        <w:pStyle w:val="KTRHeading2"/>
      </w:pPr>
      <w:r w:rsidRPr="00B33A2D">
        <w:t>Sub-messages</w:t>
      </w:r>
    </w:p>
    <w:p w14:paraId="10BA4FE5" w14:textId="77777777" w:rsidR="00AF17E8" w:rsidRPr="00B33A2D" w:rsidRDefault="00161538" w:rsidP="00A93076">
      <w:pPr>
        <w:pStyle w:val="KTRMaintext"/>
      </w:pPr>
      <w:r w:rsidRPr="00B33A2D">
        <w:t xml:space="preserve">A second set of messages was then presented to participants. These were more specific statements drawing attention to various aspects of disability employment. Audience response to each statement is detailed below: </w:t>
      </w:r>
    </w:p>
    <w:p w14:paraId="5697B259" w14:textId="77777777" w:rsidR="00161538" w:rsidRPr="00B33A2D" w:rsidRDefault="00161538" w:rsidP="00FD7A8A">
      <w:pPr>
        <w:pStyle w:val="KTRHeading3"/>
      </w:pPr>
      <w:r w:rsidRPr="00B33A2D">
        <w:t xml:space="preserve">Statements pertaining to </w:t>
      </w:r>
      <w:r w:rsidR="00F76061" w:rsidRPr="00B33A2D">
        <w:t>cost and financial assistance</w:t>
      </w:r>
    </w:p>
    <w:p w14:paraId="14A1D5FA" w14:textId="77777777" w:rsidR="00161538" w:rsidRPr="00B33A2D" w:rsidRDefault="000F580D" w:rsidP="00066DE0">
      <w:pPr>
        <w:pStyle w:val="KTRBulletlevel1"/>
      </w:pPr>
      <w:r w:rsidRPr="00B33A2D">
        <w:t>“</w:t>
      </w:r>
      <w:r w:rsidR="00161538" w:rsidRPr="003A0545">
        <w:rPr>
          <w:i/>
        </w:rPr>
        <w:t>There is financial support available to businesses who employ people with disability, including wage subsidies and assistance with the costs of workplace adjustment</w:t>
      </w:r>
      <w:r w:rsidRPr="00B33A2D">
        <w:t>”</w:t>
      </w:r>
    </w:p>
    <w:p w14:paraId="1F9AA2E7" w14:textId="77777777" w:rsidR="00F408BF" w:rsidRPr="00B33A2D" w:rsidRDefault="00F408BF" w:rsidP="00AD087C">
      <w:pPr>
        <w:pStyle w:val="KTRBulletlevel2"/>
        <w:rPr>
          <w:rFonts w:asciiTheme="majorHAnsi" w:hAnsiTheme="majorHAnsi" w:cstheme="majorHAnsi"/>
        </w:rPr>
      </w:pPr>
      <w:r w:rsidRPr="00B33A2D">
        <w:rPr>
          <w:rFonts w:asciiTheme="majorHAnsi" w:hAnsiTheme="majorHAnsi" w:cstheme="majorHAnsi"/>
        </w:rPr>
        <w:lastRenderedPageBreak/>
        <w:t>This statement elicited a positive response from study participants. The focus on financial support was appealing</w:t>
      </w:r>
      <w:r w:rsidR="008316CF" w:rsidRPr="00B33A2D">
        <w:rPr>
          <w:rFonts w:asciiTheme="majorHAnsi" w:hAnsiTheme="majorHAnsi" w:cstheme="majorHAnsi"/>
        </w:rPr>
        <w:t>,</w:t>
      </w:r>
      <w:r w:rsidRPr="00B33A2D">
        <w:rPr>
          <w:rFonts w:asciiTheme="majorHAnsi" w:hAnsiTheme="majorHAnsi" w:cstheme="majorHAnsi"/>
        </w:rPr>
        <w:t xml:space="preserve"> particularly for employers in smaller businesses, who were engaged with the concept of subsidies and motivated to find out more.  </w:t>
      </w:r>
    </w:p>
    <w:p w14:paraId="0A682B8C" w14:textId="77777777" w:rsidR="00F408BF" w:rsidRPr="00B33A2D" w:rsidRDefault="00F408BF" w:rsidP="00AD087C">
      <w:pPr>
        <w:pStyle w:val="KTRBulletlevel2"/>
        <w:rPr>
          <w:rFonts w:asciiTheme="majorHAnsi" w:hAnsiTheme="majorHAnsi" w:cstheme="majorHAnsi"/>
        </w:rPr>
      </w:pPr>
      <w:r w:rsidRPr="00B33A2D">
        <w:rPr>
          <w:rFonts w:asciiTheme="majorHAnsi" w:hAnsiTheme="majorHAnsi" w:cstheme="majorHAnsi"/>
        </w:rPr>
        <w:t xml:space="preserve">The clarity of the statement and its neutral and factual tone also held strong appeal for participants across the study.  </w:t>
      </w:r>
    </w:p>
    <w:p w14:paraId="595B531A" w14:textId="77777777" w:rsidR="00F76061" w:rsidRPr="00B33A2D" w:rsidRDefault="0038628E" w:rsidP="00066DE0">
      <w:pPr>
        <w:pStyle w:val="KTRBulletlevel1"/>
      </w:pPr>
      <w:r w:rsidRPr="00B33A2D">
        <w:t>“</w:t>
      </w:r>
      <w:r w:rsidR="00F76061" w:rsidRPr="003A0545">
        <w:rPr>
          <w:i/>
        </w:rPr>
        <w:t>Workplace adjustment may actually be considerably less expensive than employers anticipate</w:t>
      </w:r>
      <w:r w:rsidR="00F76061" w:rsidRPr="00B33A2D">
        <w:t>.</w:t>
      </w:r>
      <w:r w:rsidRPr="00B33A2D">
        <w:t>”</w:t>
      </w:r>
      <w:r w:rsidR="00F76061" w:rsidRPr="00B33A2D">
        <w:t xml:space="preserve"> </w:t>
      </w:r>
    </w:p>
    <w:p w14:paraId="1F9003F5" w14:textId="77777777" w:rsidR="00ED61DC" w:rsidRPr="00B33A2D" w:rsidRDefault="00F76061" w:rsidP="00AD087C">
      <w:pPr>
        <w:pStyle w:val="KTRBulletlevel2"/>
        <w:rPr>
          <w:rFonts w:asciiTheme="majorHAnsi" w:hAnsiTheme="majorHAnsi" w:cstheme="majorHAnsi"/>
        </w:rPr>
      </w:pPr>
      <w:r w:rsidRPr="00B33A2D">
        <w:rPr>
          <w:rFonts w:asciiTheme="majorHAnsi" w:hAnsiTheme="majorHAnsi" w:cstheme="majorHAnsi"/>
        </w:rPr>
        <w:t>By contrast with the statement above, this statement tended to be viewed fairly sceptically by employers in the study.</w:t>
      </w:r>
      <w:r w:rsidR="006B7063" w:rsidRPr="00B33A2D">
        <w:rPr>
          <w:rFonts w:asciiTheme="majorHAnsi" w:hAnsiTheme="majorHAnsi" w:cstheme="majorHAnsi"/>
        </w:rPr>
        <w:t xml:space="preserve"> It framed the</w:t>
      </w:r>
      <w:r w:rsidR="00ED61DC" w:rsidRPr="00B33A2D">
        <w:rPr>
          <w:rFonts w:asciiTheme="majorHAnsi" w:hAnsiTheme="majorHAnsi" w:cstheme="majorHAnsi"/>
        </w:rPr>
        <w:t xml:space="preserve"> issue in a negative light, and</w:t>
      </w:r>
      <w:r w:rsidR="008316CF" w:rsidRPr="00B33A2D">
        <w:rPr>
          <w:rFonts w:asciiTheme="majorHAnsi" w:hAnsiTheme="majorHAnsi" w:cstheme="majorHAnsi"/>
        </w:rPr>
        <w:t>,</w:t>
      </w:r>
      <w:r w:rsidR="00ED61DC" w:rsidRPr="00B33A2D">
        <w:rPr>
          <w:rFonts w:asciiTheme="majorHAnsi" w:hAnsiTheme="majorHAnsi" w:cstheme="majorHAnsi"/>
        </w:rPr>
        <w:t xml:space="preserve"> by drawing attention to the expense of modifications</w:t>
      </w:r>
      <w:r w:rsidR="008316CF" w:rsidRPr="00B33A2D">
        <w:rPr>
          <w:rFonts w:asciiTheme="majorHAnsi" w:hAnsiTheme="majorHAnsi" w:cstheme="majorHAnsi"/>
        </w:rPr>
        <w:t>,</w:t>
      </w:r>
      <w:r w:rsidR="00ED61DC" w:rsidRPr="00B33A2D">
        <w:rPr>
          <w:rFonts w:asciiTheme="majorHAnsi" w:hAnsiTheme="majorHAnsi" w:cstheme="majorHAnsi"/>
        </w:rPr>
        <w:t xml:space="preserve"> was thought to reinforce rather than challenge the view that they would be expensive.  </w:t>
      </w:r>
    </w:p>
    <w:p w14:paraId="72F49CFA" w14:textId="77777777" w:rsidR="00ED61DC" w:rsidRPr="00B33A2D" w:rsidRDefault="00ED61DC" w:rsidP="00AD087C">
      <w:pPr>
        <w:pStyle w:val="KTRBulletlevel2"/>
        <w:rPr>
          <w:rFonts w:asciiTheme="majorHAnsi" w:hAnsiTheme="majorHAnsi" w:cstheme="majorHAnsi"/>
        </w:rPr>
      </w:pPr>
      <w:r w:rsidRPr="00B33A2D">
        <w:rPr>
          <w:rFonts w:asciiTheme="majorHAnsi" w:hAnsiTheme="majorHAnsi" w:cstheme="majorHAnsi"/>
        </w:rPr>
        <w:t xml:space="preserve">Tonally, it </w:t>
      </w:r>
      <w:r w:rsidR="006B7063" w:rsidRPr="00B33A2D">
        <w:rPr>
          <w:rFonts w:asciiTheme="majorHAnsi" w:hAnsiTheme="majorHAnsi" w:cstheme="majorHAnsi"/>
        </w:rPr>
        <w:t xml:space="preserve">caused some consternation among some employers because they felt instantly defensive about what they saw as their valid concerns about the cost of workplace modifications. </w:t>
      </w:r>
    </w:p>
    <w:p w14:paraId="2D370DE5" w14:textId="77777777" w:rsidR="00F76061" w:rsidRPr="00B33A2D" w:rsidRDefault="00F76061" w:rsidP="00FD7A8A">
      <w:pPr>
        <w:pStyle w:val="KTRHeading3"/>
      </w:pPr>
      <w:r w:rsidRPr="00B33A2D">
        <w:t>Statements relating to support and resources</w:t>
      </w:r>
    </w:p>
    <w:p w14:paraId="341CD366" w14:textId="77777777" w:rsidR="00F76061" w:rsidRPr="00B33A2D" w:rsidRDefault="0038628E" w:rsidP="00066DE0">
      <w:pPr>
        <w:pStyle w:val="KTRBulletlevel1"/>
      </w:pPr>
      <w:r w:rsidRPr="00B33A2D">
        <w:t>“</w:t>
      </w:r>
      <w:r w:rsidR="00F76061" w:rsidRPr="003A0545">
        <w:rPr>
          <w:i/>
        </w:rPr>
        <w:t>There is support available to help businesses find and employ people with disability and become a more inclusive organisation</w:t>
      </w:r>
      <w:r w:rsidRPr="00B33A2D">
        <w:t>.”</w:t>
      </w:r>
      <w:r w:rsidR="00F76061" w:rsidRPr="00B33A2D">
        <w:t xml:space="preserve"> </w:t>
      </w:r>
    </w:p>
    <w:p w14:paraId="50E6B54A" w14:textId="77777777" w:rsidR="00F76061" w:rsidRPr="00B33A2D" w:rsidRDefault="00F76061" w:rsidP="00AD087C">
      <w:pPr>
        <w:pStyle w:val="KTRBulletlevel2"/>
        <w:rPr>
          <w:rFonts w:asciiTheme="majorHAnsi" w:hAnsiTheme="majorHAnsi" w:cstheme="majorHAnsi"/>
        </w:rPr>
      </w:pPr>
      <w:r w:rsidRPr="00B33A2D">
        <w:rPr>
          <w:rFonts w:asciiTheme="majorHAnsi" w:hAnsiTheme="majorHAnsi" w:cstheme="majorHAnsi"/>
        </w:rPr>
        <w:t>This statement was viewed positively by most employers in the study. The focus on support to find and employ people with disability was considered appealing – again reflecting a perceived need for assistance and support</w:t>
      </w:r>
      <w:r w:rsidR="008316CF" w:rsidRPr="00B33A2D">
        <w:rPr>
          <w:rFonts w:asciiTheme="majorHAnsi" w:hAnsiTheme="majorHAnsi" w:cstheme="majorHAnsi"/>
        </w:rPr>
        <w:t xml:space="preserve"> with this issue</w:t>
      </w:r>
      <w:r w:rsidRPr="00B33A2D">
        <w:rPr>
          <w:rFonts w:asciiTheme="majorHAnsi" w:hAnsiTheme="majorHAnsi" w:cstheme="majorHAnsi"/>
        </w:rPr>
        <w:t xml:space="preserve">. </w:t>
      </w:r>
    </w:p>
    <w:p w14:paraId="3DC5AB6E" w14:textId="77777777" w:rsidR="00F76061" w:rsidRPr="00B33A2D" w:rsidRDefault="00F76061" w:rsidP="00AD087C">
      <w:pPr>
        <w:pStyle w:val="KTRBulletlevel2"/>
        <w:rPr>
          <w:rFonts w:asciiTheme="majorHAnsi" w:hAnsiTheme="majorHAnsi" w:cstheme="majorHAnsi"/>
        </w:rPr>
      </w:pPr>
      <w:r w:rsidRPr="00B33A2D">
        <w:rPr>
          <w:rFonts w:asciiTheme="majorHAnsi" w:hAnsiTheme="majorHAnsi" w:cstheme="majorHAnsi"/>
        </w:rPr>
        <w:t xml:space="preserve">The reference to inclusion in this message also resonated strongly. One of the key concerns of many employers in the study was around the integration of people with disability into a </w:t>
      </w:r>
      <w:r w:rsidR="008316CF" w:rsidRPr="00B33A2D">
        <w:rPr>
          <w:rFonts w:asciiTheme="majorHAnsi" w:hAnsiTheme="majorHAnsi" w:cstheme="majorHAnsi"/>
        </w:rPr>
        <w:t>team and workplace possibly un</w:t>
      </w:r>
      <w:r w:rsidRPr="00B33A2D">
        <w:rPr>
          <w:rFonts w:asciiTheme="majorHAnsi" w:hAnsiTheme="majorHAnsi" w:cstheme="majorHAnsi"/>
        </w:rPr>
        <w:t xml:space="preserve">familiar with disability. Assistance with this was considered highly valuable. </w:t>
      </w:r>
    </w:p>
    <w:p w14:paraId="634E62BE" w14:textId="77777777" w:rsidR="00F76061" w:rsidRPr="00B33A2D" w:rsidRDefault="00F76061" w:rsidP="00AD087C">
      <w:pPr>
        <w:pStyle w:val="KTRBulletlevel2"/>
        <w:rPr>
          <w:rFonts w:asciiTheme="majorHAnsi" w:hAnsiTheme="majorHAnsi" w:cstheme="majorHAnsi"/>
        </w:rPr>
      </w:pPr>
      <w:r w:rsidRPr="00B33A2D">
        <w:rPr>
          <w:rFonts w:asciiTheme="majorHAnsi" w:hAnsiTheme="majorHAnsi" w:cstheme="majorHAnsi"/>
        </w:rPr>
        <w:t xml:space="preserve">The tone of this statement was also considered both factual and positive, adding to its appeal.  </w:t>
      </w:r>
    </w:p>
    <w:p w14:paraId="512EED50" w14:textId="77777777" w:rsidR="00F76061" w:rsidRPr="00B33A2D" w:rsidRDefault="0038628E" w:rsidP="00066DE0">
      <w:pPr>
        <w:pStyle w:val="KTRBulletlevel1"/>
      </w:pPr>
      <w:r w:rsidRPr="00B33A2D">
        <w:t>“</w:t>
      </w:r>
      <w:r w:rsidR="00F76061" w:rsidRPr="003A0545">
        <w:rPr>
          <w:i/>
        </w:rPr>
        <w:t>There are a variety of tools and resources available to help businesses work out their rights, responsibilities and requirements when it comes to employing people with disability</w:t>
      </w:r>
      <w:r w:rsidRPr="00B33A2D">
        <w:t>.”</w:t>
      </w:r>
      <w:r w:rsidR="00F76061" w:rsidRPr="00B33A2D">
        <w:t xml:space="preserve"> </w:t>
      </w:r>
    </w:p>
    <w:p w14:paraId="1052EB2F" w14:textId="77777777" w:rsidR="00771D58" w:rsidRPr="00B33A2D" w:rsidRDefault="00F76061" w:rsidP="00AD087C">
      <w:pPr>
        <w:pStyle w:val="KTRBulletlevel2"/>
        <w:rPr>
          <w:rFonts w:asciiTheme="majorHAnsi" w:hAnsiTheme="majorHAnsi" w:cstheme="majorHAnsi"/>
        </w:rPr>
      </w:pPr>
      <w:r w:rsidRPr="00B33A2D">
        <w:rPr>
          <w:rFonts w:asciiTheme="majorHAnsi" w:hAnsiTheme="majorHAnsi" w:cstheme="majorHAnsi"/>
        </w:rPr>
        <w:t>This statement also resonated with many employers in the study. The provision of help and assistance (through ‘tools’ and ‘resources’) were of interest, reflecting the level of uncertainty on the issue for many employers.</w:t>
      </w:r>
      <w:r w:rsidR="00771D58" w:rsidRPr="00B33A2D">
        <w:rPr>
          <w:rFonts w:asciiTheme="majorHAnsi" w:hAnsiTheme="majorHAnsi" w:cstheme="majorHAnsi"/>
        </w:rPr>
        <w:t xml:space="preserve"> The idea that the government might assist them in this way was new information which was appealing.</w:t>
      </w:r>
    </w:p>
    <w:p w14:paraId="58152ABC" w14:textId="77777777" w:rsidR="00F76061" w:rsidRPr="00B33A2D" w:rsidRDefault="00F76061" w:rsidP="00AD087C">
      <w:pPr>
        <w:pStyle w:val="KTRBulletlevel2"/>
        <w:rPr>
          <w:rFonts w:asciiTheme="majorHAnsi" w:hAnsiTheme="majorHAnsi" w:cstheme="majorHAnsi"/>
        </w:rPr>
      </w:pPr>
      <w:r w:rsidRPr="00B33A2D">
        <w:rPr>
          <w:rFonts w:asciiTheme="majorHAnsi" w:hAnsiTheme="majorHAnsi" w:cstheme="majorHAnsi"/>
        </w:rPr>
        <w:t xml:space="preserve">Response to the mention of ‘responsibilities and requirements’ was less enthusiastic however. It was considered suggestive of a complex and difficult process for employers. For some, this seemed </w:t>
      </w:r>
      <w:r w:rsidR="00740375" w:rsidRPr="00B33A2D">
        <w:rPr>
          <w:rFonts w:asciiTheme="majorHAnsi" w:hAnsiTheme="majorHAnsi" w:cstheme="majorHAnsi"/>
        </w:rPr>
        <w:t>off-putting</w:t>
      </w:r>
      <w:r w:rsidRPr="00B33A2D">
        <w:rPr>
          <w:rFonts w:asciiTheme="majorHAnsi" w:hAnsiTheme="majorHAnsi" w:cstheme="majorHAnsi"/>
        </w:rPr>
        <w:t xml:space="preserve">,   </w:t>
      </w:r>
    </w:p>
    <w:p w14:paraId="3F156522" w14:textId="77777777" w:rsidR="00161538" w:rsidRPr="00B33A2D" w:rsidRDefault="00161538" w:rsidP="00FD7A8A">
      <w:pPr>
        <w:pStyle w:val="KTRHeading3"/>
      </w:pPr>
      <w:r w:rsidRPr="00B33A2D">
        <w:t>Statements about the skills and qualities of people with disability</w:t>
      </w:r>
    </w:p>
    <w:p w14:paraId="32D5A657" w14:textId="77777777" w:rsidR="00161538" w:rsidRPr="00B33A2D" w:rsidRDefault="0038628E" w:rsidP="00066DE0">
      <w:pPr>
        <w:pStyle w:val="KTRBulletlevel1"/>
      </w:pPr>
      <w:r w:rsidRPr="00B33A2D">
        <w:t>“</w:t>
      </w:r>
      <w:r w:rsidR="00161538" w:rsidRPr="003A0545">
        <w:rPr>
          <w:i/>
        </w:rPr>
        <w:t>Employees with disability often have a great attitude to work, and are very reliable</w:t>
      </w:r>
      <w:r w:rsidR="00161538" w:rsidRPr="00B33A2D">
        <w:t>.</w:t>
      </w:r>
      <w:r w:rsidRPr="00B33A2D">
        <w:t>”</w:t>
      </w:r>
      <w:r w:rsidR="00161538" w:rsidRPr="00B33A2D">
        <w:t xml:space="preserve"> </w:t>
      </w:r>
    </w:p>
    <w:p w14:paraId="495B1B0A" w14:textId="77777777" w:rsidR="00AF5B2A" w:rsidRPr="00B33A2D" w:rsidRDefault="00AF5B2A" w:rsidP="00AD087C">
      <w:pPr>
        <w:pStyle w:val="KTRBulletlevel2"/>
        <w:rPr>
          <w:rFonts w:asciiTheme="majorHAnsi" w:hAnsiTheme="majorHAnsi" w:cstheme="majorHAnsi"/>
        </w:rPr>
      </w:pPr>
      <w:r w:rsidRPr="00B33A2D">
        <w:rPr>
          <w:rFonts w:asciiTheme="majorHAnsi" w:hAnsiTheme="majorHAnsi" w:cstheme="majorHAnsi"/>
        </w:rPr>
        <w:t xml:space="preserve">There was a mixed response to this statement. For most it was considered appealing: it was credible – reinforcing existing </w:t>
      </w:r>
      <w:r w:rsidR="008316CF" w:rsidRPr="00B33A2D">
        <w:rPr>
          <w:rFonts w:asciiTheme="majorHAnsi" w:hAnsiTheme="majorHAnsi" w:cstheme="majorHAnsi"/>
        </w:rPr>
        <w:t xml:space="preserve">positive </w:t>
      </w:r>
      <w:r w:rsidRPr="00B33A2D">
        <w:rPr>
          <w:rFonts w:asciiTheme="majorHAnsi" w:hAnsiTheme="majorHAnsi" w:cstheme="majorHAnsi"/>
        </w:rPr>
        <w:t>beliefs about people with d</w:t>
      </w:r>
      <w:r w:rsidR="008316CF" w:rsidRPr="00B33A2D">
        <w:rPr>
          <w:rFonts w:asciiTheme="majorHAnsi" w:hAnsiTheme="majorHAnsi" w:cstheme="majorHAnsi"/>
        </w:rPr>
        <w:t>isability.</w:t>
      </w:r>
    </w:p>
    <w:p w14:paraId="47293AC1" w14:textId="77777777" w:rsidR="00AF5B2A" w:rsidRPr="00B33A2D" w:rsidRDefault="00AF5B2A" w:rsidP="00AD087C">
      <w:pPr>
        <w:pStyle w:val="KTRBulletlevel2"/>
        <w:rPr>
          <w:rFonts w:asciiTheme="majorHAnsi" w:hAnsiTheme="majorHAnsi" w:cstheme="majorHAnsi"/>
        </w:rPr>
      </w:pPr>
      <w:r w:rsidRPr="00B33A2D">
        <w:rPr>
          <w:rFonts w:asciiTheme="majorHAnsi" w:hAnsiTheme="majorHAnsi" w:cstheme="majorHAnsi"/>
        </w:rPr>
        <w:t>Others, however, were more critical – finding it odd</w:t>
      </w:r>
      <w:r w:rsidR="008316CF" w:rsidRPr="00B33A2D">
        <w:rPr>
          <w:rFonts w:asciiTheme="majorHAnsi" w:hAnsiTheme="majorHAnsi" w:cstheme="majorHAnsi"/>
        </w:rPr>
        <w:t xml:space="preserve"> and somewhat patronising to generalise </w:t>
      </w:r>
      <w:r w:rsidRPr="00B33A2D">
        <w:rPr>
          <w:rFonts w:asciiTheme="majorHAnsi" w:hAnsiTheme="majorHAnsi" w:cstheme="majorHAnsi"/>
        </w:rPr>
        <w:t>people with disability</w:t>
      </w:r>
      <w:r w:rsidR="008316CF" w:rsidRPr="00B33A2D">
        <w:rPr>
          <w:rFonts w:asciiTheme="majorHAnsi" w:hAnsiTheme="majorHAnsi" w:cstheme="majorHAnsi"/>
        </w:rPr>
        <w:t xml:space="preserve"> in this way</w:t>
      </w:r>
      <w:r w:rsidR="0036409A" w:rsidRPr="00B33A2D">
        <w:rPr>
          <w:rFonts w:asciiTheme="majorHAnsi" w:hAnsiTheme="majorHAnsi" w:cstheme="majorHAnsi"/>
        </w:rPr>
        <w:t xml:space="preserve">. </w:t>
      </w:r>
      <w:r w:rsidRPr="00B33A2D">
        <w:rPr>
          <w:rFonts w:asciiTheme="majorHAnsi" w:hAnsiTheme="majorHAnsi" w:cstheme="majorHAnsi"/>
        </w:rPr>
        <w:t xml:space="preserve"> </w:t>
      </w:r>
    </w:p>
    <w:p w14:paraId="13BFDC14" w14:textId="77777777" w:rsidR="00673EE7" w:rsidRPr="00B33A2D" w:rsidRDefault="00673EE7" w:rsidP="00066DE0">
      <w:pPr>
        <w:pStyle w:val="KTRBulletlevel1"/>
      </w:pPr>
      <w:r w:rsidRPr="00B33A2D">
        <w:t>“</w:t>
      </w:r>
      <w:r w:rsidR="00161538" w:rsidRPr="003A0545">
        <w:rPr>
          <w:i/>
        </w:rPr>
        <w:t>Research shows that employees with disability may be just as, or more productive as employees without a disability, take less time off work, and contribute to the profitability of the business.</w:t>
      </w:r>
      <w:r w:rsidRPr="003A0545">
        <w:rPr>
          <w:i/>
        </w:rPr>
        <w:t>”</w:t>
      </w:r>
      <w:r w:rsidR="00161538" w:rsidRPr="003A0545">
        <w:rPr>
          <w:i/>
        </w:rPr>
        <w:t xml:space="preserve"> </w:t>
      </w:r>
      <w:r w:rsidRPr="003A0545">
        <w:rPr>
          <w:i/>
        </w:rPr>
        <w:t xml:space="preserve">/ </w:t>
      </w:r>
      <w:r w:rsidRPr="003A0545">
        <w:rPr>
          <w:i/>
        </w:rPr>
        <w:lastRenderedPageBreak/>
        <w:t>“Employees with disability may be just as, or more productive as employees without a disability, take less time off work, and contribute to the profitability of the business</w:t>
      </w:r>
      <w:r w:rsidRPr="00B33A2D">
        <w:t xml:space="preserve">.” </w:t>
      </w:r>
    </w:p>
    <w:p w14:paraId="426A9633" w14:textId="77777777" w:rsidR="00A62F5B" w:rsidRPr="00B33A2D" w:rsidRDefault="00673EE7" w:rsidP="00AD087C">
      <w:pPr>
        <w:pStyle w:val="KTRBulletlevel2"/>
        <w:rPr>
          <w:rFonts w:asciiTheme="majorHAnsi" w:hAnsiTheme="majorHAnsi" w:cstheme="majorHAnsi"/>
        </w:rPr>
      </w:pPr>
      <w:r w:rsidRPr="00B33A2D">
        <w:rPr>
          <w:rFonts w:asciiTheme="majorHAnsi" w:hAnsiTheme="majorHAnsi" w:cstheme="majorHAnsi"/>
        </w:rPr>
        <w:t>Once again, response to this statement was mixed</w:t>
      </w:r>
      <w:r w:rsidR="00AA2D54" w:rsidRPr="00B33A2D">
        <w:rPr>
          <w:rFonts w:asciiTheme="majorHAnsi" w:hAnsiTheme="majorHAnsi" w:cstheme="majorHAnsi"/>
        </w:rPr>
        <w:t xml:space="preserve">. </w:t>
      </w:r>
      <w:r w:rsidR="001142EB" w:rsidRPr="00B33A2D">
        <w:rPr>
          <w:rFonts w:asciiTheme="majorHAnsi" w:hAnsiTheme="majorHAnsi" w:cstheme="majorHAnsi"/>
        </w:rPr>
        <w:t xml:space="preserve">There was comment that in attempting to refute a common misconception about people with disability the statement could in fact serve to reinforce it: causing people to speculate that there must be some truth in </w:t>
      </w:r>
      <w:r w:rsidR="00457F29" w:rsidRPr="00B33A2D">
        <w:rPr>
          <w:rFonts w:asciiTheme="majorHAnsi" w:hAnsiTheme="majorHAnsi" w:cstheme="majorHAnsi"/>
        </w:rPr>
        <w:t xml:space="preserve">the </w:t>
      </w:r>
      <w:r w:rsidR="00517E7B" w:rsidRPr="00B33A2D">
        <w:rPr>
          <w:rFonts w:asciiTheme="majorHAnsi" w:hAnsiTheme="majorHAnsi" w:cstheme="majorHAnsi"/>
        </w:rPr>
        <w:t xml:space="preserve">assertion </w:t>
      </w:r>
      <w:r w:rsidR="00457F29" w:rsidRPr="00B33A2D">
        <w:rPr>
          <w:rFonts w:asciiTheme="majorHAnsi" w:hAnsiTheme="majorHAnsi" w:cstheme="majorHAnsi"/>
        </w:rPr>
        <w:t xml:space="preserve">that people with disability are less productive or more </w:t>
      </w:r>
      <w:r w:rsidR="001142EB" w:rsidRPr="00B33A2D">
        <w:rPr>
          <w:rFonts w:asciiTheme="majorHAnsi" w:hAnsiTheme="majorHAnsi" w:cstheme="majorHAnsi"/>
        </w:rPr>
        <w:t xml:space="preserve"> </w:t>
      </w:r>
      <w:r w:rsidR="00517E7B" w:rsidRPr="00B33A2D">
        <w:rPr>
          <w:rFonts w:asciiTheme="majorHAnsi" w:hAnsiTheme="majorHAnsi" w:cstheme="majorHAnsi"/>
        </w:rPr>
        <w:t xml:space="preserve">likely to take time off </w:t>
      </w:r>
      <w:r w:rsidR="008316CF" w:rsidRPr="00B33A2D">
        <w:rPr>
          <w:rFonts w:asciiTheme="majorHAnsi" w:hAnsiTheme="majorHAnsi" w:cstheme="majorHAnsi"/>
        </w:rPr>
        <w:t>work</w:t>
      </w:r>
      <w:r w:rsidR="00517E7B" w:rsidRPr="00B33A2D">
        <w:rPr>
          <w:rFonts w:asciiTheme="majorHAnsi" w:hAnsiTheme="majorHAnsi" w:cstheme="majorHAnsi"/>
        </w:rPr>
        <w:t>.</w:t>
      </w:r>
      <w:r w:rsidR="001142EB" w:rsidRPr="00B33A2D">
        <w:rPr>
          <w:rFonts w:asciiTheme="majorHAnsi" w:hAnsiTheme="majorHAnsi" w:cstheme="majorHAnsi"/>
        </w:rPr>
        <w:t xml:space="preserve"> </w:t>
      </w:r>
      <w:r w:rsidR="00DE6912" w:rsidRPr="00B33A2D">
        <w:rPr>
          <w:rFonts w:asciiTheme="majorHAnsi" w:hAnsiTheme="majorHAnsi" w:cstheme="majorHAnsi"/>
        </w:rPr>
        <w:t>For others, the singling out of people with disability in this way was considered demeaning.</w:t>
      </w:r>
    </w:p>
    <w:p w14:paraId="0E10FF71" w14:textId="77777777" w:rsidR="00F23041" w:rsidRPr="00B33A2D" w:rsidRDefault="00673EE7" w:rsidP="00AD087C">
      <w:pPr>
        <w:pStyle w:val="KTRBulletlevel2"/>
        <w:rPr>
          <w:rFonts w:asciiTheme="majorHAnsi" w:hAnsiTheme="majorHAnsi" w:cstheme="majorHAnsi"/>
        </w:rPr>
      </w:pPr>
      <w:r w:rsidRPr="00B33A2D">
        <w:rPr>
          <w:rFonts w:asciiTheme="majorHAnsi" w:hAnsiTheme="majorHAnsi" w:cstheme="majorHAnsi"/>
        </w:rPr>
        <w:t xml:space="preserve">Reference to ‘research’ </w:t>
      </w:r>
      <w:r w:rsidR="00F23041" w:rsidRPr="00B33A2D">
        <w:rPr>
          <w:rFonts w:asciiTheme="majorHAnsi" w:hAnsiTheme="majorHAnsi" w:cstheme="majorHAnsi"/>
        </w:rPr>
        <w:t xml:space="preserve">in the first version of this statement </w:t>
      </w:r>
      <w:r w:rsidRPr="00B33A2D">
        <w:rPr>
          <w:rFonts w:asciiTheme="majorHAnsi" w:hAnsiTheme="majorHAnsi" w:cstheme="majorHAnsi"/>
        </w:rPr>
        <w:t>was widel</w:t>
      </w:r>
      <w:r w:rsidR="00F23041" w:rsidRPr="00B33A2D">
        <w:rPr>
          <w:rFonts w:asciiTheme="majorHAnsi" w:hAnsiTheme="majorHAnsi" w:cstheme="majorHAnsi"/>
        </w:rPr>
        <w:t>y disliked. Many questioned the authority and credibility of generic ‘research’, particularly when a source was not cited. Others interpreted this to be referring to medical research – which seemed highly inappropriate.</w:t>
      </w:r>
    </w:p>
    <w:p w14:paraId="3D244E85" w14:textId="77777777" w:rsidR="00F23041" w:rsidRPr="00B33A2D" w:rsidRDefault="006B7063" w:rsidP="00AD087C">
      <w:pPr>
        <w:pStyle w:val="KTRBulletlevel2"/>
        <w:rPr>
          <w:rFonts w:asciiTheme="majorHAnsi" w:hAnsiTheme="majorHAnsi" w:cstheme="majorHAnsi"/>
        </w:rPr>
      </w:pPr>
      <w:r w:rsidRPr="00B33A2D">
        <w:rPr>
          <w:rFonts w:asciiTheme="majorHAnsi" w:hAnsiTheme="majorHAnsi" w:cstheme="majorHAnsi"/>
        </w:rPr>
        <w:t>The language used in this statement</w:t>
      </w:r>
      <w:r w:rsidR="00F23041" w:rsidRPr="00B33A2D">
        <w:rPr>
          <w:rFonts w:asciiTheme="majorHAnsi" w:hAnsiTheme="majorHAnsi" w:cstheme="majorHAnsi"/>
        </w:rPr>
        <w:t xml:space="preserve"> appeared to undermine </w:t>
      </w:r>
      <w:r w:rsidR="00517E7B" w:rsidRPr="00B33A2D">
        <w:rPr>
          <w:rFonts w:asciiTheme="majorHAnsi" w:hAnsiTheme="majorHAnsi" w:cstheme="majorHAnsi"/>
        </w:rPr>
        <w:t xml:space="preserve">the </w:t>
      </w:r>
      <w:r w:rsidR="00F23041" w:rsidRPr="00B33A2D">
        <w:rPr>
          <w:rFonts w:asciiTheme="majorHAnsi" w:hAnsiTheme="majorHAnsi" w:cstheme="majorHAnsi"/>
        </w:rPr>
        <w:t>credibility and impact</w:t>
      </w:r>
      <w:r w:rsidR="00517E7B" w:rsidRPr="00B33A2D">
        <w:rPr>
          <w:rFonts w:asciiTheme="majorHAnsi" w:hAnsiTheme="majorHAnsi" w:cstheme="majorHAnsi"/>
        </w:rPr>
        <w:t xml:space="preserve"> of the message</w:t>
      </w:r>
      <w:r w:rsidRPr="00B33A2D">
        <w:rPr>
          <w:rFonts w:asciiTheme="majorHAnsi" w:hAnsiTheme="majorHAnsi" w:cstheme="majorHAnsi"/>
        </w:rPr>
        <w:t xml:space="preserve"> to some extent. Some of the qualifiers in this statement were felt to weaken it, particularly the use of the word “may’ and the phrase “often just as productive or more productive”, which was felt to be confusing and unwieldy,</w:t>
      </w:r>
    </w:p>
    <w:p w14:paraId="34E50E32" w14:textId="77777777" w:rsidR="00457F29" w:rsidRPr="00B33A2D" w:rsidRDefault="00517E7B" w:rsidP="00066DE0">
      <w:pPr>
        <w:pStyle w:val="KTRBulletlevel1"/>
      </w:pPr>
      <w:r w:rsidRPr="00B33A2D">
        <w:t>“</w:t>
      </w:r>
      <w:r w:rsidR="00161538" w:rsidRPr="003A0545">
        <w:rPr>
          <w:i/>
        </w:rPr>
        <w:t>Research shows that employees with a disability may require similar levels of supervision as other staff and are less likely to be represented in workplace health and safety incidents.</w:t>
      </w:r>
      <w:r w:rsidRPr="003A0545">
        <w:rPr>
          <w:i/>
        </w:rPr>
        <w:t>”</w:t>
      </w:r>
      <w:r w:rsidR="00457F29" w:rsidRPr="003A0545">
        <w:rPr>
          <w:i/>
        </w:rPr>
        <w:t xml:space="preserve"> </w:t>
      </w:r>
      <w:r w:rsidRPr="003A0545">
        <w:rPr>
          <w:i/>
        </w:rPr>
        <w:t>/ “Em</w:t>
      </w:r>
      <w:r w:rsidR="00457F29" w:rsidRPr="003A0545">
        <w:rPr>
          <w:i/>
        </w:rPr>
        <w:t>ployees with a disability may require similar levels of supervision as other staff and are less likely to be represented in workplace health and safety incidents</w:t>
      </w:r>
      <w:r w:rsidR="00457F29" w:rsidRPr="00B33A2D">
        <w:t>.</w:t>
      </w:r>
      <w:r w:rsidRPr="00B33A2D">
        <w:t>”</w:t>
      </w:r>
    </w:p>
    <w:p w14:paraId="525E71C0" w14:textId="77777777" w:rsidR="00517E7B" w:rsidRPr="00B33A2D" w:rsidRDefault="00517E7B" w:rsidP="00AD087C">
      <w:pPr>
        <w:pStyle w:val="KTRBulletlevel2"/>
        <w:rPr>
          <w:rFonts w:asciiTheme="majorHAnsi" w:hAnsiTheme="majorHAnsi" w:cstheme="majorHAnsi"/>
        </w:rPr>
      </w:pPr>
      <w:r w:rsidRPr="00B33A2D">
        <w:rPr>
          <w:rFonts w:asciiTheme="majorHAnsi" w:hAnsiTheme="majorHAnsi" w:cstheme="majorHAnsi"/>
        </w:rPr>
        <w:t xml:space="preserve">Despite the prevalence of the view that people with disability would require greater supervision, and that they may present higher WH&amp;S risks, this statement elicited a generally negative response from most employers in the study. It was widely felt that was fairly demeaning for people with disability, while also lacking credibility. </w:t>
      </w:r>
    </w:p>
    <w:p w14:paraId="0C3EA793" w14:textId="77777777" w:rsidR="00771D58" w:rsidRPr="00B33A2D" w:rsidRDefault="00771D58" w:rsidP="00AD087C">
      <w:pPr>
        <w:pStyle w:val="KTRBulletlevel2"/>
        <w:rPr>
          <w:rFonts w:asciiTheme="majorHAnsi" w:hAnsiTheme="majorHAnsi" w:cstheme="majorHAnsi"/>
        </w:rPr>
      </w:pPr>
      <w:r w:rsidRPr="00B33A2D">
        <w:rPr>
          <w:rFonts w:asciiTheme="majorHAnsi" w:hAnsiTheme="majorHAnsi" w:cstheme="majorHAnsi"/>
        </w:rPr>
        <w:t>Some expected that it was self-evident that people with disability would require more supervision than other staff members and needed to see some figures to support the statement. HR managers in particular seemed interested in statistics around representation in workplace health and safety incidents.</w:t>
      </w:r>
    </w:p>
    <w:p w14:paraId="5AAF5731" w14:textId="77777777" w:rsidR="0023427D" w:rsidRPr="00B33A2D" w:rsidRDefault="00517E7B" w:rsidP="00AD087C">
      <w:pPr>
        <w:pStyle w:val="KTRBulletlevel2"/>
        <w:rPr>
          <w:rFonts w:asciiTheme="majorHAnsi" w:hAnsiTheme="majorHAnsi" w:cstheme="majorHAnsi"/>
        </w:rPr>
      </w:pPr>
      <w:r w:rsidRPr="00B33A2D">
        <w:rPr>
          <w:rFonts w:asciiTheme="majorHAnsi" w:hAnsiTheme="majorHAnsi" w:cstheme="majorHAnsi"/>
        </w:rPr>
        <w:t xml:space="preserve">There were similar concerns around the language used in the statement: ‘research’ and ‘may’ as noted above.   </w:t>
      </w:r>
    </w:p>
    <w:p w14:paraId="13B0D3C3" w14:textId="77777777" w:rsidR="00161538" w:rsidRPr="00B33A2D" w:rsidRDefault="00161538" w:rsidP="00FD7A8A">
      <w:pPr>
        <w:pStyle w:val="KTRHeading3"/>
      </w:pPr>
      <w:r w:rsidRPr="00B33A2D">
        <w:t xml:space="preserve">Statements drawing attention to </w:t>
      </w:r>
      <w:r w:rsidR="00F408BF" w:rsidRPr="00B33A2D">
        <w:t>wider impacts of employing people with disability</w:t>
      </w:r>
    </w:p>
    <w:p w14:paraId="01B894F8" w14:textId="77777777" w:rsidR="00161538" w:rsidRPr="00B33A2D" w:rsidRDefault="0038628E" w:rsidP="00066DE0">
      <w:pPr>
        <w:pStyle w:val="KTRBulletlevel1"/>
      </w:pPr>
      <w:r w:rsidRPr="00B33A2D">
        <w:t>“</w:t>
      </w:r>
      <w:r w:rsidR="00161538" w:rsidRPr="003A0545">
        <w:rPr>
          <w:i/>
        </w:rPr>
        <w:t>Employees with disability can broaden your understanding of the disability consumer market</w:t>
      </w:r>
      <w:r w:rsidRPr="00B33A2D">
        <w:t>.”</w:t>
      </w:r>
    </w:p>
    <w:p w14:paraId="21379941" w14:textId="77777777" w:rsidR="006B7063" w:rsidRPr="00B33A2D" w:rsidRDefault="006B7063" w:rsidP="00AD087C">
      <w:pPr>
        <w:pStyle w:val="KTRBulletlevel2"/>
        <w:rPr>
          <w:rFonts w:asciiTheme="majorHAnsi" w:hAnsiTheme="majorHAnsi" w:cstheme="majorHAnsi"/>
        </w:rPr>
      </w:pPr>
      <w:r w:rsidRPr="00B33A2D">
        <w:rPr>
          <w:rFonts w:asciiTheme="majorHAnsi" w:hAnsiTheme="majorHAnsi" w:cstheme="majorHAnsi"/>
        </w:rPr>
        <w:t xml:space="preserve">This statement resonated with very few participants. </w:t>
      </w:r>
      <w:r w:rsidR="004B0A55" w:rsidRPr="00B33A2D">
        <w:rPr>
          <w:rFonts w:asciiTheme="majorHAnsi" w:hAnsiTheme="majorHAnsi" w:cstheme="majorHAnsi"/>
        </w:rPr>
        <w:t xml:space="preserve">There was confusion around what the ‘disability consumer market’ </w:t>
      </w:r>
      <w:r w:rsidR="002615E0" w:rsidRPr="00B33A2D">
        <w:rPr>
          <w:rFonts w:asciiTheme="majorHAnsi" w:hAnsiTheme="majorHAnsi" w:cstheme="majorHAnsi"/>
        </w:rPr>
        <w:t xml:space="preserve">referred to, while </w:t>
      </w:r>
      <w:r w:rsidR="004B0A55" w:rsidRPr="00B33A2D">
        <w:rPr>
          <w:rFonts w:asciiTheme="majorHAnsi" w:hAnsiTheme="majorHAnsi" w:cstheme="majorHAnsi"/>
        </w:rPr>
        <w:t xml:space="preserve">those who </w:t>
      </w:r>
      <w:r w:rsidR="002615E0" w:rsidRPr="00B33A2D">
        <w:rPr>
          <w:rFonts w:asciiTheme="majorHAnsi" w:hAnsiTheme="majorHAnsi" w:cstheme="majorHAnsi"/>
        </w:rPr>
        <w:t>knew what it was generally did not see this as a particular motivation to engage a person with disability.</w:t>
      </w:r>
    </w:p>
    <w:p w14:paraId="6CFF1E11" w14:textId="77777777" w:rsidR="004B0A55" w:rsidRPr="00B33A2D" w:rsidRDefault="002615E0" w:rsidP="00AD087C">
      <w:pPr>
        <w:pStyle w:val="KTRBulletlevel2"/>
        <w:rPr>
          <w:rFonts w:asciiTheme="majorHAnsi" w:hAnsiTheme="majorHAnsi" w:cstheme="majorHAnsi"/>
        </w:rPr>
      </w:pPr>
      <w:r w:rsidRPr="00B33A2D">
        <w:rPr>
          <w:rFonts w:asciiTheme="majorHAnsi" w:hAnsiTheme="majorHAnsi" w:cstheme="majorHAnsi"/>
        </w:rPr>
        <w:t xml:space="preserve">Others felt uncomfortable with the idea that this should be </w:t>
      </w:r>
      <w:r w:rsidR="008316CF" w:rsidRPr="00B33A2D">
        <w:rPr>
          <w:rFonts w:asciiTheme="majorHAnsi" w:hAnsiTheme="majorHAnsi" w:cstheme="majorHAnsi"/>
        </w:rPr>
        <w:t xml:space="preserve">positioned as </w:t>
      </w:r>
      <w:r w:rsidRPr="00B33A2D">
        <w:rPr>
          <w:rFonts w:asciiTheme="majorHAnsi" w:hAnsiTheme="majorHAnsi" w:cstheme="majorHAnsi"/>
        </w:rPr>
        <w:t>a reason for employing a person with disability.</w:t>
      </w:r>
      <w:r w:rsidR="004B0A55" w:rsidRPr="00B33A2D">
        <w:rPr>
          <w:rFonts w:asciiTheme="majorHAnsi" w:hAnsiTheme="majorHAnsi" w:cstheme="majorHAnsi"/>
        </w:rPr>
        <w:t xml:space="preserve"> </w:t>
      </w:r>
    </w:p>
    <w:p w14:paraId="12315FA6" w14:textId="77777777" w:rsidR="00F408BF" w:rsidRPr="00B33A2D" w:rsidRDefault="0038628E" w:rsidP="00066DE0">
      <w:pPr>
        <w:pStyle w:val="KTRBulletlevel1"/>
      </w:pPr>
      <w:r w:rsidRPr="00B33A2D">
        <w:t>“</w:t>
      </w:r>
      <w:r w:rsidR="00F408BF" w:rsidRPr="003A0545">
        <w:rPr>
          <w:i/>
        </w:rPr>
        <w:t>People with disability represent a broad pool of talent and can help to meet skills shortages across a wide-range of industries and occupations</w:t>
      </w:r>
      <w:r w:rsidR="00F408BF" w:rsidRPr="00B33A2D">
        <w:t>.</w:t>
      </w:r>
      <w:r w:rsidRPr="00B33A2D">
        <w:t>”</w:t>
      </w:r>
    </w:p>
    <w:p w14:paraId="0B2F2552" w14:textId="77777777" w:rsidR="002615E0" w:rsidRPr="00B33A2D" w:rsidRDefault="002615E0" w:rsidP="00AD087C">
      <w:pPr>
        <w:pStyle w:val="KTRBulletlevel2"/>
        <w:rPr>
          <w:rFonts w:asciiTheme="majorHAnsi" w:hAnsiTheme="majorHAnsi" w:cstheme="majorHAnsi"/>
        </w:rPr>
      </w:pPr>
      <w:r w:rsidRPr="00B33A2D">
        <w:rPr>
          <w:rFonts w:asciiTheme="majorHAnsi" w:hAnsiTheme="majorHAnsi" w:cstheme="majorHAnsi"/>
        </w:rPr>
        <w:t xml:space="preserve">This statement was considered positive and credible. The concept of people with disability </w:t>
      </w:r>
      <w:r w:rsidR="00F76061" w:rsidRPr="00B33A2D">
        <w:rPr>
          <w:rFonts w:asciiTheme="majorHAnsi" w:hAnsiTheme="majorHAnsi" w:cstheme="majorHAnsi"/>
        </w:rPr>
        <w:t xml:space="preserve">representing ‘untapped talent’ appealed to many. </w:t>
      </w:r>
    </w:p>
    <w:p w14:paraId="2AB76F3E" w14:textId="77777777" w:rsidR="00F408BF" w:rsidRPr="00B33A2D" w:rsidRDefault="00F76061" w:rsidP="00AD087C">
      <w:pPr>
        <w:pStyle w:val="KTRBulletlevel2"/>
        <w:rPr>
          <w:rFonts w:asciiTheme="majorHAnsi" w:hAnsiTheme="majorHAnsi" w:cstheme="majorHAnsi"/>
        </w:rPr>
      </w:pPr>
      <w:r w:rsidRPr="00B33A2D">
        <w:rPr>
          <w:rFonts w:asciiTheme="majorHAnsi" w:hAnsiTheme="majorHAnsi" w:cstheme="majorHAnsi"/>
        </w:rPr>
        <w:t xml:space="preserve">There was little involvement with this message however. It was widely accepted, but not all that relevant on a personal level. </w:t>
      </w:r>
    </w:p>
    <w:p w14:paraId="5A3356B1" w14:textId="77777777" w:rsidR="00CD6FAF" w:rsidRPr="00B33A2D" w:rsidRDefault="00CD6FAF" w:rsidP="00A93076">
      <w:pPr>
        <w:pStyle w:val="KTRMaintext"/>
      </w:pPr>
    </w:p>
    <w:p w14:paraId="7E91B4D7" w14:textId="77777777" w:rsidR="00237D37" w:rsidRPr="00B33A2D" w:rsidRDefault="007204D3" w:rsidP="00C10680">
      <w:pPr>
        <w:pStyle w:val="KTRHeading1"/>
      </w:pPr>
      <w:bookmarkStart w:id="10" w:name="_Toc102052376"/>
      <w:bookmarkStart w:id="11" w:name="_Toc437858693"/>
      <w:bookmarkStart w:id="12" w:name="_Toc463719191"/>
      <w:r>
        <w:lastRenderedPageBreak/>
        <w:t>R</w:t>
      </w:r>
      <w:r w:rsidR="00AD087C" w:rsidRPr="00B33A2D">
        <w:t>ecommendations</w:t>
      </w:r>
      <w:bookmarkEnd w:id="10"/>
    </w:p>
    <w:p w14:paraId="36D39591" w14:textId="77777777" w:rsidR="008E1245" w:rsidRPr="00B33A2D" w:rsidRDefault="00AD087C" w:rsidP="008E195C">
      <w:pPr>
        <w:pStyle w:val="KTRMaintext"/>
        <w:pBdr>
          <w:top w:val="single" w:sz="4" w:space="1" w:color="auto"/>
          <w:left w:val="single" w:sz="4" w:space="4" w:color="auto"/>
          <w:bottom w:val="single" w:sz="4" w:space="1" w:color="auto"/>
          <w:right w:val="single" w:sz="4" w:space="4" w:color="auto"/>
        </w:pBdr>
        <w:rPr>
          <w:lang w:eastAsia="en-GB"/>
        </w:rPr>
      </w:pPr>
      <w:r w:rsidRPr="00B33A2D">
        <w:rPr>
          <w:lang w:eastAsia="en-GB"/>
        </w:rPr>
        <w:t xml:space="preserve">The findings from this research provide considerable insight into how the communications strategy should evolve </w:t>
      </w:r>
      <w:r w:rsidR="009804E6" w:rsidRPr="00B33A2D">
        <w:rPr>
          <w:lang w:eastAsia="en-GB"/>
        </w:rPr>
        <w:t xml:space="preserve">to best engage employers and drive commitment to employing people with disability. </w:t>
      </w:r>
      <w:r w:rsidR="008E195C" w:rsidRPr="00B33A2D">
        <w:rPr>
          <w:lang w:eastAsia="en-GB"/>
        </w:rPr>
        <w:t xml:space="preserve">In this section a number of recommendations are presented for the further development of the strategy, </w:t>
      </w:r>
    </w:p>
    <w:p w14:paraId="6E1DA015" w14:textId="77777777" w:rsidR="008E195C" w:rsidRPr="00B33A2D" w:rsidRDefault="008E195C" w:rsidP="00023B24">
      <w:pPr>
        <w:pStyle w:val="KTRMaintext"/>
        <w:rPr>
          <w:lang w:eastAsia="en-GB"/>
        </w:rPr>
      </w:pPr>
    </w:p>
    <w:p w14:paraId="01933F9E" w14:textId="77777777" w:rsidR="000E3022" w:rsidRPr="00B33A2D" w:rsidRDefault="00FD7A8A" w:rsidP="0015074A">
      <w:pPr>
        <w:pStyle w:val="KTRHeading2"/>
      </w:pPr>
      <w:r w:rsidRPr="00B33A2D">
        <w:t>Conclusions</w:t>
      </w:r>
    </w:p>
    <w:p w14:paraId="08FC38CA" w14:textId="77777777" w:rsidR="008E195C" w:rsidRPr="00B33A2D" w:rsidRDefault="008E195C" w:rsidP="008E195C">
      <w:pPr>
        <w:pStyle w:val="KTRMaintext"/>
        <w:rPr>
          <w:lang w:eastAsia="en-GB"/>
        </w:rPr>
      </w:pPr>
      <w:r w:rsidRPr="00B33A2D">
        <w:rPr>
          <w:lang w:eastAsia="en-GB"/>
        </w:rPr>
        <w:t xml:space="preserve">A number of key insights have emerged from the research with important implications for the communications strategy. </w:t>
      </w:r>
    </w:p>
    <w:p w14:paraId="4F1B4D30" w14:textId="77777777" w:rsidR="00B20823" w:rsidRPr="00B33A2D" w:rsidRDefault="00B20823" w:rsidP="008E195C">
      <w:pPr>
        <w:pStyle w:val="KTRMaintext"/>
        <w:rPr>
          <w:b/>
          <w:i/>
          <w:lang w:eastAsia="en-GB"/>
        </w:rPr>
      </w:pPr>
      <w:r w:rsidRPr="00B33A2D">
        <w:rPr>
          <w:b/>
          <w:i/>
          <w:lang w:eastAsia="en-GB"/>
        </w:rPr>
        <w:t>Target audience</w:t>
      </w:r>
    </w:p>
    <w:p w14:paraId="656D0B6E" w14:textId="77777777" w:rsidR="0015074A" w:rsidRPr="00B33A2D" w:rsidRDefault="0015074A" w:rsidP="00066DE0">
      <w:pPr>
        <w:pStyle w:val="KTRBulletlevel1"/>
      </w:pPr>
      <w:r w:rsidRPr="00B33A2D">
        <w:t xml:space="preserve">The research confirms that </w:t>
      </w:r>
      <w:r w:rsidR="00FD7A8A" w:rsidRPr="00B33A2D">
        <w:t xml:space="preserve">HR managers and middle managers in </w:t>
      </w:r>
      <w:r w:rsidRPr="00B33A2D">
        <w:rPr>
          <w:b/>
        </w:rPr>
        <w:t xml:space="preserve">upper-medium and larger employers </w:t>
      </w:r>
      <w:r w:rsidR="00D23D4C" w:rsidRPr="00B33A2D">
        <w:rPr>
          <w:b/>
        </w:rPr>
        <w:t>in ‘white collar’ industries</w:t>
      </w:r>
      <w:r w:rsidR="00D23D4C" w:rsidRPr="00B33A2D">
        <w:t xml:space="preserve"> </w:t>
      </w:r>
      <w:r w:rsidRPr="00B33A2D">
        <w:t>are most predisposed to hiring people with disability, and are most likely to respond t</w:t>
      </w:r>
      <w:r w:rsidR="00D23D4C" w:rsidRPr="00B33A2D">
        <w:t xml:space="preserve">o communications on this issue. </w:t>
      </w:r>
      <w:r w:rsidR="00B20823" w:rsidRPr="00B33A2D">
        <w:t xml:space="preserve">Employers in smaller businesses and </w:t>
      </w:r>
      <w:r w:rsidR="00FD7A8A" w:rsidRPr="00B33A2D">
        <w:t>those</w:t>
      </w:r>
      <w:r w:rsidR="00B20823" w:rsidRPr="00B33A2D">
        <w:t xml:space="preserve"> in blue collar industries are less committed to employing people with disability, and are therefore unlikely to be influenced by communications on this issue.</w:t>
      </w:r>
    </w:p>
    <w:p w14:paraId="235C6D27" w14:textId="77777777" w:rsidR="00B20823" w:rsidRPr="00B33A2D" w:rsidRDefault="00B20823" w:rsidP="00066DE0">
      <w:pPr>
        <w:pStyle w:val="KTRBulletlevel1"/>
      </w:pPr>
      <w:r w:rsidRPr="00B33A2D">
        <w:rPr>
          <w:b/>
        </w:rPr>
        <w:t>Culturally and Linguistically Diverse employers</w:t>
      </w:r>
      <w:r w:rsidRPr="00B33A2D">
        <w:t xml:space="preserve"> often exhibit more negative attitudes and concerns around disability employment and are therefore unlikely to be responsive to communications. Employers from </w:t>
      </w:r>
      <w:r w:rsidRPr="00B33A2D">
        <w:rPr>
          <w:b/>
        </w:rPr>
        <w:t>Indigenous backgrounds</w:t>
      </w:r>
      <w:r w:rsidRPr="00B33A2D">
        <w:t xml:space="preserve"> appear to have attitudes more similar to the mainstream employer cohort, and so will not require an independent approach.</w:t>
      </w:r>
    </w:p>
    <w:p w14:paraId="2BD4441D" w14:textId="77777777" w:rsidR="00B20823" w:rsidRPr="00B33A2D" w:rsidRDefault="00B20823" w:rsidP="00066DE0">
      <w:pPr>
        <w:pStyle w:val="KTRBulletlevel1"/>
        <w:numPr>
          <w:ilvl w:val="0"/>
          <w:numId w:val="0"/>
        </w:numPr>
        <w:rPr>
          <w:b/>
          <w:lang w:val="en-AU" w:eastAsia="en-GB"/>
        </w:rPr>
      </w:pPr>
      <w:r w:rsidRPr="00B33A2D">
        <w:rPr>
          <w:b/>
          <w:lang w:val="en-AU" w:eastAsia="en-GB"/>
        </w:rPr>
        <w:t>Messaging</w:t>
      </w:r>
    </w:p>
    <w:p w14:paraId="0945E94D" w14:textId="77777777" w:rsidR="00023B24" w:rsidRPr="00B33A2D" w:rsidRDefault="00D23D4C" w:rsidP="00066DE0">
      <w:pPr>
        <w:pStyle w:val="KTRBulletlevel1"/>
        <w:rPr>
          <w:lang w:val="en-AU" w:eastAsia="en-GB"/>
        </w:rPr>
      </w:pPr>
      <w:r w:rsidRPr="00B33A2D">
        <w:rPr>
          <w:lang w:eastAsia="en-GB"/>
        </w:rPr>
        <w:t>Amongst open employers, t</w:t>
      </w:r>
      <w:r w:rsidR="009804E6" w:rsidRPr="00B33A2D">
        <w:rPr>
          <w:lang w:eastAsia="en-GB"/>
        </w:rPr>
        <w:t xml:space="preserve">he research draws attention to a </w:t>
      </w:r>
      <w:r w:rsidR="009804E6" w:rsidRPr="00B33A2D">
        <w:rPr>
          <w:b/>
          <w:lang w:eastAsia="en-GB"/>
        </w:rPr>
        <w:t>disconnect between the morality surrounding the issue of disability employment</w:t>
      </w:r>
      <w:r w:rsidR="00C504AB" w:rsidRPr="00B33A2D">
        <w:rPr>
          <w:b/>
          <w:lang w:eastAsia="en-GB"/>
        </w:rPr>
        <w:t>, and the need to make ‘business decisions’</w:t>
      </w:r>
      <w:r w:rsidR="00C504AB" w:rsidRPr="00B33A2D">
        <w:rPr>
          <w:lang w:eastAsia="en-GB"/>
        </w:rPr>
        <w:t xml:space="preserve"> in a business environment. ‘Open’ employers are drawn to hiring people with disability because they believe it is the right thing to do: it aligns with their personal values and moral codes. Morality is a powerful motivator, but in a business context may be overcome by pressure to put forward rational considerations and cost-benefit assessment that prioritises company profit.</w:t>
      </w:r>
      <w:r w:rsidR="00023B24" w:rsidRPr="00B33A2D">
        <w:rPr>
          <w:lang w:eastAsia="en-GB"/>
        </w:rPr>
        <w:t xml:space="preserve"> </w:t>
      </w:r>
      <w:r w:rsidR="00023B24" w:rsidRPr="00B33A2D">
        <w:rPr>
          <w:lang w:val="en-AU" w:eastAsia="en-GB"/>
        </w:rPr>
        <w:t>Prejudices and unconscious biases feed into concerns about risk which can over-ride or erode either moral considerations or the salience of benefits that people with disability may bring to the business.</w:t>
      </w:r>
    </w:p>
    <w:p w14:paraId="5A13DD80" w14:textId="77777777" w:rsidR="00C504AB" w:rsidRPr="00B33A2D" w:rsidRDefault="00C504AB" w:rsidP="00066DE0">
      <w:pPr>
        <w:pStyle w:val="KTRBulletlevel1"/>
        <w:rPr>
          <w:lang w:eastAsia="en-GB"/>
        </w:rPr>
      </w:pPr>
      <w:r w:rsidRPr="00B33A2D">
        <w:rPr>
          <w:lang w:eastAsia="en-GB"/>
        </w:rPr>
        <w:t xml:space="preserve">This is particularly apparent when hiring decisions are made in </w:t>
      </w:r>
      <w:r w:rsidRPr="00B33A2D">
        <w:rPr>
          <w:b/>
          <w:lang w:eastAsia="en-GB"/>
        </w:rPr>
        <w:t>collaboration with other staff</w:t>
      </w:r>
      <w:r w:rsidRPr="00B33A2D">
        <w:rPr>
          <w:lang w:eastAsia="en-GB"/>
        </w:rPr>
        <w:t xml:space="preserve"> – and particularly when senior leadership weighs in, as frequently happens in lower-medium organisations. </w:t>
      </w:r>
    </w:p>
    <w:p w14:paraId="47256FFC" w14:textId="77777777" w:rsidR="0015074A" w:rsidRPr="00B33A2D" w:rsidRDefault="00023B24" w:rsidP="00066DE0">
      <w:pPr>
        <w:pStyle w:val="KTRBulletlevel1"/>
        <w:rPr>
          <w:lang w:eastAsia="en-GB"/>
        </w:rPr>
      </w:pPr>
      <w:r w:rsidRPr="00B33A2D">
        <w:rPr>
          <w:lang w:eastAsia="en-GB"/>
        </w:rPr>
        <w:t xml:space="preserve">Concerns about </w:t>
      </w:r>
      <w:r w:rsidRPr="00B33A2D">
        <w:rPr>
          <w:b/>
          <w:lang w:eastAsia="en-GB"/>
        </w:rPr>
        <w:t>suitability, integration and supervision of people with disability</w:t>
      </w:r>
      <w:r w:rsidRPr="00B33A2D">
        <w:rPr>
          <w:lang w:eastAsia="en-GB"/>
        </w:rPr>
        <w:t xml:space="preserve"> do not act as outright barriers, but make the process of employing a person with disability appear more effortful. </w:t>
      </w:r>
    </w:p>
    <w:p w14:paraId="0245F363" w14:textId="77777777" w:rsidR="00B20823" w:rsidRPr="00B33A2D" w:rsidRDefault="00B20823" w:rsidP="00066DE0">
      <w:pPr>
        <w:pStyle w:val="KTRBulletlevel1"/>
        <w:numPr>
          <w:ilvl w:val="0"/>
          <w:numId w:val="0"/>
        </w:numPr>
        <w:rPr>
          <w:b/>
          <w:lang w:val="en-AU" w:eastAsia="en-GB"/>
        </w:rPr>
      </w:pPr>
      <w:r w:rsidRPr="00B33A2D">
        <w:rPr>
          <w:b/>
          <w:lang w:val="en-AU" w:eastAsia="en-GB"/>
        </w:rPr>
        <w:t>Communications approach and channels</w:t>
      </w:r>
    </w:p>
    <w:p w14:paraId="5096D277" w14:textId="77777777" w:rsidR="008E195C" w:rsidRPr="00B33A2D" w:rsidRDefault="00B20823" w:rsidP="00066DE0">
      <w:pPr>
        <w:pStyle w:val="KTRBulletlevel1"/>
      </w:pPr>
      <w:r w:rsidRPr="00B33A2D">
        <w:rPr>
          <w:b/>
        </w:rPr>
        <w:t>Work colleagues</w:t>
      </w:r>
      <w:r w:rsidRPr="00B33A2D">
        <w:t xml:space="preserve"> (including HR) are a key source of information on disability employment for larger business, confirming the value of workplace targeted communications and resources</w:t>
      </w:r>
      <w:r w:rsidR="00066DE0" w:rsidRPr="00B33A2D">
        <w:t>.</w:t>
      </w:r>
    </w:p>
    <w:p w14:paraId="4514ED3C" w14:textId="77777777" w:rsidR="00B20823" w:rsidRPr="00B33A2D" w:rsidRDefault="00B20823" w:rsidP="00066DE0">
      <w:pPr>
        <w:pStyle w:val="KTRBulletlevel1"/>
      </w:pPr>
      <w:r w:rsidRPr="00B33A2D">
        <w:t xml:space="preserve">The research highlights the significance of </w:t>
      </w:r>
      <w:r w:rsidRPr="00B33A2D">
        <w:rPr>
          <w:b/>
        </w:rPr>
        <w:t>informal channels</w:t>
      </w:r>
      <w:r w:rsidRPr="00B33A2D">
        <w:t>, ‘real-life’ examples and experiences from other employers, pointing to the value of PR activities in reaching this audience.</w:t>
      </w:r>
    </w:p>
    <w:p w14:paraId="4EDDE4A6" w14:textId="77777777" w:rsidR="00B20823" w:rsidRPr="00B33A2D" w:rsidRDefault="00066DE0" w:rsidP="00066DE0">
      <w:pPr>
        <w:pStyle w:val="KTRBulletlevel1"/>
      </w:pPr>
      <w:r w:rsidRPr="00B33A2D">
        <w:lastRenderedPageBreak/>
        <w:t>B</w:t>
      </w:r>
      <w:r w:rsidR="00B20823" w:rsidRPr="00B33A2D">
        <w:t xml:space="preserve">oth medium and large business employers are highly active in the </w:t>
      </w:r>
      <w:r w:rsidR="00B20823" w:rsidRPr="00B33A2D">
        <w:rPr>
          <w:b/>
        </w:rPr>
        <w:t>recruitment market</w:t>
      </w:r>
      <w:r w:rsidR="00B20823" w:rsidRPr="00B33A2D">
        <w:t xml:space="preserve"> and utilise a wide range of channels during this process. Many of these offer a platform for raising awareness of disability employment, and supportive tools, resources and initiatives when employers are more actively ‘in the market’ for employees and potentially open to employing someone with disability.</w:t>
      </w:r>
    </w:p>
    <w:p w14:paraId="31998394" w14:textId="77777777" w:rsidR="00066DE0" w:rsidRPr="00B33A2D" w:rsidRDefault="00066DE0" w:rsidP="00066DE0">
      <w:pPr>
        <w:pStyle w:val="KTRBulletlevel1"/>
      </w:pPr>
      <w:r w:rsidRPr="00B33A2D">
        <w:t xml:space="preserve">While for employers in larger businesses, internal supports may help to facilitate disability employment, employers in medium sized businesses do not have access to such support, and lack awareness of external support (including from the Government). </w:t>
      </w:r>
      <w:r w:rsidRPr="00B33A2D">
        <w:rPr>
          <w:b/>
        </w:rPr>
        <w:t>Self-efficacy remains a considerable barrier for this cohort of employers.</w:t>
      </w:r>
      <w:r w:rsidRPr="00B33A2D">
        <w:t xml:space="preserve"> It is critical therefore that they are able to access highly tailored, support resources and solutions that are customised to their business size, hiring decision maker’s role, and industry.  </w:t>
      </w:r>
    </w:p>
    <w:p w14:paraId="6959A559" w14:textId="77777777" w:rsidR="00066DE0" w:rsidRPr="00B33A2D" w:rsidRDefault="00066DE0" w:rsidP="00066DE0">
      <w:pPr>
        <w:pStyle w:val="KTRBulletlevel1"/>
        <w:numPr>
          <w:ilvl w:val="0"/>
          <w:numId w:val="0"/>
        </w:numPr>
        <w:ind w:left="720"/>
      </w:pPr>
    </w:p>
    <w:p w14:paraId="2F292658" w14:textId="77777777" w:rsidR="00023B24" w:rsidRPr="00B33A2D" w:rsidRDefault="0015074A" w:rsidP="0015074A">
      <w:pPr>
        <w:pStyle w:val="KTRHeading2"/>
      </w:pPr>
      <w:r w:rsidRPr="00B33A2D">
        <w:t>The role for communications</w:t>
      </w:r>
    </w:p>
    <w:p w14:paraId="58B0BDBB" w14:textId="77777777" w:rsidR="000E3022" w:rsidRPr="00B33A2D" w:rsidRDefault="00906A31" w:rsidP="00906A31">
      <w:pPr>
        <w:pStyle w:val="KTRMaintext"/>
        <w:rPr>
          <w:lang w:eastAsia="en-GB"/>
        </w:rPr>
      </w:pPr>
      <w:r w:rsidRPr="00B33A2D">
        <w:rPr>
          <w:lang w:eastAsia="en-GB"/>
        </w:rPr>
        <w:t>Employers in large and medium sized businesses who are ‘open’ to hiring PWD do not act on their individual morally-driven commitment because is it not sufficiently salient to counter heuristic influences that foster concerns about difficulty and effort, particularly the management and integration (“fitting in”) and/or they lack the knowledge and confidence to engage people with disability.</w:t>
      </w:r>
      <w:r w:rsidR="000E3022" w:rsidRPr="00B33A2D">
        <w:rPr>
          <w:lang w:val="en-AU" w:eastAsia="en-GB"/>
        </w:rPr>
        <w:t>Th</w:t>
      </w:r>
      <w:r w:rsidR="008E195C" w:rsidRPr="00B33A2D">
        <w:rPr>
          <w:lang w:val="en-AU" w:eastAsia="en-GB"/>
        </w:rPr>
        <w:t xml:space="preserve">ese insights set a clear role for the </w:t>
      </w:r>
      <w:r w:rsidR="000E3022" w:rsidRPr="00B33A2D">
        <w:rPr>
          <w:lang w:val="en-AU" w:eastAsia="en-GB"/>
        </w:rPr>
        <w:t xml:space="preserve">communication </w:t>
      </w:r>
      <w:r w:rsidR="008E195C" w:rsidRPr="00B33A2D">
        <w:rPr>
          <w:lang w:val="en-AU" w:eastAsia="en-GB"/>
        </w:rPr>
        <w:t>to:</w:t>
      </w:r>
    </w:p>
    <w:p w14:paraId="0F6B9EE1" w14:textId="77777777" w:rsidR="000E3022" w:rsidRPr="00B33A2D" w:rsidRDefault="000E3022" w:rsidP="00066DE0">
      <w:pPr>
        <w:pStyle w:val="KTRBulletlevel1"/>
        <w:rPr>
          <w:lang w:eastAsia="en-GB"/>
        </w:rPr>
      </w:pPr>
      <w:r w:rsidRPr="00B33A2D">
        <w:rPr>
          <w:b/>
          <w:lang w:val="en-AU" w:eastAsia="en-GB"/>
        </w:rPr>
        <w:t xml:space="preserve">overcome pessimism bias </w:t>
      </w:r>
      <w:r w:rsidRPr="00B33A2D">
        <w:rPr>
          <w:lang w:val="en-AU" w:eastAsia="en-GB"/>
        </w:rPr>
        <w:t xml:space="preserve">by emotionally reconnecting employers with their </w:t>
      </w:r>
      <w:r w:rsidRPr="00B33A2D">
        <w:rPr>
          <w:b/>
          <w:bCs/>
          <w:lang w:val="en-AU" w:eastAsia="en-GB"/>
        </w:rPr>
        <w:t xml:space="preserve">moral conviction </w:t>
      </w:r>
      <w:r w:rsidRPr="00B33A2D">
        <w:rPr>
          <w:lang w:val="en-AU" w:eastAsia="en-GB"/>
        </w:rPr>
        <w:t xml:space="preserve">to diversify their workplace by hiring </w:t>
      </w:r>
      <w:r w:rsidR="002D6209" w:rsidRPr="00B33A2D">
        <w:rPr>
          <w:lang w:val="en-AU" w:eastAsia="en-GB"/>
        </w:rPr>
        <w:t>a person with disability</w:t>
      </w:r>
      <w:r w:rsidR="00856F67" w:rsidRPr="00B33A2D">
        <w:rPr>
          <w:lang w:val="en-AU" w:eastAsia="en-GB"/>
        </w:rPr>
        <w:t>, and/or</w:t>
      </w:r>
      <w:r w:rsidRPr="00B33A2D">
        <w:rPr>
          <w:lang w:eastAsia="en-GB"/>
        </w:rPr>
        <w:t xml:space="preserve"> give the moral imperative of disability employment greater le</w:t>
      </w:r>
      <w:r w:rsidR="008E195C" w:rsidRPr="00B33A2D">
        <w:rPr>
          <w:lang w:eastAsia="en-GB"/>
        </w:rPr>
        <w:t>gitimacy in a business context;</w:t>
      </w:r>
    </w:p>
    <w:p w14:paraId="2EBADF74" w14:textId="77777777" w:rsidR="00856F67" w:rsidRPr="00B33A2D" w:rsidRDefault="00856F67" w:rsidP="00066DE0">
      <w:pPr>
        <w:pStyle w:val="KTRBulletlevel1"/>
        <w:rPr>
          <w:lang w:val="en-AU" w:eastAsia="en-GB"/>
        </w:rPr>
      </w:pPr>
      <w:r w:rsidRPr="00B33A2D">
        <w:rPr>
          <w:lang w:val="en-AU" w:eastAsia="en-GB"/>
        </w:rPr>
        <w:t>provide</w:t>
      </w:r>
      <w:r w:rsidR="000E3022" w:rsidRPr="00B33A2D">
        <w:rPr>
          <w:lang w:val="en-AU" w:eastAsia="en-GB"/>
        </w:rPr>
        <w:t xml:space="preserve"> reassurance to resolve uncertainty when hiring a </w:t>
      </w:r>
      <w:r w:rsidR="002D6209" w:rsidRPr="00B33A2D">
        <w:rPr>
          <w:lang w:val="en-AU" w:eastAsia="en-GB"/>
        </w:rPr>
        <w:t>person with disability</w:t>
      </w:r>
      <w:r w:rsidR="008E195C" w:rsidRPr="00B33A2D">
        <w:rPr>
          <w:lang w:val="en-AU" w:eastAsia="en-GB"/>
        </w:rPr>
        <w:t>;</w:t>
      </w:r>
    </w:p>
    <w:p w14:paraId="521B2414" w14:textId="77777777" w:rsidR="000E3022" w:rsidRPr="00B33A2D" w:rsidRDefault="00856F67" w:rsidP="00066DE0">
      <w:pPr>
        <w:pStyle w:val="KTRBulletlevel1"/>
        <w:rPr>
          <w:lang w:val="en-AU" w:eastAsia="en-GB"/>
        </w:rPr>
      </w:pPr>
      <w:r w:rsidRPr="00B33A2D">
        <w:rPr>
          <w:lang w:val="en-AU" w:eastAsia="en-GB"/>
        </w:rPr>
        <w:t xml:space="preserve">raise awareness of the array of supports and initiatives available to employers; </w:t>
      </w:r>
      <w:r w:rsidR="000E3022" w:rsidRPr="00B33A2D">
        <w:rPr>
          <w:lang w:val="en-AU" w:eastAsia="en-GB"/>
        </w:rPr>
        <w:t xml:space="preserve">and </w:t>
      </w:r>
    </w:p>
    <w:p w14:paraId="76440348" w14:textId="77777777" w:rsidR="000E3022" w:rsidRPr="00B33A2D" w:rsidRDefault="00856F67" w:rsidP="00066DE0">
      <w:pPr>
        <w:pStyle w:val="KTRBulletlevel1"/>
        <w:rPr>
          <w:lang w:val="en-AU" w:eastAsia="en-GB"/>
        </w:rPr>
      </w:pPr>
      <w:r w:rsidRPr="00B33A2D">
        <w:rPr>
          <w:b/>
          <w:bCs/>
          <w:lang w:val="en-AU" w:eastAsia="en-GB"/>
        </w:rPr>
        <w:t>facilitate</w:t>
      </w:r>
      <w:r w:rsidR="000E3022" w:rsidRPr="00B33A2D">
        <w:rPr>
          <w:b/>
          <w:bCs/>
          <w:lang w:val="en-AU" w:eastAsia="en-GB"/>
        </w:rPr>
        <w:t xml:space="preserve"> action </w:t>
      </w:r>
      <w:r w:rsidR="000E3022" w:rsidRPr="00B33A2D">
        <w:rPr>
          <w:lang w:val="en-AU" w:eastAsia="en-GB"/>
        </w:rPr>
        <w:t xml:space="preserve">through a clear call to action. </w:t>
      </w:r>
    </w:p>
    <w:p w14:paraId="2A3ED034" w14:textId="77777777" w:rsidR="0015074A" w:rsidRPr="00B33A2D" w:rsidRDefault="0015074A" w:rsidP="00066DE0">
      <w:pPr>
        <w:pStyle w:val="KTRBulletlevel1"/>
        <w:numPr>
          <w:ilvl w:val="0"/>
          <w:numId w:val="0"/>
        </w:numPr>
        <w:ind w:left="720"/>
        <w:rPr>
          <w:lang w:val="en-AU" w:eastAsia="en-GB"/>
        </w:rPr>
      </w:pPr>
    </w:p>
    <w:p w14:paraId="46C615DC" w14:textId="77777777" w:rsidR="0015074A" w:rsidRPr="00B33A2D" w:rsidRDefault="0015074A" w:rsidP="00FD7A8A">
      <w:pPr>
        <w:pStyle w:val="KTRHeading3"/>
      </w:pPr>
      <w:r w:rsidRPr="00B33A2D">
        <w:t>Target audience</w:t>
      </w:r>
    </w:p>
    <w:p w14:paraId="384170E3" w14:textId="77777777" w:rsidR="00BA415D" w:rsidRPr="00B33A2D" w:rsidRDefault="00BA415D" w:rsidP="00066DE0">
      <w:pPr>
        <w:pStyle w:val="KTRBulletlevel1"/>
        <w:numPr>
          <w:ilvl w:val="0"/>
          <w:numId w:val="0"/>
        </w:numPr>
        <w:rPr>
          <w:lang w:val="en-AU" w:eastAsia="en-GB"/>
        </w:rPr>
      </w:pPr>
      <w:r w:rsidRPr="00B33A2D">
        <w:rPr>
          <w:lang w:val="en-AU" w:eastAsia="en-GB"/>
        </w:rPr>
        <w:t xml:space="preserve">Consideration should be given to targeting </w:t>
      </w:r>
      <w:r w:rsidR="000E3022" w:rsidRPr="00B33A2D">
        <w:rPr>
          <w:lang w:val="en-AU" w:eastAsia="en-GB"/>
        </w:rPr>
        <w:t xml:space="preserve">individual hiring decision makers in large and upper-medium businesses who </w:t>
      </w:r>
      <w:r w:rsidR="000E3022" w:rsidRPr="00B33A2D">
        <w:rPr>
          <w:b/>
          <w:bCs/>
          <w:lang w:val="en-AU" w:eastAsia="en-GB"/>
        </w:rPr>
        <w:t xml:space="preserve">are open and committed </w:t>
      </w:r>
      <w:r w:rsidR="00856F67" w:rsidRPr="00B33A2D">
        <w:rPr>
          <w:lang w:val="en-AU" w:eastAsia="en-GB"/>
        </w:rPr>
        <w:t xml:space="preserve">to diversity. </w:t>
      </w:r>
      <w:r w:rsidRPr="00B33A2D">
        <w:rPr>
          <w:lang w:val="en-AU" w:eastAsia="en-GB"/>
        </w:rPr>
        <w:t xml:space="preserve">In addition: </w:t>
      </w:r>
    </w:p>
    <w:p w14:paraId="419497BF" w14:textId="77777777" w:rsidR="00BA415D" w:rsidRPr="00B33A2D" w:rsidRDefault="00BA415D" w:rsidP="00066DE0">
      <w:pPr>
        <w:pStyle w:val="KTRBulletlevel1"/>
      </w:pPr>
      <w:r w:rsidRPr="00B33A2D">
        <w:rPr>
          <w:b/>
        </w:rPr>
        <w:t>Specific roles</w:t>
      </w:r>
      <w:r w:rsidRPr="00B33A2D">
        <w:t xml:space="preserve"> to target could include </w:t>
      </w:r>
      <w:r w:rsidR="00D31045" w:rsidRPr="00B33A2D">
        <w:t xml:space="preserve">HR in larger and upper-medium businesses, </w:t>
      </w:r>
      <w:r w:rsidRPr="00B33A2D">
        <w:t>and m</w:t>
      </w:r>
      <w:r w:rsidR="00D31045" w:rsidRPr="00B33A2D">
        <w:t>anagers and administrative staff in lower-medium businesses</w:t>
      </w:r>
      <w:r w:rsidR="008E195C" w:rsidRPr="00B33A2D">
        <w:t>;</w:t>
      </w:r>
    </w:p>
    <w:p w14:paraId="7C8E47B6" w14:textId="77777777" w:rsidR="007433D6" w:rsidRPr="00B33A2D" w:rsidRDefault="00D23D4C" w:rsidP="00066DE0">
      <w:pPr>
        <w:pStyle w:val="KTRBulletlevel1"/>
      </w:pPr>
      <w:r w:rsidRPr="00B33A2D">
        <w:t xml:space="preserve">Target </w:t>
      </w:r>
      <w:r w:rsidRPr="00B33A2D">
        <w:rPr>
          <w:b/>
        </w:rPr>
        <w:t>industries</w:t>
      </w:r>
      <w:r w:rsidRPr="00B33A2D">
        <w:t xml:space="preserve"> </w:t>
      </w:r>
      <w:r w:rsidR="00066DE0" w:rsidRPr="00B33A2D">
        <w:t xml:space="preserve">should include white collar sectors, including </w:t>
      </w:r>
      <w:r w:rsidR="00BA415D" w:rsidRPr="00B33A2D">
        <w:t>healthcare and education, b</w:t>
      </w:r>
      <w:r w:rsidR="00CF02FA" w:rsidRPr="00B33A2D">
        <w:rPr>
          <w:lang w:val="en-AU"/>
        </w:rPr>
        <w:t xml:space="preserve">usiness </w:t>
      </w:r>
      <w:r w:rsidR="00BA415D" w:rsidRPr="00B33A2D">
        <w:rPr>
          <w:lang w:val="en-AU"/>
        </w:rPr>
        <w:t>and</w:t>
      </w:r>
      <w:r w:rsidR="00CF02FA" w:rsidRPr="00B33A2D">
        <w:rPr>
          <w:lang w:val="en-AU"/>
        </w:rPr>
        <w:t xml:space="preserve"> professional services</w:t>
      </w:r>
      <w:r w:rsidR="00BA415D" w:rsidRPr="00B33A2D">
        <w:t xml:space="preserve"> and r</w:t>
      </w:r>
      <w:r w:rsidR="00CF02FA" w:rsidRPr="00B33A2D">
        <w:rPr>
          <w:lang w:val="en-AU"/>
        </w:rPr>
        <w:t>etail, accommodation, food services</w:t>
      </w:r>
      <w:r w:rsidR="008E195C" w:rsidRPr="00B33A2D">
        <w:rPr>
          <w:lang w:val="en-AU"/>
        </w:rPr>
        <w:t>.</w:t>
      </w:r>
    </w:p>
    <w:p w14:paraId="7961FC56" w14:textId="77777777" w:rsidR="00584143" w:rsidRPr="00B33A2D" w:rsidRDefault="00584143" w:rsidP="00066DE0">
      <w:pPr>
        <w:pStyle w:val="KTRBulletlevel1"/>
        <w:numPr>
          <w:ilvl w:val="0"/>
          <w:numId w:val="0"/>
        </w:numPr>
        <w:ind w:left="720"/>
      </w:pPr>
    </w:p>
    <w:p w14:paraId="3F1A6CBF" w14:textId="77777777" w:rsidR="0015074A" w:rsidRPr="00B33A2D" w:rsidRDefault="002D6209" w:rsidP="00FD7A8A">
      <w:pPr>
        <w:pStyle w:val="KTRHeading3"/>
      </w:pPr>
      <w:r w:rsidRPr="00B33A2D">
        <w:t>Messaging a</w:t>
      </w:r>
      <w:r w:rsidR="0015074A" w:rsidRPr="00B33A2D">
        <w:t xml:space="preserve">pproach </w:t>
      </w:r>
    </w:p>
    <w:p w14:paraId="73CABED0" w14:textId="77777777" w:rsidR="0076374F" w:rsidRPr="00B33A2D" w:rsidRDefault="00BA415D" w:rsidP="0076374F">
      <w:pPr>
        <w:pStyle w:val="KTRMaintext"/>
      </w:pPr>
      <w:r w:rsidRPr="00B33A2D">
        <w:t>Consider</w:t>
      </w:r>
      <w:r w:rsidR="0076374F" w:rsidRPr="00B33A2D">
        <w:t xml:space="preserve"> positioning employing people with disability as </w:t>
      </w:r>
      <w:r w:rsidR="0076374F" w:rsidRPr="00B33A2D">
        <w:rPr>
          <w:u w:val="single"/>
        </w:rPr>
        <w:t>both</w:t>
      </w:r>
      <w:r w:rsidR="0076374F" w:rsidRPr="00B33A2D">
        <w:t xml:space="preserve"> the ‘right’ (or morally desirable) decision, and a ‘good’ (or rationally sound) one. </w:t>
      </w:r>
    </w:p>
    <w:p w14:paraId="44073330" w14:textId="77777777" w:rsidR="002D6209" w:rsidRPr="00B33A2D" w:rsidRDefault="0076374F" w:rsidP="0076374F">
      <w:pPr>
        <w:pStyle w:val="KTRMaintext"/>
      </w:pPr>
      <w:r w:rsidRPr="00B33A2D">
        <w:t>This approach would draw on a combination of</w:t>
      </w:r>
      <w:r w:rsidR="002D6209" w:rsidRPr="00B33A2D">
        <w:t>:</w:t>
      </w:r>
      <w:r w:rsidRPr="00B33A2D">
        <w:t xml:space="preserve"> </w:t>
      </w:r>
    </w:p>
    <w:p w14:paraId="63439B91" w14:textId="77777777" w:rsidR="002D6209" w:rsidRPr="00B33A2D" w:rsidRDefault="00D31045" w:rsidP="00066DE0">
      <w:pPr>
        <w:pStyle w:val="KTRBulletlevel1"/>
      </w:pPr>
      <w:r w:rsidRPr="00B33A2D">
        <w:rPr>
          <w:b/>
        </w:rPr>
        <w:t>E</w:t>
      </w:r>
      <w:r w:rsidR="0076374F" w:rsidRPr="00B33A2D">
        <w:rPr>
          <w:b/>
        </w:rPr>
        <w:t>motional</w:t>
      </w:r>
      <w:r w:rsidRPr="00B33A2D">
        <w:rPr>
          <w:b/>
        </w:rPr>
        <w:t xml:space="preserve"> </w:t>
      </w:r>
      <w:r w:rsidR="0076374F" w:rsidRPr="00B33A2D">
        <w:rPr>
          <w:b/>
        </w:rPr>
        <w:t>triggers</w:t>
      </w:r>
      <w:r w:rsidR="0076374F" w:rsidRPr="00B33A2D">
        <w:t xml:space="preserve"> to </w:t>
      </w:r>
      <w:r w:rsidR="002D6209" w:rsidRPr="00B33A2D">
        <w:t xml:space="preserve">remind, reaffirm and </w:t>
      </w:r>
      <w:r w:rsidR="0076374F" w:rsidRPr="00B33A2D">
        <w:t>leverage moral drivers</w:t>
      </w:r>
      <w:r w:rsidR="008E195C" w:rsidRPr="00B33A2D">
        <w:t>;</w:t>
      </w:r>
      <w:r w:rsidR="0076374F" w:rsidRPr="00B33A2D">
        <w:t xml:space="preserve"> </w:t>
      </w:r>
    </w:p>
    <w:p w14:paraId="33B3EF6E" w14:textId="77777777" w:rsidR="0076374F" w:rsidRPr="00B33A2D" w:rsidRDefault="00D31045" w:rsidP="00066DE0">
      <w:pPr>
        <w:pStyle w:val="KTRBulletlevel1"/>
      </w:pPr>
      <w:r w:rsidRPr="00B33A2D">
        <w:rPr>
          <w:b/>
        </w:rPr>
        <w:t>R</w:t>
      </w:r>
      <w:r w:rsidR="0076374F" w:rsidRPr="00B33A2D">
        <w:rPr>
          <w:b/>
        </w:rPr>
        <w:t xml:space="preserve">ational </w:t>
      </w:r>
      <w:r w:rsidR="002D6209" w:rsidRPr="00B33A2D">
        <w:rPr>
          <w:b/>
        </w:rPr>
        <w:t>triggers</w:t>
      </w:r>
      <w:r w:rsidR="0076374F" w:rsidRPr="00B33A2D">
        <w:t xml:space="preserve"> to motivate consideration</w:t>
      </w:r>
      <w:r w:rsidR="008E195C" w:rsidRPr="00B33A2D">
        <w:t>;</w:t>
      </w:r>
    </w:p>
    <w:p w14:paraId="18F51C11" w14:textId="77777777" w:rsidR="002D6209" w:rsidRPr="00B33A2D" w:rsidRDefault="002D6209" w:rsidP="00066DE0">
      <w:pPr>
        <w:pStyle w:val="KTRBulletlevel1"/>
      </w:pPr>
      <w:r w:rsidRPr="00B33A2D">
        <w:rPr>
          <w:b/>
        </w:rPr>
        <w:t xml:space="preserve">Instruction </w:t>
      </w:r>
      <w:r w:rsidRPr="00B33A2D">
        <w:t>to facilitate action</w:t>
      </w:r>
      <w:r w:rsidR="008E195C" w:rsidRPr="00B33A2D">
        <w:t>.</w:t>
      </w:r>
    </w:p>
    <w:p w14:paraId="0E426822" w14:textId="77777777" w:rsidR="00D31045" w:rsidRPr="00B33A2D" w:rsidRDefault="00D31045" w:rsidP="00066DE0">
      <w:pPr>
        <w:pStyle w:val="KTRBulletlevel1"/>
        <w:numPr>
          <w:ilvl w:val="0"/>
          <w:numId w:val="0"/>
        </w:numPr>
      </w:pPr>
      <w:r w:rsidRPr="00B33A2D">
        <w:t>The approach should be tailored to address the specific priorities and concerns of employers in medium and</w:t>
      </w:r>
      <w:r w:rsidR="00584143" w:rsidRPr="00B33A2D">
        <w:t xml:space="preserve"> large organisations as follows. </w:t>
      </w:r>
    </w:p>
    <w:p w14:paraId="24A19D6C" w14:textId="77777777" w:rsidR="00A45F3C" w:rsidRPr="00B33A2D" w:rsidRDefault="00507D88" w:rsidP="0076374F">
      <w:pPr>
        <w:pStyle w:val="KTRMaintext"/>
        <w:rPr>
          <w:b/>
          <w:i/>
          <w:u w:val="single"/>
        </w:rPr>
      </w:pPr>
      <w:r w:rsidRPr="00B33A2D">
        <w:rPr>
          <w:b/>
          <w:i/>
          <w:u w:val="single"/>
        </w:rPr>
        <w:lastRenderedPageBreak/>
        <w:t>Larger businesses</w:t>
      </w:r>
    </w:p>
    <w:p w14:paraId="6720ED22" w14:textId="77777777" w:rsidR="00D31045" w:rsidRPr="00B33A2D" w:rsidRDefault="00D31045" w:rsidP="0076374F">
      <w:pPr>
        <w:pStyle w:val="KTRMaintext"/>
      </w:pPr>
      <w:r w:rsidRPr="00B33A2D">
        <w:rPr>
          <w:noProof/>
          <w:lang w:val="en-AU"/>
        </w:rPr>
        <w:drawing>
          <wp:anchor distT="0" distB="0" distL="114300" distR="114300" simplePos="0" relativeHeight="251839488" behindDoc="0" locked="0" layoutInCell="1" allowOverlap="1" wp14:anchorId="4B7B8106" wp14:editId="4B24592B">
            <wp:simplePos x="0" y="0"/>
            <wp:positionH relativeFrom="column">
              <wp:posOffset>-5080</wp:posOffset>
            </wp:positionH>
            <wp:positionV relativeFrom="paragraph">
              <wp:posOffset>1170940</wp:posOffset>
            </wp:positionV>
            <wp:extent cx="6120130" cy="2524760"/>
            <wp:effectExtent l="0" t="0" r="0" b="8890"/>
            <wp:wrapTopAndBottom/>
            <wp:docPr id="127" name="Picture 127" descr="An infographic depicting the messaging for large businesses" title="Messaging for large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20130" cy="2524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3A2D">
        <w:t>Larger businesses are perhaps the lowest of the ‘low hanging fruit’</w:t>
      </w:r>
      <w:r w:rsidR="00D23D4C" w:rsidRPr="00B33A2D">
        <w:t xml:space="preserve"> for the strategy.</w:t>
      </w:r>
      <w:r w:rsidRPr="00B33A2D">
        <w:t xml:space="preserve"> Unlike medium business, large business are likely to have considerable internal support to assist with logistical considerations of hiring a person with disability – they therefore are unlikely to need the type of ‘hands on’ assistance that medium employers may. Instead, communications should raise the profile of the issue, promote success stories, encourage and facilitate knowledge sharing and collaboration, and provide tools to assist with implementation. HR teams in larger businesses are possibly the most natural target. </w:t>
      </w:r>
    </w:p>
    <w:p w14:paraId="75361454" w14:textId="77777777" w:rsidR="008E195C" w:rsidRPr="00B33A2D" w:rsidRDefault="008E195C" w:rsidP="0015074A">
      <w:pPr>
        <w:pStyle w:val="KTRMaintext"/>
        <w:rPr>
          <w:b/>
          <w:i/>
          <w:u w:val="single"/>
        </w:rPr>
      </w:pPr>
    </w:p>
    <w:p w14:paraId="36B6D8B2" w14:textId="77777777" w:rsidR="00507D88" w:rsidRPr="00B33A2D" w:rsidRDefault="00507D88" w:rsidP="0015074A">
      <w:pPr>
        <w:pStyle w:val="KTRMaintext"/>
        <w:rPr>
          <w:b/>
          <w:i/>
          <w:u w:val="single"/>
        </w:rPr>
      </w:pPr>
      <w:r w:rsidRPr="00B33A2D">
        <w:rPr>
          <w:b/>
          <w:i/>
          <w:u w:val="single"/>
        </w:rPr>
        <w:t>Medium business</w:t>
      </w:r>
    </w:p>
    <w:p w14:paraId="1FA3FA02" w14:textId="77777777" w:rsidR="00BA415D" w:rsidRPr="00B33A2D" w:rsidRDefault="00BA415D" w:rsidP="0015074A">
      <w:pPr>
        <w:pStyle w:val="KTRMaintext"/>
      </w:pPr>
      <w:r w:rsidRPr="00B33A2D">
        <w:rPr>
          <w:noProof/>
          <w:lang w:val="en-AU"/>
        </w:rPr>
        <w:drawing>
          <wp:anchor distT="0" distB="0" distL="114300" distR="114300" simplePos="0" relativeHeight="251840512" behindDoc="0" locked="0" layoutInCell="1" allowOverlap="1" wp14:anchorId="298568B7" wp14:editId="7DEFEA96">
            <wp:simplePos x="0" y="0"/>
            <wp:positionH relativeFrom="column">
              <wp:posOffset>89535</wp:posOffset>
            </wp:positionH>
            <wp:positionV relativeFrom="paragraph">
              <wp:posOffset>978535</wp:posOffset>
            </wp:positionV>
            <wp:extent cx="5902325" cy="2850515"/>
            <wp:effectExtent l="0" t="0" r="3175" b="6985"/>
            <wp:wrapTopAndBottom/>
            <wp:docPr id="29728" name="Picture 29728" descr="An infographic depicting the messaging for medium businesses" title="Messaging for medium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02325" cy="2850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3A2D">
        <w:t xml:space="preserve">As well as leveraging moral drivers, and motivating consideration, communications targeting medium business must raise awareness of the range of ‘hands on’ supports that are available to employers considering hiring a person with disability, as well as financial assistance and wage subsidies. Medium sized businesses require guidance to increase their self-efficacy around employing people with disability, and put structural and policy supports in place. </w:t>
      </w:r>
    </w:p>
    <w:p w14:paraId="70BAF44B" w14:textId="77777777" w:rsidR="00507D88" w:rsidRPr="00B33A2D" w:rsidRDefault="00507D88" w:rsidP="0015074A">
      <w:pPr>
        <w:pStyle w:val="KTRMaintext"/>
      </w:pPr>
    </w:p>
    <w:p w14:paraId="4F3ACBB8" w14:textId="77777777" w:rsidR="00811927" w:rsidRPr="00B33A2D" w:rsidRDefault="00811927" w:rsidP="0015074A">
      <w:pPr>
        <w:pStyle w:val="KTRMaintext"/>
      </w:pPr>
    </w:p>
    <w:p w14:paraId="1DA63008" w14:textId="77777777" w:rsidR="008E1245" w:rsidRPr="00B33A2D" w:rsidRDefault="008E1245" w:rsidP="00FD7A8A">
      <w:pPr>
        <w:pStyle w:val="KTRHeading3"/>
      </w:pPr>
      <w:r w:rsidRPr="00B33A2D">
        <w:lastRenderedPageBreak/>
        <w:t>Tone</w:t>
      </w:r>
    </w:p>
    <w:p w14:paraId="0B8D62C0" w14:textId="77777777" w:rsidR="007433D6" w:rsidRPr="00B33A2D" w:rsidRDefault="00584143" w:rsidP="00066DE0">
      <w:pPr>
        <w:pStyle w:val="KTRBulletlevel1"/>
        <w:rPr>
          <w:lang w:val="en-AU"/>
        </w:rPr>
      </w:pPr>
      <w:r w:rsidRPr="00B33A2D">
        <w:rPr>
          <w:lang w:val="en-AU"/>
        </w:rPr>
        <w:t xml:space="preserve">Ensure that the communications adopts a careful balance of </w:t>
      </w:r>
      <w:r w:rsidR="00CF02FA" w:rsidRPr="00B33A2D">
        <w:rPr>
          <w:lang w:val="en-AU"/>
        </w:rPr>
        <w:t xml:space="preserve">emotive appeal and rational </w:t>
      </w:r>
      <w:r w:rsidRPr="00B33A2D">
        <w:rPr>
          <w:lang w:val="en-AU"/>
        </w:rPr>
        <w:t xml:space="preserve">messaging. This is very much an argument that needs to win over both head and heart. </w:t>
      </w:r>
    </w:p>
    <w:p w14:paraId="4A1209EF" w14:textId="77777777" w:rsidR="007433D6" w:rsidRPr="00B33A2D" w:rsidRDefault="00584143" w:rsidP="00066DE0">
      <w:pPr>
        <w:pStyle w:val="KTRBulletlevel1"/>
        <w:rPr>
          <w:lang w:val="en-AU"/>
        </w:rPr>
      </w:pPr>
      <w:r w:rsidRPr="00B33A2D">
        <w:rPr>
          <w:lang w:val="en-AU"/>
        </w:rPr>
        <w:t xml:space="preserve">Use language that is supportive and positive. Avoid referring to the complexities or difficulties of employing people with disability. Focus on access to help and support. </w:t>
      </w:r>
    </w:p>
    <w:p w14:paraId="3113F9C8" w14:textId="77777777" w:rsidR="007433D6" w:rsidRPr="00B33A2D" w:rsidRDefault="00584143" w:rsidP="00066DE0">
      <w:pPr>
        <w:pStyle w:val="KTRBulletlevel1"/>
        <w:rPr>
          <w:lang w:val="en-AU"/>
        </w:rPr>
      </w:pPr>
      <w:r w:rsidRPr="00B33A2D">
        <w:rPr>
          <w:lang w:val="en-AU"/>
        </w:rPr>
        <w:t>Messages must be s</w:t>
      </w:r>
      <w:r w:rsidR="00CF02FA" w:rsidRPr="00B33A2D">
        <w:rPr>
          <w:lang w:val="en-AU"/>
        </w:rPr>
        <w:t>ufficiently emotive to engage their moral conviction, but must not patronise, belittle, evoke pity or lead to expectation of gratitude</w:t>
      </w:r>
      <w:r w:rsidRPr="00B33A2D">
        <w:rPr>
          <w:lang w:val="en-AU"/>
        </w:rPr>
        <w:t>.</w:t>
      </w:r>
    </w:p>
    <w:p w14:paraId="66622CF8" w14:textId="77777777" w:rsidR="00350DC9" w:rsidRPr="00B33A2D" w:rsidRDefault="00350DC9" w:rsidP="00066DE0">
      <w:pPr>
        <w:pStyle w:val="KTRBulletlevel1"/>
        <w:rPr>
          <w:lang w:val="en-AU"/>
        </w:rPr>
      </w:pPr>
      <w:r w:rsidRPr="00B33A2D">
        <w:rPr>
          <w:lang w:val="en-AU"/>
        </w:rPr>
        <w:t>Make use of real life, authentic stories across communications as a means of engaging audiences, strengthening empathy, and reinforcing credibility.</w:t>
      </w:r>
    </w:p>
    <w:p w14:paraId="5F641297" w14:textId="77777777" w:rsidR="00350DC9" w:rsidRPr="00B33A2D" w:rsidRDefault="00350DC9" w:rsidP="00066DE0">
      <w:pPr>
        <w:pStyle w:val="KTRBulletlevel1"/>
        <w:rPr>
          <w:lang w:val="en-AU"/>
        </w:rPr>
      </w:pPr>
      <w:r w:rsidRPr="00B33A2D">
        <w:rPr>
          <w:lang w:val="en-AU"/>
        </w:rPr>
        <w:t xml:space="preserve">Focus on demonstrating the process rather than ‘selling’ the outcome. </w:t>
      </w:r>
    </w:p>
    <w:p w14:paraId="1D2A054C" w14:textId="77777777" w:rsidR="007433D6" w:rsidRPr="00B33A2D" w:rsidRDefault="00584143" w:rsidP="00066DE0">
      <w:pPr>
        <w:pStyle w:val="KTRBulletlevel1"/>
        <w:rPr>
          <w:lang w:val="en-AU"/>
        </w:rPr>
      </w:pPr>
      <w:r w:rsidRPr="00B33A2D">
        <w:rPr>
          <w:lang w:val="en-AU"/>
        </w:rPr>
        <w:t>It is es</w:t>
      </w:r>
      <w:r w:rsidR="00350DC9" w:rsidRPr="00B33A2D">
        <w:rPr>
          <w:lang w:val="en-AU"/>
        </w:rPr>
        <w:t>sential that communications do</w:t>
      </w:r>
      <w:r w:rsidRPr="00B33A2D">
        <w:rPr>
          <w:lang w:val="en-AU"/>
        </w:rPr>
        <w:t xml:space="preserve"> n</w:t>
      </w:r>
      <w:r w:rsidR="00CF02FA" w:rsidRPr="00B33A2D">
        <w:rPr>
          <w:lang w:val="en-AU"/>
        </w:rPr>
        <w:t xml:space="preserve">ot </w:t>
      </w:r>
      <w:r w:rsidRPr="00B33A2D">
        <w:rPr>
          <w:lang w:val="en-AU"/>
        </w:rPr>
        <w:t xml:space="preserve">make generalisations about people with disability. Using individual stories maybe effective to this end. </w:t>
      </w:r>
    </w:p>
    <w:p w14:paraId="7019F14C" w14:textId="77777777" w:rsidR="008E195C" w:rsidRPr="00B33A2D" w:rsidRDefault="008E195C" w:rsidP="00066DE0">
      <w:pPr>
        <w:pStyle w:val="KTRBulletlevel1"/>
        <w:numPr>
          <w:ilvl w:val="0"/>
          <w:numId w:val="0"/>
        </w:numPr>
        <w:ind w:left="720"/>
        <w:rPr>
          <w:lang w:val="en-AU"/>
        </w:rPr>
      </w:pPr>
    </w:p>
    <w:p w14:paraId="2E4AF5C2" w14:textId="77777777" w:rsidR="008E1245" w:rsidRPr="00B33A2D" w:rsidRDefault="00350DC9" w:rsidP="00FD7A8A">
      <w:pPr>
        <w:pStyle w:val="KTRHeading3"/>
      </w:pPr>
      <w:r w:rsidRPr="00B33A2D">
        <w:t>Channel</w:t>
      </w:r>
    </w:p>
    <w:p w14:paraId="0CC2E4C7" w14:textId="77777777" w:rsidR="00545FB4" w:rsidRPr="00B33A2D" w:rsidRDefault="00360110" w:rsidP="00FD7A8A">
      <w:pPr>
        <w:pStyle w:val="KTRMaintext"/>
      </w:pPr>
      <w:r w:rsidRPr="00B33A2D">
        <w:t xml:space="preserve">The research suggests that targeted workplace communications </w:t>
      </w:r>
      <w:r w:rsidR="001D5964" w:rsidRPr="00B33A2D">
        <w:t xml:space="preserve">and associated public relations activities </w:t>
      </w:r>
      <w:r w:rsidRPr="00B33A2D">
        <w:t xml:space="preserve">may be </w:t>
      </w:r>
      <w:r w:rsidR="00FD7A8A" w:rsidRPr="00B33A2D">
        <w:t>effective with this audience. In particular:</w:t>
      </w:r>
    </w:p>
    <w:p w14:paraId="2BCF5CD8" w14:textId="77777777" w:rsidR="00FD7A8A" w:rsidRPr="00B33A2D" w:rsidRDefault="00545FB4" w:rsidP="00FD7A8A">
      <w:pPr>
        <w:pStyle w:val="KTRBulletlevel1"/>
      </w:pPr>
      <w:r w:rsidRPr="00B33A2D">
        <w:rPr>
          <w:b/>
          <w:i/>
        </w:rPr>
        <w:t>PR led initiatives</w:t>
      </w:r>
      <w:r w:rsidR="00FD7A8A" w:rsidRPr="00B33A2D">
        <w:t xml:space="preserve"> to raise the profile of the issue in the public discourse, leverage individual stories to draw attention to ‘success’, and create opportunities for employers to form networks and share knowledge. </w:t>
      </w:r>
    </w:p>
    <w:p w14:paraId="4D2986EF" w14:textId="77777777" w:rsidR="001D5964" w:rsidRPr="00B33A2D" w:rsidRDefault="00FD7A8A" w:rsidP="00FD7A8A">
      <w:pPr>
        <w:pStyle w:val="KTRHeading3"/>
        <w:numPr>
          <w:ilvl w:val="0"/>
          <w:numId w:val="0"/>
        </w:numPr>
        <w:rPr>
          <w:b w:val="0"/>
        </w:rPr>
      </w:pPr>
      <w:r w:rsidRPr="00B33A2D">
        <w:rPr>
          <w:b w:val="0"/>
        </w:rPr>
        <w:tab/>
      </w:r>
      <w:r w:rsidR="00545FB4" w:rsidRPr="00B33A2D">
        <w:rPr>
          <w:b w:val="0"/>
        </w:rPr>
        <w:t>C</w:t>
      </w:r>
      <w:r w:rsidR="004120BD" w:rsidRPr="00B33A2D">
        <w:rPr>
          <w:b w:val="0"/>
        </w:rPr>
        <w:t>onsideration should be given to</w:t>
      </w:r>
      <w:r w:rsidR="001D5964" w:rsidRPr="00B33A2D">
        <w:rPr>
          <w:b w:val="0"/>
        </w:rPr>
        <w:t>:</w:t>
      </w:r>
      <w:r w:rsidR="004120BD" w:rsidRPr="00B33A2D">
        <w:rPr>
          <w:b w:val="0"/>
        </w:rPr>
        <w:t xml:space="preserve"> </w:t>
      </w:r>
    </w:p>
    <w:p w14:paraId="4D2A6F11" w14:textId="77777777" w:rsidR="00350DC9" w:rsidRPr="00B33A2D" w:rsidRDefault="001D5964" w:rsidP="00FD7A8A">
      <w:pPr>
        <w:pStyle w:val="KTRBulletlevel2"/>
        <w:rPr>
          <w:rFonts w:asciiTheme="majorHAnsi" w:hAnsiTheme="majorHAnsi" w:cstheme="majorHAnsi"/>
        </w:rPr>
      </w:pPr>
      <w:r w:rsidRPr="00B33A2D">
        <w:rPr>
          <w:rFonts w:asciiTheme="majorHAnsi" w:hAnsiTheme="majorHAnsi" w:cstheme="majorHAnsi"/>
        </w:rPr>
        <w:t>C</w:t>
      </w:r>
      <w:r w:rsidR="004120BD" w:rsidRPr="00B33A2D">
        <w:rPr>
          <w:rFonts w:asciiTheme="majorHAnsi" w:hAnsiTheme="majorHAnsi" w:cstheme="majorHAnsi"/>
        </w:rPr>
        <w:t>reating</w:t>
      </w:r>
      <w:r w:rsidR="00360110" w:rsidRPr="00B33A2D">
        <w:rPr>
          <w:rFonts w:asciiTheme="majorHAnsi" w:hAnsiTheme="majorHAnsi" w:cstheme="majorHAnsi"/>
        </w:rPr>
        <w:t xml:space="preserve"> opportunities for employers to share knowledge and stories through industry networks</w:t>
      </w:r>
      <w:r w:rsidR="00906A31" w:rsidRPr="00B33A2D">
        <w:rPr>
          <w:rFonts w:asciiTheme="majorHAnsi" w:hAnsiTheme="majorHAnsi" w:cstheme="majorHAnsi"/>
        </w:rPr>
        <w:t>;</w:t>
      </w:r>
    </w:p>
    <w:p w14:paraId="6FF3BCC2" w14:textId="77777777" w:rsidR="001D5964" w:rsidRPr="00B33A2D" w:rsidRDefault="001D5964" w:rsidP="00FD7A8A">
      <w:pPr>
        <w:pStyle w:val="KTRBulletlevel2"/>
        <w:rPr>
          <w:rFonts w:asciiTheme="majorHAnsi" w:hAnsiTheme="majorHAnsi" w:cstheme="majorHAnsi"/>
        </w:rPr>
      </w:pPr>
      <w:r w:rsidRPr="00B33A2D">
        <w:rPr>
          <w:rFonts w:asciiTheme="majorHAnsi" w:hAnsiTheme="majorHAnsi" w:cstheme="majorHAnsi"/>
        </w:rPr>
        <w:t xml:space="preserve">Setting up a </w:t>
      </w:r>
      <w:r w:rsidRPr="00B33A2D">
        <w:rPr>
          <w:rFonts w:asciiTheme="majorHAnsi" w:hAnsiTheme="majorHAnsi" w:cstheme="majorHAnsi"/>
          <w:b/>
        </w:rPr>
        <w:t>disability employer business network</w:t>
      </w:r>
      <w:r w:rsidRPr="00B33A2D">
        <w:rPr>
          <w:rFonts w:asciiTheme="majorHAnsi" w:hAnsiTheme="majorHAnsi" w:cstheme="majorHAnsi"/>
        </w:rPr>
        <w:t>, and email newsletter with case studies and tips</w:t>
      </w:r>
      <w:r w:rsidR="00906A31" w:rsidRPr="00B33A2D">
        <w:rPr>
          <w:rFonts w:asciiTheme="majorHAnsi" w:hAnsiTheme="majorHAnsi" w:cstheme="majorHAnsi"/>
        </w:rPr>
        <w:t>;</w:t>
      </w:r>
      <w:r w:rsidRPr="00B33A2D">
        <w:rPr>
          <w:rFonts w:asciiTheme="majorHAnsi" w:hAnsiTheme="majorHAnsi" w:cstheme="majorHAnsi"/>
        </w:rPr>
        <w:t xml:space="preserve"> </w:t>
      </w:r>
    </w:p>
    <w:p w14:paraId="749D59A8" w14:textId="77777777" w:rsidR="001D5964" w:rsidRPr="00B33A2D" w:rsidRDefault="001D5964" w:rsidP="00FD7A8A">
      <w:pPr>
        <w:pStyle w:val="KTRBulletlevel2"/>
        <w:rPr>
          <w:rFonts w:asciiTheme="majorHAnsi" w:hAnsiTheme="majorHAnsi" w:cstheme="majorHAnsi"/>
        </w:rPr>
      </w:pPr>
      <w:r w:rsidRPr="00B33A2D">
        <w:rPr>
          <w:rFonts w:asciiTheme="majorHAnsi" w:hAnsiTheme="majorHAnsi" w:cstheme="majorHAnsi"/>
        </w:rPr>
        <w:t xml:space="preserve">Establishing a </w:t>
      </w:r>
      <w:r w:rsidRPr="00B33A2D">
        <w:rPr>
          <w:rFonts w:asciiTheme="majorHAnsi" w:hAnsiTheme="majorHAnsi" w:cstheme="majorHAnsi"/>
          <w:b/>
        </w:rPr>
        <w:t>PWD inclusive or “diversity employer”  brand</w:t>
      </w:r>
      <w:r w:rsidRPr="00B33A2D">
        <w:rPr>
          <w:rFonts w:asciiTheme="majorHAnsi" w:hAnsiTheme="majorHAnsi" w:cstheme="majorHAnsi"/>
        </w:rPr>
        <w:t xml:space="preserve"> as an appealing ‘badge’ for businesses to wear</w:t>
      </w:r>
      <w:r w:rsidR="00906A31" w:rsidRPr="00B33A2D">
        <w:rPr>
          <w:rFonts w:asciiTheme="majorHAnsi" w:hAnsiTheme="majorHAnsi" w:cstheme="majorHAnsi"/>
        </w:rPr>
        <w:t>;</w:t>
      </w:r>
    </w:p>
    <w:p w14:paraId="5385738C" w14:textId="77777777" w:rsidR="008E195C" w:rsidRPr="00B33A2D" w:rsidRDefault="001D5964" w:rsidP="00FD7A8A">
      <w:pPr>
        <w:pStyle w:val="KTRBulletlevel2"/>
        <w:rPr>
          <w:rFonts w:asciiTheme="majorHAnsi" w:hAnsiTheme="majorHAnsi" w:cstheme="majorHAnsi"/>
        </w:rPr>
      </w:pPr>
      <w:r w:rsidRPr="00B33A2D">
        <w:rPr>
          <w:rFonts w:asciiTheme="majorHAnsi" w:hAnsiTheme="majorHAnsi" w:cstheme="majorHAnsi"/>
        </w:rPr>
        <w:t xml:space="preserve">Broadening exposure through an </w:t>
      </w:r>
      <w:r w:rsidRPr="00B33A2D">
        <w:rPr>
          <w:rFonts w:asciiTheme="majorHAnsi" w:hAnsiTheme="majorHAnsi" w:cstheme="majorHAnsi"/>
          <w:b/>
        </w:rPr>
        <w:t>ambassadors program</w:t>
      </w:r>
      <w:r w:rsidRPr="00B33A2D">
        <w:rPr>
          <w:rFonts w:asciiTheme="majorHAnsi" w:hAnsiTheme="majorHAnsi" w:cstheme="majorHAnsi"/>
        </w:rPr>
        <w:t xml:space="preserve">  - walk for a day with a disability employer in your industry</w:t>
      </w:r>
      <w:r w:rsidR="008E195C" w:rsidRPr="00B33A2D">
        <w:rPr>
          <w:rFonts w:asciiTheme="majorHAnsi" w:hAnsiTheme="majorHAnsi" w:cstheme="majorHAnsi"/>
        </w:rPr>
        <w:t>, no obligation work experience</w:t>
      </w:r>
      <w:r w:rsidR="00906A31" w:rsidRPr="00B33A2D">
        <w:rPr>
          <w:rFonts w:asciiTheme="majorHAnsi" w:hAnsiTheme="majorHAnsi" w:cstheme="majorHAnsi"/>
        </w:rPr>
        <w:t xml:space="preserve"> </w:t>
      </w:r>
      <w:r w:rsidR="007A7900" w:rsidRPr="00B33A2D">
        <w:rPr>
          <w:rFonts w:asciiTheme="majorHAnsi" w:hAnsiTheme="majorHAnsi" w:cstheme="majorHAnsi"/>
        </w:rPr>
        <w:t>etc.</w:t>
      </w:r>
      <w:r w:rsidR="00906A31" w:rsidRPr="00B33A2D">
        <w:rPr>
          <w:rFonts w:asciiTheme="majorHAnsi" w:hAnsiTheme="majorHAnsi" w:cstheme="majorHAnsi"/>
        </w:rPr>
        <w:t>;</w:t>
      </w:r>
    </w:p>
    <w:p w14:paraId="41AEA2E4" w14:textId="77777777" w:rsidR="005506DD" w:rsidRPr="00B33A2D" w:rsidRDefault="008E195C" w:rsidP="00FD7A8A">
      <w:pPr>
        <w:pStyle w:val="KTRBulletlevel2"/>
        <w:rPr>
          <w:rFonts w:asciiTheme="majorHAnsi" w:hAnsiTheme="majorHAnsi" w:cstheme="majorHAnsi"/>
        </w:rPr>
      </w:pPr>
      <w:r w:rsidRPr="00B33A2D">
        <w:rPr>
          <w:rFonts w:asciiTheme="majorHAnsi" w:hAnsiTheme="majorHAnsi" w:cstheme="majorHAnsi"/>
        </w:rPr>
        <w:t>Engaging</w:t>
      </w:r>
      <w:r w:rsidR="004120BD" w:rsidRPr="00B33A2D">
        <w:rPr>
          <w:rFonts w:asciiTheme="majorHAnsi" w:hAnsiTheme="majorHAnsi" w:cstheme="majorHAnsi"/>
        </w:rPr>
        <w:t xml:space="preserve"> ‘Advocate’ employers to </w:t>
      </w:r>
      <w:r w:rsidR="004120BD" w:rsidRPr="00B33A2D">
        <w:rPr>
          <w:rFonts w:asciiTheme="majorHAnsi" w:hAnsiTheme="majorHAnsi" w:cstheme="majorHAnsi"/>
          <w:b/>
        </w:rPr>
        <w:t>deliver testimonials and ‘good news’ stories</w:t>
      </w:r>
      <w:r w:rsidR="004120BD" w:rsidRPr="00B33A2D">
        <w:rPr>
          <w:rFonts w:asciiTheme="majorHAnsi" w:hAnsiTheme="majorHAnsi" w:cstheme="majorHAnsi"/>
        </w:rPr>
        <w:t xml:space="preserve">, help promote the benefits of disability in their own and other workplaces, and offer specific practical advice and support to others to overcome implementation barriers. They can, potentially, lend a high profile, face to the business and social case of employing more people with disability. </w:t>
      </w:r>
    </w:p>
    <w:p w14:paraId="63ABE748" w14:textId="77777777" w:rsidR="005506DD" w:rsidRPr="00B33A2D" w:rsidRDefault="00545FB4" w:rsidP="00FD7A8A">
      <w:pPr>
        <w:pStyle w:val="KTRBulletlevel1"/>
      </w:pPr>
      <w:r w:rsidRPr="00B33A2D">
        <w:rPr>
          <w:b/>
          <w:i/>
        </w:rPr>
        <w:t>Workplace targeted information and support ‘packs</w:t>
      </w:r>
      <w:r w:rsidR="00FD7A8A" w:rsidRPr="00B33A2D">
        <w:rPr>
          <w:b/>
          <w:i/>
        </w:rPr>
        <w:t>’</w:t>
      </w:r>
      <w:r w:rsidR="00476C2F" w:rsidRPr="00B33A2D">
        <w:rPr>
          <w:b/>
          <w:i/>
        </w:rPr>
        <w:t>/ digital resources</w:t>
      </w:r>
      <w:r w:rsidR="00FD7A8A" w:rsidRPr="00B33A2D">
        <w:t xml:space="preserve">, </w:t>
      </w:r>
      <w:r w:rsidR="005506DD" w:rsidRPr="00B33A2D">
        <w:t xml:space="preserve">providing advice and instruction around issues such as integration, inclusion and supervision may be positively received. </w:t>
      </w:r>
    </w:p>
    <w:p w14:paraId="54D4A8EB" w14:textId="77777777" w:rsidR="005506DD" w:rsidRPr="00B33A2D" w:rsidRDefault="00FD7A8A" w:rsidP="00FD7A8A">
      <w:pPr>
        <w:pStyle w:val="KTRBulletlevel1"/>
        <w:rPr>
          <w:b/>
        </w:rPr>
      </w:pPr>
      <w:r w:rsidRPr="00B33A2D">
        <w:rPr>
          <w:b/>
          <w:i/>
        </w:rPr>
        <w:t>T</w:t>
      </w:r>
      <w:r w:rsidR="005506DD" w:rsidRPr="00B33A2D">
        <w:rPr>
          <w:b/>
          <w:i/>
        </w:rPr>
        <w:t xml:space="preserve">argeted </w:t>
      </w:r>
      <w:r w:rsidRPr="00B33A2D">
        <w:rPr>
          <w:b/>
          <w:i/>
        </w:rPr>
        <w:t xml:space="preserve">‘in market’ </w:t>
      </w:r>
      <w:r w:rsidR="005506DD" w:rsidRPr="00B33A2D">
        <w:rPr>
          <w:b/>
          <w:i/>
        </w:rPr>
        <w:t>communications</w:t>
      </w:r>
      <w:r w:rsidR="005506DD" w:rsidRPr="00B33A2D">
        <w:t xml:space="preserve"> aiming to increase awareness of available tools, resources and initiative</w:t>
      </w:r>
      <w:r w:rsidRPr="00B33A2D">
        <w:t xml:space="preserve">s, using channels such as recruitment websites, print advertising, and social media (LinkedIn and Facebook). </w:t>
      </w:r>
      <w:r w:rsidR="005506DD" w:rsidRPr="00B33A2D">
        <w:t xml:space="preserve"> </w:t>
      </w:r>
    </w:p>
    <w:bookmarkEnd w:id="11"/>
    <w:bookmarkEnd w:id="12"/>
    <w:p w14:paraId="7D61318F" w14:textId="77777777" w:rsidR="005506DD" w:rsidRPr="00B33A2D" w:rsidRDefault="005506DD" w:rsidP="00066DE0">
      <w:pPr>
        <w:pStyle w:val="KTRBulletlevel1"/>
        <w:numPr>
          <w:ilvl w:val="0"/>
          <w:numId w:val="0"/>
        </w:numPr>
        <w:ind w:left="720"/>
      </w:pPr>
    </w:p>
    <w:sectPr w:rsidR="005506DD" w:rsidRPr="00B33A2D" w:rsidSect="007A434E">
      <w:headerReference w:type="default" r:id="rId46"/>
      <w:footerReference w:type="default" r:id="rId47"/>
      <w:type w:val="continuous"/>
      <w:pgSz w:w="11906" w:h="16838"/>
      <w:pgMar w:top="1134" w:right="1134" w:bottom="1701"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7E635" w14:textId="77777777" w:rsidR="000F3175" w:rsidRDefault="000F3175" w:rsidP="002D780A">
      <w:pPr>
        <w:spacing w:after="0" w:line="240" w:lineRule="auto"/>
      </w:pPr>
      <w:r>
        <w:separator/>
      </w:r>
    </w:p>
  </w:endnote>
  <w:endnote w:type="continuationSeparator" w:id="0">
    <w:p w14:paraId="415557B4" w14:textId="77777777" w:rsidR="000F3175" w:rsidRDefault="000F3175" w:rsidP="002D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0AE4" w14:textId="77777777" w:rsidR="00423763" w:rsidRDefault="00423763">
    <w:pPr>
      <w:pStyle w:val="Footer"/>
    </w:pPr>
    <w:r>
      <w:rPr>
        <w:noProof/>
        <w:lang w:val="en-AU"/>
      </w:rPr>
      <mc:AlternateContent>
        <mc:Choice Requires="wps">
          <w:drawing>
            <wp:anchor distT="0" distB="0" distL="114300" distR="114300" simplePos="0" relativeHeight="251671552" behindDoc="0" locked="0" layoutInCell="1" allowOverlap="1" wp14:anchorId="28867804" wp14:editId="49B6F929">
              <wp:simplePos x="0" y="0"/>
              <wp:positionH relativeFrom="page">
                <wp:posOffset>725805</wp:posOffset>
              </wp:positionH>
              <wp:positionV relativeFrom="page">
                <wp:posOffset>10080625</wp:posOffset>
              </wp:positionV>
              <wp:extent cx="1882775" cy="132715"/>
              <wp:effectExtent l="0" t="0" r="3175" b="6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2775"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CA644" w14:textId="77777777" w:rsidR="00423763" w:rsidRPr="003B2C48" w:rsidRDefault="00423763" w:rsidP="002D780A">
                          <w:pPr>
                            <w:spacing w:after="0" w:line="240" w:lineRule="auto"/>
                            <w:rPr>
                              <w:sz w:val="14"/>
                              <w:szCs w:val="14"/>
                            </w:rPr>
                          </w:pPr>
                          <w:r w:rsidRPr="003B2C48">
                            <w:rPr>
                              <w:sz w:val="14"/>
                              <w:szCs w:val="14"/>
                            </w:rPr>
                            <w:t>Document title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67804" id="_x0000_t202" coordsize="21600,21600" o:spt="202" path="m,l,21600r21600,l21600,xe">
              <v:stroke joinstyle="miter"/>
              <v:path gradientshapeok="t" o:connecttype="rect"/>
            </v:shapetype>
            <v:shape id="Text Box 58" o:spid="_x0000_s1028" type="#_x0000_t202" style="position:absolute;margin-left:57.15pt;margin-top:793.75pt;width:148.25pt;height:10.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" filled="f" stroked="f" strokeweight=".5pt">
              <v:path arrowok="t"/>
              <v:textbox inset="0,0,0,0">
                <w:txbxContent>
                  <w:p w14:paraId="288CA644" w14:textId="77777777" w:rsidR="00423763" w:rsidRPr="003B2C48" w:rsidRDefault="00423763" w:rsidP="002D780A">
                    <w:pPr>
                      <w:spacing w:after="0" w:line="240" w:lineRule="auto"/>
                      <w:rPr>
                        <w:sz w:val="14"/>
                        <w:szCs w:val="14"/>
                      </w:rPr>
                    </w:pPr>
                    <w:r w:rsidRPr="003B2C48">
                      <w:rPr>
                        <w:sz w:val="14"/>
                        <w:szCs w:val="14"/>
                      </w:rPr>
                      <w:t>Document title</w:t>
                    </w:r>
                  </w:p>
                </w:txbxContent>
              </v:textbox>
              <w10:wrap anchorx="page" anchory="page"/>
            </v:shape>
          </w:pict>
        </mc:Fallback>
      </mc:AlternateContent>
    </w:r>
    <w:r>
      <w:rPr>
        <w:noProof/>
        <w:lang w:val="en-AU"/>
      </w:rPr>
      <mc:AlternateContent>
        <mc:Choice Requires="wps">
          <w:drawing>
            <wp:anchor distT="0" distB="0" distL="114300" distR="114300" simplePos="0" relativeHeight="251670528" behindDoc="0" locked="0" layoutInCell="1" allowOverlap="1" wp14:anchorId="0B816D38" wp14:editId="7F47B037">
              <wp:simplePos x="0" y="0"/>
              <wp:positionH relativeFrom="page">
                <wp:posOffset>6492240</wp:posOffset>
              </wp:positionH>
              <wp:positionV relativeFrom="page">
                <wp:posOffset>10080625</wp:posOffset>
              </wp:positionV>
              <wp:extent cx="341630" cy="132715"/>
              <wp:effectExtent l="0" t="0" r="1270" b="63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EA460" w14:textId="77777777" w:rsidR="00423763" w:rsidRPr="003B2C48" w:rsidRDefault="00423763" w:rsidP="002D780A">
                          <w:pPr>
                            <w:spacing w:after="0" w:line="240" w:lineRule="auto"/>
                            <w:jc w:val="right"/>
                            <w:rPr>
                              <w:sz w:val="14"/>
                              <w:szCs w:val="14"/>
                            </w:rPr>
                          </w:pPr>
                          <w:r w:rsidRPr="003B2C48">
                            <w:rPr>
                              <w:sz w:val="14"/>
                              <w:szCs w:val="14"/>
                            </w:rPr>
                            <w:fldChar w:fldCharType="begin"/>
                          </w:r>
                          <w:r w:rsidRPr="003B2C48">
                            <w:rPr>
                              <w:sz w:val="14"/>
                              <w:szCs w:val="14"/>
                            </w:rPr>
                            <w:instrText xml:space="preserve"> PAGE   \* MERGEFORMAT </w:instrText>
                          </w:r>
                          <w:r w:rsidRPr="003B2C48">
                            <w:rPr>
                              <w:sz w:val="14"/>
                              <w:szCs w:val="14"/>
                            </w:rPr>
                            <w:fldChar w:fldCharType="separate"/>
                          </w:r>
                          <w:r>
                            <w:rPr>
                              <w:noProof/>
                              <w:sz w:val="14"/>
                              <w:szCs w:val="14"/>
                            </w:rPr>
                            <w:t>20</w:t>
                          </w:r>
                          <w:r w:rsidRPr="003B2C4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6D38" id="Text Box 56" o:spid="_x0000_s1029" type="#_x0000_t202" style="position:absolute;margin-left:511.2pt;margin-top:793.75pt;width:26.9pt;height:10.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" filled="f" stroked="f" strokeweight=".5pt">
              <v:path arrowok="t"/>
              <v:textbox inset="0,0,0,0">
                <w:txbxContent>
                  <w:p w14:paraId="646EA460" w14:textId="77777777" w:rsidR="00423763" w:rsidRPr="003B2C48" w:rsidRDefault="00423763" w:rsidP="002D780A">
                    <w:pPr>
                      <w:spacing w:after="0" w:line="240" w:lineRule="auto"/>
                      <w:jc w:val="right"/>
                      <w:rPr>
                        <w:sz w:val="14"/>
                        <w:szCs w:val="14"/>
                      </w:rPr>
                    </w:pPr>
                    <w:r w:rsidRPr="003B2C48">
                      <w:rPr>
                        <w:sz w:val="14"/>
                        <w:szCs w:val="14"/>
                      </w:rPr>
                      <w:fldChar w:fldCharType="begin"/>
                    </w:r>
                    <w:r w:rsidRPr="003B2C48">
                      <w:rPr>
                        <w:sz w:val="14"/>
                        <w:szCs w:val="14"/>
                      </w:rPr>
                      <w:instrText xml:space="preserve"> PAGE   \* MERGEFORMAT </w:instrText>
                    </w:r>
                    <w:r w:rsidRPr="003B2C48">
                      <w:rPr>
                        <w:sz w:val="14"/>
                        <w:szCs w:val="14"/>
                      </w:rPr>
                      <w:fldChar w:fldCharType="separate"/>
                    </w:r>
                    <w:r>
                      <w:rPr>
                        <w:noProof/>
                        <w:sz w:val="14"/>
                        <w:szCs w:val="14"/>
                      </w:rPr>
                      <w:t>20</w:t>
                    </w:r>
                    <w:r w:rsidRPr="003B2C48">
                      <w:rPr>
                        <w:noProof/>
                        <w:sz w:val="14"/>
                        <w:szCs w:val="14"/>
                      </w:rPr>
                      <w:fldChar w:fldCharType="end"/>
                    </w:r>
                  </w:p>
                </w:txbxContent>
              </v:textbox>
              <w10:wrap anchorx="page" anchory="page"/>
            </v:shape>
          </w:pict>
        </mc:Fallback>
      </mc:AlternateContent>
    </w:r>
    <w:r>
      <w:rPr>
        <w:noProof/>
        <w:lang w:val="en-AU"/>
      </w:rPr>
      <mc:AlternateContent>
        <mc:Choice Requires="wps">
          <w:drawing>
            <wp:anchor distT="0" distB="0" distL="114300" distR="114300" simplePos="0" relativeHeight="251668480" behindDoc="0" locked="0" layoutInCell="1" allowOverlap="1" wp14:anchorId="7C403AFE" wp14:editId="47241CC8">
              <wp:simplePos x="0" y="0"/>
              <wp:positionH relativeFrom="column">
                <wp:posOffset>-578485</wp:posOffset>
              </wp:positionH>
              <wp:positionV relativeFrom="paragraph">
                <wp:posOffset>165100</wp:posOffset>
              </wp:positionV>
              <wp:extent cx="415290" cy="438785"/>
              <wp:effectExtent l="0" t="0" r="22860" b="18415"/>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90" cy="4387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DD702A" id="Rectangle 2" o:spid="_x0000_s1026" style="position:absolute;margin-left:-45.55pt;margin-top:13pt;width:32.7pt;height:3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" fillcolor="#9c9b9b [3204]" strokecolor="#4d4d4d [1604]" strokeweight="1pt">
              <v:path arrowok="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9FED" w14:textId="77777777" w:rsidR="00423763" w:rsidRDefault="00423763">
    <w:pPr>
      <w:pStyle w:val="Footer"/>
    </w:pPr>
    <w:r>
      <w:rPr>
        <w:noProof/>
        <w:lang w:val="en-AU"/>
      </w:rPr>
      <mc:AlternateContent>
        <mc:Choice Requires="wps">
          <w:drawing>
            <wp:anchor distT="0" distB="0" distL="114300" distR="114300" simplePos="0" relativeHeight="251675648" behindDoc="0" locked="0" layoutInCell="1" allowOverlap="1" wp14:anchorId="4F70FDE5" wp14:editId="3CC920D8">
              <wp:simplePos x="0" y="0"/>
              <wp:positionH relativeFrom="page">
                <wp:posOffset>9692005</wp:posOffset>
              </wp:positionH>
              <wp:positionV relativeFrom="page">
                <wp:posOffset>6981825</wp:posOffset>
              </wp:positionV>
              <wp:extent cx="341630" cy="132715"/>
              <wp:effectExtent l="0" t="0" r="1270" b="635"/>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C8495" w14:textId="3A50CDF5" w:rsidR="00423763" w:rsidRPr="00823D58" w:rsidRDefault="00423763"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0A3BCD" w:rsidRPr="000A3BCD">
                            <w:rPr>
                              <w:rFonts w:asciiTheme="minorHAnsi" w:hAnsiTheme="minorHAnsi"/>
                              <w:noProof/>
                              <w:sz w:val="14"/>
                              <w:szCs w:val="14"/>
                            </w:rPr>
                            <w:t>2</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0FDE5" id="_x0000_t202" coordsize="21600,21600" o:spt="202" path="m,l,21600r21600,l21600,xe">
              <v:stroke joinstyle="miter"/>
              <v:path gradientshapeok="t" o:connecttype="rect"/>
            </v:shapetype>
            <v:shape id="Text Box 3" o:spid="_x0000_s1030" type="#_x0000_t202" style="position:absolute;margin-left:763.15pt;margin-top:549.75pt;width:26.9pt;height:10.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" filled="f" stroked="f" strokeweight=".5pt">
              <v:path arrowok="t"/>
              <v:textbox inset="0,0,0,0">
                <w:txbxContent>
                  <w:p w14:paraId="65BC8495" w14:textId="3A50CDF5" w:rsidR="00423763" w:rsidRPr="00823D58" w:rsidRDefault="00423763"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0A3BCD" w:rsidRPr="000A3BCD">
                      <w:rPr>
                        <w:rFonts w:asciiTheme="minorHAnsi" w:hAnsiTheme="minorHAnsi"/>
                        <w:noProof/>
                        <w:sz w:val="14"/>
                        <w:szCs w:val="14"/>
                      </w:rPr>
                      <w:t>2</w:t>
                    </w:r>
                    <w:r w:rsidRPr="00823D58">
                      <w:rPr>
                        <w:noProof/>
                        <w:sz w:val="14"/>
                        <w:szCs w:val="14"/>
                      </w:rPr>
                      <w:fldChar w:fldCharType="end"/>
                    </w:r>
                  </w:p>
                </w:txbxContent>
              </v:textbox>
              <w10:wrap anchorx="page" anchory="page"/>
            </v:shape>
          </w:pict>
        </mc:Fallback>
      </mc:AlternateContent>
    </w:r>
    <w:r>
      <w:rPr>
        <w:noProof/>
        <w:lang w:val="en-AU"/>
      </w:rPr>
      <mc:AlternateContent>
        <mc:Choice Requires="wps">
          <w:drawing>
            <wp:anchor distT="0" distB="0" distL="114300" distR="114300" simplePos="0" relativeHeight="251674624" behindDoc="0" locked="0" layoutInCell="1" allowOverlap="1" wp14:anchorId="0AFDD278" wp14:editId="467FEA75">
              <wp:simplePos x="0" y="0"/>
              <wp:positionH relativeFrom="page">
                <wp:posOffset>723265</wp:posOffset>
              </wp:positionH>
              <wp:positionV relativeFrom="page">
                <wp:posOffset>10123170</wp:posOffset>
              </wp:positionV>
              <wp:extent cx="5568315" cy="132715"/>
              <wp:effectExtent l="0" t="0" r="13335" b="635"/>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315"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8762E" w14:textId="3A45AE24" w:rsidR="00423763" w:rsidRPr="002E424C" w:rsidRDefault="00423763" w:rsidP="00E02E7D">
                          <w:pPr>
                            <w:spacing w:after="0" w:line="240" w:lineRule="auto"/>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Public</w:t>
                          </w:r>
                          <w:r w:rsidRPr="002E424C">
                            <w:rPr>
                              <w:rFonts w:ascii="Arial" w:hAnsi="Arial" w:cs="Arial"/>
                              <w:color w:val="717171" w:themeColor="text1"/>
                              <w:sz w:val="16"/>
                              <w:szCs w:val="16"/>
                            </w:rPr>
                            <w:t xml:space="preserve"> 201</w:t>
                          </w:r>
                          <w:r>
                            <w:rPr>
                              <w:rFonts w:ascii="Arial" w:hAnsi="Arial" w:cs="Arial"/>
                              <w:color w:val="717171" w:themeColor="text1"/>
                              <w:sz w:val="16"/>
                              <w:szCs w:val="16"/>
                            </w:rPr>
                            <w:t>7</w:t>
                          </w:r>
                        </w:p>
                        <w:p w14:paraId="6EBA9667" w14:textId="77777777" w:rsidR="00423763" w:rsidRPr="003B2C48" w:rsidRDefault="00423763" w:rsidP="002D780A">
                          <w:pPr>
                            <w:spacing w:after="0" w:line="240" w:lineRule="auto"/>
                            <w:rPr>
                              <w:sz w:val="14"/>
                              <w:szCs w:val="1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DD278" id="Text Box 4" o:spid="_x0000_s1031" type="#_x0000_t202" style="position:absolute;margin-left:56.95pt;margin-top:797.1pt;width:438.45pt;height:10.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" filled="f" stroked="f" strokeweight=".5pt">
              <v:path arrowok="t"/>
              <v:textbox inset="0,0,0,0">
                <w:txbxContent>
                  <w:p w14:paraId="3A58762E" w14:textId="3A45AE24" w:rsidR="00423763" w:rsidRPr="002E424C" w:rsidRDefault="00423763" w:rsidP="00E02E7D">
                    <w:pPr>
                      <w:spacing w:after="0" w:line="240" w:lineRule="auto"/>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Public</w:t>
                    </w:r>
                    <w:r w:rsidRPr="002E424C">
                      <w:rPr>
                        <w:rFonts w:ascii="Arial" w:hAnsi="Arial" w:cs="Arial"/>
                        <w:color w:val="717171" w:themeColor="text1"/>
                        <w:sz w:val="16"/>
                        <w:szCs w:val="16"/>
                      </w:rPr>
                      <w:t xml:space="preserve"> 201</w:t>
                    </w:r>
                    <w:r>
                      <w:rPr>
                        <w:rFonts w:ascii="Arial" w:hAnsi="Arial" w:cs="Arial"/>
                        <w:color w:val="717171" w:themeColor="text1"/>
                        <w:sz w:val="16"/>
                        <w:szCs w:val="16"/>
                      </w:rPr>
                      <w:t>7</w:t>
                    </w:r>
                  </w:p>
                  <w:p w14:paraId="6EBA9667" w14:textId="77777777" w:rsidR="00423763" w:rsidRPr="003B2C48" w:rsidRDefault="00423763" w:rsidP="002D780A">
                    <w:pPr>
                      <w:spacing w:after="0" w:line="240" w:lineRule="auto"/>
                      <w:rPr>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FD17" w14:textId="77777777" w:rsidR="00423763" w:rsidRDefault="00423763">
    <w:pPr>
      <w:pStyle w:val="Footer"/>
    </w:pPr>
    <w:r w:rsidRPr="002029E5">
      <w:rPr>
        <w:noProof/>
        <w:lang w:val="en-AU"/>
      </w:rPr>
      <w:drawing>
        <wp:inline distT="0" distB="0" distL="0" distR="0" wp14:anchorId="3452726E" wp14:editId="7A52897F">
          <wp:extent cx="549985" cy="1679523"/>
          <wp:effectExtent l="0" t="0" r="2540" b="0"/>
          <wp:docPr id="2" name="Picture 5" descr="Market and Social Research Certification" title="Market and Social Research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985" cy="1679523"/>
                  </a:xfrm>
                  <a:prstGeom prst="rect">
                    <a:avLst/>
                  </a:prstGeom>
                </pic:spPr>
              </pic:pic>
            </a:graphicData>
          </a:graphic>
        </wp:inline>
      </w:drawing>
    </w:r>
  </w:p>
  <w:p w14:paraId="30723D5D" w14:textId="77777777" w:rsidR="00423763" w:rsidRDefault="00423763">
    <w:pPr>
      <w:pStyle w:val="Footer"/>
    </w:pPr>
  </w:p>
  <w:p w14:paraId="29A8E2BE" w14:textId="77777777" w:rsidR="00423763" w:rsidRDefault="00423763">
    <w:pPr>
      <w:pStyle w:val="Footer"/>
    </w:pPr>
    <w:r>
      <w:rPr>
        <w:noProof/>
        <w:lang w:val="en-AU"/>
      </w:rPr>
      <mc:AlternateContent>
        <mc:Choice Requires="wps">
          <w:drawing>
            <wp:anchor distT="0" distB="0" distL="114300" distR="114300" simplePos="0" relativeHeight="251681792" behindDoc="0" locked="0" layoutInCell="1" allowOverlap="1" wp14:anchorId="4FF81169" wp14:editId="7AC0D770">
              <wp:simplePos x="0" y="0"/>
              <wp:positionH relativeFrom="page">
                <wp:posOffset>3422015</wp:posOffset>
              </wp:positionH>
              <wp:positionV relativeFrom="paragraph">
                <wp:posOffset>3175</wp:posOffset>
              </wp:positionV>
              <wp:extent cx="3494405" cy="133350"/>
              <wp:effectExtent l="0" t="0" r="10795" b="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4405" cy="13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2A58C" w14:textId="77777777" w:rsidR="00423763" w:rsidRPr="002E424C" w:rsidRDefault="00423763" w:rsidP="000D3841">
                          <w:pPr>
                            <w:spacing w:after="0" w:line="240" w:lineRule="auto"/>
                            <w:jc w:val="right"/>
                            <w:rPr>
                              <w:rFonts w:ascii="Arial" w:hAnsi="Arial" w:cs="Arial"/>
                              <w:color w:val="717171" w:themeColor="text1"/>
                              <w:sz w:val="16"/>
                              <w:szCs w:val="16"/>
                            </w:rPr>
                          </w:pPr>
                          <w:r>
                            <w:rPr>
                              <w:rFonts w:ascii="Arial" w:hAnsi="Arial" w:cs="Arial"/>
                              <w:color w:val="717171" w:themeColor="text1"/>
                              <w:sz w:val="16"/>
                              <w:szCs w:val="16"/>
                            </w:rPr>
                            <w:t>263403977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1169" id="_x0000_t202" coordsize="21600,21600" o:spt="202" path="m,l,21600r21600,l21600,xe">
              <v:stroke joinstyle="miter"/>
              <v:path gradientshapeok="t" o:connecttype="rect"/>
            </v:shapetype>
            <v:shape id="Text Box 15" o:spid="_x0000_s1032" type="#_x0000_t202" style="position:absolute;margin-left:269.45pt;margin-top:.25pt;width:275.15pt;height:1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" filled="f" stroked="f" strokeweight=".5pt">
              <v:path arrowok="t"/>
              <v:textbox inset="0,0,0,0">
                <w:txbxContent>
                  <w:p w14:paraId="4792A58C" w14:textId="77777777" w:rsidR="00423763" w:rsidRPr="002E424C" w:rsidRDefault="00423763" w:rsidP="000D3841">
                    <w:pPr>
                      <w:spacing w:after="0" w:line="240" w:lineRule="auto"/>
                      <w:jc w:val="right"/>
                      <w:rPr>
                        <w:rFonts w:ascii="Arial" w:hAnsi="Arial" w:cs="Arial"/>
                        <w:color w:val="717171" w:themeColor="text1"/>
                        <w:sz w:val="16"/>
                        <w:szCs w:val="16"/>
                      </w:rPr>
                    </w:pPr>
                    <w:r>
                      <w:rPr>
                        <w:rFonts w:ascii="Arial" w:hAnsi="Arial" w:cs="Arial"/>
                        <w:color w:val="717171" w:themeColor="text1"/>
                        <w:sz w:val="16"/>
                        <w:szCs w:val="16"/>
                      </w:rPr>
                      <w:t>263403977</w:t>
                    </w:r>
                  </w:p>
                </w:txbxContent>
              </v:textbox>
              <w10:wrap anchorx="page"/>
            </v:shape>
          </w:pict>
        </mc:Fallback>
      </mc:AlternateContent>
    </w:r>
    <w:r>
      <w:rPr>
        <w:noProof/>
        <w:lang w:val="en-AU"/>
      </w:rPr>
      <mc:AlternateContent>
        <mc:Choice Requires="wps">
          <w:drawing>
            <wp:anchor distT="0" distB="0" distL="114300" distR="114300" simplePos="0" relativeHeight="251663360" behindDoc="0" locked="0" layoutInCell="1" allowOverlap="1" wp14:anchorId="5315CBE9" wp14:editId="063C9CF7">
              <wp:simplePos x="0" y="0"/>
              <wp:positionH relativeFrom="column">
                <wp:posOffset>-5080</wp:posOffset>
              </wp:positionH>
              <wp:positionV relativeFrom="paragraph">
                <wp:posOffset>-2540</wp:posOffset>
              </wp:positionV>
              <wp:extent cx="2209800" cy="133350"/>
              <wp:effectExtent l="0" t="0" r="0" b="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13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5DC8F" w14:textId="13184E60" w:rsidR="00423763" w:rsidRPr="002E424C" w:rsidRDefault="00423763" w:rsidP="002D780A">
                          <w:pPr>
                            <w:spacing w:after="0" w:line="240" w:lineRule="auto"/>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Public</w:t>
                          </w:r>
                          <w:r w:rsidRPr="002E424C">
                            <w:rPr>
                              <w:rFonts w:ascii="Arial" w:hAnsi="Arial" w:cs="Arial"/>
                              <w:color w:val="717171" w:themeColor="text1"/>
                              <w:sz w:val="16"/>
                              <w:szCs w:val="16"/>
                            </w:rPr>
                            <w:t xml:space="preserve"> </w:t>
                          </w:r>
                          <w:r>
                            <w:rPr>
                              <w:rFonts w:ascii="Arial" w:hAnsi="Arial" w:cs="Arial"/>
                              <w:color w:val="717171" w:themeColor="text1"/>
                              <w:sz w:val="16"/>
                              <w:szCs w:val="16"/>
                            </w:rPr>
                            <w:t>11</w:t>
                          </w:r>
                          <w:r w:rsidRPr="002E424C">
                            <w:rPr>
                              <w:rFonts w:ascii="Arial" w:hAnsi="Arial" w:cs="Arial"/>
                              <w:color w:val="717171" w:themeColor="text1"/>
                              <w:sz w:val="16"/>
                              <w:szCs w:val="16"/>
                            </w:rPr>
                            <w:t xml:space="preserve"> October 201</w:t>
                          </w:r>
                          <w:r>
                            <w:rPr>
                              <w:rFonts w:ascii="Arial" w:hAnsi="Arial" w:cs="Arial"/>
                              <w:color w:val="717171" w:themeColor="text1"/>
                              <w:sz w:val="16"/>
                              <w:szCs w:val="16"/>
                            </w:rPr>
                            <w:t>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5CBE9" id="Text Box 13" o:spid="_x0000_s1033" type="#_x0000_t202" style="position:absolute;margin-left:-.4pt;margin-top:-.2pt;width:174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" filled="f" stroked="f" strokeweight=".5pt">
              <v:path arrowok="t"/>
              <v:textbox inset="0,0,0,0">
                <w:txbxContent>
                  <w:p w14:paraId="0C45DC8F" w14:textId="13184E60" w:rsidR="00423763" w:rsidRPr="002E424C" w:rsidRDefault="00423763" w:rsidP="002D780A">
                    <w:pPr>
                      <w:spacing w:after="0" w:line="240" w:lineRule="auto"/>
                      <w:rPr>
                        <w:rFonts w:ascii="Arial" w:hAnsi="Arial" w:cs="Arial"/>
                        <w:color w:val="717171" w:themeColor="text1"/>
                        <w:sz w:val="16"/>
                        <w:szCs w:val="16"/>
                      </w:rPr>
                    </w:pPr>
                    <w:r w:rsidRPr="002E424C">
                      <w:rPr>
                        <w:rFonts w:ascii="Arial" w:hAnsi="Arial" w:cs="Arial"/>
                        <w:color w:val="717171" w:themeColor="text1"/>
                        <w:sz w:val="16"/>
                        <w:szCs w:val="16"/>
                      </w:rPr>
                      <w:t xml:space="preserve">© Kantar </w:t>
                    </w:r>
                    <w:r>
                      <w:rPr>
                        <w:rFonts w:ascii="Arial" w:hAnsi="Arial" w:cs="Arial"/>
                        <w:color w:val="717171" w:themeColor="text1"/>
                        <w:sz w:val="16"/>
                        <w:szCs w:val="16"/>
                      </w:rPr>
                      <w:t>Public</w:t>
                    </w:r>
                    <w:r w:rsidRPr="002E424C">
                      <w:rPr>
                        <w:rFonts w:ascii="Arial" w:hAnsi="Arial" w:cs="Arial"/>
                        <w:color w:val="717171" w:themeColor="text1"/>
                        <w:sz w:val="16"/>
                        <w:szCs w:val="16"/>
                      </w:rPr>
                      <w:t xml:space="preserve"> </w:t>
                    </w:r>
                    <w:r>
                      <w:rPr>
                        <w:rFonts w:ascii="Arial" w:hAnsi="Arial" w:cs="Arial"/>
                        <w:color w:val="717171" w:themeColor="text1"/>
                        <w:sz w:val="16"/>
                        <w:szCs w:val="16"/>
                      </w:rPr>
                      <w:t>11</w:t>
                    </w:r>
                    <w:r w:rsidRPr="002E424C">
                      <w:rPr>
                        <w:rFonts w:ascii="Arial" w:hAnsi="Arial" w:cs="Arial"/>
                        <w:color w:val="717171" w:themeColor="text1"/>
                        <w:sz w:val="16"/>
                        <w:szCs w:val="16"/>
                      </w:rPr>
                      <w:t xml:space="preserve"> October 201</w:t>
                    </w:r>
                    <w:r>
                      <w:rPr>
                        <w:rFonts w:ascii="Arial" w:hAnsi="Arial" w:cs="Arial"/>
                        <w:color w:val="717171" w:themeColor="text1"/>
                        <w:sz w:val="16"/>
                        <w:szCs w:val="16"/>
                      </w:rPr>
                      <w:t>7</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B7BAE" w14:textId="77777777" w:rsidR="00423763" w:rsidRDefault="00423763">
    <w:pPr>
      <w:pStyle w:val="Footer"/>
    </w:pPr>
    <w:r>
      <w:rPr>
        <w:noProof/>
        <w:lang w:val="en-AU"/>
      </w:rPr>
      <mc:AlternateContent>
        <mc:Choice Requires="wps">
          <w:drawing>
            <wp:anchor distT="0" distB="0" distL="114300" distR="114300" simplePos="0" relativeHeight="251685888" behindDoc="0" locked="0" layoutInCell="1" allowOverlap="1" wp14:anchorId="5E5E51BF" wp14:editId="6372F80F">
              <wp:simplePos x="0" y="0"/>
              <wp:positionH relativeFrom="page">
                <wp:posOffset>9692005</wp:posOffset>
              </wp:positionH>
              <wp:positionV relativeFrom="page">
                <wp:posOffset>6981825</wp:posOffset>
              </wp:positionV>
              <wp:extent cx="341630" cy="132715"/>
              <wp:effectExtent l="0" t="0" r="1270" b="635"/>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A5559" w14:textId="5224D4EB" w:rsidR="00423763" w:rsidRPr="00823D58" w:rsidRDefault="00423763"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0A3BCD" w:rsidRPr="000A3BCD">
                            <w:rPr>
                              <w:rFonts w:asciiTheme="minorHAnsi" w:hAnsiTheme="minorHAnsi"/>
                              <w:noProof/>
                              <w:sz w:val="14"/>
                              <w:szCs w:val="14"/>
                            </w:rPr>
                            <w:t>44</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E51BF" id="_x0000_t202" coordsize="21600,21600" o:spt="202" path="m,l,21600r21600,l21600,xe">
              <v:stroke joinstyle="miter"/>
              <v:path gradientshapeok="t" o:connecttype="rect"/>
            </v:shapetype>
            <v:shape id="_x0000_s1034" type="#_x0000_t202" style="position:absolute;margin-left:763.15pt;margin-top:549.75pt;width:26.9pt;height:10.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" filled="f" stroked="f" strokeweight=".5pt">
              <v:path arrowok="t"/>
              <v:textbox inset="0,0,0,0">
                <w:txbxContent>
                  <w:p w14:paraId="5FDA5559" w14:textId="5224D4EB" w:rsidR="00423763" w:rsidRPr="00823D58" w:rsidRDefault="00423763"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0A3BCD" w:rsidRPr="000A3BCD">
                      <w:rPr>
                        <w:rFonts w:asciiTheme="minorHAnsi" w:hAnsiTheme="minorHAnsi"/>
                        <w:noProof/>
                        <w:sz w:val="14"/>
                        <w:szCs w:val="14"/>
                      </w:rPr>
                      <w:t>44</w:t>
                    </w:r>
                    <w:r w:rsidRPr="00823D58">
                      <w:rPr>
                        <w:noProof/>
                        <w:sz w:val="14"/>
                        <w:szCs w:val="14"/>
                      </w:rPr>
                      <w:fldChar w:fldCharType="end"/>
                    </w:r>
                  </w:p>
                </w:txbxContent>
              </v:textbox>
              <w10:wrap anchorx="page" anchory="page"/>
            </v:shape>
          </w:pict>
        </mc:Fallback>
      </mc:AlternateContent>
    </w:r>
    <w:r>
      <w:rPr>
        <w:noProof/>
        <w:lang w:val="en-AU"/>
      </w:rPr>
      <mc:AlternateContent>
        <mc:Choice Requires="wps">
          <w:drawing>
            <wp:anchor distT="0" distB="0" distL="114300" distR="114300" simplePos="0" relativeHeight="251684864" behindDoc="0" locked="0" layoutInCell="1" allowOverlap="1" wp14:anchorId="4CA331F6" wp14:editId="2BC09464">
              <wp:simplePos x="0" y="0"/>
              <wp:positionH relativeFrom="page">
                <wp:posOffset>723265</wp:posOffset>
              </wp:positionH>
              <wp:positionV relativeFrom="page">
                <wp:posOffset>10123170</wp:posOffset>
              </wp:positionV>
              <wp:extent cx="5568315" cy="132715"/>
              <wp:effectExtent l="0" t="0" r="13335" b="635"/>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315"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E686F" w14:textId="19FA6AFC" w:rsidR="00423763" w:rsidRPr="003B2C48" w:rsidRDefault="00423763" w:rsidP="002D780A">
                          <w:pPr>
                            <w:spacing w:after="0" w:line="240" w:lineRule="auto"/>
                            <w:rPr>
                              <w:sz w:val="14"/>
                              <w:szCs w:val="14"/>
                            </w:rPr>
                          </w:pPr>
                          <w:r w:rsidRPr="007D7EE7">
                            <w:rPr>
                              <w:rFonts w:ascii="Arial" w:hAnsi="Arial" w:cs="Arial"/>
                              <w:color w:val="auto"/>
                              <w:sz w:val="16"/>
                              <w:szCs w:val="16"/>
                            </w:rPr>
                            <w:t xml:space="preserve">© </w:t>
                          </w:r>
                          <w:r>
                            <w:rPr>
                              <w:rFonts w:ascii="Arial" w:hAnsi="Arial" w:cs="Arial"/>
                              <w:color w:val="auto"/>
                              <w:sz w:val="16"/>
                              <w:szCs w:val="16"/>
                            </w:rPr>
                            <w:t xml:space="preserve">Kantar </w:t>
                          </w:r>
                          <w:r>
                            <w:rPr>
                              <w:rFonts w:ascii="Arial" w:hAnsi="Arial" w:cs="Arial"/>
                              <w:color w:val="717171" w:themeColor="text1"/>
                              <w:sz w:val="16"/>
                              <w:szCs w:val="16"/>
                            </w:rPr>
                            <w:t>Public</w:t>
                          </w:r>
                          <w:r w:rsidRPr="007D7EE7">
                            <w:rPr>
                              <w:rFonts w:ascii="Arial" w:hAnsi="Arial" w:cs="Arial"/>
                              <w:color w:val="auto"/>
                              <w:sz w:val="16"/>
                              <w:szCs w:val="16"/>
                            </w:rPr>
                            <w:t xml:space="preserve"> </w:t>
                          </w:r>
                          <w:r>
                            <w:rPr>
                              <w:rFonts w:ascii="Arial" w:hAnsi="Arial" w:cs="Arial"/>
                              <w:color w:val="auto"/>
                              <w:sz w:val="16"/>
                              <w:szCs w:val="16"/>
                            </w:rPr>
                            <w:t>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31F6" id="_x0000_s1035" type="#_x0000_t202" style="position:absolute;margin-left:56.95pt;margin-top:797.1pt;width:438.45pt;height:10.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" filled="f" stroked="f" strokeweight=".5pt">
              <v:path arrowok="t"/>
              <v:textbox inset="0,0,0,0">
                <w:txbxContent>
                  <w:p w14:paraId="06DE686F" w14:textId="19FA6AFC" w:rsidR="00423763" w:rsidRPr="003B2C48" w:rsidRDefault="00423763" w:rsidP="002D780A">
                    <w:pPr>
                      <w:spacing w:after="0" w:line="240" w:lineRule="auto"/>
                      <w:rPr>
                        <w:sz w:val="14"/>
                        <w:szCs w:val="14"/>
                      </w:rPr>
                    </w:pPr>
                    <w:r w:rsidRPr="007D7EE7">
                      <w:rPr>
                        <w:rFonts w:ascii="Arial" w:hAnsi="Arial" w:cs="Arial"/>
                        <w:color w:val="auto"/>
                        <w:sz w:val="16"/>
                        <w:szCs w:val="16"/>
                      </w:rPr>
                      <w:t xml:space="preserve">© </w:t>
                    </w:r>
                    <w:r>
                      <w:rPr>
                        <w:rFonts w:ascii="Arial" w:hAnsi="Arial" w:cs="Arial"/>
                        <w:color w:val="auto"/>
                        <w:sz w:val="16"/>
                        <w:szCs w:val="16"/>
                      </w:rPr>
                      <w:t xml:space="preserve">Kantar </w:t>
                    </w:r>
                    <w:r>
                      <w:rPr>
                        <w:rFonts w:ascii="Arial" w:hAnsi="Arial" w:cs="Arial"/>
                        <w:color w:val="717171" w:themeColor="text1"/>
                        <w:sz w:val="16"/>
                        <w:szCs w:val="16"/>
                      </w:rPr>
                      <w:t>Public</w:t>
                    </w:r>
                    <w:r w:rsidRPr="007D7EE7">
                      <w:rPr>
                        <w:rFonts w:ascii="Arial" w:hAnsi="Arial" w:cs="Arial"/>
                        <w:color w:val="auto"/>
                        <w:sz w:val="16"/>
                        <w:szCs w:val="16"/>
                      </w:rPr>
                      <w:t xml:space="preserve"> </w:t>
                    </w:r>
                    <w:r>
                      <w:rPr>
                        <w:rFonts w:ascii="Arial" w:hAnsi="Arial" w:cs="Arial"/>
                        <w:color w:val="auto"/>
                        <w:sz w:val="16"/>
                        <w:szCs w:val="16"/>
                      </w:rPr>
                      <w:t>2017</w:t>
                    </w:r>
                  </w:p>
                </w:txbxContent>
              </v:textbox>
              <w10:wrap anchorx="page" anchory="page"/>
            </v:shape>
          </w:pict>
        </mc:Fallback>
      </mc:AlternateContent>
    </w:r>
    <w:r>
      <w:rPr>
        <w:noProof/>
        <w:lang w:val="en-AU"/>
      </w:rPr>
      <mc:AlternateContent>
        <mc:Choice Requires="wps">
          <w:drawing>
            <wp:anchor distT="0" distB="0" distL="114300" distR="114300" simplePos="0" relativeHeight="251683840" behindDoc="0" locked="0" layoutInCell="1" allowOverlap="1" wp14:anchorId="16099AFF" wp14:editId="098BD3E0">
              <wp:simplePos x="0" y="0"/>
              <wp:positionH relativeFrom="page">
                <wp:posOffset>6495415</wp:posOffset>
              </wp:positionH>
              <wp:positionV relativeFrom="page">
                <wp:posOffset>10121265</wp:posOffset>
              </wp:positionV>
              <wp:extent cx="341630" cy="132715"/>
              <wp:effectExtent l="0" t="0" r="1270" b="635"/>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B6614" w14:textId="7B56F514" w:rsidR="00423763" w:rsidRPr="002E424C" w:rsidRDefault="00423763" w:rsidP="002D780A">
                          <w:pPr>
                            <w:spacing w:after="0" w:line="240" w:lineRule="auto"/>
                            <w:jc w:val="right"/>
                            <w:rPr>
                              <w:rFonts w:ascii="Arial" w:hAnsi="Arial" w:cs="Arial"/>
                              <w:color w:val="717171" w:themeColor="text1"/>
                              <w:sz w:val="16"/>
                              <w:szCs w:val="14"/>
                            </w:rPr>
                          </w:pPr>
                          <w:r w:rsidRPr="002E424C">
                            <w:rPr>
                              <w:rFonts w:ascii="Arial" w:hAnsi="Arial" w:cs="Arial"/>
                              <w:color w:val="717171" w:themeColor="text1"/>
                              <w:sz w:val="16"/>
                              <w:szCs w:val="14"/>
                            </w:rPr>
                            <w:fldChar w:fldCharType="begin"/>
                          </w:r>
                          <w:r w:rsidRPr="002E424C">
                            <w:rPr>
                              <w:rFonts w:ascii="Arial" w:hAnsi="Arial" w:cs="Arial"/>
                              <w:color w:val="717171" w:themeColor="text1"/>
                              <w:sz w:val="16"/>
                              <w:szCs w:val="14"/>
                            </w:rPr>
                            <w:instrText xml:space="preserve"> PAGE   \* MERGEFORMAT </w:instrText>
                          </w:r>
                          <w:r w:rsidRPr="002E424C">
                            <w:rPr>
                              <w:rFonts w:ascii="Arial" w:hAnsi="Arial" w:cs="Arial"/>
                              <w:color w:val="717171" w:themeColor="text1"/>
                              <w:sz w:val="16"/>
                              <w:szCs w:val="14"/>
                            </w:rPr>
                            <w:fldChar w:fldCharType="separate"/>
                          </w:r>
                          <w:r w:rsidR="000A3BCD">
                            <w:rPr>
                              <w:rFonts w:ascii="Arial" w:hAnsi="Arial" w:cs="Arial"/>
                              <w:noProof/>
                              <w:color w:val="717171" w:themeColor="text1"/>
                              <w:sz w:val="16"/>
                              <w:szCs w:val="14"/>
                            </w:rPr>
                            <w:t>44</w:t>
                          </w:r>
                          <w:r w:rsidRPr="002E424C">
                            <w:rPr>
                              <w:rFonts w:ascii="Arial" w:hAnsi="Arial" w:cs="Arial"/>
                              <w:noProof/>
                              <w:color w:val="717171" w:themeColor="text1"/>
                              <w:sz w:val="16"/>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99AFF" id="_x0000_s1036" type="#_x0000_t202" style="position:absolute;margin-left:511.45pt;margin-top:796.95pt;width:26.9pt;height:10.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" filled="f" stroked="f" strokeweight=".5pt">
              <v:path arrowok="t"/>
              <v:textbox inset="0,0,0,0">
                <w:txbxContent>
                  <w:p w14:paraId="7FFB6614" w14:textId="7B56F514" w:rsidR="00423763" w:rsidRPr="002E424C" w:rsidRDefault="00423763" w:rsidP="002D780A">
                    <w:pPr>
                      <w:spacing w:after="0" w:line="240" w:lineRule="auto"/>
                      <w:jc w:val="right"/>
                      <w:rPr>
                        <w:rFonts w:ascii="Arial" w:hAnsi="Arial" w:cs="Arial"/>
                        <w:color w:val="717171" w:themeColor="text1"/>
                        <w:sz w:val="16"/>
                        <w:szCs w:val="14"/>
                      </w:rPr>
                    </w:pPr>
                    <w:r w:rsidRPr="002E424C">
                      <w:rPr>
                        <w:rFonts w:ascii="Arial" w:hAnsi="Arial" w:cs="Arial"/>
                        <w:color w:val="717171" w:themeColor="text1"/>
                        <w:sz w:val="16"/>
                        <w:szCs w:val="14"/>
                      </w:rPr>
                      <w:fldChar w:fldCharType="begin"/>
                    </w:r>
                    <w:r w:rsidRPr="002E424C">
                      <w:rPr>
                        <w:rFonts w:ascii="Arial" w:hAnsi="Arial" w:cs="Arial"/>
                        <w:color w:val="717171" w:themeColor="text1"/>
                        <w:sz w:val="16"/>
                        <w:szCs w:val="14"/>
                      </w:rPr>
                      <w:instrText xml:space="preserve"> PAGE   \* MERGEFORMAT </w:instrText>
                    </w:r>
                    <w:r w:rsidRPr="002E424C">
                      <w:rPr>
                        <w:rFonts w:ascii="Arial" w:hAnsi="Arial" w:cs="Arial"/>
                        <w:color w:val="717171" w:themeColor="text1"/>
                        <w:sz w:val="16"/>
                        <w:szCs w:val="14"/>
                      </w:rPr>
                      <w:fldChar w:fldCharType="separate"/>
                    </w:r>
                    <w:r w:rsidR="000A3BCD">
                      <w:rPr>
                        <w:rFonts w:ascii="Arial" w:hAnsi="Arial" w:cs="Arial"/>
                        <w:noProof/>
                        <w:color w:val="717171" w:themeColor="text1"/>
                        <w:sz w:val="16"/>
                        <w:szCs w:val="14"/>
                      </w:rPr>
                      <w:t>44</w:t>
                    </w:r>
                    <w:r w:rsidRPr="002E424C">
                      <w:rPr>
                        <w:rFonts w:ascii="Arial" w:hAnsi="Arial" w:cs="Arial"/>
                        <w:noProof/>
                        <w:color w:val="717171" w:themeColor="text1"/>
                        <w:sz w:val="16"/>
                        <w:szCs w:val="1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9921" w14:textId="77777777" w:rsidR="00423763" w:rsidRDefault="00423763">
    <w:pPr>
      <w:pStyle w:val="Footer"/>
    </w:pPr>
    <w:r>
      <w:rPr>
        <w:noProof/>
        <w:lang w:val="en-AU"/>
      </w:rPr>
      <mc:AlternateContent>
        <mc:Choice Requires="wps">
          <w:drawing>
            <wp:anchor distT="0" distB="0" distL="114300" distR="114300" simplePos="0" relativeHeight="251680768" behindDoc="0" locked="0" layoutInCell="1" allowOverlap="1" wp14:anchorId="544BE46F" wp14:editId="7E8748AB">
              <wp:simplePos x="0" y="0"/>
              <wp:positionH relativeFrom="page">
                <wp:posOffset>9692005</wp:posOffset>
              </wp:positionH>
              <wp:positionV relativeFrom="page">
                <wp:posOffset>6849110</wp:posOffset>
              </wp:positionV>
              <wp:extent cx="341630" cy="132715"/>
              <wp:effectExtent l="0" t="0" r="1270" b="635"/>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59D3D" w14:textId="593BD2C6" w:rsidR="00423763" w:rsidRPr="00823D58" w:rsidRDefault="00423763"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0A3BCD" w:rsidRPr="000A3BCD">
                            <w:rPr>
                              <w:rFonts w:asciiTheme="minorHAnsi" w:hAnsiTheme="minorHAnsi"/>
                              <w:noProof/>
                              <w:sz w:val="14"/>
                              <w:szCs w:val="14"/>
                            </w:rPr>
                            <w:t>51</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BE46F" id="_x0000_t202" coordsize="21600,21600" o:spt="202" path="m,l,21600r21600,l21600,xe">
              <v:stroke joinstyle="miter"/>
              <v:path gradientshapeok="t" o:connecttype="rect"/>
            </v:shapetype>
            <v:shape id="_x0000_s1037" type="#_x0000_t202" style="position:absolute;margin-left:763.15pt;margin-top:539.3pt;width:26.9pt;height:10.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" filled="f" stroked="f" strokeweight=".5pt">
              <v:path arrowok="t"/>
              <v:textbox inset="0,0,0,0">
                <w:txbxContent>
                  <w:p w14:paraId="01459D3D" w14:textId="593BD2C6" w:rsidR="00423763" w:rsidRPr="00823D58" w:rsidRDefault="00423763" w:rsidP="00B179F0">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0A3BCD" w:rsidRPr="000A3BCD">
                      <w:rPr>
                        <w:rFonts w:asciiTheme="minorHAnsi" w:hAnsiTheme="minorHAnsi"/>
                        <w:noProof/>
                        <w:sz w:val="14"/>
                        <w:szCs w:val="14"/>
                      </w:rPr>
                      <w:t>51</w:t>
                    </w:r>
                    <w:r w:rsidRPr="00823D58">
                      <w:rPr>
                        <w:noProof/>
                        <w:sz w:val="14"/>
                        <w:szCs w:val="14"/>
                      </w:rPr>
                      <w:fldChar w:fldCharType="end"/>
                    </w:r>
                  </w:p>
                </w:txbxContent>
              </v:textbox>
              <w10:wrap anchorx="page" anchory="page"/>
            </v:shape>
          </w:pict>
        </mc:Fallback>
      </mc:AlternateContent>
    </w:r>
    <w:r>
      <w:rPr>
        <w:noProof/>
        <w:lang w:val="en-AU"/>
      </w:rPr>
      <mc:AlternateContent>
        <mc:Choice Requires="wps">
          <w:drawing>
            <wp:anchor distT="0" distB="0" distL="114300" distR="114300" simplePos="0" relativeHeight="251679744" behindDoc="0" locked="0" layoutInCell="1" allowOverlap="1" wp14:anchorId="26FBB9DD" wp14:editId="221622F0">
              <wp:simplePos x="0" y="0"/>
              <wp:positionH relativeFrom="page">
                <wp:posOffset>723265</wp:posOffset>
              </wp:positionH>
              <wp:positionV relativeFrom="page">
                <wp:posOffset>10123170</wp:posOffset>
              </wp:positionV>
              <wp:extent cx="5568315" cy="132715"/>
              <wp:effectExtent l="0" t="0" r="13335" b="635"/>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315"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A5120" w14:textId="3871945F" w:rsidR="00423763" w:rsidRPr="003B2C48" w:rsidRDefault="00423763" w:rsidP="002D780A">
                          <w:pPr>
                            <w:spacing w:after="0" w:line="240" w:lineRule="auto"/>
                            <w:rPr>
                              <w:sz w:val="14"/>
                              <w:szCs w:val="14"/>
                            </w:rPr>
                          </w:pPr>
                          <w:r>
                            <w:rPr>
                              <w:sz w:val="14"/>
                              <w:szCs w:val="14"/>
                            </w:rPr>
                            <w:t>© Kantar Public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FBB9DD" id="_x0000_s1038" type="#_x0000_t202" style="position:absolute;margin-left:56.95pt;margin-top:797.1pt;width:438.45pt;height:10.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" filled="f" stroked="f" strokeweight=".5pt">
              <v:textbox inset="0,0,0,0">
                <w:txbxContent>
                  <w:p w14:paraId="35FA5120" w14:textId="3871945F" w:rsidR="00336A2D" w:rsidRPr="003B2C48" w:rsidRDefault="00336A2D" w:rsidP="002D780A">
                    <w:pPr>
                      <w:spacing w:after="0" w:line="240" w:lineRule="auto"/>
                      <w:rPr>
                        <w:sz w:val="14"/>
                        <w:szCs w:val="14"/>
                      </w:rPr>
                    </w:pPr>
                    <w:r>
                      <w:rPr>
                        <w:sz w:val="14"/>
                        <w:szCs w:val="14"/>
                      </w:rPr>
                      <w:t xml:space="preserve">© </w:t>
                    </w:r>
                    <w:r w:rsidR="007A434E">
                      <w:rPr>
                        <w:sz w:val="14"/>
                        <w:szCs w:val="14"/>
                      </w:rPr>
                      <w:t>Kantar Public 2017</w:t>
                    </w:r>
                  </w:p>
                </w:txbxContent>
              </v:textbox>
              <w10:wrap anchorx="page" anchory="page"/>
            </v:shape>
          </w:pict>
        </mc:Fallback>
      </mc:AlternateContent>
    </w:r>
    <w:r>
      <w:rPr>
        <w:noProof/>
        <w:lang w:val="en-AU"/>
      </w:rPr>
      <mc:AlternateContent>
        <mc:Choice Requires="wps">
          <w:drawing>
            <wp:anchor distT="0" distB="0" distL="114300" distR="114300" simplePos="0" relativeHeight="251678720" behindDoc="0" locked="0" layoutInCell="1" allowOverlap="1" wp14:anchorId="464707E3" wp14:editId="2E0659DF">
              <wp:simplePos x="0" y="0"/>
              <wp:positionH relativeFrom="page">
                <wp:posOffset>6495415</wp:posOffset>
              </wp:positionH>
              <wp:positionV relativeFrom="page">
                <wp:posOffset>10121265</wp:posOffset>
              </wp:positionV>
              <wp:extent cx="341630" cy="132715"/>
              <wp:effectExtent l="0" t="0" r="1270" b="63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32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A9669" w14:textId="3206229C" w:rsidR="00423763" w:rsidRPr="00823D58" w:rsidRDefault="00423763" w:rsidP="002D780A">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0A3BCD" w:rsidRPr="000A3BCD">
                            <w:rPr>
                              <w:rFonts w:asciiTheme="minorHAnsi" w:hAnsiTheme="minorHAnsi"/>
                              <w:noProof/>
                              <w:sz w:val="14"/>
                              <w:szCs w:val="14"/>
                            </w:rPr>
                            <w:t>51</w:t>
                          </w:r>
                          <w:r w:rsidRPr="00823D58">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707E3" id="_x0000_s1039" type="#_x0000_t202" style="position:absolute;margin-left:511.45pt;margin-top:796.95pt;width:26.9pt;height:10.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" filled="f" stroked="f" strokeweight=".5pt">
              <v:path arrowok="t"/>
              <v:textbox inset="0,0,0,0">
                <w:txbxContent>
                  <w:p w14:paraId="2A1A9669" w14:textId="3206229C" w:rsidR="00423763" w:rsidRPr="00823D58" w:rsidRDefault="00423763" w:rsidP="002D780A">
                    <w:pPr>
                      <w:spacing w:after="0" w:line="240" w:lineRule="auto"/>
                      <w:jc w:val="right"/>
                      <w:rPr>
                        <w:sz w:val="14"/>
                        <w:szCs w:val="14"/>
                      </w:rPr>
                    </w:pPr>
                    <w:r w:rsidRPr="00823D58">
                      <w:rPr>
                        <w:sz w:val="14"/>
                        <w:szCs w:val="14"/>
                      </w:rPr>
                      <w:fldChar w:fldCharType="begin"/>
                    </w:r>
                    <w:r w:rsidRPr="00823D58">
                      <w:rPr>
                        <w:sz w:val="14"/>
                        <w:szCs w:val="14"/>
                      </w:rPr>
                      <w:instrText xml:space="preserve"> PAGE   \* MERGEFORMAT </w:instrText>
                    </w:r>
                    <w:r w:rsidRPr="00823D58">
                      <w:rPr>
                        <w:sz w:val="14"/>
                        <w:szCs w:val="14"/>
                      </w:rPr>
                      <w:fldChar w:fldCharType="separate"/>
                    </w:r>
                    <w:r w:rsidR="000A3BCD" w:rsidRPr="000A3BCD">
                      <w:rPr>
                        <w:rFonts w:asciiTheme="minorHAnsi" w:hAnsiTheme="minorHAnsi"/>
                        <w:noProof/>
                        <w:sz w:val="14"/>
                        <w:szCs w:val="14"/>
                      </w:rPr>
                      <w:t>51</w:t>
                    </w:r>
                    <w:r w:rsidRPr="00823D58">
                      <w:rPr>
                        <w:noProof/>
                        <w:sz w:val="14"/>
                        <w:szCs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4D720" w14:textId="77777777" w:rsidR="000F3175" w:rsidRDefault="000F3175" w:rsidP="002D780A">
      <w:pPr>
        <w:spacing w:after="0" w:line="240" w:lineRule="auto"/>
      </w:pPr>
      <w:r>
        <w:separator/>
      </w:r>
    </w:p>
  </w:footnote>
  <w:footnote w:type="continuationSeparator" w:id="0">
    <w:p w14:paraId="57B4361C" w14:textId="77777777" w:rsidR="000F3175" w:rsidRDefault="000F3175" w:rsidP="002D780A">
      <w:pPr>
        <w:spacing w:after="0" w:line="240" w:lineRule="auto"/>
      </w:pPr>
      <w:r>
        <w:continuationSeparator/>
      </w:r>
    </w:p>
  </w:footnote>
  <w:footnote w:id="1">
    <w:p w14:paraId="44B281A6" w14:textId="77777777" w:rsidR="00423763" w:rsidRDefault="00423763" w:rsidP="00D717EF">
      <w:pPr>
        <w:pStyle w:val="FootnoteText"/>
      </w:pPr>
      <w:r>
        <w:rPr>
          <w:rStyle w:val="FootnoteReference"/>
        </w:rPr>
        <w:footnoteRef/>
      </w:r>
      <w:r>
        <w:t xml:space="preserve"> Van Bueren, D., Elliott, S., Tatarynowicz, R. (2017). Building Employer Demand: Literature Review. Kantar Public report prepared for Department of Social Services </w:t>
      </w:r>
    </w:p>
  </w:footnote>
  <w:footnote w:id="2">
    <w:p w14:paraId="0F249BA5" w14:textId="77777777" w:rsidR="00423763" w:rsidRPr="00712190" w:rsidRDefault="00423763" w:rsidP="00EB3AD2">
      <w:pPr>
        <w:pStyle w:val="FootnoteText"/>
        <w:rPr>
          <w:szCs w:val="16"/>
          <w:lang w:val="en-AU"/>
        </w:rPr>
      </w:pPr>
      <w:r w:rsidRPr="00712190">
        <w:rPr>
          <w:rStyle w:val="FootnoteReference"/>
          <w:szCs w:val="16"/>
        </w:rPr>
        <w:footnoteRef/>
      </w:r>
      <w:r w:rsidRPr="00712190">
        <w:rPr>
          <w:szCs w:val="16"/>
        </w:rPr>
        <w:t xml:space="preserve"> </w:t>
      </w:r>
      <w:r w:rsidRPr="00712190">
        <w:rPr>
          <w:rStyle w:val="EndnoteReference"/>
          <w:szCs w:val="16"/>
        </w:rPr>
        <w:footnoteRef/>
      </w:r>
      <w:r w:rsidRPr="00712190">
        <w:rPr>
          <w:rFonts w:cs="Arial"/>
          <w:szCs w:val="16"/>
        </w:rPr>
        <w:t xml:space="preserve"> Australian Bureau of Statistics, </w:t>
      </w:r>
      <w:r w:rsidRPr="00712190">
        <w:rPr>
          <w:rFonts w:cs="Arial"/>
          <w:i/>
          <w:iCs/>
          <w:szCs w:val="16"/>
        </w:rPr>
        <w:t>Disability, Ageing and Carers, Australia: First Results, 2015</w:t>
      </w:r>
      <w:r w:rsidRPr="00712190">
        <w:rPr>
          <w:rFonts w:cs="Arial"/>
          <w:szCs w:val="16"/>
        </w:rPr>
        <w:t xml:space="preserve"> (Cat. No. 4430.0.10.001). At </w:t>
      </w:r>
      <w:hyperlink r:id="rId1" w:history="1">
        <w:r w:rsidRPr="00712190">
          <w:rPr>
            <w:rStyle w:val="Hyperlink"/>
            <w:rFonts w:cs="Arial"/>
            <w:szCs w:val="16"/>
          </w:rPr>
          <w:t>http://www.abs.gov.au/ausstats/abs@.nsf/mf/4430.0.10.001</w:t>
        </w:r>
      </w:hyperlink>
      <w:r w:rsidRPr="00712190">
        <w:rPr>
          <w:rFonts w:cs="Arial"/>
          <w:szCs w:val="16"/>
        </w:rPr>
        <w:t>.</w:t>
      </w:r>
    </w:p>
  </w:footnote>
  <w:footnote w:id="3">
    <w:p w14:paraId="0A73B05B" w14:textId="77777777" w:rsidR="00423763" w:rsidRPr="00AA39E6" w:rsidRDefault="00423763" w:rsidP="00D717EF">
      <w:pPr>
        <w:pStyle w:val="FootnoteText"/>
      </w:pPr>
      <w:r>
        <w:rPr>
          <w:rStyle w:val="FootnoteReference"/>
        </w:rPr>
        <w:footnoteRef/>
      </w:r>
      <w:r>
        <w:t xml:space="preserve"> </w:t>
      </w:r>
      <w:r>
        <w:rPr>
          <w:lang w:val="en-AU"/>
        </w:rPr>
        <w:t>Overall openness based on rating 6-10 on a scale of 0 to 10, where 0 is ‘we would never employ someone with a disability regardless of their skill level’ and 10 is ‘we would definitely employ someone with a disability regardless of their skill level’.</w:t>
      </w:r>
    </w:p>
  </w:footnote>
  <w:footnote w:id="4">
    <w:p w14:paraId="13415B5E" w14:textId="77777777" w:rsidR="00423763" w:rsidRPr="00666833" w:rsidRDefault="00423763" w:rsidP="00741675">
      <w:pPr>
        <w:pStyle w:val="FootnoteText"/>
        <w:rPr>
          <w:lang w:val="en-AU"/>
        </w:rPr>
      </w:pPr>
      <w:r>
        <w:rPr>
          <w:rStyle w:val="FootnoteReference"/>
        </w:rPr>
        <w:footnoteRef/>
      </w:r>
      <w:r>
        <w:t xml:space="preserve"> </w:t>
      </w:r>
      <w:r>
        <w:rPr>
          <w:lang w:val="en-AU"/>
        </w:rPr>
        <w:t>Medium businesses are defined as businesses employing 20-199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A5A6" w14:textId="77777777" w:rsidR="00423763" w:rsidRDefault="00423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AE2D2" w14:textId="77777777" w:rsidR="00423763" w:rsidRDefault="00423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A4525" w14:textId="77777777" w:rsidR="00423763" w:rsidRDefault="004237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6919" w14:textId="77777777" w:rsidR="00423763" w:rsidRDefault="00423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A9E"/>
    <w:multiLevelType w:val="hybridMultilevel"/>
    <w:tmpl w:val="32F08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51799"/>
    <w:multiLevelType w:val="hybridMultilevel"/>
    <w:tmpl w:val="EF9819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75F06"/>
    <w:multiLevelType w:val="hybridMultilevel"/>
    <w:tmpl w:val="4E18583C"/>
    <w:lvl w:ilvl="0" w:tplc="0C09000F">
      <w:start w:val="1"/>
      <w:numFmt w:val="lowerLetter"/>
      <w:lvlText w:val="%1."/>
      <w:lvlJc w:val="left"/>
      <w:pPr>
        <w:ind w:left="2520" w:hanging="360"/>
      </w:pPr>
    </w:lvl>
    <w:lvl w:ilvl="1" w:tplc="0C09000F">
      <w:start w:val="1"/>
      <w:numFmt w:val="decimal"/>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63072AB"/>
    <w:multiLevelType w:val="hybridMultilevel"/>
    <w:tmpl w:val="AD3EDA22"/>
    <w:lvl w:ilvl="0" w:tplc="F5009EF6">
      <w:start w:val="1"/>
      <w:numFmt w:val="bullet"/>
      <w:lvlText w:val=""/>
      <w:lvlJc w:val="left"/>
      <w:pPr>
        <w:tabs>
          <w:tab w:val="num" w:pos="360"/>
        </w:tabs>
        <w:ind w:left="360" w:hanging="360"/>
      </w:pPr>
      <w:rPr>
        <w:rFonts w:ascii="Symbol" w:eastAsia="Batang" w:hAnsi="Symbol" w:cs="Aria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19FA"/>
    <w:multiLevelType w:val="hybridMultilevel"/>
    <w:tmpl w:val="6F34A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F53870"/>
    <w:multiLevelType w:val="multilevel"/>
    <w:tmpl w:val="3E6AF1BA"/>
    <w:styleLink w:val="Report"/>
    <w:lvl w:ilvl="0">
      <w:start w:val="1"/>
      <w:numFmt w:val="bullet"/>
      <w:lvlText w:val=""/>
      <w:lvlJc w:val="left"/>
      <w:pPr>
        <w:tabs>
          <w:tab w:val="num" w:pos="720"/>
        </w:tabs>
        <w:ind w:left="720" w:hanging="360"/>
      </w:pPr>
      <w:rPr>
        <w:rFonts w:ascii="Symbol" w:hAnsi="Symbol" w:hint="default"/>
        <w:color w:val="auto"/>
        <w:sz w:val="22"/>
      </w:rPr>
    </w:lvl>
    <w:lvl w:ilvl="1">
      <w:start w:val="1"/>
      <w:numFmt w:val="bullet"/>
      <w:pStyle w:val="Dash"/>
      <w:lvlText w:val="-"/>
      <w:lvlJc w:val="left"/>
      <w:pPr>
        <w:tabs>
          <w:tab w:val="num" w:pos="780"/>
        </w:tabs>
        <w:ind w:left="1080" w:hanging="360"/>
      </w:pPr>
      <w:rPr>
        <w:rFonts w:ascii="Arial" w:hAnsi="Arial" w:hint="default"/>
        <w:color w:val="000000"/>
        <w:sz w:val="22"/>
      </w:rPr>
    </w:lvl>
    <w:lvl w:ilvl="2">
      <w:start w:val="1"/>
      <w:numFmt w:val="bullet"/>
      <w:lvlText w:val=""/>
      <w:lvlJc w:val="left"/>
      <w:pPr>
        <w:tabs>
          <w:tab w:val="num" w:pos="1500"/>
        </w:tabs>
        <w:ind w:left="1500" w:hanging="360"/>
      </w:pPr>
      <w:rPr>
        <w:rFonts w:ascii="Wingdings" w:hAnsi="Wingdings" w:hint="default"/>
      </w:rPr>
    </w:lvl>
    <w:lvl w:ilvl="3">
      <w:start w:val="1"/>
      <w:numFmt w:val="bullet"/>
      <w:lvlText w:val=""/>
      <w:lvlJc w:val="left"/>
      <w:pPr>
        <w:tabs>
          <w:tab w:val="num" w:pos="2220"/>
        </w:tabs>
        <w:ind w:left="2220" w:hanging="360"/>
      </w:pPr>
      <w:rPr>
        <w:rFonts w:ascii="Symbol" w:hAnsi="Symbol" w:hint="default"/>
      </w:rPr>
    </w:lvl>
    <w:lvl w:ilvl="4">
      <w:start w:val="1"/>
      <w:numFmt w:val="bullet"/>
      <w:lvlText w:val="o"/>
      <w:lvlJc w:val="left"/>
      <w:pPr>
        <w:tabs>
          <w:tab w:val="num" w:pos="2940"/>
        </w:tabs>
        <w:ind w:left="2940" w:hanging="360"/>
      </w:pPr>
      <w:rPr>
        <w:rFonts w:ascii="Courier New" w:hAnsi="Courier New" w:cs="Courier New" w:hint="default"/>
      </w:rPr>
    </w:lvl>
    <w:lvl w:ilvl="5">
      <w:start w:val="1"/>
      <w:numFmt w:val="bullet"/>
      <w:lvlText w:val=""/>
      <w:lvlJc w:val="left"/>
      <w:pPr>
        <w:tabs>
          <w:tab w:val="num" w:pos="3660"/>
        </w:tabs>
        <w:ind w:left="3660" w:hanging="360"/>
      </w:pPr>
      <w:rPr>
        <w:rFonts w:ascii="Wingdings" w:hAnsi="Wingdings" w:hint="default"/>
      </w:rPr>
    </w:lvl>
    <w:lvl w:ilvl="6">
      <w:start w:val="1"/>
      <w:numFmt w:val="bullet"/>
      <w:lvlText w:val=""/>
      <w:lvlJc w:val="left"/>
      <w:pPr>
        <w:tabs>
          <w:tab w:val="num" w:pos="4380"/>
        </w:tabs>
        <w:ind w:left="4380" w:hanging="360"/>
      </w:pPr>
      <w:rPr>
        <w:rFonts w:ascii="Symbol" w:hAnsi="Symbol" w:hint="default"/>
      </w:rPr>
    </w:lvl>
    <w:lvl w:ilvl="7">
      <w:start w:val="1"/>
      <w:numFmt w:val="bullet"/>
      <w:lvlText w:val="o"/>
      <w:lvlJc w:val="left"/>
      <w:pPr>
        <w:tabs>
          <w:tab w:val="num" w:pos="5100"/>
        </w:tabs>
        <w:ind w:left="5100" w:hanging="360"/>
      </w:pPr>
      <w:rPr>
        <w:rFonts w:ascii="Courier New" w:hAnsi="Courier New" w:cs="Courier New" w:hint="default"/>
      </w:rPr>
    </w:lvl>
    <w:lvl w:ilvl="8">
      <w:start w:val="1"/>
      <w:numFmt w:val="bullet"/>
      <w:lvlText w:val=""/>
      <w:lvlJc w:val="left"/>
      <w:pPr>
        <w:tabs>
          <w:tab w:val="num" w:pos="5820"/>
        </w:tabs>
        <w:ind w:left="5820" w:hanging="360"/>
      </w:pPr>
      <w:rPr>
        <w:rFonts w:ascii="Wingdings" w:hAnsi="Wingdings" w:hint="default"/>
      </w:rPr>
    </w:lvl>
  </w:abstractNum>
  <w:abstractNum w:abstractNumId="6" w15:restartNumberingAfterBreak="0">
    <w:nsid w:val="4C4B2870"/>
    <w:multiLevelType w:val="hybridMultilevel"/>
    <w:tmpl w:val="9D122222"/>
    <w:lvl w:ilvl="0" w:tplc="DAE8BA4A">
      <w:start w:val="8"/>
      <w:numFmt w:val="bullet"/>
      <w:pStyle w:val="KTRBulletlevel2"/>
      <w:lvlText w:val="-"/>
      <w:lvlJc w:val="left"/>
      <w:pPr>
        <w:ind w:left="644" w:hanging="360"/>
      </w:pPr>
      <w:rPr>
        <w:rFonts w:ascii="Arial" w:eastAsia="Calibri" w:hAnsi="Arial" w:cs="Aria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D5445EF"/>
    <w:multiLevelType w:val="multilevel"/>
    <w:tmpl w:val="3E6AF1BA"/>
    <w:numStyleLink w:val="Report"/>
  </w:abstractNum>
  <w:abstractNum w:abstractNumId="8" w15:restartNumberingAfterBreak="0">
    <w:nsid w:val="5F2B3175"/>
    <w:multiLevelType w:val="multilevel"/>
    <w:tmpl w:val="6EC05EF8"/>
    <w:lvl w:ilvl="0">
      <w:start w:val="1"/>
      <w:numFmt w:val="decimal"/>
      <w:pStyle w:val="KTRHeading1"/>
      <w:lvlText w:val="%1."/>
      <w:lvlJc w:val="left"/>
      <w:pPr>
        <w:ind w:left="9999" w:hanging="360"/>
      </w:pPr>
      <w:rPr>
        <w:rFonts w:hint="default"/>
      </w:rPr>
    </w:lvl>
    <w:lvl w:ilvl="1">
      <w:start w:val="1"/>
      <w:numFmt w:val="decimal"/>
      <w:pStyle w:val="KTRHeading2"/>
      <w:suff w:val="nothing"/>
      <w:lvlText w:val="%1.%2   "/>
      <w:lvlJc w:val="left"/>
      <w:pPr>
        <w:ind w:left="4338" w:hanging="510"/>
      </w:pPr>
      <w:rPr>
        <w:rFonts w:cs="Times New Roman"/>
        <w:bCs w:val="0"/>
        <w:i w:val="0"/>
        <w:iCs w:val="0"/>
        <w:caps w:val="0"/>
        <w:smallCaps w:val="0"/>
        <w:strike w:val="0"/>
        <w:dstrike w:val="0"/>
        <w:noProof w:val="0"/>
        <w:vanish w:val="0"/>
        <w:color w:val="717171" w:themeColor="text1"/>
        <w:spacing w:val="0"/>
        <w:kern w:val="0"/>
        <w:position w:val="0"/>
        <w:u w:val="none"/>
        <w:vertAlign w:val="baseline"/>
        <w:em w:val="none"/>
      </w:rPr>
    </w:lvl>
    <w:lvl w:ilvl="2">
      <w:start w:val="1"/>
      <w:numFmt w:val="decimal"/>
      <w:pStyle w:val="KTRHeading3"/>
      <w:suff w:val="nothing"/>
      <w:lvlText w:val="%1.%2.%3   "/>
      <w:lvlJc w:val="left"/>
      <w:pPr>
        <w:ind w:left="2184" w:hanging="624"/>
      </w:pPr>
      <w:rPr>
        <w:rFonts w:hint="default"/>
        <w:lang w:val="en-AU"/>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2787184"/>
    <w:multiLevelType w:val="multilevel"/>
    <w:tmpl w:val="E378EF92"/>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2"/>
      <w:lvlJc w:val="left"/>
      <w:pPr>
        <w:tabs>
          <w:tab w:val="num" w:pos="851"/>
        </w:tabs>
        <w:ind w:left="851" w:hanging="851"/>
      </w:pPr>
      <w:rPr>
        <w:rFonts w:ascii="Verdana" w:eastAsia="Times New Roman" w:hAnsi="Verdana" w:cs="Times New Roman" w:hint="default"/>
        <w:b w:val="0"/>
        <w:i w:val="0"/>
        <w:u w:val="none"/>
      </w:rPr>
    </w:lvl>
    <w:lvl w:ilvl="2">
      <w:numFmt w:val="none"/>
      <w:pStyle w:val="Level3"/>
      <w:lvlText w:val=""/>
      <w:lvlJc w:val="left"/>
      <w:pPr>
        <w:tabs>
          <w:tab w:val="num" w:pos="360"/>
        </w:tabs>
      </w:pPr>
      <w:rPr>
        <w:rFonts w:cs="Times New Roman"/>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0" w15:restartNumberingAfterBreak="0">
    <w:nsid w:val="66A05442"/>
    <w:multiLevelType w:val="hybridMultilevel"/>
    <w:tmpl w:val="72B85F48"/>
    <w:lvl w:ilvl="0" w:tplc="75501B80">
      <w:start w:val="1"/>
      <w:numFmt w:val="bullet"/>
      <w:pStyle w:val="Bullet"/>
      <w:lvlText w:val=""/>
      <w:lvlJc w:val="left"/>
      <w:pPr>
        <w:ind w:left="786" w:hanging="360"/>
      </w:pPr>
      <w:rPr>
        <w:rFonts w:ascii="Symbol" w:hAnsi="Symbol" w:hint="default"/>
      </w:rPr>
    </w:lvl>
    <w:lvl w:ilvl="1" w:tplc="77B4B494">
      <w:numFmt w:val="bullet"/>
      <w:lvlText w:val="•"/>
      <w:lvlJc w:val="left"/>
      <w:pPr>
        <w:ind w:left="1440" w:hanging="360"/>
      </w:pPr>
      <w:rPr>
        <w:rFonts w:ascii="Calibri" w:eastAsia="Times New Roman" w:hAnsi="Calibri" w:cs="Calibri" w:hint="default"/>
      </w:rPr>
    </w:lvl>
    <w:lvl w:ilvl="2" w:tplc="238CFFE2">
      <w:start w:val="1"/>
      <w:numFmt w:val="bullet"/>
      <w:lvlText w:val=""/>
      <w:lvlJc w:val="left"/>
      <w:pPr>
        <w:ind w:left="2160" w:hanging="360"/>
      </w:pPr>
      <w:rPr>
        <w:rFonts w:ascii="Wingdings" w:hAnsi="Wingdings" w:hint="default"/>
      </w:rPr>
    </w:lvl>
    <w:lvl w:ilvl="3" w:tplc="056C818E" w:tentative="1">
      <w:start w:val="1"/>
      <w:numFmt w:val="bullet"/>
      <w:lvlText w:val=""/>
      <w:lvlJc w:val="left"/>
      <w:pPr>
        <w:ind w:left="2880" w:hanging="360"/>
      </w:pPr>
      <w:rPr>
        <w:rFonts w:ascii="Symbol" w:hAnsi="Symbol" w:hint="default"/>
      </w:rPr>
    </w:lvl>
    <w:lvl w:ilvl="4" w:tplc="CE366750" w:tentative="1">
      <w:start w:val="1"/>
      <w:numFmt w:val="bullet"/>
      <w:lvlText w:val="o"/>
      <w:lvlJc w:val="left"/>
      <w:pPr>
        <w:ind w:left="3600" w:hanging="360"/>
      </w:pPr>
      <w:rPr>
        <w:rFonts w:ascii="Courier New" w:hAnsi="Courier New" w:cs="Courier New" w:hint="default"/>
      </w:rPr>
    </w:lvl>
    <w:lvl w:ilvl="5" w:tplc="FF28371A" w:tentative="1">
      <w:start w:val="1"/>
      <w:numFmt w:val="bullet"/>
      <w:lvlText w:val=""/>
      <w:lvlJc w:val="left"/>
      <w:pPr>
        <w:ind w:left="4320" w:hanging="360"/>
      </w:pPr>
      <w:rPr>
        <w:rFonts w:ascii="Wingdings" w:hAnsi="Wingdings" w:hint="default"/>
      </w:rPr>
    </w:lvl>
    <w:lvl w:ilvl="6" w:tplc="3BA0EB3E" w:tentative="1">
      <w:start w:val="1"/>
      <w:numFmt w:val="bullet"/>
      <w:lvlText w:val=""/>
      <w:lvlJc w:val="left"/>
      <w:pPr>
        <w:ind w:left="5040" w:hanging="360"/>
      </w:pPr>
      <w:rPr>
        <w:rFonts w:ascii="Symbol" w:hAnsi="Symbol" w:hint="default"/>
      </w:rPr>
    </w:lvl>
    <w:lvl w:ilvl="7" w:tplc="4594C256" w:tentative="1">
      <w:start w:val="1"/>
      <w:numFmt w:val="bullet"/>
      <w:lvlText w:val="o"/>
      <w:lvlJc w:val="left"/>
      <w:pPr>
        <w:ind w:left="5760" w:hanging="360"/>
      </w:pPr>
      <w:rPr>
        <w:rFonts w:ascii="Courier New" w:hAnsi="Courier New" w:cs="Courier New" w:hint="default"/>
      </w:rPr>
    </w:lvl>
    <w:lvl w:ilvl="8" w:tplc="FD52DCAA" w:tentative="1">
      <w:start w:val="1"/>
      <w:numFmt w:val="bullet"/>
      <w:lvlText w:val=""/>
      <w:lvlJc w:val="left"/>
      <w:pPr>
        <w:ind w:left="6480" w:hanging="360"/>
      </w:pPr>
      <w:rPr>
        <w:rFonts w:ascii="Wingdings" w:hAnsi="Wingdings" w:hint="default"/>
      </w:rPr>
    </w:lvl>
  </w:abstractNum>
  <w:abstractNum w:abstractNumId="11" w15:restartNumberingAfterBreak="0">
    <w:nsid w:val="683C0EB5"/>
    <w:multiLevelType w:val="hybridMultilevel"/>
    <w:tmpl w:val="0B16ACE6"/>
    <w:lvl w:ilvl="0" w:tplc="EDEAAC4A">
      <w:start w:val="1"/>
      <w:numFmt w:val="decimal"/>
      <w:pStyle w:val="Question"/>
      <w:lvlText w:val="%1."/>
      <w:lvlJc w:val="left"/>
      <w:pPr>
        <w:tabs>
          <w:tab w:val="num" w:pos="360"/>
        </w:tabs>
        <w:ind w:left="360" w:hanging="360"/>
      </w:pPr>
      <w:rPr>
        <w:rFonts w:cs="Times New Roman" w:hint="default"/>
        <w:b w:val="0"/>
        <w:i w:val="0"/>
      </w:rPr>
    </w:lvl>
    <w:lvl w:ilvl="1" w:tplc="D7EC07F6">
      <w:start w:val="1"/>
      <w:numFmt w:val="lowerLetter"/>
      <w:pStyle w:val="Questionoptions"/>
      <w:lvlText w:val="%2."/>
      <w:lvlJc w:val="left"/>
      <w:pPr>
        <w:tabs>
          <w:tab w:val="num" w:pos="1440"/>
        </w:tabs>
        <w:ind w:left="1440" w:hanging="360"/>
      </w:pPr>
      <w:rPr>
        <w:rFonts w:ascii="Arial" w:hAnsi="Arial" w:cs="Symbol" w:hint="default"/>
        <w:b w:val="0"/>
        <w:i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6DCF68F7"/>
    <w:multiLevelType w:val="hybridMultilevel"/>
    <w:tmpl w:val="61EE6414"/>
    <w:lvl w:ilvl="0" w:tplc="E9C86276">
      <w:start w:val="1"/>
      <w:numFmt w:val="bullet"/>
      <w:pStyle w:val="KTRBulletlevel1"/>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3328F6"/>
    <w:multiLevelType w:val="hybridMultilevel"/>
    <w:tmpl w:val="2128455E"/>
    <w:lvl w:ilvl="0" w:tplc="F5009EF6">
      <w:start w:val="1"/>
      <w:numFmt w:val="bullet"/>
      <w:lvlText w:val=""/>
      <w:lvlJc w:val="left"/>
      <w:pPr>
        <w:tabs>
          <w:tab w:val="num" w:pos="360"/>
        </w:tabs>
        <w:ind w:left="360" w:hanging="360"/>
      </w:pPr>
      <w:rPr>
        <w:rFonts w:ascii="Symbol" w:eastAsia="Batang" w:hAnsi="Symbol" w:cs="Arial" w:hint="default"/>
        <w:color w:val="auto"/>
      </w:rPr>
    </w:lvl>
    <w:lvl w:ilvl="1" w:tplc="0C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6827F3"/>
    <w:multiLevelType w:val="hybridMultilevel"/>
    <w:tmpl w:val="1C264C2E"/>
    <w:lvl w:ilvl="0" w:tplc="F4AE81F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CA2C30"/>
    <w:multiLevelType w:val="hybridMultilevel"/>
    <w:tmpl w:val="C126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5"/>
  </w:num>
  <w:num w:numId="9">
    <w:abstractNumId w:val="1"/>
  </w:num>
  <w:num w:numId="10">
    <w:abstractNumId w:val="4"/>
  </w:num>
  <w:num w:numId="11">
    <w:abstractNumId w:val="0"/>
  </w:num>
  <w:num w:numId="12">
    <w:abstractNumId w:val="11"/>
  </w:num>
  <w:num w:numId="13">
    <w:abstractNumId w:val="3"/>
  </w:num>
  <w:num w:numId="14">
    <w:abstractNumId w:val="13"/>
  </w:num>
  <w:num w:numId="15">
    <w:abstractNumId w:val="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hdrShapeDefaults>
    <o:shapedefaults v:ext="edit" spidmax="2049" style="mso-width-percent:970;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DA"/>
    <w:rsid w:val="000028FC"/>
    <w:rsid w:val="00003F6A"/>
    <w:rsid w:val="0000414F"/>
    <w:rsid w:val="00011028"/>
    <w:rsid w:val="00012610"/>
    <w:rsid w:val="0001389B"/>
    <w:rsid w:val="00021283"/>
    <w:rsid w:val="00023B24"/>
    <w:rsid w:val="00024578"/>
    <w:rsid w:val="0002492B"/>
    <w:rsid w:val="0002518F"/>
    <w:rsid w:val="00025865"/>
    <w:rsid w:val="00025E16"/>
    <w:rsid w:val="00027CD9"/>
    <w:rsid w:val="00030684"/>
    <w:rsid w:val="000306E7"/>
    <w:rsid w:val="00031333"/>
    <w:rsid w:val="0003230A"/>
    <w:rsid w:val="00033E5C"/>
    <w:rsid w:val="000348C6"/>
    <w:rsid w:val="00034AB5"/>
    <w:rsid w:val="00036C14"/>
    <w:rsid w:val="00037191"/>
    <w:rsid w:val="0003789C"/>
    <w:rsid w:val="00037AA8"/>
    <w:rsid w:val="00041878"/>
    <w:rsid w:val="00046D2B"/>
    <w:rsid w:val="0004770A"/>
    <w:rsid w:val="000500FB"/>
    <w:rsid w:val="000516E1"/>
    <w:rsid w:val="00053A68"/>
    <w:rsid w:val="00054347"/>
    <w:rsid w:val="00054ACA"/>
    <w:rsid w:val="00054D1F"/>
    <w:rsid w:val="00054DE7"/>
    <w:rsid w:val="00054E08"/>
    <w:rsid w:val="00055C95"/>
    <w:rsid w:val="00056AAF"/>
    <w:rsid w:val="00056ECC"/>
    <w:rsid w:val="000616F1"/>
    <w:rsid w:val="00063067"/>
    <w:rsid w:val="00063472"/>
    <w:rsid w:val="00063824"/>
    <w:rsid w:val="000644FD"/>
    <w:rsid w:val="000668A9"/>
    <w:rsid w:val="00066DE0"/>
    <w:rsid w:val="00070274"/>
    <w:rsid w:val="0007123E"/>
    <w:rsid w:val="000713AD"/>
    <w:rsid w:val="00071F36"/>
    <w:rsid w:val="00072309"/>
    <w:rsid w:val="0007237B"/>
    <w:rsid w:val="00072B9D"/>
    <w:rsid w:val="0007308F"/>
    <w:rsid w:val="000736F6"/>
    <w:rsid w:val="00077712"/>
    <w:rsid w:val="00082B9D"/>
    <w:rsid w:val="0008375F"/>
    <w:rsid w:val="00084E4C"/>
    <w:rsid w:val="000864DC"/>
    <w:rsid w:val="0008685B"/>
    <w:rsid w:val="000868AE"/>
    <w:rsid w:val="00090E16"/>
    <w:rsid w:val="0009289D"/>
    <w:rsid w:val="000928E5"/>
    <w:rsid w:val="00092FFA"/>
    <w:rsid w:val="0009328C"/>
    <w:rsid w:val="000947B2"/>
    <w:rsid w:val="000958BC"/>
    <w:rsid w:val="00095FD4"/>
    <w:rsid w:val="000A0254"/>
    <w:rsid w:val="000A08D7"/>
    <w:rsid w:val="000A2369"/>
    <w:rsid w:val="000A3BCD"/>
    <w:rsid w:val="000A3BD1"/>
    <w:rsid w:val="000A3F4B"/>
    <w:rsid w:val="000A549F"/>
    <w:rsid w:val="000A5564"/>
    <w:rsid w:val="000A5B67"/>
    <w:rsid w:val="000A6D8F"/>
    <w:rsid w:val="000A703F"/>
    <w:rsid w:val="000A7838"/>
    <w:rsid w:val="000A7916"/>
    <w:rsid w:val="000B054B"/>
    <w:rsid w:val="000B17B8"/>
    <w:rsid w:val="000B4E2E"/>
    <w:rsid w:val="000B5C90"/>
    <w:rsid w:val="000B6028"/>
    <w:rsid w:val="000B6ABD"/>
    <w:rsid w:val="000B7950"/>
    <w:rsid w:val="000B799D"/>
    <w:rsid w:val="000C0596"/>
    <w:rsid w:val="000C0B9B"/>
    <w:rsid w:val="000C1E08"/>
    <w:rsid w:val="000C2264"/>
    <w:rsid w:val="000C36D9"/>
    <w:rsid w:val="000C4124"/>
    <w:rsid w:val="000C476B"/>
    <w:rsid w:val="000C4DA7"/>
    <w:rsid w:val="000C5B03"/>
    <w:rsid w:val="000C7199"/>
    <w:rsid w:val="000C7640"/>
    <w:rsid w:val="000D0958"/>
    <w:rsid w:val="000D0AB9"/>
    <w:rsid w:val="000D0ADE"/>
    <w:rsid w:val="000D1757"/>
    <w:rsid w:val="000D2ACA"/>
    <w:rsid w:val="000D33C0"/>
    <w:rsid w:val="000D3841"/>
    <w:rsid w:val="000D3DE1"/>
    <w:rsid w:val="000D3FA8"/>
    <w:rsid w:val="000D419A"/>
    <w:rsid w:val="000D42A4"/>
    <w:rsid w:val="000D4DF1"/>
    <w:rsid w:val="000D6962"/>
    <w:rsid w:val="000E048B"/>
    <w:rsid w:val="000E3022"/>
    <w:rsid w:val="000E3F14"/>
    <w:rsid w:val="000E4B94"/>
    <w:rsid w:val="000E4D5D"/>
    <w:rsid w:val="000E6909"/>
    <w:rsid w:val="000F09FB"/>
    <w:rsid w:val="000F1CE2"/>
    <w:rsid w:val="000F3175"/>
    <w:rsid w:val="000F3578"/>
    <w:rsid w:val="000F580D"/>
    <w:rsid w:val="000F5B7B"/>
    <w:rsid w:val="000F5F7E"/>
    <w:rsid w:val="000F6113"/>
    <w:rsid w:val="000F686B"/>
    <w:rsid w:val="000F6FCB"/>
    <w:rsid w:val="00101202"/>
    <w:rsid w:val="0010171A"/>
    <w:rsid w:val="00102037"/>
    <w:rsid w:val="00103E17"/>
    <w:rsid w:val="00105757"/>
    <w:rsid w:val="00105A59"/>
    <w:rsid w:val="00107D7B"/>
    <w:rsid w:val="00114260"/>
    <w:rsid w:val="001142EB"/>
    <w:rsid w:val="001164B3"/>
    <w:rsid w:val="001164D2"/>
    <w:rsid w:val="001201AE"/>
    <w:rsid w:val="00120363"/>
    <w:rsid w:val="001234EF"/>
    <w:rsid w:val="00124215"/>
    <w:rsid w:val="0012497B"/>
    <w:rsid w:val="001266F9"/>
    <w:rsid w:val="001273FA"/>
    <w:rsid w:val="00130E4D"/>
    <w:rsid w:val="001321DA"/>
    <w:rsid w:val="001333EF"/>
    <w:rsid w:val="0013340A"/>
    <w:rsid w:val="001334A1"/>
    <w:rsid w:val="0013628C"/>
    <w:rsid w:val="0014316A"/>
    <w:rsid w:val="00144EBE"/>
    <w:rsid w:val="001455EB"/>
    <w:rsid w:val="001472E6"/>
    <w:rsid w:val="001501BB"/>
    <w:rsid w:val="0015074A"/>
    <w:rsid w:val="00150C4B"/>
    <w:rsid w:val="00150D09"/>
    <w:rsid w:val="00150FBC"/>
    <w:rsid w:val="001530B3"/>
    <w:rsid w:val="00153D6A"/>
    <w:rsid w:val="001552F3"/>
    <w:rsid w:val="0015546A"/>
    <w:rsid w:val="00155D9B"/>
    <w:rsid w:val="00157F02"/>
    <w:rsid w:val="0016042A"/>
    <w:rsid w:val="00160564"/>
    <w:rsid w:val="001605BE"/>
    <w:rsid w:val="00160F52"/>
    <w:rsid w:val="00161538"/>
    <w:rsid w:val="001636F9"/>
    <w:rsid w:val="00165B96"/>
    <w:rsid w:val="0016639A"/>
    <w:rsid w:val="001665FE"/>
    <w:rsid w:val="0017009F"/>
    <w:rsid w:val="001703E9"/>
    <w:rsid w:val="00171B0E"/>
    <w:rsid w:val="0017352F"/>
    <w:rsid w:val="00174136"/>
    <w:rsid w:val="00175DDF"/>
    <w:rsid w:val="00177E69"/>
    <w:rsid w:val="0018065C"/>
    <w:rsid w:val="001841B8"/>
    <w:rsid w:val="00184CD2"/>
    <w:rsid w:val="00185751"/>
    <w:rsid w:val="001864C5"/>
    <w:rsid w:val="001878BF"/>
    <w:rsid w:val="00187E19"/>
    <w:rsid w:val="00187EBA"/>
    <w:rsid w:val="00191026"/>
    <w:rsid w:val="001910A4"/>
    <w:rsid w:val="001932C7"/>
    <w:rsid w:val="00193398"/>
    <w:rsid w:val="00194595"/>
    <w:rsid w:val="00194D4B"/>
    <w:rsid w:val="00196D75"/>
    <w:rsid w:val="00197467"/>
    <w:rsid w:val="001A0F7F"/>
    <w:rsid w:val="001A1B55"/>
    <w:rsid w:val="001A1FEE"/>
    <w:rsid w:val="001A23AB"/>
    <w:rsid w:val="001A2516"/>
    <w:rsid w:val="001A2FC0"/>
    <w:rsid w:val="001A5162"/>
    <w:rsid w:val="001A5AA7"/>
    <w:rsid w:val="001A60D7"/>
    <w:rsid w:val="001B146E"/>
    <w:rsid w:val="001B3F9C"/>
    <w:rsid w:val="001B412C"/>
    <w:rsid w:val="001B457E"/>
    <w:rsid w:val="001B5017"/>
    <w:rsid w:val="001B5A45"/>
    <w:rsid w:val="001B6E14"/>
    <w:rsid w:val="001C04EB"/>
    <w:rsid w:val="001C1574"/>
    <w:rsid w:val="001C1ADE"/>
    <w:rsid w:val="001C70BD"/>
    <w:rsid w:val="001D01B7"/>
    <w:rsid w:val="001D5048"/>
    <w:rsid w:val="001D5964"/>
    <w:rsid w:val="001D63FA"/>
    <w:rsid w:val="001D7589"/>
    <w:rsid w:val="001D7F00"/>
    <w:rsid w:val="001D7F2A"/>
    <w:rsid w:val="001E033F"/>
    <w:rsid w:val="001E139A"/>
    <w:rsid w:val="001E21F3"/>
    <w:rsid w:val="001E5467"/>
    <w:rsid w:val="001E5752"/>
    <w:rsid w:val="001E5861"/>
    <w:rsid w:val="001E7D8E"/>
    <w:rsid w:val="001F04B7"/>
    <w:rsid w:val="001F2466"/>
    <w:rsid w:val="001F4BD2"/>
    <w:rsid w:val="001F5070"/>
    <w:rsid w:val="001F75C6"/>
    <w:rsid w:val="00201C0E"/>
    <w:rsid w:val="00202055"/>
    <w:rsid w:val="002025F9"/>
    <w:rsid w:val="002028DD"/>
    <w:rsid w:val="00202D50"/>
    <w:rsid w:val="00203233"/>
    <w:rsid w:val="00204D6A"/>
    <w:rsid w:val="00205D7F"/>
    <w:rsid w:val="00205FC2"/>
    <w:rsid w:val="00207BC0"/>
    <w:rsid w:val="0021259A"/>
    <w:rsid w:val="00212B9D"/>
    <w:rsid w:val="002135E7"/>
    <w:rsid w:val="002149E5"/>
    <w:rsid w:val="002157F8"/>
    <w:rsid w:val="00215B1F"/>
    <w:rsid w:val="0021640E"/>
    <w:rsid w:val="002164CE"/>
    <w:rsid w:val="002166C8"/>
    <w:rsid w:val="00216C7F"/>
    <w:rsid w:val="0021774A"/>
    <w:rsid w:val="002211CA"/>
    <w:rsid w:val="00221A2D"/>
    <w:rsid w:val="0022560A"/>
    <w:rsid w:val="00226D66"/>
    <w:rsid w:val="00230018"/>
    <w:rsid w:val="00230F58"/>
    <w:rsid w:val="002319EC"/>
    <w:rsid w:val="00232904"/>
    <w:rsid w:val="00232EA5"/>
    <w:rsid w:val="00232FBD"/>
    <w:rsid w:val="0023427D"/>
    <w:rsid w:val="002349E4"/>
    <w:rsid w:val="00236315"/>
    <w:rsid w:val="00237D37"/>
    <w:rsid w:val="00237DAA"/>
    <w:rsid w:val="00242644"/>
    <w:rsid w:val="0024485F"/>
    <w:rsid w:val="00244EB4"/>
    <w:rsid w:val="00247568"/>
    <w:rsid w:val="002514F4"/>
    <w:rsid w:val="00252184"/>
    <w:rsid w:val="00252279"/>
    <w:rsid w:val="0025246B"/>
    <w:rsid w:val="00252FDD"/>
    <w:rsid w:val="002550D3"/>
    <w:rsid w:val="00255ADA"/>
    <w:rsid w:val="00260444"/>
    <w:rsid w:val="002615E0"/>
    <w:rsid w:val="00261E40"/>
    <w:rsid w:val="0026226C"/>
    <w:rsid w:val="0026256D"/>
    <w:rsid w:val="00264222"/>
    <w:rsid w:val="00265664"/>
    <w:rsid w:val="00265D16"/>
    <w:rsid w:val="00265F43"/>
    <w:rsid w:val="00266C66"/>
    <w:rsid w:val="00270ACC"/>
    <w:rsid w:val="0027107A"/>
    <w:rsid w:val="00271210"/>
    <w:rsid w:val="00272466"/>
    <w:rsid w:val="00272D94"/>
    <w:rsid w:val="00273940"/>
    <w:rsid w:val="00273BB0"/>
    <w:rsid w:val="00273CCD"/>
    <w:rsid w:val="00273D21"/>
    <w:rsid w:val="00274A6D"/>
    <w:rsid w:val="00276053"/>
    <w:rsid w:val="0028073C"/>
    <w:rsid w:val="002824AD"/>
    <w:rsid w:val="002828F5"/>
    <w:rsid w:val="0028449B"/>
    <w:rsid w:val="00286916"/>
    <w:rsid w:val="00287BED"/>
    <w:rsid w:val="00291588"/>
    <w:rsid w:val="00293B2C"/>
    <w:rsid w:val="00293B64"/>
    <w:rsid w:val="002965AE"/>
    <w:rsid w:val="00296A90"/>
    <w:rsid w:val="0029781A"/>
    <w:rsid w:val="002A225E"/>
    <w:rsid w:val="002A288D"/>
    <w:rsid w:val="002A31DA"/>
    <w:rsid w:val="002A3B72"/>
    <w:rsid w:val="002A3E5F"/>
    <w:rsid w:val="002A5F1E"/>
    <w:rsid w:val="002A78A1"/>
    <w:rsid w:val="002A7EDD"/>
    <w:rsid w:val="002B2973"/>
    <w:rsid w:val="002B38E6"/>
    <w:rsid w:val="002B4A0D"/>
    <w:rsid w:val="002B4E15"/>
    <w:rsid w:val="002C0794"/>
    <w:rsid w:val="002C0CB2"/>
    <w:rsid w:val="002C0E94"/>
    <w:rsid w:val="002C0F16"/>
    <w:rsid w:val="002C14E4"/>
    <w:rsid w:val="002C15B4"/>
    <w:rsid w:val="002C4213"/>
    <w:rsid w:val="002C5682"/>
    <w:rsid w:val="002C7F49"/>
    <w:rsid w:val="002D0A04"/>
    <w:rsid w:val="002D0C8D"/>
    <w:rsid w:val="002D14F6"/>
    <w:rsid w:val="002D171B"/>
    <w:rsid w:val="002D1EA8"/>
    <w:rsid w:val="002D2951"/>
    <w:rsid w:val="002D5406"/>
    <w:rsid w:val="002D6209"/>
    <w:rsid w:val="002D6905"/>
    <w:rsid w:val="002D780A"/>
    <w:rsid w:val="002D79F3"/>
    <w:rsid w:val="002D7D11"/>
    <w:rsid w:val="002E2C79"/>
    <w:rsid w:val="002E3530"/>
    <w:rsid w:val="002E424C"/>
    <w:rsid w:val="002E52A0"/>
    <w:rsid w:val="002E6610"/>
    <w:rsid w:val="002E6F17"/>
    <w:rsid w:val="002F107D"/>
    <w:rsid w:val="002F1607"/>
    <w:rsid w:val="002F19E0"/>
    <w:rsid w:val="002F2220"/>
    <w:rsid w:val="002F259E"/>
    <w:rsid w:val="002F2771"/>
    <w:rsid w:val="002F28FB"/>
    <w:rsid w:val="002F37BB"/>
    <w:rsid w:val="002F3930"/>
    <w:rsid w:val="002F3B59"/>
    <w:rsid w:val="002F434F"/>
    <w:rsid w:val="002F4BEF"/>
    <w:rsid w:val="002F53B6"/>
    <w:rsid w:val="002F6ABF"/>
    <w:rsid w:val="002F6D00"/>
    <w:rsid w:val="003019A4"/>
    <w:rsid w:val="0030276F"/>
    <w:rsid w:val="00303803"/>
    <w:rsid w:val="003100A9"/>
    <w:rsid w:val="00311D09"/>
    <w:rsid w:val="0031245C"/>
    <w:rsid w:val="00312E3C"/>
    <w:rsid w:val="00313AE6"/>
    <w:rsid w:val="00314D6D"/>
    <w:rsid w:val="003162C8"/>
    <w:rsid w:val="00316CDE"/>
    <w:rsid w:val="00317489"/>
    <w:rsid w:val="00317D36"/>
    <w:rsid w:val="00320B84"/>
    <w:rsid w:val="00323BC1"/>
    <w:rsid w:val="00324806"/>
    <w:rsid w:val="00327186"/>
    <w:rsid w:val="00333FB9"/>
    <w:rsid w:val="003344F1"/>
    <w:rsid w:val="00334968"/>
    <w:rsid w:val="00334D7A"/>
    <w:rsid w:val="003354D9"/>
    <w:rsid w:val="0033587E"/>
    <w:rsid w:val="003358A0"/>
    <w:rsid w:val="00335FDF"/>
    <w:rsid w:val="00335FED"/>
    <w:rsid w:val="003363AC"/>
    <w:rsid w:val="00336A2D"/>
    <w:rsid w:val="00341102"/>
    <w:rsid w:val="003418AF"/>
    <w:rsid w:val="00343BAE"/>
    <w:rsid w:val="00344143"/>
    <w:rsid w:val="003443A3"/>
    <w:rsid w:val="00344668"/>
    <w:rsid w:val="00345A6D"/>
    <w:rsid w:val="00346414"/>
    <w:rsid w:val="00346788"/>
    <w:rsid w:val="003475CC"/>
    <w:rsid w:val="003476E0"/>
    <w:rsid w:val="00347E22"/>
    <w:rsid w:val="00350550"/>
    <w:rsid w:val="0035067D"/>
    <w:rsid w:val="00350DC9"/>
    <w:rsid w:val="00352913"/>
    <w:rsid w:val="003534AA"/>
    <w:rsid w:val="003575A6"/>
    <w:rsid w:val="00357DDB"/>
    <w:rsid w:val="00360110"/>
    <w:rsid w:val="003605A1"/>
    <w:rsid w:val="0036117A"/>
    <w:rsid w:val="003614DE"/>
    <w:rsid w:val="00362484"/>
    <w:rsid w:val="003633D2"/>
    <w:rsid w:val="003637AE"/>
    <w:rsid w:val="00363B74"/>
    <w:rsid w:val="0036409A"/>
    <w:rsid w:val="0036435E"/>
    <w:rsid w:val="00364C14"/>
    <w:rsid w:val="00365141"/>
    <w:rsid w:val="00365244"/>
    <w:rsid w:val="00365EA9"/>
    <w:rsid w:val="003668D7"/>
    <w:rsid w:val="00366D5A"/>
    <w:rsid w:val="00366E56"/>
    <w:rsid w:val="00371D44"/>
    <w:rsid w:val="003724DE"/>
    <w:rsid w:val="00375F9C"/>
    <w:rsid w:val="00375FD0"/>
    <w:rsid w:val="0037600F"/>
    <w:rsid w:val="00376ECD"/>
    <w:rsid w:val="0038069A"/>
    <w:rsid w:val="00380729"/>
    <w:rsid w:val="00380E6B"/>
    <w:rsid w:val="003812B0"/>
    <w:rsid w:val="0038329A"/>
    <w:rsid w:val="003836AD"/>
    <w:rsid w:val="00383D69"/>
    <w:rsid w:val="003849EF"/>
    <w:rsid w:val="00384CE5"/>
    <w:rsid w:val="003856A9"/>
    <w:rsid w:val="00385B00"/>
    <w:rsid w:val="0038628E"/>
    <w:rsid w:val="003871F5"/>
    <w:rsid w:val="0038735D"/>
    <w:rsid w:val="00387948"/>
    <w:rsid w:val="00390300"/>
    <w:rsid w:val="00390367"/>
    <w:rsid w:val="0039439E"/>
    <w:rsid w:val="00394F8C"/>
    <w:rsid w:val="00396D09"/>
    <w:rsid w:val="0039732B"/>
    <w:rsid w:val="003978B8"/>
    <w:rsid w:val="003A0545"/>
    <w:rsid w:val="003A09DC"/>
    <w:rsid w:val="003A1538"/>
    <w:rsid w:val="003A3262"/>
    <w:rsid w:val="003A3693"/>
    <w:rsid w:val="003A38E5"/>
    <w:rsid w:val="003A3BB3"/>
    <w:rsid w:val="003A4563"/>
    <w:rsid w:val="003A671E"/>
    <w:rsid w:val="003A747C"/>
    <w:rsid w:val="003A7FE5"/>
    <w:rsid w:val="003B1213"/>
    <w:rsid w:val="003B197E"/>
    <w:rsid w:val="003B2D16"/>
    <w:rsid w:val="003B3831"/>
    <w:rsid w:val="003B4140"/>
    <w:rsid w:val="003B6151"/>
    <w:rsid w:val="003B6672"/>
    <w:rsid w:val="003B72E5"/>
    <w:rsid w:val="003B73AD"/>
    <w:rsid w:val="003C099D"/>
    <w:rsid w:val="003C10A1"/>
    <w:rsid w:val="003C17D1"/>
    <w:rsid w:val="003C2956"/>
    <w:rsid w:val="003C2E69"/>
    <w:rsid w:val="003C37EE"/>
    <w:rsid w:val="003C4922"/>
    <w:rsid w:val="003D1575"/>
    <w:rsid w:val="003D225B"/>
    <w:rsid w:val="003D259F"/>
    <w:rsid w:val="003D3B2F"/>
    <w:rsid w:val="003D3BAF"/>
    <w:rsid w:val="003D3F85"/>
    <w:rsid w:val="003D5C87"/>
    <w:rsid w:val="003D5D2B"/>
    <w:rsid w:val="003D60E7"/>
    <w:rsid w:val="003D70A7"/>
    <w:rsid w:val="003E0033"/>
    <w:rsid w:val="003E017C"/>
    <w:rsid w:val="003E12CB"/>
    <w:rsid w:val="003E17B8"/>
    <w:rsid w:val="003E242E"/>
    <w:rsid w:val="003E47BC"/>
    <w:rsid w:val="003E5B5F"/>
    <w:rsid w:val="003E5EE9"/>
    <w:rsid w:val="003E62DB"/>
    <w:rsid w:val="003E692F"/>
    <w:rsid w:val="003E7533"/>
    <w:rsid w:val="003F264C"/>
    <w:rsid w:val="003F7AD2"/>
    <w:rsid w:val="003F7CCC"/>
    <w:rsid w:val="003F7F93"/>
    <w:rsid w:val="00400735"/>
    <w:rsid w:val="00401B00"/>
    <w:rsid w:val="004033DB"/>
    <w:rsid w:val="00405814"/>
    <w:rsid w:val="00406815"/>
    <w:rsid w:val="00407740"/>
    <w:rsid w:val="004100C6"/>
    <w:rsid w:val="00410B9B"/>
    <w:rsid w:val="00411A19"/>
    <w:rsid w:val="004120BD"/>
    <w:rsid w:val="0041257D"/>
    <w:rsid w:val="0041261E"/>
    <w:rsid w:val="0041317B"/>
    <w:rsid w:val="004148BB"/>
    <w:rsid w:val="004152E1"/>
    <w:rsid w:val="00415332"/>
    <w:rsid w:val="004155C5"/>
    <w:rsid w:val="00415E06"/>
    <w:rsid w:val="00417357"/>
    <w:rsid w:val="0041756C"/>
    <w:rsid w:val="00417CA5"/>
    <w:rsid w:val="0042001D"/>
    <w:rsid w:val="00420694"/>
    <w:rsid w:val="00420762"/>
    <w:rsid w:val="00420B9A"/>
    <w:rsid w:val="00421DB2"/>
    <w:rsid w:val="0042212A"/>
    <w:rsid w:val="00422560"/>
    <w:rsid w:val="00422F73"/>
    <w:rsid w:val="00423763"/>
    <w:rsid w:val="00427DFC"/>
    <w:rsid w:val="0043003D"/>
    <w:rsid w:val="00431A6E"/>
    <w:rsid w:val="00433521"/>
    <w:rsid w:val="004339DC"/>
    <w:rsid w:val="00437A6C"/>
    <w:rsid w:val="00437B9F"/>
    <w:rsid w:val="004417A4"/>
    <w:rsid w:val="00442227"/>
    <w:rsid w:val="00442735"/>
    <w:rsid w:val="004432F8"/>
    <w:rsid w:val="00443C10"/>
    <w:rsid w:val="004448B3"/>
    <w:rsid w:val="00445710"/>
    <w:rsid w:val="0045048F"/>
    <w:rsid w:val="00450932"/>
    <w:rsid w:val="004509B7"/>
    <w:rsid w:val="004520BC"/>
    <w:rsid w:val="00452F40"/>
    <w:rsid w:val="0045566C"/>
    <w:rsid w:val="00455B61"/>
    <w:rsid w:val="004563AA"/>
    <w:rsid w:val="00456E9C"/>
    <w:rsid w:val="00457AB6"/>
    <w:rsid w:val="00457F29"/>
    <w:rsid w:val="00464A5F"/>
    <w:rsid w:val="00464E53"/>
    <w:rsid w:val="004651E8"/>
    <w:rsid w:val="004655D4"/>
    <w:rsid w:val="00465BD8"/>
    <w:rsid w:val="0046632A"/>
    <w:rsid w:val="00467D4A"/>
    <w:rsid w:val="00472132"/>
    <w:rsid w:val="00472EF7"/>
    <w:rsid w:val="00473C9E"/>
    <w:rsid w:val="00474680"/>
    <w:rsid w:val="00474B45"/>
    <w:rsid w:val="00476C2F"/>
    <w:rsid w:val="00480538"/>
    <w:rsid w:val="0048153E"/>
    <w:rsid w:val="00483ECA"/>
    <w:rsid w:val="004842A0"/>
    <w:rsid w:val="00484E4F"/>
    <w:rsid w:val="00491163"/>
    <w:rsid w:val="00491481"/>
    <w:rsid w:val="004921F3"/>
    <w:rsid w:val="0049384D"/>
    <w:rsid w:val="00496E57"/>
    <w:rsid w:val="00497426"/>
    <w:rsid w:val="00497643"/>
    <w:rsid w:val="00497690"/>
    <w:rsid w:val="004A0073"/>
    <w:rsid w:val="004A3072"/>
    <w:rsid w:val="004A32CF"/>
    <w:rsid w:val="004A591D"/>
    <w:rsid w:val="004A666C"/>
    <w:rsid w:val="004A6AC3"/>
    <w:rsid w:val="004A74CA"/>
    <w:rsid w:val="004B0316"/>
    <w:rsid w:val="004B0A55"/>
    <w:rsid w:val="004B10A3"/>
    <w:rsid w:val="004B342F"/>
    <w:rsid w:val="004C09D6"/>
    <w:rsid w:val="004C0B97"/>
    <w:rsid w:val="004C15AE"/>
    <w:rsid w:val="004C1B73"/>
    <w:rsid w:val="004C1D72"/>
    <w:rsid w:val="004C45A3"/>
    <w:rsid w:val="004C7123"/>
    <w:rsid w:val="004C7BF2"/>
    <w:rsid w:val="004D137F"/>
    <w:rsid w:val="004D1B40"/>
    <w:rsid w:val="004D3280"/>
    <w:rsid w:val="004D52C6"/>
    <w:rsid w:val="004D6E8E"/>
    <w:rsid w:val="004E237B"/>
    <w:rsid w:val="004E4AA6"/>
    <w:rsid w:val="004E4B15"/>
    <w:rsid w:val="004E5132"/>
    <w:rsid w:val="004E5284"/>
    <w:rsid w:val="004E589E"/>
    <w:rsid w:val="004E5BD6"/>
    <w:rsid w:val="004E62C1"/>
    <w:rsid w:val="004E63B5"/>
    <w:rsid w:val="004E6685"/>
    <w:rsid w:val="004E6E31"/>
    <w:rsid w:val="004E7630"/>
    <w:rsid w:val="004F0C17"/>
    <w:rsid w:val="004F205F"/>
    <w:rsid w:val="004F2FA4"/>
    <w:rsid w:val="004F3344"/>
    <w:rsid w:val="004F4B13"/>
    <w:rsid w:val="004F58C8"/>
    <w:rsid w:val="004F605B"/>
    <w:rsid w:val="004F7D58"/>
    <w:rsid w:val="0050000E"/>
    <w:rsid w:val="00500AE3"/>
    <w:rsid w:val="00501D44"/>
    <w:rsid w:val="00501D62"/>
    <w:rsid w:val="00502C3D"/>
    <w:rsid w:val="00503BDB"/>
    <w:rsid w:val="00504558"/>
    <w:rsid w:val="00506C90"/>
    <w:rsid w:val="00506E27"/>
    <w:rsid w:val="00506E35"/>
    <w:rsid w:val="0050716D"/>
    <w:rsid w:val="00507281"/>
    <w:rsid w:val="00507D88"/>
    <w:rsid w:val="00507E36"/>
    <w:rsid w:val="005100CA"/>
    <w:rsid w:val="0051044F"/>
    <w:rsid w:val="00511E7F"/>
    <w:rsid w:val="00512BC7"/>
    <w:rsid w:val="00512DED"/>
    <w:rsid w:val="00514643"/>
    <w:rsid w:val="0051691D"/>
    <w:rsid w:val="00517558"/>
    <w:rsid w:val="00517E7B"/>
    <w:rsid w:val="005219DD"/>
    <w:rsid w:val="00522B71"/>
    <w:rsid w:val="0052302A"/>
    <w:rsid w:val="00524372"/>
    <w:rsid w:val="00525C28"/>
    <w:rsid w:val="00526A68"/>
    <w:rsid w:val="00526EB5"/>
    <w:rsid w:val="005274A4"/>
    <w:rsid w:val="00527C6C"/>
    <w:rsid w:val="00527F43"/>
    <w:rsid w:val="00531EB4"/>
    <w:rsid w:val="00532FDB"/>
    <w:rsid w:val="005337B9"/>
    <w:rsid w:val="00533A43"/>
    <w:rsid w:val="00534467"/>
    <w:rsid w:val="00534DEE"/>
    <w:rsid w:val="00535FAB"/>
    <w:rsid w:val="00536048"/>
    <w:rsid w:val="00536A44"/>
    <w:rsid w:val="00537903"/>
    <w:rsid w:val="005409EA"/>
    <w:rsid w:val="005419D5"/>
    <w:rsid w:val="00543DD1"/>
    <w:rsid w:val="00544660"/>
    <w:rsid w:val="00545FB4"/>
    <w:rsid w:val="00547126"/>
    <w:rsid w:val="00547886"/>
    <w:rsid w:val="00547C7A"/>
    <w:rsid w:val="005506DD"/>
    <w:rsid w:val="005512CF"/>
    <w:rsid w:val="00552160"/>
    <w:rsid w:val="00552B95"/>
    <w:rsid w:val="00553C9C"/>
    <w:rsid w:val="005601BE"/>
    <w:rsid w:val="00565BC7"/>
    <w:rsid w:val="00565F2E"/>
    <w:rsid w:val="00566298"/>
    <w:rsid w:val="005671C0"/>
    <w:rsid w:val="005673E7"/>
    <w:rsid w:val="00567BC7"/>
    <w:rsid w:val="00570F81"/>
    <w:rsid w:val="005710C3"/>
    <w:rsid w:val="00571681"/>
    <w:rsid w:val="00573303"/>
    <w:rsid w:val="00573A94"/>
    <w:rsid w:val="0057423E"/>
    <w:rsid w:val="0057648C"/>
    <w:rsid w:val="00577571"/>
    <w:rsid w:val="005811C2"/>
    <w:rsid w:val="00581415"/>
    <w:rsid w:val="00584073"/>
    <w:rsid w:val="00584143"/>
    <w:rsid w:val="005844B7"/>
    <w:rsid w:val="005878E2"/>
    <w:rsid w:val="00594ED9"/>
    <w:rsid w:val="005952EB"/>
    <w:rsid w:val="005958FD"/>
    <w:rsid w:val="00596F21"/>
    <w:rsid w:val="0059747F"/>
    <w:rsid w:val="005A1124"/>
    <w:rsid w:val="005A1909"/>
    <w:rsid w:val="005A2C30"/>
    <w:rsid w:val="005A4D7F"/>
    <w:rsid w:val="005A4E52"/>
    <w:rsid w:val="005A521F"/>
    <w:rsid w:val="005A534E"/>
    <w:rsid w:val="005A5992"/>
    <w:rsid w:val="005A6A2A"/>
    <w:rsid w:val="005A6AF3"/>
    <w:rsid w:val="005A730B"/>
    <w:rsid w:val="005A776C"/>
    <w:rsid w:val="005A7AF6"/>
    <w:rsid w:val="005A7CA2"/>
    <w:rsid w:val="005B0FA2"/>
    <w:rsid w:val="005B1673"/>
    <w:rsid w:val="005B3398"/>
    <w:rsid w:val="005B36E7"/>
    <w:rsid w:val="005B5842"/>
    <w:rsid w:val="005B6F07"/>
    <w:rsid w:val="005C003A"/>
    <w:rsid w:val="005C0255"/>
    <w:rsid w:val="005C0AA0"/>
    <w:rsid w:val="005C0FDC"/>
    <w:rsid w:val="005C1D9C"/>
    <w:rsid w:val="005C220A"/>
    <w:rsid w:val="005C28E6"/>
    <w:rsid w:val="005C2C59"/>
    <w:rsid w:val="005C2F33"/>
    <w:rsid w:val="005C4439"/>
    <w:rsid w:val="005C6623"/>
    <w:rsid w:val="005C7AAB"/>
    <w:rsid w:val="005D071A"/>
    <w:rsid w:val="005D287F"/>
    <w:rsid w:val="005D291E"/>
    <w:rsid w:val="005D3AE1"/>
    <w:rsid w:val="005D44E8"/>
    <w:rsid w:val="005D5411"/>
    <w:rsid w:val="005D569B"/>
    <w:rsid w:val="005D5BC0"/>
    <w:rsid w:val="005D7192"/>
    <w:rsid w:val="005D737B"/>
    <w:rsid w:val="005E00BF"/>
    <w:rsid w:val="005E1D5F"/>
    <w:rsid w:val="005E25D5"/>
    <w:rsid w:val="005E40D7"/>
    <w:rsid w:val="005E4F95"/>
    <w:rsid w:val="005E58C1"/>
    <w:rsid w:val="005E66B8"/>
    <w:rsid w:val="005E707B"/>
    <w:rsid w:val="005F05D8"/>
    <w:rsid w:val="005F42CC"/>
    <w:rsid w:val="005F4958"/>
    <w:rsid w:val="005F4F3B"/>
    <w:rsid w:val="005F5740"/>
    <w:rsid w:val="005F7445"/>
    <w:rsid w:val="005F7914"/>
    <w:rsid w:val="0060026B"/>
    <w:rsid w:val="006002D4"/>
    <w:rsid w:val="00602D4D"/>
    <w:rsid w:val="00604C19"/>
    <w:rsid w:val="00604D76"/>
    <w:rsid w:val="0060521D"/>
    <w:rsid w:val="006060A0"/>
    <w:rsid w:val="00607BAF"/>
    <w:rsid w:val="00607EA4"/>
    <w:rsid w:val="0061080B"/>
    <w:rsid w:val="0061302E"/>
    <w:rsid w:val="0061305F"/>
    <w:rsid w:val="00614363"/>
    <w:rsid w:val="00614E5A"/>
    <w:rsid w:val="0062070A"/>
    <w:rsid w:val="00622121"/>
    <w:rsid w:val="006232BD"/>
    <w:rsid w:val="006233DE"/>
    <w:rsid w:val="00624776"/>
    <w:rsid w:val="00624B56"/>
    <w:rsid w:val="00624C5F"/>
    <w:rsid w:val="006262AF"/>
    <w:rsid w:val="00626BE0"/>
    <w:rsid w:val="00632B12"/>
    <w:rsid w:val="00633369"/>
    <w:rsid w:val="006337F5"/>
    <w:rsid w:val="00633EC2"/>
    <w:rsid w:val="00633FF3"/>
    <w:rsid w:val="006349AF"/>
    <w:rsid w:val="00635062"/>
    <w:rsid w:val="00635C63"/>
    <w:rsid w:val="00641AAA"/>
    <w:rsid w:val="00641E5C"/>
    <w:rsid w:val="00643097"/>
    <w:rsid w:val="00643349"/>
    <w:rsid w:val="006439E0"/>
    <w:rsid w:val="00645654"/>
    <w:rsid w:val="00646CCD"/>
    <w:rsid w:val="006474F9"/>
    <w:rsid w:val="00647E78"/>
    <w:rsid w:val="0065100B"/>
    <w:rsid w:val="006513FA"/>
    <w:rsid w:val="0065209B"/>
    <w:rsid w:val="0065481E"/>
    <w:rsid w:val="00660C27"/>
    <w:rsid w:val="006630D9"/>
    <w:rsid w:val="00663440"/>
    <w:rsid w:val="00667E20"/>
    <w:rsid w:val="00671289"/>
    <w:rsid w:val="00671AD6"/>
    <w:rsid w:val="00672396"/>
    <w:rsid w:val="0067297C"/>
    <w:rsid w:val="00673EE7"/>
    <w:rsid w:val="006762E4"/>
    <w:rsid w:val="006763DD"/>
    <w:rsid w:val="00676F85"/>
    <w:rsid w:val="0067771D"/>
    <w:rsid w:val="00677BDF"/>
    <w:rsid w:val="00680964"/>
    <w:rsid w:val="00681BD8"/>
    <w:rsid w:val="00686BB0"/>
    <w:rsid w:val="0068773E"/>
    <w:rsid w:val="00690DC5"/>
    <w:rsid w:val="00691979"/>
    <w:rsid w:val="0069202C"/>
    <w:rsid w:val="00693471"/>
    <w:rsid w:val="00693F26"/>
    <w:rsid w:val="00694C43"/>
    <w:rsid w:val="006A0229"/>
    <w:rsid w:val="006A21B0"/>
    <w:rsid w:val="006A2A40"/>
    <w:rsid w:val="006A544E"/>
    <w:rsid w:val="006A5562"/>
    <w:rsid w:val="006A6400"/>
    <w:rsid w:val="006B1B8E"/>
    <w:rsid w:val="006B2248"/>
    <w:rsid w:val="006B2762"/>
    <w:rsid w:val="006B2C40"/>
    <w:rsid w:val="006B45D4"/>
    <w:rsid w:val="006B665A"/>
    <w:rsid w:val="006B7063"/>
    <w:rsid w:val="006B7884"/>
    <w:rsid w:val="006B7B42"/>
    <w:rsid w:val="006B7E2B"/>
    <w:rsid w:val="006C20CB"/>
    <w:rsid w:val="006C2BC1"/>
    <w:rsid w:val="006C4F31"/>
    <w:rsid w:val="006C5935"/>
    <w:rsid w:val="006C7DFC"/>
    <w:rsid w:val="006D1333"/>
    <w:rsid w:val="006D1BBC"/>
    <w:rsid w:val="006D3A33"/>
    <w:rsid w:val="006D3EF1"/>
    <w:rsid w:val="006D5A95"/>
    <w:rsid w:val="006D5DBF"/>
    <w:rsid w:val="006E07A3"/>
    <w:rsid w:val="006E19E8"/>
    <w:rsid w:val="006E1DA0"/>
    <w:rsid w:val="006E26D3"/>
    <w:rsid w:val="006E34C7"/>
    <w:rsid w:val="006E47E1"/>
    <w:rsid w:val="006E4AAE"/>
    <w:rsid w:val="006E7003"/>
    <w:rsid w:val="006E7775"/>
    <w:rsid w:val="006F1A38"/>
    <w:rsid w:val="006F3019"/>
    <w:rsid w:val="006F32BE"/>
    <w:rsid w:val="006F68C2"/>
    <w:rsid w:val="0070070C"/>
    <w:rsid w:val="00701301"/>
    <w:rsid w:val="007026C4"/>
    <w:rsid w:val="00702B31"/>
    <w:rsid w:val="00702F70"/>
    <w:rsid w:val="00703F74"/>
    <w:rsid w:val="007042C8"/>
    <w:rsid w:val="00704548"/>
    <w:rsid w:val="007049C6"/>
    <w:rsid w:val="00704AEB"/>
    <w:rsid w:val="00704EB6"/>
    <w:rsid w:val="007057A5"/>
    <w:rsid w:val="00705B6B"/>
    <w:rsid w:val="007060EE"/>
    <w:rsid w:val="00706C7F"/>
    <w:rsid w:val="0070753F"/>
    <w:rsid w:val="00707E7E"/>
    <w:rsid w:val="0071207E"/>
    <w:rsid w:val="007120E3"/>
    <w:rsid w:val="00712E24"/>
    <w:rsid w:val="00713BFF"/>
    <w:rsid w:val="00715A89"/>
    <w:rsid w:val="007204D3"/>
    <w:rsid w:val="007210F8"/>
    <w:rsid w:val="00724BC7"/>
    <w:rsid w:val="00724DE4"/>
    <w:rsid w:val="007277D8"/>
    <w:rsid w:val="00727EB6"/>
    <w:rsid w:val="00730F10"/>
    <w:rsid w:val="00730F31"/>
    <w:rsid w:val="00731133"/>
    <w:rsid w:val="0073277E"/>
    <w:rsid w:val="00732D03"/>
    <w:rsid w:val="00734989"/>
    <w:rsid w:val="00734BFF"/>
    <w:rsid w:val="0073521C"/>
    <w:rsid w:val="00735787"/>
    <w:rsid w:val="00740375"/>
    <w:rsid w:val="00740BEA"/>
    <w:rsid w:val="00740F0F"/>
    <w:rsid w:val="0074154F"/>
    <w:rsid w:val="00741675"/>
    <w:rsid w:val="007426F1"/>
    <w:rsid w:val="00743283"/>
    <w:rsid w:val="007433D6"/>
    <w:rsid w:val="007440D7"/>
    <w:rsid w:val="007445A0"/>
    <w:rsid w:val="00744A40"/>
    <w:rsid w:val="00744F1F"/>
    <w:rsid w:val="007451D0"/>
    <w:rsid w:val="007457E9"/>
    <w:rsid w:val="00751396"/>
    <w:rsid w:val="00752339"/>
    <w:rsid w:val="00752A0F"/>
    <w:rsid w:val="00753579"/>
    <w:rsid w:val="00755DC7"/>
    <w:rsid w:val="00756067"/>
    <w:rsid w:val="00756BF7"/>
    <w:rsid w:val="00757164"/>
    <w:rsid w:val="0075758C"/>
    <w:rsid w:val="00757B04"/>
    <w:rsid w:val="00760124"/>
    <w:rsid w:val="00760A0A"/>
    <w:rsid w:val="00761155"/>
    <w:rsid w:val="0076197B"/>
    <w:rsid w:val="00761B74"/>
    <w:rsid w:val="00763609"/>
    <w:rsid w:val="0076374F"/>
    <w:rsid w:val="00763C9C"/>
    <w:rsid w:val="00763FEB"/>
    <w:rsid w:val="0076437B"/>
    <w:rsid w:val="00765DD7"/>
    <w:rsid w:val="007711B0"/>
    <w:rsid w:val="00771D58"/>
    <w:rsid w:val="00772068"/>
    <w:rsid w:val="0077633A"/>
    <w:rsid w:val="007768DE"/>
    <w:rsid w:val="007816E9"/>
    <w:rsid w:val="0078233E"/>
    <w:rsid w:val="00782B3A"/>
    <w:rsid w:val="00784C2E"/>
    <w:rsid w:val="007854FF"/>
    <w:rsid w:val="007874FD"/>
    <w:rsid w:val="00791193"/>
    <w:rsid w:val="0079125D"/>
    <w:rsid w:val="00792012"/>
    <w:rsid w:val="007926EC"/>
    <w:rsid w:val="0079452C"/>
    <w:rsid w:val="007947C2"/>
    <w:rsid w:val="00795160"/>
    <w:rsid w:val="00795B71"/>
    <w:rsid w:val="00796D30"/>
    <w:rsid w:val="00797B6B"/>
    <w:rsid w:val="007A17A6"/>
    <w:rsid w:val="007A24BA"/>
    <w:rsid w:val="007A372A"/>
    <w:rsid w:val="007A4041"/>
    <w:rsid w:val="007A434E"/>
    <w:rsid w:val="007A4768"/>
    <w:rsid w:val="007A511C"/>
    <w:rsid w:val="007A71C0"/>
    <w:rsid w:val="007A7900"/>
    <w:rsid w:val="007B07B2"/>
    <w:rsid w:val="007B1C7D"/>
    <w:rsid w:val="007B1EAA"/>
    <w:rsid w:val="007B260A"/>
    <w:rsid w:val="007B390F"/>
    <w:rsid w:val="007B3AFF"/>
    <w:rsid w:val="007B423B"/>
    <w:rsid w:val="007B54B6"/>
    <w:rsid w:val="007B57FB"/>
    <w:rsid w:val="007B5DD3"/>
    <w:rsid w:val="007C0986"/>
    <w:rsid w:val="007C0C4E"/>
    <w:rsid w:val="007C4A34"/>
    <w:rsid w:val="007C564D"/>
    <w:rsid w:val="007C5C4E"/>
    <w:rsid w:val="007C69D6"/>
    <w:rsid w:val="007C7B2A"/>
    <w:rsid w:val="007D0F07"/>
    <w:rsid w:val="007D18CF"/>
    <w:rsid w:val="007D244E"/>
    <w:rsid w:val="007D27C2"/>
    <w:rsid w:val="007D5B99"/>
    <w:rsid w:val="007D6090"/>
    <w:rsid w:val="007D7EE7"/>
    <w:rsid w:val="007E01BB"/>
    <w:rsid w:val="007E17D7"/>
    <w:rsid w:val="007E2BAE"/>
    <w:rsid w:val="007E32E3"/>
    <w:rsid w:val="007E530E"/>
    <w:rsid w:val="007E54A5"/>
    <w:rsid w:val="007E565C"/>
    <w:rsid w:val="007E6DA6"/>
    <w:rsid w:val="007E6EE5"/>
    <w:rsid w:val="007F2A52"/>
    <w:rsid w:val="007F4FEB"/>
    <w:rsid w:val="007F7514"/>
    <w:rsid w:val="007F799D"/>
    <w:rsid w:val="00802C40"/>
    <w:rsid w:val="008045EB"/>
    <w:rsid w:val="00805271"/>
    <w:rsid w:val="008066EB"/>
    <w:rsid w:val="008067BA"/>
    <w:rsid w:val="00806ADD"/>
    <w:rsid w:val="00806D94"/>
    <w:rsid w:val="00807204"/>
    <w:rsid w:val="00810F3F"/>
    <w:rsid w:val="00811592"/>
    <w:rsid w:val="00811821"/>
    <w:rsid w:val="00811927"/>
    <w:rsid w:val="00811B6D"/>
    <w:rsid w:val="00812408"/>
    <w:rsid w:val="008162F7"/>
    <w:rsid w:val="00816627"/>
    <w:rsid w:val="00822B5F"/>
    <w:rsid w:val="00823D35"/>
    <w:rsid w:val="00823D58"/>
    <w:rsid w:val="0082410A"/>
    <w:rsid w:val="0082435B"/>
    <w:rsid w:val="00830363"/>
    <w:rsid w:val="008307B0"/>
    <w:rsid w:val="00830DF5"/>
    <w:rsid w:val="008316CF"/>
    <w:rsid w:val="00831A48"/>
    <w:rsid w:val="00831C02"/>
    <w:rsid w:val="00831CA3"/>
    <w:rsid w:val="00832170"/>
    <w:rsid w:val="00833C00"/>
    <w:rsid w:val="0083500A"/>
    <w:rsid w:val="00835186"/>
    <w:rsid w:val="00835FFA"/>
    <w:rsid w:val="00837359"/>
    <w:rsid w:val="008374B9"/>
    <w:rsid w:val="00837A7F"/>
    <w:rsid w:val="008400EC"/>
    <w:rsid w:val="00841758"/>
    <w:rsid w:val="008418FA"/>
    <w:rsid w:val="0084205B"/>
    <w:rsid w:val="00842D6E"/>
    <w:rsid w:val="008433CE"/>
    <w:rsid w:val="00843683"/>
    <w:rsid w:val="00844DE8"/>
    <w:rsid w:val="0084519B"/>
    <w:rsid w:val="00845FAD"/>
    <w:rsid w:val="00846840"/>
    <w:rsid w:val="0084687F"/>
    <w:rsid w:val="00847F44"/>
    <w:rsid w:val="00850018"/>
    <w:rsid w:val="00851523"/>
    <w:rsid w:val="00853644"/>
    <w:rsid w:val="00854CAC"/>
    <w:rsid w:val="008557BA"/>
    <w:rsid w:val="008558D6"/>
    <w:rsid w:val="00856B08"/>
    <w:rsid w:val="00856F67"/>
    <w:rsid w:val="00857348"/>
    <w:rsid w:val="0086008B"/>
    <w:rsid w:val="00860ACD"/>
    <w:rsid w:val="0086123D"/>
    <w:rsid w:val="00862641"/>
    <w:rsid w:val="008634F7"/>
    <w:rsid w:val="00864BDA"/>
    <w:rsid w:val="00864E5C"/>
    <w:rsid w:val="008665FE"/>
    <w:rsid w:val="008667FB"/>
    <w:rsid w:val="00867A6F"/>
    <w:rsid w:val="008702EE"/>
    <w:rsid w:val="00870358"/>
    <w:rsid w:val="008708CF"/>
    <w:rsid w:val="008730AE"/>
    <w:rsid w:val="008750A2"/>
    <w:rsid w:val="0087648F"/>
    <w:rsid w:val="008764BD"/>
    <w:rsid w:val="008767DB"/>
    <w:rsid w:val="00876810"/>
    <w:rsid w:val="0087702E"/>
    <w:rsid w:val="008810E5"/>
    <w:rsid w:val="00884885"/>
    <w:rsid w:val="008853EF"/>
    <w:rsid w:val="0088541A"/>
    <w:rsid w:val="008872BB"/>
    <w:rsid w:val="008903EB"/>
    <w:rsid w:val="0089054C"/>
    <w:rsid w:val="00890A5E"/>
    <w:rsid w:val="00890EF7"/>
    <w:rsid w:val="00891681"/>
    <w:rsid w:val="00892EFE"/>
    <w:rsid w:val="00893592"/>
    <w:rsid w:val="008947FD"/>
    <w:rsid w:val="00895D1C"/>
    <w:rsid w:val="00895EFB"/>
    <w:rsid w:val="00896916"/>
    <w:rsid w:val="00897898"/>
    <w:rsid w:val="008A0CB1"/>
    <w:rsid w:val="008A0FFD"/>
    <w:rsid w:val="008A1D13"/>
    <w:rsid w:val="008A3B2A"/>
    <w:rsid w:val="008A4A5D"/>
    <w:rsid w:val="008A56C8"/>
    <w:rsid w:val="008A7BAB"/>
    <w:rsid w:val="008B00D4"/>
    <w:rsid w:val="008B14F9"/>
    <w:rsid w:val="008B19B6"/>
    <w:rsid w:val="008B229E"/>
    <w:rsid w:val="008B2E69"/>
    <w:rsid w:val="008B47B4"/>
    <w:rsid w:val="008B713A"/>
    <w:rsid w:val="008B7374"/>
    <w:rsid w:val="008B7879"/>
    <w:rsid w:val="008B7CA5"/>
    <w:rsid w:val="008C027E"/>
    <w:rsid w:val="008C0395"/>
    <w:rsid w:val="008C19BF"/>
    <w:rsid w:val="008C4047"/>
    <w:rsid w:val="008C404C"/>
    <w:rsid w:val="008C4527"/>
    <w:rsid w:val="008C51D5"/>
    <w:rsid w:val="008C5EDD"/>
    <w:rsid w:val="008C788D"/>
    <w:rsid w:val="008D084F"/>
    <w:rsid w:val="008D214A"/>
    <w:rsid w:val="008D241B"/>
    <w:rsid w:val="008D3568"/>
    <w:rsid w:val="008D4D72"/>
    <w:rsid w:val="008D58E3"/>
    <w:rsid w:val="008D6333"/>
    <w:rsid w:val="008D709A"/>
    <w:rsid w:val="008D729D"/>
    <w:rsid w:val="008D73D9"/>
    <w:rsid w:val="008D785E"/>
    <w:rsid w:val="008D79B5"/>
    <w:rsid w:val="008E0C5D"/>
    <w:rsid w:val="008E1245"/>
    <w:rsid w:val="008E195C"/>
    <w:rsid w:val="008E1F2D"/>
    <w:rsid w:val="008E2DCC"/>
    <w:rsid w:val="008E5331"/>
    <w:rsid w:val="008E56B5"/>
    <w:rsid w:val="008E7BB3"/>
    <w:rsid w:val="008F1F2A"/>
    <w:rsid w:val="008F2995"/>
    <w:rsid w:val="008F38D8"/>
    <w:rsid w:val="008F4879"/>
    <w:rsid w:val="008F6596"/>
    <w:rsid w:val="008F7E58"/>
    <w:rsid w:val="00900469"/>
    <w:rsid w:val="00901CA9"/>
    <w:rsid w:val="009030E1"/>
    <w:rsid w:val="00903E4A"/>
    <w:rsid w:val="00903EFE"/>
    <w:rsid w:val="00904043"/>
    <w:rsid w:val="0090622C"/>
    <w:rsid w:val="00906A31"/>
    <w:rsid w:val="00906C0E"/>
    <w:rsid w:val="009113B9"/>
    <w:rsid w:val="00912A6D"/>
    <w:rsid w:val="009134FC"/>
    <w:rsid w:val="009149F3"/>
    <w:rsid w:val="0091584F"/>
    <w:rsid w:val="0091633D"/>
    <w:rsid w:val="00916CC0"/>
    <w:rsid w:val="00916D08"/>
    <w:rsid w:val="00920095"/>
    <w:rsid w:val="009200B6"/>
    <w:rsid w:val="009202B9"/>
    <w:rsid w:val="00920961"/>
    <w:rsid w:val="00920B55"/>
    <w:rsid w:val="0092124C"/>
    <w:rsid w:val="00921578"/>
    <w:rsid w:val="00921884"/>
    <w:rsid w:val="0092285C"/>
    <w:rsid w:val="00922954"/>
    <w:rsid w:val="00922DDE"/>
    <w:rsid w:val="009241C2"/>
    <w:rsid w:val="0093054A"/>
    <w:rsid w:val="0093325A"/>
    <w:rsid w:val="009350B8"/>
    <w:rsid w:val="00935F35"/>
    <w:rsid w:val="00936DD1"/>
    <w:rsid w:val="009371F8"/>
    <w:rsid w:val="0093773A"/>
    <w:rsid w:val="00940255"/>
    <w:rsid w:val="00940D31"/>
    <w:rsid w:val="00941465"/>
    <w:rsid w:val="009434D2"/>
    <w:rsid w:val="0094487D"/>
    <w:rsid w:val="00947ED5"/>
    <w:rsid w:val="00947EF1"/>
    <w:rsid w:val="00950816"/>
    <w:rsid w:val="00950A23"/>
    <w:rsid w:val="00951348"/>
    <w:rsid w:val="00953512"/>
    <w:rsid w:val="009540F3"/>
    <w:rsid w:val="00954180"/>
    <w:rsid w:val="009568E5"/>
    <w:rsid w:val="009569A2"/>
    <w:rsid w:val="00956C03"/>
    <w:rsid w:val="0095746F"/>
    <w:rsid w:val="0096063E"/>
    <w:rsid w:val="00963077"/>
    <w:rsid w:val="00963B83"/>
    <w:rsid w:val="00963C96"/>
    <w:rsid w:val="0096590C"/>
    <w:rsid w:val="0096734F"/>
    <w:rsid w:val="0096799D"/>
    <w:rsid w:val="00967AF8"/>
    <w:rsid w:val="00970467"/>
    <w:rsid w:val="0097049C"/>
    <w:rsid w:val="009709EC"/>
    <w:rsid w:val="00970DDD"/>
    <w:rsid w:val="00970DE6"/>
    <w:rsid w:val="00971EFC"/>
    <w:rsid w:val="0097202D"/>
    <w:rsid w:val="00972E50"/>
    <w:rsid w:val="00974956"/>
    <w:rsid w:val="009763AD"/>
    <w:rsid w:val="00976881"/>
    <w:rsid w:val="009774CC"/>
    <w:rsid w:val="009804E6"/>
    <w:rsid w:val="00981229"/>
    <w:rsid w:val="00981904"/>
    <w:rsid w:val="00982B30"/>
    <w:rsid w:val="009835C7"/>
    <w:rsid w:val="00983F7B"/>
    <w:rsid w:val="00984A66"/>
    <w:rsid w:val="00991AFA"/>
    <w:rsid w:val="00991F40"/>
    <w:rsid w:val="00992809"/>
    <w:rsid w:val="00992A9E"/>
    <w:rsid w:val="00993BED"/>
    <w:rsid w:val="00994B1F"/>
    <w:rsid w:val="00996F4A"/>
    <w:rsid w:val="009A218E"/>
    <w:rsid w:val="009A30EA"/>
    <w:rsid w:val="009A34B5"/>
    <w:rsid w:val="009A3774"/>
    <w:rsid w:val="009A562B"/>
    <w:rsid w:val="009A7533"/>
    <w:rsid w:val="009B22D8"/>
    <w:rsid w:val="009B24F3"/>
    <w:rsid w:val="009B3B97"/>
    <w:rsid w:val="009B3D13"/>
    <w:rsid w:val="009B52C5"/>
    <w:rsid w:val="009B61D7"/>
    <w:rsid w:val="009B6529"/>
    <w:rsid w:val="009B6866"/>
    <w:rsid w:val="009B6929"/>
    <w:rsid w:val="009C05A8"/>
    <w:rsid w:val="009C074C"/>
    <w:rsid w:val="009C0CC9"/>
    <w:rsid w:val="009C3CE8"/>
    <w:rsid w:val="009C56F5"/>
    <w:rsid w:val="009C661F"/>
    <w:rsid w:val="009C7449"/>
    <w:rsid w:val="009D3589"/>
    <w:rsid w:val="009D3AF2"/>
    <w:rsid w:val="009D732A"/>
    <w:rsid w:val="009E005A"/>
    <w:rsid w:val="009E2511"/>
    <w:rsid w:val="009E2769"/>
    <w:rsid w:val="009E2D66"/>
    <w:rsid w:val="009E3634"/>
    <w:rsid w:val="009E58CB"/>
    <w:rsid w:val="009E58DE"/>
    <w:rsid w:val="009F02B6"/>
    <w:rsid w:val="009F12BD"/>
    <w:rsid w:val="009F5B87"/>
    <w:rsid w:val="009F6984"/>
    <w:rsid w:val="009F6AB1"/>
    <w:rsid w:val="00A005F9"/>
    <w:rsid w:val="00A0172A"/>
    <w:rsid w:val="00A023AB"/>
    <w:rsid w:val="00A03BB3"/>
    <w:rsid w:val="00A045A3"/>
    <w:rsid w:val="00A04F07"/>
    <w:rsid w:val="00A05592"/>
    <w:rsid w:val="00A0765D"/>
    <w:rsid w:val="00A10154"/>
    <w:rsid w:val="00A11ADE"/>
    <w:rsid w:val="00A12CAC"/>
    <w:rsid w:val="00A14895"/>
    <w:rsid w:val="00A1495A"/>
    <w:rsid w:val="00A15E1A"/>
    <w:rsid w:val="00A15FFF"/>
    <w:rsid w:val="00A1786E"/>
    <w:rsid w:val="00A17BD6"/>
    <w:rsid w:val="00A20C55"/>
    <w:rsid w:val="00A21AB9"/>
    <w:rsid w:val="00A2268B"/>
    <w:rsid w:val="00A241E7"/>
    <w:rsid w:val="00A25236"/>
    <w:rsid w:val="00A2664D"/>
    <w:rsid w:val="00A2799F"/>
    <w:rsid w:val="00A3002A"/>
    <w:rsid w:val="00A3080E"/>
    <w:rsid w:val="00A32375"/>
    <w:rsid w:val="00A3245A"/>
    <w:rsid w:val="00A32F6B"/>
    <w:rsid w:val="00A337F9"/>
    <w:rsid w:val="00A34AD4"/>
    <w:rsid w:val="00A35055"/>
    <w:rsid w:val="00A35F00"/>
    <w:rsid w:val="00A36C2F"/>
    <w:rsid w:val="00A373C4"/>
    <w:rsid w:val="00A374C3"/>
    <w:rsid w:val="00A40441"/>
    <w:rsid w:val="00A4158E"/>
    <w:rsid w:val="00A4279D"/>
    <w:rsid w:val="00A42A3D"/>
    <w:rsid w:val="00A42CB6"/>
    <w:rsid w:val="00A4344B"/>
    <w:rsid w:val="00A45F3C"/>
    <w:rsid w:val="00A46B41"/>
    <w:rsid w:val="00A4723F"/>
    <w:rsid w:val="00A47D68"/>
    <w:rsid w:val="00A50191"/>
    <w:rsid w:val="00A53167"/>
    <w:rsid w:val="00A53CD9"/>
    <w:rsid w:val="00A557CC"/>
    <w:rsid w:val="00A57D16"/>
    <w:rsid w:val="00A60209"/>
    <w:rsid w:val="00A605A8"/>
    <w:rsid w:val="00A620DC"/>
    <w:rsid w:val="00A62F5B"/>
    <w:rsid w:val="00A648D9"/>
    <w:rsid w:val="00A64C72"/>
    <w:rsid w:val="00A64D76"/>
    <w:rsid w:val="00A66879"/>
    <w:rsid w:val="00A703CA"/>
    <w:rsid w:val="00A70A90"/>
    <w:rsid w:val="00A71BE9"/>
    <w:rsid w:val="00A71CF1"/>
    <w:rsid w:val="00A72036"/>
    <w:rsid w:val="00A73E45"/>
    <w:rsid w:val="00A74510"/>
    <w:rsid w:val="00A75E66"/>
    <w:rsid w:val="00A75ED9"/>
    <w:rsid w:val="00A7605D"/>
    <w:rsid w:val="00A77F0B"/>
    <w:rsid w:val="00A8138A"/>
    <w:rsid w:val="00A81A64"/>
    <w:rsid w:val="00A82353"/>
    <w:rsid w:val="00A847B7"/>
    <w:rsid w:val="00A91CE4"/>
    <w:rsid w:val="00A93076"/>
    <w:rsid w:val="00AA0B1D"/>
    <w:rsid w:val="00AA2C0A"/>
    <w:rsid w:val="00AA2D0E"/>
    <w:rsid w:val="00AA2D54"/>
    <w:rsid w:val="00AA6021"/>
    <w:rsid w:val="00AA6271"/>
    <w:rsid w:val="00AA7119"/>
    <w:rsid w:val="00AB2DB6"/>
    <w:rsid w:val="00AB590D"/>
    <w:rsid w:val="00AB66C5"/>
    <w:rsid w:val="00AB6886"/>
    <w:rsid w:val="00AB7716"/>
    <w:rsid w:val="00AB791A"/>
    <w:rsid w:val="00AB7EAC"/>
    <w:rsid w:val="00AC050D"/>
    <w:rsid w:val="00AC177D"/>
    <w:rsid w:val="00AC31FE"/>
    <w:rsid w:val="00AC4AF7"/>
    <w:rsid w:val="00AC5B71"/>
    <w:rsid w:val="00AC69BB"/>
    <w:rsid w:val="00AC76D1"/>
    <w:rsid w:val="00AC7E8F"/>
    <w:rsid w:val="00AD019E"/>
    <w:rsid w:val="00AD01F5"/>
    <w:rsid w:val="00AD087C"/>
    <w:rsid w:val="00AD1A96"/>
    <w:rsid w:val="00AD1C0C"/>
    <w:rsid w:val="00AD2BC9"/>
    <w:rsid w:val="00AD3091"/>
    <w:rsid w:val="00AD5694"/>
    <w:rsid w:val="00AD599B"/>
    <w:rsid w:val="00AD67B1"/>
    <w:rsid w:val="00AE061C"/>
    <w:rsid w:val="00AE3791"/>
    <w:rsid w:val="00AE4AC7"/>
    <w:rsid w:val="00AE56C2"/>
    <w:rsid w:val="00AE5FE0"/>
    <w:rsid w:val="00AE7539"/>
    <w:rsid w:val="00AF105E"/>
    <w:rsid w:val="00AF151F"/>
    <w:rsid w:val="00AF1597"/>
    <w:rsid w:val="00AF17E8"/>
    <w:rsid w:val="00AF415C"/>
    <w:rsid w:val="00AF49DB"/>
    <w:rsid w:val="00AF4FA4"/>
    <w:rsid w:val="00AF575E"/>
    <w:rsid w:val="00AF5B2A"/>
    <w:rsid w:val="00B0047D"/>
    <w:rsid w:val="00B0080A"/>
    <w:rsid w:val="00B00AB1"/>
    <w:rsid w:val="00B011DD"/>
    <w:rsid w:val="00B01729"/>
    <w:rsid w:val="00B025A7"/>
    <w:rsid w:val="00B02D24"/>
    <w:rsid w:val="00B03DDD"/>
    <w:rsid w:val="00B0409A"/>
    <w:rsid w:val="00B06668"/>
    <w:rsid w:val="00B10D36"/>
    <w:rsid w:val="00B12907"/>
    <w:rsid w:val="00B13463"/>
    <w:rsid w:val="00B146C6"/>
    <w:rsid w:val="00B14DDF"/>
    <w:rsid w:val="00B17031"/>
    <w:rsid w:val="00B17627"/>
    <w:rsid w:val="00B179F0"/>
    <w:rsid w:val="00B20486"/>
    <w:rsid w:val="00B20674"/>
    <w:rsid w:val="00B20823"/>
    <w:rsid w:val="00B20FF2"/>
    <w:rsid w:val="00B21BC8"/>
    <w:rsid w:val="00B21FDC"/>
    <w:rsid w:val="00B2240F"/>
    <w:rsid w:val="00B2507B"/>
    <w:rsid w:val="00B257B5"/>
    <w:rsid w:val="00B25BC3"/>
    <w:rsid w:val="00B26110"/>
    <w:rsid w:val="00B26500"/>
    <w:rsid w:val="00B26883"/>
    <w:rsid w:val="00B3030A"/>
    <w:rsid w:val="00B314DC"/>
    <w:rsid w:val="00B32D8D"/>
    <w:rsid w:val="00B33A2D"/>
    <w:rsid w:val="00B351DA"/>
    <w:rsid w:val="00B35FDA"/>
    <w:rsid w:val="00B37321"/>
    <w:rsid w:val="00B4001D"/>
    <w:rsid w:val="00B429D2"/>
    <w:rsid w:val="00B433BD"/>
    <w:rsid w:val="00B4386A"/>
    <w:rsid w:val="00B439DC"/>
    <w:rsid w:val="00B45488"/>
    <w:rsid w:val="00B4695A"/>
    <w:rsid w:val="00B472D2"/>
    <w:rsid w:val="00B47395"/>
    <w:rsid w:val="00B50D95"/>
    <w:rsid w:val="00B50ED0"/>
    <w:rsid w:val="00B51C5A"/>
    <w:rsid w:val="00B529E8"/>
    <w:rsid w:val="00B5505C"/>
    <w:rsid w:val="00B57491"/>
    <w:rsid w:val="00B5758E"/>
    <w:rsid w:val="00B61060"/>
    <w:rsid w:val="00B6338B"/>
    <w:rsid w:val="00B663A4"/>
    <w:rsid w:val="00B66FC4"/>
    <w:rsid w:val="00B66FFF"/>
    <w:rsid w:val="00B6712A"/>
    <w:rsid w:val="00B671D6"/>
    <w:rsid w:val="00B67310"/>
    <w:rsid w:val="00B6766B"/>
    <w:rsid w:val="00B67F31"/>
    <w:rsid w:val="00B703DB"/>
    <w:rsid w:val="00B70A48"/>
    <w:rsid w:val="00B70A6D"/>
    <w:rsid w:val="00B71FFE"/>
    <w:rsid w:val="00B7253A"/>
    <w:rsid w:val="00B73B5D"/>
    <w:rsid w:val="00B74658"/>
    <w:rsid w:val="00B7588C"/>
    <w:rsid w:val="00B76E68"/>
    <w:rsid w:val="00B7722D"/>
    <w:rsid w:val="00B77CAD"/>
    <w:rsid w:val="00B80359"/>
    <w:rsid w:val="00B80F65"/>
    <w:rsid w:val="00B82BF4"/>
    <w:rsid w:val="00B82DAC"/>
    <w:rsid w:val="00B830D7"/>
    <w:rsid w:val="00B8371D"/>
    <w:rsid w:val="00B83879"/>
    <w:rsid w:val="00B86DA3"/>
    <w:rsid w:val="00B90188"/>
    <w:rsid w:val="00B9067F"/>
    <w:rsid w:val="00B91C6B"/>
    <w:rsid w:val="00B91D50"/>
    <w:rsid w:val="00B91E5A"/>
    <w:rsid w:val="00B94109"/>
    <w:rsid w:val="00B9499E"/>
    <w:rsid w:val="00B94DCA"/>
    <w:rsid w:val="00B950F2"/>
    <w:rsid w:val="00B96753"/>
    <w:rsid w:val="00B97777"/>
    <w:rsid w:val="00BA08F5"/>
    <w:rsid w:val="00BA0B2F"/>
    <w:rsid w:val="00BA3DD0"/>
    <w:rsid w:val="00BA415D"/>
    <w:rsid w:val="00BA5E1C"/>
    <w:rsid w:val="00BA63F3"/>
    <w:rsid w:val="00BA6625"/>
    <w:rsid w:val="00BB0318"/>
    <w:rsid w:val="00BB0CAA"/>
    <w:rsid w:val="00BB1499"/>
    <w:rsid w:val="00BB149A"/>
    <w:rsid w:val="00BB197A"/>
    <w:rsid w:val="00BB30D6"/>
    <w:rsid w:val="00BB3E92"/>
    <w:rsid w:val="00BB3FE1"/>
    <w:rsid w:val="00BB4670"/>
    <w:rsid w:val="00BB4714"/>
    <w:rsid w:val="00BB4C05"/>
    <w:rsid w:val="00BB5C50"/>
    <w:rsid w:val="00BB7045"/>
    <w:rsid w:val="00BB72EE"/>
    <w:rsid w:val="00BC09DD"/>
    <w:rsid w:val="00BC0D80"/>
    <w:rsid w:val="00BC0D8E"/>
    <w:rsid w:val="00BC1359"/>
    <w:rsid w:val="00BC13ED"/>
    <w:rsid w:val="00BC17CD"/>
    <w:rsid w:val="00BC229F"/>
    <w:rsid w:val="00BC282E"/>
    <w:rsid w:val="00BC39F4"/>
    <w:rsid w:val="00BC3A61"/>
    <w:rsid w:val="00BC54FD"/>
    <w:rsid w:val="00BC6DA7"/>
    <w:rsid w:val="00BC7916"/>
    <w:rsid w:val="00BD04C1"/>
    <w:rsid w:val="00BD184D"/>
    <w:rsid w:val="00BD19CB"/>
    <w:rsid w:val="00BD2DFC"/>
    <w:rsid w:val="00BD3BF6"/>
    <w:rsid w:val="00BD3CDF"/>
    <w:rsid w:val="00BD3DCB"/>
    <w:rsid w:val="00BD4C54"/>
    <w:rsid w:val="00BD5CDC"/>
    <w:rsid w:val="00BD61D4"/>
    <w:rsid w:val="00BD744C"/>
    <w:rsid w:val="00BE26EC"/>
    <w:rsid w:val="00BE322F"/>
    <w:rsid w:val="00BE50C7"/>
    <w:rsid w:val="00BE629D"/>
    <w:rsid w:val="00BF0A85"/>
    <w:rsid w:val="00BF0E7A"/>
    <w:rsid w:val="00BF19D5"/>
    <w:rsid w:val="00BF1DFA"/>
    <w:rsid w:val="00BF26D1"/>
    <w:rsid w:val="00BF39ED"/>
    <w:rsid w:val="00BF3D75"/>
    <w:rsid w:val="00BF4C7B"/>
    <w:rsid w:val="00BF5FCE"/>
    <w:rsid w:val="00C0428B"/>
    <w:rsid w:val="00C04924"/>
    <w:rsid w:val="00C04C52"/>
    <w:rsid w:val="00C0613A"/>
    <w:rsid w:val="00C068A8"/>
    <w:rsid w:val="00C069CF"/>
    <w:rsid w:val="00C0781F"/>
    <w:rsid w:val="00C10680"/>
    <w:rsid w:val="00C132A6"/>
    <w:rsid w:val="00C1477E"/>
    <w:rsid w:val="00C15DF7"/>
    <w:rsid w:val="00C16163"/>
    <w:rsid w:val="00C16FC8"/>
    <w:rsid w:val="00C20F22"/>
    <w:rsid w:val="00C212ED"/>
    <w:rsid w:val="00C21BFC"/>
    <w:rsid w:val="00C23871"/>
    <w:rsid w:val="00C25665"/>
    <w:rsid w:val="00C25920"/>
    <w:rsid w:val="00C259A8"/>
    <w:rsid w:val="00C25B86"/>
    <w:rsid w:val="00C26CEB"/>
    <w:rsid w:val="00C26DBD"/>
    <w:rsid w:val="00C276D6"/>
    <w:rsid w:val="00C30907"/>
    <w:rsid w:val="00C30C86"/>
    <w:rsid w:val="00C373EA"/>
    <w:rsid w:val="00C3740A"/>
    <w:rsid w:val="00C37B7E"/>
    <w:rsid w:val="00C40B26"/>
    <w:rsid w:val="00C41BF5"/>
    <w:rsid w:val="00C433CE"/>
    <w:rsid w:val="00C451C7"/>
    <w:rsid w:val="00C454F9"/>
    <w:rsid w:val="00C46F27"/>
    <w:rsid w:val="00C504AB"/>
    <w:rsid w:val="00C51CB7"/>
    <w:rsid w:val="00C522CA"/>
    <w:rsid w:val="00C639D3"/>
    <w:rsid w:val="00C64B68"/>
    <w:rsid w:val="00C70CC0"/>
    <w:rsid w:val="00C71640"/>
    <w:rsid w:val="00C720FC"/>
    <w:rsid w:val="00C72133"/>
    <w:rsid w:val="00C73FED"/>
    <w:rsid w:val="00C76392"/>
    <w:rsid w:val="00C77327"/>
    <w:rsid w:val="00C774DC"/>
    <w:rsid w:val="00C801A9"/>
    <w:rsid w:val="00C81004"/>
    <w:rsid w:val="00C8266C"/>
    <w:rsid w:val="00C82F32"/>
    <w:rsid w:val="00C83281"/>
    <w:rsid w:val="00C846B2"/>
    <w:rsid w:val="00C8653E"/>
    <w:rsid w:val="00C86784"/>
    <w:rsid w:val="00C90466"/>
    <w:rsid w:val="00C90E2F"/>
    <w:rsid w:val="00C9260B"/>
    <w:rsid w:val="00C93142"/>
    <w:rsid w:val="00C93B07"/>
    <w:rsid w:val="00C93E52"/>
    <w:rsid w:val="00C95BE8"/>
    <w:rsid w:val="00C95FE0"/>
    <w:rsid w:val="00C97816"/>
    <w:rsid w:val="00CA0738"/>
    <w:rsid w:val="00CA0807"/>
    <w:rsid w:val="00CA0D05"/>
    <w:rsid w:val="00CA23FE"/>
    <w:rsid w:val="00CA3FEF"/>
    <w:rsid w:val="00CA42C9"/>
    <w:rsid w:val="00CA61FE"/>
    <w:rsid w:val="00CA6B0B"/>
    <w:rsid w:val="00CA6E2F"/>
    <w:rsid w:val="00CB07BF"/>
    <w:rsid w:val="00CB2F2C"/>
    <w:rsid w:val="00CB3FD2"/>
    <w:rsid w:val="00CB4B16"/>
    <w:rsid w:val="00CB5486"/>
    <w:rsid w:val="00CB558A"/>
    <w:rsid w:val="00CB6708"/>
    <w:rsid w:val="00CB6AF7"/>
    <w:rsid w:val="00CB78E1"/>
    <w:rsid w:val="00CB7D3F"/>
    <w:rsid w:val="00CC0DA8"/>
    <w:rsid w:val="00CC1017"/>
    <w:rsid w:val="00CC119F"/>
    <w:rsid w:val="00CC200B"/>
    <w:rsid w:val="00CC2458"/>
    <w:rsid w:val="00CC512D"/>
    <w:rsid w:val="00CC525B"/>
    <w:rsid w:val="00CC5694"/>
    <w:rsid w:val="00CD1855"/>
    <w:rsid w:val="00CD25D4"/>
    <w:rsid w:val="00CD43D5"/>
    <w:rsid w:val="00CD6FAF"/>
    <w:rsid w:val="00CE0888"/>
    <w:rsid w:val="00CE0973"/>
    <w:rsid w:val="00CE2143"/>
    <w:rsid w:val="00CE7595"/>
    <w:rsid w:val="00CF02FA"/>
    <w:rsid w:val="00CF0D6B"/>
    <w:rsid w:val="00CF2FA6"/>
    <w:rsid w:val="00CF33F8"/>
    <w:rsid w:val="00CF3F09"/>
    <w:rsid w:val="00CF4146"/>
    <w:rsid w:val="00CF4D8A"/>
    <w:rsid w:val="00CF6951"/>
    <w:rsid w:val="00CF695E"/>
    <w:rsid w:val="00D01310"/>
    <w:rsid w:val="00D018C3"/>
    <w:rsid w:val="00D01FFF"/>
    <w:rsid w:val="00D033E8"/>
    <w:rsid w:val="00D05F90"/>
    <w:rsid w:val="00D1064F"/>
    <w:rsid w:val="00D11A7E"/>
    <w:rsid w:val="00D11F1F"/>
    <w:rsid w:val="00D1283C"/>
    <w:rsid w:val="00D12B53"/>
    <w:rsid w:val="00D1301C"/>
    <w:rsid w:val="00D14E06"/>
    <w:rsid w:val="00D156CB"/>
    <w:rsid w:val="00D1592A"/>
    <w:rsid w:val="00D16C1E"/>
    <w:rsid w:val="00D16C7C"/>
    <w:rsid w:val="00D20D85"/>
    <w:rsid w:val="00D22421"/>
    <w:rsid w:val="00D22565"/>
    <w:rsid w:val="00D23D4C"/>
    <w:rsid w:val="00D240F6"/>
    <w:rsid w:val="00D25B0A"/>
    <w:rsid w:val="00D31045"/>
    <w:rsid w:val="00D33325"/>
    <w:rsid w:val="00D36366"/>
    <w:rsid w:val="00D410B8"/>
    <w:rsid w:val="00D4120B"/>
    <w:rsid w:val="00D4175E"/>
    <w:rsid w:val="00D41ABF"/>
    <w:rsid w:val="00D43382"/>
    <w:rsid w:val="00D44341"/>
    <w:rsid w:val="00D45186"/>
    <w:rsid w:val="00D45A4A"/>
    <w:rsid w:val="00D462D4"/>
    <w:rsid w:val="00D5196F"/>
    <w:rsid w:val="00D52443"/>
    <w:rsid w:val="00D531D0"/>
    <w:rsid w:val="00D53484"/>
    <w:rsid w:val="00D53D6F"/>
    <w:rsid w:val="00D5429E"/>
    <w:rsid w:val="00D6118C"/>
    <w:rsid w:val="00D619F3"/>
    <w:rsid w:val="00D62027"/>
    <w:rsid w:val="00D62580"/>
    <w:rsid w:val="00D63087"/>
    <w:rsid w:val="00D6403C"/>
    <w:rsid w:val="00D65325"/>
    <w:rsid w:val="00D6563F"/>
    <w:rsid w:val="00D66027"/>
    <w:rsid w:val="00D666F0"/>
    <w:rsid w:val="00D67E37"/>
    <w:rsid w:val="00D717EF"/>
    <w:rsid w:val="00D8096A"/>
    <w:rsid w:val="00D81CD7"/>
    <w:rsid w:val="00D82DBD"/>
    <w:rsid w:val="00D82FA3"/>
    <w:rsid w:val="00D845FB"/>
    <w:rsid w:val="00D86EC7"/>
    <w:rsid w:val="00D90410"/>
    <w:rsid w:val="00D9051F"/>
    <w:rsid w:val="00D90943"/>
    <w:rsid w:val="00D91D0A"/>
    <w:rsid w:val="00D9222D"/>
    <w:rsid w:val="00D922AB"/>
    <w:rsid w:val="00D9394E"/>
    <w:rsid w:val="00D941AD"/>
    <w:rsid w:val="00D956A5"/>
    <w:rsid w:val="00D95EDA"/>
    <w:rsid w:val="00D9605B"/>
    <w:rsid w:val="00D9639E"/>
    <w:rsid w:val="00D965AE"/>
    <w:rsid w:val="00D975D6"/>
    <w:rsid w:val="00DA0172"/>
    <w:rsid w:val="00DA12AD"/>
    <w:rsid w:val="00DA1C81"/>
    <w:rsid w:val="00DA3285"/>
    <w:rsid w:val="00DA5D30"/>
    <w:rsid w:val="00DA60D5"/>
    <w:rsid w:val="00DB199C"/>
    <w:rsid w:val="00DB314A"/>
    <w:rsid w:val="00DB52A4"/>
    <w:rsid w:val="00DB5399"/>
    <w:rsid w:val="00DB5B7F"/>
    <w:rsid w:val="00DB65A6"/>
    <w:rsid w:val="00DB7A3C"/>
    <w:rsid w:val="00DC0D93"/>
    <w:rsid w:val="00DC129B"/>
    <w:rsid w:val="00DC3B60"/>
    <w:rsid w:val="00DC438A"/>
    <w:rsid w:val="00DC4F55"/>
    <w:rsid w:val="00DC510E"/>
    <w:rsid w:val="00DC536D"/>
    <w:rsid w:val="00DC5CE0"/>
    <w:rsid w:val="00DC6709"/>
    <w:rsid w:val="00DC69D7"/>
    <w:rsid w:val="00DC6B54"/>
    <w:rsid w:val="00DC6BC2"/>
    <w:rsid w:val="00DD007D"/>
    <w:rsid w:val="00DD10D3"/>
    <w:rsid w:val="00DD50DD"/>
    <w:rsid w:val="00DD5A4C"/>
    <w:rsid w:val="00DD5C3D"/>
    <w:rsid w:val="00DD6AB5"/>
    <w:rsid w:val="00DD7617"/>
    <w:rsid w:val="00DE1A21"/>
    <w:rsid w:val="00DE1F0A"/>
    <w:rsid w:val="00DE2230"/>
    <w:rsid w:val="00DE25D9"/>
    <w:rsid w:val="00DE277F"/>
    <w:rsid w:val="00DE2E16"/>
    <w:rsid w:val="00DE3F60"/>
    <w:rsid w:val="00DE48E3"/>
    <w:rsid w:val="00DE4F81"/>
    <w:rsid w:val="00DE51E9"/>
    <w:rsid w:val="00DE6912"/>
    <w:rsid w:val="00DE6F8F"/>
    <w:rsid w:val="00DF02CA"/>
    <w:rsid w:val="00DF0B78"/>
    <w:rsid w:val="00DF2414"/>
    <w:rsid w:val="00DF2AA1"/>
    <w:rsid w:val="00DF3A90"/>
    <w:rsid w:val="00DF3BE4"/>
    <w:rsid w:val="00DF492F"/>
    <w:rsid w:val="00DF4BB2"/>
    <w:rsid w:val="00E00B05"/>
    <w:rsid w:val="00E02984"/>
    <w:rsid w:val="00E02E7D"/>
    <w:rsid w:val="00E03326"/>
    <w:rsid w:val="00E03C64"/>
    <w:rsid w:val="00E04CD2"/>
    <w:rsid w:val="00E04FF7"/>
    <w:rsid w:val="00E05473"/>
    <w:rsid w:val="00E059B6"/>
    <w:rsid w:val="00E06CF4"/>
    <w:rsid w:val="00E077C6"/>
    <w:rsid w:val="00E07E22"/>
    <w:rsid w:val="00E134E1"/>
    <w:rsid w:val="00E1408C"/>
    <w:rsid w:val="00E148D5"/>
    <w:rsid w:val="00E17466"/>
    <w:rsid w:val="00E2085F"/>
    <w:rsid w:val="00E20A7B"/>
    <w:rsid w:val="00E2137F"/>
    <w:rsid w:val="00E21FB4"/>
    <w:rsid w:val="00E22DD2"/>
    <w:rsid w:val="00E234F5"/>
    <w:rsid w:val="00E2457A"/>
    <w:rsid w:val="00E25F0A"/>
    <w:rsid w:val="00E27ECA"/>
    <w:rsid w:val="00E30145"/>
    <w:rsid w:val="00E3179C"/>
    <w:rsid w:val="00E31C97"/>
    <w:rsid w:val="00E32801"/>
    <w:rsid w:val="00E336E7"/>
    <w:rsid w:val="00E34CA0"/>
    <w:rsid w:val="00E36654"/>
    <w:rsid w:val="00E36CB3"/>
    <w:rsid w:val="00E370D6"/>
    <w:rsid w:val="00E41279"/>
    <w:rsid w:val="00E420FB"/>
    <w:rsid w:val="00E4482A"/>
    <w:rsid w:val="00E4564E"/>
    <w:rsid w:val="00E45E1D"/>
    <w:rsid w:val="00E469AD"/>
    <w:rsid w:val="00E47C28"/>
    <w:rsid w:val="00E50279"/>
    <w:rsid w:val="00E52315"/>
    <w:rsid w:val="00E53383"/>
    <w:rsid w:val="00E533E1"/>
    <w:rsid w:val="00E564F4"/>
    <w:rsid w:val="00E57CF2"/>
    <w:rsid w:val="00E605A0"/>
    <w:rsid w:val="00E612D1"/>
    <w:rsid w:val="00E6212E"/>
    <w:rsid w:val="00E627B8"/>
    <w:rsid w:val="00E64CE8"/>
    <w:rsid w:val="00E70D79"/>
    <w:rsid w:val="00E70F67"/>
    <w:rsid w:val="00E71854"/>
    <w:rsid w:val="00E72FE3"/>
    <w:rsid w:val="00E77D0F"/>
    <w:rsid w:val="00E8196A"/>
    <w:rsid w:val="00E82180"/>
    <w:rsid w:val="00E827A9"/>
    <w:rsid w:val="00E83257"/>
    <w:rsid w:val="00E8325C"/>
    <w:rsid w:val="00E83ADE"/>
    <w:rsid w:val="00E84670"/>
    <w:rsid w:val="00E84A6B"/>
    <w:rsid w:val="00E8629D"/>
    <w:rsid w:val="00E86885"/>
    <w:rsid w:val="00E86E62"/>
    <w:rsid w:val="00E87050"/>
    <w:rsid w:val="00E87F25"/>
    <w:rsid w:val="00E915F0"/>
    <w:rsid w:val="00E922A8"/>
    <w:rsid w:val="00E9472A"/>
    <w:rsid w:val="00E96094"/>
    <w:rsid w:val="00E96460"/>
    <w:rsid w:val="00EA0443"/>
    <w:rsid w:val="00EA2F1F"/>
    <w:rsid w:val="00EA3837"/>
    <w:rsid w:val="00EA47EF"/>
    <w:rsid w:val="00EB0679"/>
    <w:rsid w:val="00EB2304"/>
    <w:rsid w:val="00EB3AD2"/>
    <w:rsid w:val="00EB4174"/>
    <w:rsid w:val="00EB50D1"/>
    <w:rsid w:val="00EB5480"/>
    <w:rsid w:val="00EB6481"/>
    <w:rsid w:val="00EB6549"/>
    <w:rsid w:val="00EB75D7"/>
    <w:rsid w:val="00EC045C"/>
    <w:rsid w:val="00EC2C67"/>
    <w:rsid w:val="00EC2EAE"/>
    <w:rsid w:val="00EC3909"/>
    <w:rsid w:val="00EC72CC"/>
    <w:rsid w:val="00ED0335"/>
    <w:rsid w:val="00ED0D5E"/>
    <w:rsid w:val="00ED22E5"/>
    <w:rsid w:val="00ED5A67"/>
    <w:rsid w:val="00ED61DC"/>
    <w:rsid w:val="00ED66D9"/>
    <w:rsid w:val="00ED7D35"/>
    <w:rsid w:val="00EE0108"/>
    <w:rsid w:val="00EE0E71"/>
    <w:rsid w:val="00EE149B"/>
    <w:rsid w:val="00EE16D3"/>
    <w:rsid w:val="00EE2840"/>
    <w:rsid w:val="00EE400E"/>
    <w:rsid w:val="00EE7A27"/>
    <w:rsid w:val="00EF107B"/>
    <w:rsid w:val="00EF1A88"/>
    <w:rsid w:val="00EF3D33"/>
    <w:rsid w:val="00EF6623"/>
    <w:rsid w:val="00EF7153"/>
    <w:rsid w:val="00EF7C1C"/>
    <w:rsid w:val="00EF7CFB"/>
    <w:rsid w:val="00F000E2"/>
    <w:rsid w:val="00F0075A"/>
    <w:rsid w:val="00F010B7"/>
    <w:rsid w:val="00F011A3"/>
    <w:rsid w:val="00F016EE"/>
    <w:rsid w:val="00F02A29"/>
    <w:rsid w:val="00F02C08"/>
    <w:rsid w:val="00F03C02"/>
    <w:rsid w:val="00F05783"/>
    <w:rsid w:val="00F0656A"/>
    <w:rsid w:val="00F0666E"/>
    <w:rsid w:val="00F069BA"/>
    <w:rsid w:val="00F072A3"/>
    <w:rsid w:val="00F10232"/>
    <w:rsid w:val="00F11C7C"/>
    <w:rsid w:val="00F12350"/>
    <w:rsid w:val="00F14BE0"/>
    <w:rsid w:val="00F17524"/>
    <w:rsid w:val="00F17934"/>
    <w:rsid w:val="00F212DE"/>
    <w:rsid w:val="00F22060"/>
    <w:rsid w:val="00F23041"/>
    <w:rsid w:val="00F2345A"/>
    <w:rsid w:val="00F23D20"/>
    <w:rsid w:val="00F25851"/>
    <w:rsid w:val="00F261A6"/>
    <w:rsid w:val="00F264CA"/>
    <w:rsid w:val="00F26607"/>
    <w:rsid w:val="00F26A80"/>
    <w:rsid w:val="00F27601"/>
    <w:rsid w:val="00F3224C"/>
    <w:rsid w:val="00F33A1C"/>
    <w:rsid w:val="00F33F8D"/>
    <w:rsid w:val="00F35B23"/>
    <w:rsid w:val="00F36BA5"/>
    <w:rsid w:val="00F408BF"/>
    <w:rsid w:val="00F40A80"/>
    <w:rsid w:val="00F40CED"/>
    <w:rsid w:val="00F45B34"/>
    <w:rsid w:val="00F46563"/>
    <w:rsid w:val="00F46B1A"/>
    <w:rsid w:val="00F46CF7"/>
    <w:rsid w:val="00F47094"/>
    <w:rsid w:val="00F47203"/>
    <w:rsid w:val="00F51D76"/>
    <w:rsid w:val="00F53018"/>
    <w:rsid w:val="00F5404D"/>
    <w:rsid w:val="00F5466D"/>
    <w:rsid w:val="00F54D62"/>
    <w:rsid w:val="00F57536"/>
    <w:rsid w:val="00F60843"/>
    <w:rsid w:val="00F61DF6"/>
    <w:rsid w:val="00F61F5E"/>
    <w:rsid w:val="00F63EC2"/>
    <w:rsid w:val="00F64B8C"/>
    <w:rsid w:val="00F652CD"/>
    <w:rsid w:val="00F662BA"/>
    <w:rsid w:val="00F675C2"/>
    <w:rsid w:val="00F677EB"/>
    <w:rsid w:val="00F67C5F"/>
    <w:rsid w:val="00F67D24"/>
    <w:rsid w:val="00F71F87"/>
    <w:rsid w:val="00F72645"/>
    <w:rsid w:val="00F737E4"/>
    <w:rsid w:val="00F73CF5"/>
    <w:rsid w:val="00F7401C"/>
    <w:rsid w:val="00F7437F"/>
    <w:rsid w:val="00F74444"/>
    <w:rsid w:val="00F74979"/>
    <w:rsid w:val="00F74BD3"/>
    <w:rsid w:val="00F74D37"/>
    <w:rsid w:val="00F75F0C"/>
    <w:rsid w:val="00F76061"/>
    <w:rsid w:val="00F76251"/>
    <w:rsid w:val="00F7695B"/>
    <w:rsid w:val="00F7705C"/>
    <w:rsid w:val="00F81649"/>
    <w:rsid w:val="00F818B4"/>
    <w:rsid w:val="00F84EBC"/>
    <w:rsid w:val="00F918B9"/>
    <w:rsid w:val="00F91BAD"/>
    <w:rsid w:val="00F92290"/>
    <w:rsid w:val="00F92A7D"/>
    <w:rsid w:val="00F93368"/>
    <w:rsid w:val="00F9437A"/>
    <w:rsid w:val="00F946D8"/>
    <w:rsid w:val="00F968A1"/>
    <w:rsid w:val="00F978A3"/>
    <w:rsid w:val="00FA123C"/>
    <w:rsid w:val="00FA1588"/>
    <w:rsid w:val="00FA1CED"/>
    <w:rsid w:val="00FA283C"/>
    <w:rsid w:val="00FA5C1C"/>
    <w:rsid w:val="00FA7492"/>
    <w:rsid w:val="00FB183A"/>
    <w:rsid w:val="00FB21BA"/>
    <w:rsid w:val="00FB32FB"/>
    <w:rsid w:val="00FB364B"/>
    <w:rsid w:val="00FB479F"/>
    <w:rsid w:val="00FB48E4"/>
    <w:rsid w:val="00FB666F"/>
    <w:rsid w:val="00FC1422"/>
    <w:rsid w:val="00FC20E5"/>
    <w:rsid w:val="00FC2BF8"/>
    <w:rsid w:val="00FC2C42"/>
    <w:rsid w:val="00FC38FF"/>
    <w:rsid w:val="00FC3A2B"/>
    <w:rsid w:val="00FC3EE1"/>
    <w:rsid w:val="00FC42C3"/>
    <w:rsid w:val="00FC46FC"/>
    <w:rsid w:val="00FC6C77"/>
    <w:rsid w:val="00FC6DC4"/>
    <w:rsid w:val="00FC7189"/>
    <w:rsid w:val="00FD047F"/>
    <w:rsid w:val="00FD2B6C"/>
    <w:rsid w:val="00FD44F3"/>
    <w:rsid w:val="00FD4AF0"/>
    <w:rsid w:val="00FD650B"/>
    <w:rsid w:val="00FD6F8E"/>
    <w:rsid w:val="00FD7A8A"/>
    <w:rsid w:val="00FE0004"/>
    <w:rsid w:val="00FE0010"/>
    <w:rsid w:val="00FE0E1D"/>
    <w:rsid w:val="00FE27CC"/>
    <w:rsid w:val="00FE3393"/>
    <w:rsid w:val="00FE34B1"/>
    <w:rsid w:val="00FE4261"/>
    <w:rsid w:val="00FE59B6"/>
    <w:rsid w:val="00FE5D6D"/>
    <w:rsid w:val="00FE70E1"/>
    <w:rsid w:val="00FF2A2E"/>
    <w:rsid w:val="00FF2CD0"/>
    <w:rsid w:val="00FF3533"/>
    <w:rsid w:val="00FF55F2"/>
    <w:rsid w:val="00FF7E8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width-percent:970;mso-height-percent:200;mso-width-relative:margin;mso-height-relative:margin" fillcolor="white">
      <v:fill color="white"/>
      <v:textbox style="mso-fit-shape-to-text:t"/>
    </o:shapedefaults>
    <o:shapelayout v:ext="edit">
      <o:idmap v:ext="edit" data="1"/>
    </o:shapelayout>
  </w:shapeDefaults>
  <w:decimalSymbol w:val="."/>
  <w:listSeparator w:val=","/>
  <w14:docId w14:val="4881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80" w:lineRule="exact"/>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6E2F"/>
    <w:rPr>
      <w:rFonts w:ascii="Verdana" w:hAnsi="Verdana"/>
      <w:color w:val="333333"/>
      <w:sz w:val="18"/>
      <w:lang w:val="en-GB"/>
    </w:rPr>
  </w:style>
  <w:style w:type="paragraph" w:styleId="Heading1">
    <w:name w:val="heading 1"/>
    <w:aliases w:val="Section Heading,Chapters,bHeading 1,Chapter Hdg,Section"/>
    <w:basedOn w:val="Normal"/>
    <w:next w:val="Normal"/>
    <w:link w:val="Heading1Char"/>
    <w:rsid w:val="003A3693"/>
    <w:pPr>
      <w:keepNext/>
      <w:keepLines/>
      <w:spacing w:before="480" w:after="0"/>
      <w:outlineLvl w:val="0"/>
    </w:pPr>
    <w:rPr>
      <w:rFonts w:asciiTheme="majorHAnsi" w:eastAsiaTheme="majorEastAsia" w:hAnsiTheme="majorHAnsi" w:cstheme="majorBidi"/>
      <w:b/>
      <w:bCs/>
      <w:color w:val="747373" w:themeColor="accent1" w:themeShade="BF"/>
      <w:sz w:val="28"/>
      <w:szCs w:val="28"/>
    </w:rPr>
  </w:style>
  <w:style w:type="paragraph" w:styleId="Heading2">
    <w:name w:val="heading 2"/>
    <w:aliases w:val="Heading 2 Char1,Main Headi Char1,Main Heading Char1,Oscar Faber 2 Char1,Paragraph,Main Heading,Main Headi,Para Nos"/>
    <w:basedOn w:val="Normal"/>
    <w:next w:val="Normal"/>
    <w:link w:val="Heading2Char"/>
    <w:unhideWhenUsed/>
    <w:rsid w:val="003A3693"/>
    <w:pPr>
      <w:keepNext/>
      <w:keepLines/>
      <w:spacing w:before="200" w:after="0"/>
      <w:outlineLvl w:val="1"/>
    </w:pPr>
    <w:rPr>
      <w:rFonts w:asciiTheme="majorHAnsi" w:eastAsiaTheme="majorEastAsia" w:hAnsiTheme="majorHAnsi" w:cstheme="majorBidi"/>
      <w:b/>
      <w:bCs/>
      <w:color w:val="9C9B9B" w:themeColor="accent1"/>
      <w:sz w:val="26"/>
      <w:szCs w:val="26"/>
    </w:rPr>
  </w:style>
  <w:style w:type="paragraph" w:styleId="Heading3">
    <w:name w:val="heading 3"/>
    <w:aliases w:val="Large Heading"/>
    <w:basedOn w:val="Normal"/>
    <w:next w:val="Normal"/>
    <w:link w:val="Heading3Char"/>
    <w:unhideWhenUsed/>
    <w:rsid w:val="003A3693"/>
    <w:pPr>
      <w:keepNext/>
      <w:keepLines/>
      <w:spacing w:before="200" w:after="0"/>
      <w:outlineLvl w:val="2"/>
    </w:pPr>
    <w:rPr>
      <w:rFonts w:asciiTheme="majorHAnsi" w:eastAsiaTheme="majorEastAsia" w:hAnsiTheme="majorHAnsi" w:cstheme="majorBidi"/>
      <w:b/>
      <w:bCs/>
      <w:color w:val="9C9B9B" w:themeColor="accent1"/>
    </w:rPr>
  </w:style>
  <w:style w:type="paragraph" w:styleId="Heading5">
    <w:name w:val="heading 5"/>
    <w:aliases w:val="paragraph"/>
    <w:basedOn w:val="Normal"/>
    <w:next w:val="Normal"/>
    <w:link w:val="Heading5Char"/>
    <w:rsid w:val="0093325A"/>
    <w:pPr>
      <w:keepNext/>
      <w:tabs>
        <w:tab w:val="num" w:pos="1008"/>
      </w:tabs>
      <w:spacing w:after="0" w:line="312" w:lineRule="auto"/>
      <w:ind w:left="1008" w:hanging="1008"/>
      <w:jc w:val="both"/>
      <w:outlineLvl w:val="4"/>
    </w:pPr>
    <w:rPr>
      <w:rFonts w:ascii="Arial" w:eastAsia="Times New Roman" w:hAnsi="Arial" w:cs="Arial"/>
      <w:b/>
      <w:color w:val="auto"/>
      <w:sz w:val="20"/>
      <w:szCs w:val="24"/>
      <w:u w:val="single"/>
      <w:lang w:eastAsia="en-US"/>
    </w:rPr>
  </w:style>
  <w:style w:type="paragraph" w:styleId="Heading6">
    <w:name w:val="heading 6"/>
    <w:basedOn w:val="Normal"/>
    <w:next w:val="Normal"/>
    <w:link w:val="Heading6Char"/>
    <w:uiPriority w:val="9"/>
    <w:unhideWhenUsed/>
    <w:rsid w:val="00F25851"/>
    <w:pPr>
      <w:keepNext/>
      <w:keepLines/>
      <w:spacing w:before="200" w:after="0"/>
      <w:outlineLvl w:val="5"/>
    </w:pPr>
    <w:rPr>
      <w:rFonts w:asciiTheme="majorHAnsi" w:eastAsiaTheme="majorEastAsia" w:hAnsiTheme="majorHAnsi" w:cstheme="majorBidi"/>
      <w:i/>
      <w:iCs/>
      <w:color w:val="4D4D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80A"/>
  </w:style>
  <w:style w:type="paragraph" w:styleId="Footer">
    <w:name w:val="footer"/>
    <w:basedOn w:val="Normal"/>
    <w:link w:val="FooterChar"/>
    <w:uiPriority w:val="99"/>
    <w:unhideWhenUsed/>
    <w:rsid w:val="002D7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80A"/>
  </w:style>
  <w:style w:type="character" w:styleId="PlaceholderText">
    <w:name w:val="Placeholder Text"/>
    <w:basedOn w:val="DefaultParagraphFont"/>
    <w:uiPriority w:val="99"/>
    <w:semiHidden/>
    <w:rsid w:val="00056AAF"/>
    <w:rPr>
      <w:color w:val="808080"/>
    </w:rPr>
  </w:style>
  <w:style w:type="paragraph" w:styleId="BalloonText">
    <w:name w:val="Balloon Text"/>
    <w:basedOn w:val="Normal"/>
    <w:link w:val="BalloonTextChar"/>
    <w:uiPriority w:val="99"/>
    <w:semiHidden/>
    <w:unhideWhenUsed/>
    <w:rsid w:val="00056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AF"/>
    <w:rPr>
      <w:rFonts w:ascii="Tahoma" w:hAnsi="Tahoma" w:cs="Tahoma"/>
      <w:sz w:val="16"/>
      <w:szCs w:val="16"/>
    </w:rPr>
  </w:style>
  <w:style w:type="table" w:customStyle="1" w:styleId="LightList-Accent11">
    <w:name w:val="Light List - Accent 11"/>
    <w:basedOn w:val="TableNormal"/>
    <w:next w:val="LightList-Accent12"/>
    <w:uiPriority w:val="61"/>
    <w:rsid w:val="00C04C52"/>
    <w:pPr>
      <w:spacing w:after="0" w:line="240" w:lineRule="auto"/>
    </w:pPr>
    <w:tblPr>
      <w:tblStyleRowBandSize w:val="1"/>
      <w:tblStyleColBandSize w:val="1"/>
      <w:tblBorders>
        <w:top w:val="single" w:sz="8" w:space="0" w:color="C50017"/>
        <w:left w:val="single" w:sz="8" w:space="0" w:color="C50017"/>
        <w:bottom w:val="single" w:sz="8" w:space="0" w:color="C50017"/>
        <w:right w:val="single" w:sz="8" w:space="0" w:color="C50017"/>
      </w:tblBorders>
    </w:tblPr>
    <w:tblStylePr w:type="firstRow">
      <w:pPr>
        <w:spacing w:before="0" w:after="0" w:line="240" w:lineRule="auto"/>
      </w:pPr>
      <w:rPr>
        <w:b/>
        <w:bCs/>
        <w:color w:val="FFFFFF"/>
      </w:rPr>
      <w:tblPr/>
      <w:tcPr>
        <w:shd w:val="clear" w:color="auto" w:fill="C50017"/>
      </w:tcPr>
    </w:tblStylePr>
    <w:tblStylePr w:type="lastRow">
      <w:pPr>
        <w:spacing w:before="0" w:after="0" w:line="240" w:lineRule="auto"/>
      </w:pPr>
      <w:rPr>
        <w:b/>
        <w:bCs/>
      </w:rPr>
      <w:tblPr/>
      <w:tcPr>
        <w:tcBorders>
          <w:top w:val="double" w:sz="6" w:space="0" w:color="C50017"/>
          <w:left w:val="single" w:sz="8" w:space="0" w:color="C50017"/>
          <w:bottom w:val="single" w:sz="8" w:space="0" w:color="C50017"/>
          <w:right w:val="single" w:sz="8" w:space="0" w:color="C50017"/>
        </w:tcBorders>
      </w:tcPr>
    </w:tblStylePr>
    <w:tblStylePr w:type="firstCol">
      <w:rPr>
        <w:b/>
        <w:bCs/>
      </w:rPr>
    </w:tblStylePr>
    <w:tblStylePr w:type="lastCol">
      <w:rPr>
        <w:b/>
        <w:bCs/>
      </w:rPr>
    </w:tblStylePr>
    <w:tblStylePr w:type="band1Vert">
      <w:tblPr/>
      <w:tcPr>
        <w:tcBorders>
          <w:top w:val="single" w:sz="8" w:space="0" w:color="C50017"/>
          <w:left w:val="single" w:sz="8" w:space="0" w:color="C50017"/>
          <w:bottom w:val="single" w:sz="8" w:space="0" w:color="C50017"/>
          <w:right w:val="single" w:sz="8" w:space="0" w:color="C50017"/>
        </w:tcBorders>
      </w:tcPr>
    </w:tblStylePr>
    <w:tblStylePr w:type="band1Horz">
      <w:tblPr/>
      <w:tcPr>
        <w:tcBorders>
          <w:top w:val="single" w:sz="8" w:space="0" w:color="C50017"/>
          <w:left w:val="single" w:sz="8" w:space="0" w:color="C50017"/>
          <w:bottom w:val="single" w:sz="8" w:space="0" w:color="C50017"/>
          <w:right w:val="single" w:sz="8" w:space="0" w:color="C50017"/>
        </w:tcBorders>
      </w:tcPr>
    </w:tblStylePr>
  </w:style>
  <w:style w:type="table" w:customStyle="1" w:styleId="LightList-Accent12">
    <w:name w:val="Light List - Accent 12"/>
    <w:basedOn w:val="TableNormal"/>
    <w:uiPriority w:val="61"/>
    <w:rsid w:val="002E424C"/>
    <w:pPr>
      <w:spacing w:before="120" w:after="120"/>
    </w:pPr>
    <w:rPr>
      <w:rFonts w:ascii="Arial" w:hAnsi="Arial"/>
    </w:rPr>
    <w:tblPr>
      <w:tblStyleRowBandSize w:val="1"/>
      <w:tblStyleColBandSize w:val="1"/>
      <w:tblBorders>
        <w:top w:val="single" w:sz="8" w:space="0" w:color="9C9B9B" w:themeColor="accent1"/>
        <w:left w:val="single" w:sz="8" w:space="0" w:color="9C9B9B" w:themeColor="accent1"/>
        <w:bottom w:val="single" w:sz="8" w:space="0" w:color="9C9B9B" w:themeColor="accent1"/>
        <w:right w:val="single" w:sz="8" w:space="0" w:color="9C9B9B" w:themeColor="accent1"/>
      </w:tblBorders>
    </w:tblPr>
    <w:tblStylePr w:type="firstRow">
      <w:pPr>
        <w:spacing w:before="0" w:after="0" w:line="240" w:lineRule="auto"/>
      </w:pPr>
      <w:rPr>
        <w:rFonts w:ascii="Arial" w:hAnsi="Arial"/>
        <w:b/>
        <w:bCs/>
        <w:color w:val="FFFFFF"/>
        <w:sz w:val="22"/>
      </w:rPr>
      <w:tblPr/>
      <w:tcPr>
        <w:shd w:val="clear" w:color="auto" w:fill="001A90" w:themeFill="text2"/>
      </w:tcPr>
    </w:tblStylePr>
    <w:tblStylePr w:type="lastRow">
      <w:pPr>
        <w:spacing w:before="0" w:after="0" w:line="240" w:lineRule="auto"/>
      </w:pPr>
      <w:rPr>
        <w:rFonts w:ascii="Arial" w:hAnsi="Arial"/>
        <w:b w:val="0"/>
        <w:bCs/>
        <w:sz w:val="22"/>
      </w:rPr>
      <w:tblPr/>
      <w:tcPr>
        <w:tcBorders>
          <w:top w:val="double" w:sz="6" w:space="0" w:color="9C9B9B" w:themeColor="accent1"/>
          <w:left w:val="single" w:sz="8" w:space="0" w:color="9C9B9B" w:themeColor="accent1"/>
          <w:bottom w:val="single" w:sz="8" w:space="0" w:color="9C9B9B" w:themeColor="accent1"/>
          <w:right w:val="single" w:sz="8" w:space="0" w:color="9C9B9B" w:themeColor="accent1"/>
        </w:tcBorders>
      </w:tcPr>
    </w:tblStylePr>
    <w:tblStylePr w:type="firstCol">
      <w:rPr>
        <w:b/>
        <w:bCs/>
      </w:rPr>
    </w:tblStylePr>
    <w:tblStylePr w:type="lastCol">
      <w:rPr>
        <w:b/>
        <w:bCs/>
      </w:rPr>
    </w:tblStylePr>
    <w:tblStylePr w:type="band1Vert">
      <w:tblPr/>
      <w:tcPr>
        <w:tcBorders>
          <w:top w:val="single" w:sz="8" w:space="0" w:color="9C9B9B" w:themeColor="accent1"/>
          <w:left w:val="single" w:sz="8" w:space="0" w:color="9C9B9B" w:themeColor="accent1"/>
          <w:bottom w:val="single" w:sz="8" w:space="0" w:color="9C9B9B" w:themeColor="accent1"/>
          <w:right w:val="single" w:sz="8" w:space="0" w:color="9C9B9B" w:themeColor="accent1"/>
        </w:tcBorders>
      </w:tcPr>
    </w:tblStylePr>
    <w:tblStylePr w:type="band1Horz">
      <w:tblPr/>
      <w:tcPr>
        <w:tcBorders>
          <w:top w:val="single" w:sz="8" w:space="0" w:color="9C9B9B" w:themeColor="accent1"/>
          <w:left w:val="single" w:sz="8" w:space="0" w:color="9C9B9B" w:themeColor="accent1"/>
          <w:bottom w:val="single" w:sz="8" w:space="0" w:color="9C9B9B" w:themeColor="accent1"/>
          <w:right w:val="single" w:sz="8" w:space="0" w:color="9C9B9B" w:themeColor="accent1"/>
        </w:tcBorders>
      </w:tcPr>
    </w:tblStylePr>
  </w:style>
  <w:style w:type="paragraph" w:customStyle="1" w:styleId="KTRContentstitle">
    <w:name w:val="KTR Contents title"/>
    <w:next w:val="KTRMaintext"/>
    <w:qFormat/>
    <w:rsid w:val="00643349"/>
    <w:pPr>
      <w:pageBreakBefore/>
      <w:spacing w:after="1800" w:line="240" w:lineRule="auto"/>
    </w:pPr>
    <w:rPr>
      <w:rFonts w:ascii="Arial" w:hAnsi="Arial"/>
      <w:color w:val="717171" w:themeColor="text1"/>
      <w:sz w:val="48"/>
      <w:szCs w:val="40"/>
    </w:rPr>
  </w:style>
  <w:style w:type="paragraph" w:customStyle="1" w:styleId="TNSSubHeading">
    <w:name w:val="TNS Sub Heading"/>
    <w:basedOn w:val="Normal"/>
    <w:rsid w:val="00F25851"/>
    <w:pPr>
      <w:spacing w:after="0"/>
    </w:pPr>
    <w:rPr>
      <w:rFonts w:eastAsia="Calibri" w:cs="Times New Roman"/>
      <w:b/>
      <w:noProof/>
      <w:szCs w:val="20"/>
    </w:rPr>
  </w:style>
  <w:style w:type="paragraph" w:customStyle="1" w:styleId="KTRBulletlevel1">
    <w:name w:val="KTR Bullet level 1"/>
    <w:basedOn w:val="KTRMaintext"/>
    <w:link w:val="KTRBulletlevel1Char"/>
    <w:autoRedefine/>
    <w:qFormat/>
    <w:rsid w:val="00066DE0"/>
    <w:pPr>
      <w:numPr>
        <w:numId w:val="7"/>
      </w:numPr>
    </w:pPr>
  </w:style>
  <w:style w:type="paragraph" w:customStyle="1" w:styleId="KTRBulletlevel2">
    <w:name w:val="KTR Bullet level 2"/>
    <w:qFormat/>
    <w:rsid w:val="00AD087C"/>
    <w:pPr>
      <w:numPr>
        <w:numId w:val="6"/>
      </w:numPr>
      <w:spacing w:after="120"/>
      <w:ind w:left="1134" w:hanging="425"/>
    </w:pPr>
    <w:rPr>
      <w:rFonts w:ascii="Arial" w:eastAsia="Calibri" w:hAnsi="Arial" w:cs="Times New Roman"/>
      <w:color w:val="717171" w:themeColor="text1"/>
      <w:sz w:val="20"/>
      <w:szCs w:val="20"/>
    </w:rPr>
  </w:style>
  <w:style w:type="paragraph" w:customStyle="1" w:styleId="KTRMaintext">
    <w:name w:val="KTR Main text"/>
    <w:link w:val="KTRMaintextChar"/>
    <w:qFormat/>
    <w:rsid w:val="00A93076"/>
    <w:pPr>
      <w:spacing w:before="120" w:after="120"/>
    </w:pPr>
    <w:rPr>
      <w:rFonts w:asciiTheme="majorHAnsi" w:eastAsia="Calibri" w:hAnsiTheme="majorHAnsi" w:cstheme="majorHAnsi"/>
      <w:color w:val="717171" w:themeColor="text1"/>
      <w:sz w:val="20"/>
      <w:szCs w:val="20"/>
      <w:lang w:val="en-GB"/>
    </w:rPr>
  </w:style>
  <w:style w:type="paragraph" w:customStyle="1" w:styleId="KTRTableTitle">
    <w:name w:val="KTR Table Title"/>
    <w:qFormat/>
    <w:rsid w:val="000D3841"/>
    <w:pPr>
      <w:spacing w:before="120" w:after="120" w:line="240" w:lineRule="auto"/>
    </w:pPr>
    <w:rPr>
      <w:rFonts w:ascii="Arial" w:hAnsi="Arial"/>
      <w:b/>
      <w:color w:val="FFFFFF" w:themeColor="background1"/>
      <w:szCs w:val="18"/>
    </w:rPr>
  </w:style>
  <w:style w:type="paragraph" w:customStyle="1" w:styleId="KTRTableCell">
    <w:name w:val="KTR Table Cell"/>
    <w:basedOn w:val="Normal"/>
    <w:qFormat/>
    <w:rsid w:val="00643349"/>
    <w:pPr>
      <w:spacing w:before="120" w:after="120"/>
    </w:pPr>
    <w:rPr>
      <w:rFonts w:ascii="Arial" w:hAnsi="Arial"/>
      <w:bCs/>
      <w:color w:val="717171" w:themeColor="text1"/>
      <w:sz w:val="22"/>
      <w:szCs w:val="18"/>
    </w:rPr>
  </w:style>
  <w:style w:type="paragraph" w:customStyle="1" w:styleId="TNSContentsMainTitle">
    <w:name w:val="TNS Contents Main Title"/>
    <w:basedOn w:val="KTRContentstitle"/>
    <w:next w:val="TNSSubHeading"/>
    <w:rsid w:val="003A3693"/>
    <w:pPr>
      <w:pageBreakBefore w:val="0"/>
      <w:spacing w:before="240"/>
    </w:pPr>
  </w:style>
  <w:style w:type="character" w:customStyle="1" w:styleId="Heading1Char">
    <w:name w:val="Heading 1 Char"/>
    <w:aliases w:val="Section Heading Char,Chapters Char,bHeading 1 Char,Chapter Hdg Char,Section Char"/>
    <w:basedOn w:val="DefaultParagraphFont"/>
    <w:link w:val="Heading1"/>
    <w:uiPriority w:val="9"/>
    <w:rsid w:val="003A3693"/>
    <w:rPr>
      <w:rFonts w:asciiTheme="majorHAnsi" w:eastAsiaTheme="majorEastAsia" w:hAnsiTheme="majorHAnsi" w:cstheme="majorBidi"/>
      <w:b/>
      <w:bCs/>
      <w:color w:val="747373" w:themeColor="accent1" w:themeShade="BF"/>
      <w:sz w:val="28"/>
      <w:szCs w:val="28"/>
    </w:rPr>
  </w:style>
  <w:style w:type="paragraph" w:styleId="TOC1">
    <w:name w:val="toc 1"/>
    <w:basedOn w:val="TNSSubHeading"/>
    <w:next w:val="Normal"/>
    <w:autoRedefine/>
    <w:uiPriority w:val="39"/>
    <w:unhideWhenUsed/>
    <w:rsid w:val="00643349"/>
    <w:pPr>
      <w:tabs>
        <w:tab w:val="left" w:pos="567"/>
        <w:tab w:val="right" w:pos="9214"/>
      </w:tabs>
      <w:spacing w:after="120"/>
    </w:pPr>
    <w:rPr>
      <w:rFonts w:ascii="Arial" w:hAnsi="Arial"/>
      <w:color w:val="717171" w:themeColor="text1"/>
      <w:sz w:val="22"/>
    </w:rPr>
  </w:style>
  <w:style w:type="character" w:customStyle="1" w:styleId="Heading2Char">
    <w:name w:val="Heading 2 Char"/>
    <w:aliases w:val="Heading 2 Char1 Char,Main Headi Char1 Char,Main Heading Char1 Char,Oscar Faber 2 Char1 Char,Paragraph Char,Main Heading Char,Main Headi Char,Para Nos Char"/>
    <w:basedOn w:val="DefaultParagraphFont"/>
    <w:link w:val="Heading2"/>
    <w:uiPriority w:val="9"/>
    <w:semiHidden/>
    <w:rsid w:val="003A3693"/>
    <w:rPr>
      <w:rFonts w:asciiTheme="majorHAnsi" w:eastAsiaTheme="majorEastAsia" w:hAnsiTheme="majorHAnsi" w:cstheme="majorBidi"/>
      <w:b/>
      <w:bCs/>
      <w:color w:val="9C9B9B" w:themeColor="accent1"/>
      <w:sz w:val="26"/>
      <w:szCs w:val="26"/>
    </w:rPr>
  </w:style>
  <w:style w:type="character" w:customStyle="1" w:styleId="Heading3Char">
    <w:name w:val="Heading 3 Char"/>
    <w:aliases w:val="Large Heading Char"/>
    <w:basedOn w:val="DefaultParagraphFont"/>
    <w:link w:val="Heading3"/>
    <w:uiPriority w:val="9"/>
    <w:semiHidden/>
    <w:rsid w:val="003A3693"/>
    <w:rPr>
      <w:rFonts w:asciiTheme="majorHAnsi" w:eastAsiaTheme="majorEastAsia" w:hAnsiTheme="majorHAnsi" w:cstheme="majorBidi"/>
      <w:b/>
      <w:bCs/>
      <w:color w:val="9C9B9B" w:themeColor="accent1"/>
    </w:rPr>
  </w:style>
  <w:style w:type="character" w:styleId="Hyperlink">
    <w:name w:val="Hyperlink"/>
    <w:basedOn w:val="DefaultParagraphFont"/>
    <w:uiPriority w:val="99"/>
    <w:unhideWhenUsed/>
    <w:rsid w:val="003A3693"/>
    <w:rPr>
      <w:color w:val="001A90" w:themeColor="hyperlink"/>
      <w:u w:val="single"/>
    </w:rPr>
  </w:style>
  <w:style w:type="paragraph" w:styleId="TOC2">
    <w:name w:val="toc 2"/>
    <w:basedOn w:val="KTRMaintext"/>
    <w:next w:val="Normal"/>
    <w:autoRedefine/>
    <w:uiPriority w:val="39"/>
    <w:unhideWhenUsed/>
    <w:rsid w:val="00323BC1"/>
    <w:pPr>
      <w:tabs>
        <w:tab w:val="right" w:pos="7938"/>
      </w:tabs>
      <w:spacing w:after="100"/>
    </w:pPr>
  </w:style>
  <w:style w:type="paragraph" w:customStyle="1" w:styleId="KTRHeading1">
    <w:name w:val="KTR Heading 1"/>
    <w:basedOn w:val="KTRMaintext"/>
    <w:next w:val="KTRMaintext"/>
    <w:qFormat/>
    <w:rsid w:val="00C10680"/>
    <w:pPr>
      <w:pageBreakBefore/>
      <w:numPr>
        <w:numId w:val="1"/>
      </w:numPr>
      <w:spacing w:after="1800" w:line="240" w:lineRule="auto"/>
      <w:ind w:left="357" w:hanging="357"/>
    </w:pPr>
    <w:rPr>
      <w:sz w:val="52"/>
      <w:szCs w:val="52"/>
      <w:lang w:eastAsia="en-GB"/>
    </w:rPr>
  </w:style>
  <w:style w:type="paragraph" w:customStyle="1" w:styleId="KTRHeading2">
    <w:name w:val="KTR Heading 2"/>
    <w:basedOn w:val="KTRMaintext"/>
    <w:next w:val="KTRMaintext"/>
    <w:qFormat/>
    <w:rsid w:val="0015074A"/>
    <w:pPr>
      <w:numPr>
        <w:ilvl w:val="1"/>
        <w:numId w:val="1"/>
      </w:numPr>
      <w:spacing w:line="240" w:lineRule="atLeast"/>
      <w:ind w:left="426" w:hanging="426"/>
    </w:pPr>
    <w:rPr>
      <w:b/>
      <w:noProof/>
      <w:color w:val="A01414" w:themeColor="accent4"/>
      <w:sz w:val="24"/>
      <w:szCs w:val="24"/>
      <w:lang w:val="en-AU" w:eastAsia="en-GB"/>
    </w:rPr>
  </w:style>
  <w:style w:type="paragraph" w:customStyle="1" w:styleId="KTRHeading3">
    <w:name w:val="KTR Heading 3"/>
    <w:basedOn w:val="KTRMaintext"/>
    <w:next w:val="KTRMaintext"/>
    <w:qFormat/>
    <w:rsid w:val="00FD7A8A"/>
    <w:pPr>
      <w:numPr>
        <w:ilvl w:val="2"/>
        <w:numId w:val="1"/>
      </w:numPr>
      <w:tabs>
        <w:tab w:val="left" w:pos="709"/>
      </w:tabs>
      <w:ind w:left="0" w:firstLine="0"/>
    </w:pPr>
    <w:rPr>
      <w:b/>
      <w:szCs w:val="22"/>
    </w:rPr>
  </w:style>
  <w:style w:type="paragraph" w:styleId="TOC3">
    <w:name w:val="toc 3"/>
    <w:basedOn w:val="KTRMaintext"/>
    <w:next w:val="Normal"/>
    <w:autoRedefine/>
    <w:uiPriority w:val="39"/>
    <w:unhideWhenUsed/>
    <w:rsid w:val="00323BC1"/>
    <w:pPr>
      <w:tabs>
        <w:tab w:val="right" w:pos="7938"/>
      </w:tabs>
      <w:spacing w:after="100"/>
    </w:pPr>
  </w:style>
  <w:style w:type="paragraph" w:styleId="TOC4">
    <w:name w:val="toc 4"/>
    <w:basedOn w:val="KTRMaintext"/>
    <w:next w:val="Normal"/>
    <w:autoRedefine/>
    <w:uiPriority w:val="39"/>
    <w:unhideWhenUsed/>
    <w:rsid w:val="00323BC1"/>
    <w:pPr>
      <w:tabs>
        <w:tab w:val="right" w:pos="7938"/>
      </w:tabs>
      <w:spacing w:after="100"/>
    </w:pPr>
  </w:style>
  <w:style w:type="paragraph" w:styleId="TOC5">
    <w:name w:val="toc 5"/>
    <w:basedOn w:val="KTRMaintext"/>
    <w:next w:val="Normal"/>
    <w:autoRedefine/>
    <w:uiPriority w:val="39"/>
    <w:unhideWhenUsed/>
    <w:rsid w:val="00323BC1"/>
    <w:pPr>
      <w:tabs>
        <w:tab w:val="right" w:pos="7938"/>
      </w:tabs>
      <w:spacing w:after="100"/>
    </w:pPr>
  </w:style>
  <w:style w:type="paragraph" w:customStyle="1" w:styleId="TNSDocumentTitle">
    <w:name w:val="TNS Document Title"/>
    <w:basedOn w:val="Normal"/>
    <w:rsid w:val="008162F7"/>
    <w:pPr>
      <w:pageBreakBefore/>
      <w:spacing w:after="2240" w:line="240" w:lineRule="auto"/>
    </w:pPr>
    <w:rPr>
      <w:sz w:val="20"/>
      <w:szCs w:val="20"/>
    </w:rPr>
  </w:style>
  <w:style w:type="character" w:styleId="CommentReference">
    <w:name w:val="annotation reference"/>
    <w:basedOn w:val="DefaultParagraphFont"/>
    <w:uiPriority w:val="99"/>
    <w:semiHidden/>
    <w:unhideWhenUsed/>
    <w:rsid w:val="005D291E"/>
    <w:rPr>
      <w:sz w:val="16"/>
      <w:szCs w:val="16"/>
    </w:rPr>
  </w:style>
  <w:style w:type="paragraph" w:styleId="CommentText">
    <w:name w:val="annotation text"/>
    <w:basedOn w:val="Normal"/>
    <w:link w:val="CommentTextChar"/>
    <w:uiPriority w:val="99"/>
    <w:unhideWhenUsed/>
    <w:rsid w:val="005D291E"/>
    <w:pPr>
      <w:spacing w:line="240" w:lineRule="auto"/>
    </w:pPr>
    <w:rPr>
      <w:sz w:val="20"/>
      <w:szCs w:val="20"/>
    </w:rPr>
  </w:style>
  <w:style w:type="character" w:customStyle="1" w:styleId="CommentTextChar">
    <w:name w:val="Comment Text Char"/>
    <w:basedOn w:val="DefaultParagraphFont"/>
    <w:link w:val="CommentText"/>
    <w:uiPriority w:val="99"/>
    <w:rsid w:val="005D291E"/>
    <w:rPr>
      <w:rFonts w:ascii="Verdana" w:hAnsi="Verdana"/>
      <w:color w:val="333333"/>
      <w:sz w:val="20"/>
      <w:szCs w:val="20"/>
      <w:lang w:val="en-GB"/>
    </w:rPr>
  </w:style>
  <w:style w:type="paragraph" w:styleId="CommentSubject">
    <w:name w:val="annotation subject"/>
    <w:basedOn w:val="CommentText"/>
    <w:next w:val="CommentText"/>
    <w:link w:val="CommentSubjectChar"/>
    <w:uiPriority w:val="99"/>
    <w:semiHidden/>
    <w:unhideWhenUsed/>
    <w:rsid w:val="005D291E"/>
    <w:rPr>
      <w:b/>
      <w:bCs/>
    </w:rPr>
  </w:style>
  <w:style w:type="character" w:customStyle="1" w:styleId="CommentSubjectChar">
    <w:name w:val="Comment Subject Char"/>
    <w:basedOn w:val="CommentTextChar"/>
    <w:link w:val="CommentSubject"/>
    <w:uiPriority w:val="99"/>
    <w:semiHidden/>
    <w:rsid w:val="005D291E"/>
    <w:rPr>
      <w:rFonts w:ascii="Verdana" w:hAnsi="Verdana"/>
      <w:b/>
      <w:bCs/>
      <w:color w:val="333333"/>
      <w:sz w:val="20"/>
      <w:szCs w:val="20"/>
      <w:lang w:val="en-GB"/>
    </w:rPr>
  </w:style>
  <w:style w:type="paragraph" w:customStyle="1" w:styleId="KTRsub-heading">
    <w:name w:val="KTR sub-heading"/>
    <w:basedOn w:val="KTRMaintext"/>
    <w:link w:val="KTRsub-headingChar"/>
    <w:qFormat/>
    <w:rsid w:val="00643349"/>
    <w:rPr>
      <w:b/>
    </w:rPr>
  </w:style>
  <w:style w:type="paragraph" w:styleId="FootnoteText">
    <w:name w:val="footnote text"/>
    <w:aliases w:val="KTR footnote"/>
    <w:basedOn w:val="Normal"/>
    <w:link w:val="FootnoteTextChar"/>
    <w:uiPriority w:val="99"/>
    <w:unhideWhenUsed/>
    <w:qFormat/>
    <w:rsid w:val="002E424C"/>
    <w:pPr>
      <w:spacing w:after="80" w:line="240" w:lineRule="auto"/>
    </w:pPr>
    <w:rPr>
      <w:rFonts w:ascii="Arial" w:hAnsi="Arial"/>
      <w:color w:val="717171" w:themeColor="text1"/>
      <w:sz w:val="16"/>
      <w:szCs w:val="20"/>
    </w:rPr>
  </w:style>
  <w:style w:type="character" w:customStyle="1" w:styleId="KTRMaintextChar">
    <w:name w:val="KTR Main text Char"/>
    <w:basedOn w:val="DefaultParagraphFont"/>
    <w:link w:val="KTRMaintext"/>
    <w:rsid w:val="00A93076"/>
    <w:rPr>
      <w:rFonts w:asciiTheme="majorHAnsi" w:eastAsia="Calibri" w:hAnsiTheme="majorHAnsi" w:cstheme="majorHAnsi"/>
      <w:color w:val="717171" w:themeColor="text1"/>
      <w:sz w:val="20"/>
      <w:szCs w:val="20"/>
      <w:lang w:val="en-GB"/>
    </w:rPr>
  </w:style>
  <w:style w:type="character" w:customStyle="1" w:styleId="KTRsub-headingChar">
    <w:name w:val="KTR sub-heading Char"/>
    <w:basedOn w:val="KTRMaintextChar"/>
    <w:link w:val="KTRsub-heading"/>
    <w:rsid w:val="00643349"/>
    <w:rPr>
      <w:rFonts w:ascii="Arial" w:eastAsia="Calibri" w:hAnsi="Arial" w:cs="Times New Roman"/>
      <w:b/>
      <w:color w:val="717171" w:themeColor="text1"/>
      <w:sz w:val="20"/>
      <w:szCs w:val="18"/>
      <w:lang w:val="en-GB"/>
    </w:rPr>
  </w:style>
  <w:style w:type="character" w:customStyle="1" w:styleId="FootnoteTextChar">
    <w:name w:val="Footnote Text Char"/>
    <w:aliases w:val="KTR footnote Char"/>
    <w:basedOn w:val="DefaultParagraphFont"/>
    <w:link w:val="FootnoteText"/>
    <w:uiPriority w:val="99"/>
    <w:rsid w:val="002E424C"/>
    <w:rPr>
      <w:rFonts w:ascii="Arial" w:hAnsi="Arial"/>
      <w:color w:val="717171" w:themeColor="text1"/>
      <w:sz w:val="16"/>
      <w:szCs w:val="20"/>
      <w:lang w:val="en-GB"/>
    </w:rPr>
  </w:style>
  <w:style w:type="character" w:styleId="FootnoteReference">
    <w:name w:val="footnote reference"/>
    <w:aliases w:val="FR"/>
    <w:basedOn w:val="DefaultParagraphFont"/>
    <w:uiPriority w:val="99"/>
    <w:unhideWhenUsed/>
    <w:rsid w:val="00E2085F"/>
    <w:rPr>
      <w:vertAlign w:val="superscript"/>
    </w:rPr>
  </w:style>
  <w:style w:type="character" w:customStyle="1" w:styleId="Heading5Char">
    <w:name w:val="Heading 5 Char"/>
    <w:aliases w:val="paragraph Char"/>
    <w:basedOn w:val="DefaultParagraphFont"/>
    <w:link w:val="Heading5"/>
    <w:rsid w:val="0093325A"/>
    <w:rPr>
      <w:rFonts w:ascii="Arial" w:eastAsia="Times New Roman" w:hAnsi="Arial" w:cs="Arial"/>
      <w:b/>
      <w:sz w:val="20"/>
      <w:szCs w:val="24"/>
      <w:u w:val="single"/>
      <w:lang w:val="en-GB" w:eastAsia="en-US"/>
    </w:rPr>
  </w:style>
  <w:style w:type="paragraph" w:customStyle="1" w:styleId="StyleHeading1ArialBefore48pt">
    <w:name w:val="Style Heading 1 + Arial Before:  48 pt"/>
    <w:basedOn w:val="Heading1"/>
    <w:rsid w:val="0093325A"/>
    <w:pPr>
      <w:keepLines w:val="0"/>
      <w:widowControl w:val="0"/>
      <w:pBdr>
        <w:bottom w:val="single" w:sz="12" w:space="1" w:color="FF0099"/>
      </w:pBdr>
      <w:tabs>
        <w:tab w:val="left" w:pos="567"/>
        <w:tab w:val="num" w:pos="720"/>
        <w:tab w:val="left" w:pos="851"/>
        <w:tab w:val="left" w:pos="1134"/>
        <w:tab w:val="left" w:pos="1418"/>
        <w:tab w:val="left" w:pos="1701"/>
        <w:tab w:val="left" w:pos="1985"/>
      </w:tabs>
      <w:spacing w:before="960" w:after="480" w:line="360" w:lineRule="auto"/>
      <w:ind w:left="720" w:hanging="720"/>
      <w:jc w:val="center"/>
    </w:pPr>
    <w:rPr>
      <w:rFonts w:ascii="Helvetica" w:eastAsia="Times New Roman" w:hAnsi="Helvetica" w:cs="Times New Roman"/>
      <w:b w:val="0"/>
      <w:bCs w:val="0"/>
      <w:i/>
      <w:color w:val="FF008C"/>
      <w:sz w:val="48"/>
      <w:szCs w:val="20"/>
      <w:lang w:eastAsia="en-US"/>
    </w:rPr>
  </w:style>
  <w:style w:type="character" w:customStyle="1" w:styleId="Heading6Char">
    <w:name w:val="Heading 6 Char"/>
    <w:basedOn w:val="DefaultParagraphFont"/>
    <w:link w:val="Heading6"/>
    <w:uiPriority w:val="9"/>
    <w:rsid w:val="00F25851"/>
    <w:rPr>
      <w:rFonts w:asciiTheme="majorHAnsi" w:eastAsiaTheme="majorEastAsia" w:hAnsiTheme="majorHAnsi" w:cstheme="majorBidi"/>
      <w:i/>
      <w:iCs/>
      <w:color w:val="4D4D4D" w:themeColor="accent1" w:themeShade="7F"/>
      <w:sz w:val="18"/>
      <w:lang w:val="en-GB"/>
    </w:rPr>
  </w:style>
  <w:style w:type="table" w:styleId="TableGrid">
    <w:name w:val="Table Grid"/>
    <w:aliases w:val="Default Table,Grid Header"/>
    <w:basedOn w:val="TableNormal"/>
    <w:uiPriority w:val="59"/>
    <w:rsid w:val="005F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
    <w:basedOn w:val="Normal"/>
    <w:link w:val="ListParagraphChar"/>
    <w:uiPriority w:val="34"/>
    <w:qFormat/>
    <w:rsid w:val="001D5048"/>
    <w:pPr>
      <w:ind w:left="720"/>
      <w:contextualSpacing/>
    </w:pPr>
    <w:rPr>
      <w:lang w:val="en-AU"/>
    </w:rPr>
  </w:style>
  <w:style w:type="paragraph" w:customStyle="1" w:styleId="Bullet">
    <w:name w:val="Bullet"/>
    <w:basedOn w:val="Normal"/>
    <w:link w:val="BulletChar"/>
    <w:rsid w:val="00843683"/>
    <w:pPr>
      <w:numPr>
        <w:numId w:val="2"/>
      </w:numPr>
      <w:spacing w:after="0" w:line="288" w:lineRule="auto"/>
    </w:pPr>
    <w:rPr>
      <w:rFonts w:ascii="Calibri" w:eastAsia="Times New Roman" w:hAnsi="Calibri" w:cs="Times New Roman"/>
      <w:color w:val="262626"/>
      <w:sz w:val="22"/>
      <w:szCs w:val="24"/>
      <w:lang w:eastAsia="en-US"/>
    </w:rPr>
  </w:style>
  <w:style w:type="character" w:customStyle="1" w:styleId="BulletChar">
    <w:name w:val="Bullet Char"/>
    <w:basedOn w:val="DefaultParagraphFont"/>
    <w:link w:val="Bullet"/>
    <w:rsid w:val="00843683"/>
    <w:rPr>
      <w:rFonts w:ascii="Calibri" w:eastAsia="Times New Roman" w:hAnsi="Calibri" w:cs="Times New Roman"/>
      <w:color w:val="262626"/>
      <w:szCs w:val="24"/>
      <w:lang w:val="en-GB" w:eastAsia="en-US"/>
    </w:rPr>
  </w:style>
  <w:style w:type="paragraph" w:customStyle="1" w:styleId="Default">
    <w:name w:val="Default"/>
    <w:rsid w:val="003A671E"/>
    <w:pPr>
      <w:autoSpaceDE w:val="0"/>
      <w:autoSpaceDN w:val="0"/>
      <w:adjustRightInd w:val="0"/>
      <w:spacing w:after="0" w:line="240" w:lineRule="auto"/>
    </w:pPr>
    <w:rPr>
      <w:rFonts w:ascii="Arial,Bold" w:eastAsia="Times New Roman" w:hAnsi="Arial,Bold" w:cs="Times New Roman"/>
      <w:sz w:val="20"/>
      <w:szCs w:val="20"/>
      <w:lang w:val="en-US" w:eastAsia="en-US"/>
    </w:rPr>
  </w:style>
  <w:style w:type="paragraph" w:styleId="DocumentMap">
    <w:name w:val="Document Map"/>
    <w:basedOn w:val="Normal"/>
    <w:link w:val="DocumentMapChar"/>
    <w:uiPriority w:val="99"/>
    <w:semiHidden/>
    <w:unhideWhenUsed/>
    <w:rsid w:val="003A09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09DC"/>
    <w:rPr>
      <w:rFonts w:ascii="Tahoma" w:hAnsi="Tahoma" w:cs="Tahoma"/>
      <w:color w:val="333333"/>
      <w:sz w:val="16"/>
      <w:szCs w:val="16"/>
      <w:lang w:val="en-GB"/>
    </w:rPr>
  </w:style>
  <w:style w:type="paragraph" w:styleId="Revision">
    <w:name w:val="Revision"/>
    <w:hidden/>
    <w:uiPriority w:val="99"/>
    <w:semiHidden/>
    <w:rsid w:val="0057648C"/>
    <w:pPr>
      <w:spacing w:after="0" w:line="240" w:lineRule="auto"/>
    </w:pPr>
    <w:rPr>
      <w:rFonts w:ascii="Verdana" w:hAnsi="Verdana"/>
      <w:color w:val="333333"/>
      <w:sz w:val="18"/>
      <w:lang w:val="en-GB"/>
    </w:rPr>
  </w:style>
  <w:style w:type="character" w:customStyle="1" w:styleId="Hyperlink1">
    <w:name w:val="Hyperlink1"/>
    <w:basedOn w:val="DefaultParagraphFont"/>
    <w:uiPriority w:val="99"/>
    <w:rsid w:val="002A31DA"/>
    <w:rPr>
      <w:rFonts w:ascii="Verdana" w:hAnsi="Verdana" w:cs="Times New Roman"/>
      <w:color w:val="BFBFBF"/>
      <w:u w:val="single"/>
    </w:rPr>
  </w:style>
  <w:style w:type="character" w:customStyle="1" w:styleId="ListParagraphChar">
    <w:name w:val="List Paragraph Char"/>
    <w:aliases w:val="Recommendation Char,List Paragraph1 Char,List Paragraph11 Char,L Char"/>
    <w:basedOn w:val="DefaultParagraphFont"/>
    <w:link w:val="ListParagraph"/>
    <w:uiPriority w:val="34"/>
    <w:rsid w:val="00DC69D7"/>
    <w:rPr>
      <w:rFonts w:ascii="Verdana" w:hAnsi="Verdana"/>
      <w:color w:val="333333"/>
      <w:sz w:val="18"/>
    </w:rPr>
  </w:style>
  <w:style w:type="character" w:styleId="FollowedHyperlink">
    <w:name w:val="FollowedHyperlink"/>
    <w:basedOn w:val="DefaultParagraphFont"/>
    <w:uiPriority w:val="99"/>
    <w:semiHidden/>
    <w:unhideWhenUsed/>
    <w:rsid w:val="0043003D"/>
    <w:rPr>
      <w:color w:val="DC6B2F" w:themeColor="followedHyperlink"/>
      <w:u w:val="single"/>
    </w:rPr>
  </w:style>
  <w:style w:type="numbering" w:customStyle="1" w:styleId="Report">
    <w:name w:val="Report"/>
    <w:rsid w:val="00FF2A2E"/>
    <w:pPr>
      <w:numPr>
        <w:numId w:val="3"/>
      </w:numPr>
    </w:pPr>
  </w:style>
  <w:style w:type="paragraph" w:customStyle="1" w:styleId="Dash">
    <w:name w:val="Dash"/>
    <w:basedOn w:val="Normal"/>
    <w:rsid w:val="00FF2A2E"/>
    <w:pPr>
      <w:numPr>
        <w:ilvl w:val="1"/>
        <w:numId w:val="4"/>
      </w:numPr>
      <w:spacing w:after="0" w:line="312" w:lineRule="auto"/>
      <w:jc w:val="both"/>
    </w:pPr>
    <w:rPr>
      <w:rFonts w:ascii="Arial" w:eastAsia="Times New Roman" w:hAnsi="Arial" w:cs="Times New Roman"/>
      <w:snapToGrid w:val="0"/>
      <w:color w:val="auto"/>
      <w:sz w:val="20"/>
      <w:lang w:eastAsia="en-US"/>
    </w:rPr>
  </w:style>
  <w:style w:type="paragraph" w:styleId="NormalWeb">
    <w:name w:val="Normal (Web)"/>
    <w:basedOn w:val="Normal"/>
    <w:uiPriority w:val="99"/>
    <w:semiHidden/>
    <w:unhideWhenUsed/>
    <w:rsid w:val="00B14DD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Headingnonumber">
    <w:name w:val="Heading no number"/>
    <w:basedOn w:val="Normal"/>
    <w:link w:val="HeadingnonumberChar"/>
    <w:rsid w:val="006337F5"/>
    <w:pPr>
      <w:spacing w:before="160" w:after="0" w:line="240" w:lineRule="auto"/>
    </w:pPr>
    <w:rPr>
      <w:rFonts w:asciiTheme="minorHAnsi" w:eastAsia="Times New Roman" w:hAnsiTheme="minorHAnsi" w:cs="Arial"/>
      <w:b/>
      <w:sz w:val="22"/>
      <w:lang w:eastAsia="en-US"/>
    </w:rPr>
  </w:style>
  <w:style w:type="character" w:customStyle="1" w:styleId="HeadingnonumberChar">
    <w:name w:val="Heading no number Char"/>
    <w:basedOn w:val="DefaultParagraphFont"/>
    <w:link w:val="Headingnonumber"/>
    <w:rsid w:val="006337F5"/>
    <w:rPr>
      <w:rFonts w:eastAsia="Times New Roman" w:cs="Arial"/>
      <w:b/>
      <w:color w:val="333333"/>
      <w:lang w:val="en-GB" w:eastAsia="en-US"/>
    </w:rPr>
  </w:style>
  <w:style w:type="character" w:styleId="Strong">
    <w:name w:val="Strong"/>
    <w:basedOn w:val="DefaultParagraphFont"/>
    <w:uiPriority w:val="22"/>
    <w:rsid w:val="00FC1422"/>
    <w:rPr>
      <w:b/>
      <w:bCs/>
    </w:rPr>
  </w:style>
  <w:style w:type="paragraph" w:customStyle="1" w:styleId="BodyText21">
    <w:name w:val="Body Text 21"/>
    <w:basedOn w:val="Normal"/>
    <w:rsid w:val="002B38E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color w:val="auto"/>
      <w:sz w:val="24"/>
      <w:szCs w:val="20"/>
      <w:lang w:eastAsia="en-US"/>
    </w:rPr>
  </w:style>
  <w:style w:type="paragraph" w:customStyle="1" w:styleId="Body">
    <w:name w:val="Body"/>
    <w:basedOn w:val="Normal"/>
    <w:link w:val="BodyChar"/>
    <w:rsid w:val="00C76392"/>
    <w:pPr>
      <w:widowControl w:val="0"/>
      <w:tabs>
        <w:tab w:val="left" w:pos="851"/>
        <w:tab w:val="left" w:pos="1843"/>
        <w:tab w:val="left" w:pos="3119"/>
        <w:tab w:val="left" w:pos="4253"/>
      </w:tabs>
      <w:adjustRightInd w:val="0"/>
      <w:spacing w:after="240" w:line="312" w:lineRule="auto"/>
      <w:jc w:val="both"/>
      <w:textAlignment w:val="baseline"/>
    </w:pPr>
    <w:rPr>
      <w:rFonts w:eastAsia="Times New Roman" w:cs="Times New Roman"/>
      <w:color w:val="auto"/>
      <w:sz w:val="20"/>
      <w:szCs w:val="20"/>
      <w:lang w:eastAsia="en-GB"/>
    </w:rPr>
  </w:style>
  <w:style w:type="paragraph" w:customStyle="1" w:styleId="Level1">
    <w:name w:val="Level 1"/>
    <w:basedOn w:val="Normal"/>
    <w:uiPriority w:val="99"/>
    <w:rsid w:val="00C76392"/>
    <w:pPr>
      <w:widowControl w:val="0"/>
      <w:numPr>
        <w:numId w:val="5"/>
      </w:numPr>
      <w:adjustRightInd w:val="0"/>
      <w:spacing w:after="240" w:line="312" w:lineRule="auto"/>
      <w:jc w:val="both"/>
      <w:textAlignment w:val="baseline"/>
      <w:outlineLvl w:val="0"/>
    </w:pPr>
    <w:rPr>
      <w:rFonts w:eastAsia="Times New Roman" w:cs="Times New Roman"/>
      <w:color w:val="auto"/>
      <w:sz w:val="20"/>
      <w:szCs w:val="20"/>
      <w:lang w:eastAsia="en-GB"/>
    </w:rPr>
  </w:style>
  <w:style w:type="paragraph" w:customStyle="1" w:styleId="Level2">
    <w:name w:val="Level 2"/>
    <w:basedOn w:val="Normal"/>
    <w:link w:val="Level2Char"/>
    <w:uiPriority w:val="99"/>
    <w:rsid w:val="00C76392"/>
    <w:pPr>
      <w:widowControl w:val="0"/>
      <w:numPr>
        <w:ilvl w:val="1"/>
        <w:numId w:val="5"/>
      </w:numPr>
      <w:adjustRightInd w:val="0"/>
      <w:spacing w:after="240" w:line="312" w:lineRule="auto"/>
      <w:jc w:val="both"/>
      <w:textAlignment w:val="baseline"/>
      <w:outlineLvl w:val="1"/>
    </w:pPr>
    <w:rPr>
      <w:rFonts w:eastAsia="Times New Roman" w:cs="Times New Roman"/>
      <w:color w:val="auto"/>
      <w:sz w:val="20"/>
      <w:szCs w:val="20"/>
      <w:lang w:eastAsia="en-GB"/>
    </w:rPr>
  </w:style>
  <w:style w:type="paragraph" w:customStyle="1" w:styleId="Level3">
    <w:name w:val="Level 3"/>
    <w:basedOn w:val="Normal"/>
    <w:uiPriority w:val="99"/>
    <w:rsid w:val="00C76392"/>
    <w:pPr>
      <w:widowControl w:val="0"/>
      <w:numPr>
        <w:ilvl w:val="2"/>
        <w:numId w:val="5"/>
      </w:numPr>
      <w:adjustRightInd w:val="0"/>
      <w:spacing w:after="240" w:line="312" w:lineRule="auto"/>
      <w:jc w:val="both"/>
      <w:textAlignment w:val="baseline"/>
      <w:outlineLvl w:val="2"/>
    </w:pPr>
    <w:rPr>
      <w:rFonts w:eastAsia="Times New Roman" w:cs="Times New Roman"/>
      <w:color w:val="auto"/>
      <w:sz w:val="20"/>
      <w:szCs w:val="20"/>
      <w:lang w:eastAsia="en-GB"/>
    </w:rPr>
  </w:style>
  <w:style w:type="paragraph" w:customStyle="1" w:styleId="Level4">
    <w:name w:val="Level 4"/>
    <w:basedOn w:val="Normal"/>
    <w:uiPriority w:val="99"/>
    <w:rsid w:val="00C76392"/>
    <w:pPr>
      <w:widowControl w:val="0"/>
      <w:numPr>
        <w:ilvl w:val="3"/>
        <w:numId w:val="5"/>
      </w:numPr>
      <w:adjustRightInd w:val="0"/>
      <w:spacing w:after="240" w:line="312" w:lineRule="auto"/>
      <w:jc w:val="both"/>
      <w:textAlignment w:val="baseline"/>
      <w:outlineLvl w:val="3"/>
    </w:pPr>
    <w:rPr>
      <w:rFonts w:eastAsia="Times New Roman" w:cs="Times New Roman"/>
      <w:color w:val="auto"/>
      <w:sz w:val="20"/>
      <w:szCs w:val="20"/>
      <w:lang w:eastAsia="en-GB"/>
    </w:rPr>
  </w:style>
  <w:style w:type="paragraph" w:customStyle="1" w:styleId="Level5">
    <w:name w:val="Level 5"/>
    <w:basedOn w:val="Normal"/>
    <w:uiPriority w:val="99"/>
    <w:rsid w:val="00C76392"/>
    <w:pPr>
      <w:widowControl w:val="0"/>
      <w:numPr>
        <w:ilvl w:val="4"/>
        <w:numId w:val="5"/>
      </w:numPr>
      <w:adjustRightInd w:val="0"/>
      <w:spacing w:after="240" w:line="312" w:lineRule="auto"/>
      <w:jc w:val="both"/>
      <w:textAlignment w:val="baseline"/>
      <w:outlineLvl w:val="4"/>
    </w:pPr>
    <w:rPr>
      <w:rFonts w:eastAsia="Times New Roman" w:cs="Times New Roman"/>
      <w:color w:val="auto"/>
      <w:sz w:val="20"/>
      <w:szCs w:val="20"/>
      <w:lang w:eastAsia="en-GB"/>
    </w:rPr>
  </w:style>
  <w:style w:type="character" w:customStyle="1" w:styleId="BodyChar">
    <w:name w:val="Body Char"/>
    <w:link w:val="Body"/>
    <w:locked/>
    <w:rsid w:val="00C76392"/>
    <w:rPr>
      <w:rFonts w:ascii="Verdana" w:eastAsia="Times New Roman" w:hAnsi="Verdana" w:cs="Times New Roman"/>
      <w:sz w:val="20"/>
      <w:szCs w:val="20"/>
      <w:lang w:val="en-GB" w:eastAsia="en-GB"/>
    </w:rPr>
  </w:style>
  <w:style w:type="character" w:customStyle="1" w:styleId="Level2Char">
    <w:name w:val="Level 2 Char"/>
    <w:link w:val="Level2"/>
    <w:uiPriority w:val="99"/>
    <w:locked/>
    <w:rsid w:val="00C76392"/>
    <w:rPr>
      <w:rFonts w:ascii="Verdana" w:eastAsia="Times New Roman" w:hAnsi="Verdana" w:cs="Times New Roman"/>
      <w:sz w:val="20"/>
      <w:szCs w:val="20"/>
      <w:lang w:val="en-GB" w:eastAsia="en-GB"/>
    </w:rPr>
  </w:style>
  <w:style w:type="paragraph" w:customStyle="1" w:styleId="Subheading">
    <w:name w:val="Sub heading"/>
    <w:basedOn w:val="KTRMaintext"/>
    <w:link w:val="SubheadingChar"/>
    <w:rsid w:val="004148BB"/>
    <w:rPr>
      <w:b/>
    </w:rPr>
  </w:style>
  <w:style w:type="character" w:customStyle="1" w:styleId="SubheadingChar">
    <w:name w:val="Sub heading Char"/>
    <w:basedOn w:val="KTRMaintextChar"/>
    <w:link w:val="Subheading"/>
    <w:rsid w:val="004148BB"/>
    <w:rPr>
      <w:rFonts w:ascii="Verdana" w:eastAsia="Calibri" w:hAnsi="Verdana" w:cs="Times New Roman"/>
      <w:b/>
      <w:color w:val="333333"/>
      <w:sz w:val="20"/>
      <w:szCs w:val="18"/>
      <w:lang w:val="en-GB"/>
    </w:rPr>
  </w:style>
  <w:style w:type="paragraph" w:styleId="Caption">
    <w:name w:val="caption"/>
    <w:basedOn w:val="Normal"/>
    <w:next w:val="Normal"/>
    <w:link w:val="CaptionChar"/>
    <w:uiPriority w:val="35"/>
    <w:unhideWhenUsed/>
    <w:qFormat/>
    <w:rsid w:val="00265D16"/>
    <w:pPr>
      <w:spacing w:line="240" w:lineRule="auto"/>
    </w:pPr>
    <w:rPr>
      <w:b/>
      <w:bCs/>
      <w:color w:val="9C9B9B" w:themeColor="accent1"/>
      <w:szCs w:val="18"/>
    </w:rPr>
  </w:style>
  <w:style w:type="paragraph" w:customStyle="1" w:styleId="m4060066591024997291msolistparagraph">
    <w:name w:val="m_4060066591024997291msolistparagraph"/>
    <w:basedOn w:val="Normal"/>
    <w:rsid w:val="004C7123"/>
    <w:pPr>
      <w:spacing w:before="100" w:beforeAutospacing="1" w:after="100" w:afterAutospacing="1" w:line="240" w:lineRule="auto"/>
    </w:pPr>
    <w:rPr>
      <w:rFonts w:ascii="Times New Roman" w:eastAsia="Times New Roman" w:hAnsi="Times New Roman" w:cs="Times New Roman"/>
      <w:color w:val="auto"/>
      <w:sz w:val="24"/>
      <w:szCs w:val="24"/>
      <w:lang w:val="en-AU"/>
    </w:rPr>
  </w:style>
  <w:style w:type="paragraph" w:customStyle="1" w:styleId="messages">
    <w:name w:val="messages"/>
    <w:basedOn w:val="KTRBulletlevel1"/>
    <w:link w:val="messagesChar"/>
    <w:qFormat/>
    <w:rsid w:val="00ED61DC"/>
    <w:rPr>
      <w:b/>
      <w:i/>
    </w:rPr>
  </w:style>
  <w:style w:type="table" w:styleId="LightList-Accent3">
    <w:name w:val="Light List Accent 3"/>
    <w:basedOn w:val="TableNormal"/>
    <w:uiPriority w:val="61"/>
    <w:rsid w:val="0038628E"/>
    <w:pPr>
      <w:spacing w:after="0" w:line="240" w:lineRule="auto"/>
    </w:pPr>
    <w:tblPr>
      <w:tblStyleRowBandSize w:val="1"/>
      <w:tblStyleColBandSize w:val="1"/>
      <w:tblBorders>
        <w:top w:val="single" w:sz="8" w:space="0" w:color="DC6B2F" w:themeColor="accent3"/>
        <w:left w:val="single" w:sz="8" w:space="0" w:color="DC6B2F" w:themeColor="accent3"/>
        <w:bottom w:val="single" w:sz="8" w:space="0" w:color="DC6B2F" w:themeColor="accent3"/>
        <w:right w:val="single" w:sz="8" w:space="0" w:color="DC6B2F" w:themeColor="accent3"/>
      </w:tblBorders>
    </w:tblPr>
    <w:tblStylePr w:type="firstRow">
      <w:pPr>
        <w:spacing w:before="0" w:after="0" w:line="240" w:lineRule="auto"/>
      </w:pPr>
      <w:rPr>
        <w:b/>
        <w:bCs/>
        <w:color w:val="FFFFFF" w:themeColor="background1"/>
      </w:rPr>
      <w:tblPr/>
      <w:tcPr>
        <w:shd w:val="clear" w:color="auto" w:fill="DC6B2F" w:themeFill="accent3"/>
      </w:tcPr>
    </w:tblStylePr>
    <w:tblStylePr w:type="lastRow">
      <w:pPr>
        <w:spacing w:before="0" w:after="0" w:line="240" w:lineRule="auto"/>
      </w:pPr>
      <w:rPr>
        <w:b/>
        <w:bCs/>
      </w:rPr>
      <w:tblPr/>
      <w:tcPr>
        <w:tcBorders>
          <w:top w:val="double" w:sz="6" w:space="0" w:color="DC6B2F" w:themeColor="accent3"/>
          <w:left w:val="single" w:sz="8" w:space="0" w:color="DC6B2F" w:themeColor="accent3"/>
          <w:bottom w:val="single" w:sz="8" w:space="0" w:color="DC6B2F" w:themeColor="accent3"/>
          <w:right w:val="single" w:sz="8" w:space="0" w:color="DC6B2F" w:themeColor="accent3"/>
        </w:tcBorders>
      </w:tcPr>
    </w:tblStylePr>
    <w:tblStylePr w:type="firstCol">
      <w:rPr>
        <w:b/>
        <w:bCs/>
      </w:rPr>
    </w:tblStylePr>
    <w:tblStylePr w:type="lastCol">
      <w:rPr>
        <w:b/>
        <w:bCs/>
      </w:rPr>
    </w:tblStylePr>
    <w:tblStylePr w:type="band1Vert">
      <w:tblPr/>
      <w:tcPr>
        <w:tcBorders>
          <w:top w:val="single" w:sz="8" w:space="0" w:color="DC6B2F" w:themeColor="accent3"/>
          <w:left w:val="single" w:sz="8" w:space="0" w:color="DC6B2F" w:themeColor="accent3"/>
          <w:bottom w:val="single" w:sz="8" w:space="0" w:color="DC6B2F" w:themeColor="accent3"/>
          <w:right w:val="single" w:sz="8" w:space="0" w:color="DC6B2F" w:themeColor="accent3"/>
        </w:tcBorders>
      </w:tcPr>
    </w:tblStylePr>
    <w:tblStylePr w:type="band1Horz">
      <w:tblPr/>
      <w:tcPr>
        <w:tcBorders>
          <w:top w:val="single" w:sz="8" w:space="0" w:color="DC6B2F" w:themeColor="accent3"/>
          <w:left w:val="single" w:sz="8" w:space="0" w:color="DC6B2F" w:themeColor="accent3"/>
          <w:bottom w:val="single" w:sz="8" w:space="0" w:color="DC6B2F" w:themeColor="accent3"/>
          <w:right w:val="single" w:sz="8" w:space="0" w:color="DC6B2F" w:themeColor="accent3"/>
        </w:tcBorders>
      </w:tcPr>
    </w:tblStylePr>
  </w:style>
  <w:style w:type="character" w:customStyle="1" w:styleId="KTRBulletlevel1Char">
    <w:name w:val="KTR Bullet level 1 Char"/>
    <w:basedOn w:val="DefaultParagraphFont"/>
    <w:link w:val="KTRBulletlevel1"/>
    <w:rsid w:val="00066DE0"/>
    <w:rPr>
      <w:rFonts w:asciiTheme="majorHAnsi" w:eastAsia="Calibri" w:hAnsiTheme="majorHAnsi" w:cstheme="majorHAnsi"/>
      <w:color w:val="717171" w:themeColor="text1"/>
      <w:sz w:val="20"/>
      <w:szCs w:val="20"/>
      <w:lang w:val="en-GB"/>
    </w:rPr>
  </w:style>
  <w:style w:type="character" w:customStyle="1" w:styleId="messagesChar">
    <w:name w:val="messages Char"/>
    <w:basedOn w:val="KTRBulletlevel1Char"/>
    <w:link w:val="messages"/>
    <w:rsid w:val="00ED61DC"/>
    <w:rPr>
      <w:rFonts w:asciiTheme="majorHAnsi" w:eastAsia="Calibri" w:hAnsiTheme="majorHAnsi" w:cstheme="majorHAnsi"/>
      <w:b/>
      <w:i/>
      <w:color w:val="717171" w:themeColor="text1"/>
      <w:sz w:val="20"/>
      <w:szCs w:val="20"/>
      <w:lang w:val="en-GB"/>
    </w:rPr>
  </w:style>
  <w:style w:type="paragraph" w:customStyle="1" w:styleId="TNSBulletlevel1">
    <w:name w:val="TNS Bullet level 1"/>
    <w:qFormat/>
    <w:rsid w:val="000A5564"/>
    <w:pPr>
      <w:spacing w:after="0"/>
      <w:ind w:left="720" w:hanging="360"/>
    </w:pPr>
    <w:rPr>
      <w:rFonts w:ascii="Verdana" w:eastAsia="Calibri" w:hAnsi="Verdana" w:cs="Times New Roman"/>
      <w:color w:val="333333"/>
      <w:sz w:val="18"/>
      <w:szCs w:val="18"/>
      <w:lang w:eastAsia="en-US"/>
    </w:rPr>
  </w:style>
  <w:style w:type="paragraph" w:customStyle="1" w:styleId="TNSHeading1">
    <w:name w:val="TNS Heading 1"/>
    <w:basedOn w:val="Normal"/>
    <w:next w:val="Normal"/>
    <w:qFormat/>
    <w:rsid w:val="000A5564"/>
    <w:pPr>
      <w:pageBreakBefore/>
      <w:spacing w:after="1800" w:line="240" w:lineRule="auto"/>
      <w:ind w:left="360" w:hanging="360"/>
    </w:pPr>
    <w:rPr>
      <w:rFonts w:eastAsia="Calibri" w:cs="Times New Roman"/>
      <w:sz w:val="40"/>
      <w:szCs w:val="18"/>
      <w:lang w:val="en-AU" w:eastAsia="en-US"/>
    </w:rPr>
  </w:style>
  <w:style w:type="paragraph" w:customStyle="1" w:styleId="TNSHeading2">
    <w:name w:val="TNS Heading 2"/>
    <w:basedOn w:val="Normal"/>
    <w:next w:val="Normal"/>
    <w:qFormat/>
    <w:rsid w:val="000A5564"/>
    <w:pPr>
      <w:spacing w:after="0"/>
      <w:ind w:left="576" w:hanging="576"/>
    </w:pPr>
    <w:rPr>
      <w:rFonts w:eastAsia="Calibri" w:cs="Times New Roman"/>
      <w:b/>
      <w:szCs w:val="18"/>
      <w:lang w:val="en-AU" w:eastAsia="en-US"/>
    </w:rPr>
  </w:style>
  <w:style w:type="paragraph" w:customStyle="1" w:styleId="TNSHeading3">
    <w:name w:val="TNS Heading 3"/>
    <w:basedOn w:val="Normal"/>
    <w:next w:val="Normal"/>
    <w:qFormat/>
    <w:rsid w:val="000A5564"/>
    <w:pPr>
      <w:spacing w:after="0"/>
      <w:ind w:left="720" w:hanging="720"/>
    </w:pPr>
    <w:rPr>
      <w:rFonts w:eastAsia="Calibri" w:cs="Times New Roman"/>
      <w:b/>
      <w:szCs w:val="18"/>
      <w:lang w:val="en-AU" w:eastAsia="en-US"/>
    </w:rPr>
  </w:style>
  <w:style w:type="character" w:styleId="EndnoteReference">
    <w:name w:val="endnote reference"/>
    <w:semiHidden/>
    <w:unhideWhenUsed/>
    <w:rsid w:val="00EB3AD2"/>
    <w:rPr>
      <w:rFonts w:ascii="Arial" w:hAnsi="Arial" w:cs="Arial" w:hint="default"/>
      <w:sz w:val="20"/>
      <w:vertAlign w:val="superscript"/>
    </w:rPr>
  </w:style>
  <w:style w:type="table" w:styleId="LightList">
    <w:name w:val="Light List"/>
    <w:basedOn w:val="TableNormal"/>
    <w:uiPriority w:val="61"/>
    <w:rsid w:val="00D67E37"/>
    <w:pPr>
      <w:spacing w:after="0" w:line="240" w:lineRule="auto"/>
    </w:pPr>
    <w:tblPr>
      <w:tblStyleRowBandSize w:val="1"/>
      <w:tblStyleColBandSize w:val="1"/>
      <w:tblBorders>
        <w:top w:val="single" w:sz="8" w:space="0" w:color="717171" w:themeColor="text1"/>
        <w:left w:val="single" w:sz="8" w:space="0" w:color="717171" w:themeColor="text1"/>
        <w:bottom w:val="single" w:sz="8" w:space="0" w:color="717171" w:themeColor="text1"/>
        <w:right w:val="single" w:sz="8" w:space="0" w:color="717171" w:themeColor="text1"/>
      </w:tblBorders>
    </w:tblPr>
    <w:tblStylePr w:type="firstRow">
      <w:pPr>
        <w:spacing w:before="0" w:after="0" w:line="240" w:lineRule="auto"/>
      </w:pPr>
      <w:rPr>
        <w:b/>
        <w:bCs/>
        <w:color w:val="FFFFFF" w:themeColor="background1"/>
      </w:rPr>
      <w:tblPr/>
      <w:tcPr>
        <w:shd w:val="clear" w:color="auto" w:fill="717171" w:themeFill="text1"/>
      </w:tcPr>
    </w:tblStylePr>
    <w:tblStylePr w:type="lastRow">
      <w:pPr>
        <w:spacing w:before="0" w:after="0" w:line="240" w:lineRule="auto"/>
      </w:pPr>
      <w:rPr>
        <w:b/>
        <w:bCs/>
      </w:rPr>
      <w:tblPr/>
      <w:tcPr>
        <w:tcBorders>
          <w:top w:val="double" w:sz="6" w:space="0" w:color="717171" w:themeColor="text1"/>
          <w:left w:val="single" w:sz="8" w:space="0" w:color="717171" w:themeColor="text1"/>
          <w:bottom w:val="single" w:sz="8" w:space="0" w:color="717171" w:themeColor="text1"/>
          <w:right w:val="single" w:sz="8" w:space="0" w:color="717171" w:themeColor="text1"/>
        </w:tcBorders>
      </w:tcPr>
    </w:tblStylePr>
    <w:tblStylePr w:type="firstCol">
      <w:rPr>
        <w:b/>
        <w:bCs/>
      </w:rPr>
    </w:tblStylePr>
    <w:tblStylePr w:type="lastCol">
      <w:rPr>
        <w:b/>
        <w:bCs/>
      </w:rPr>
    </w:tblStylePr>
    <w:tblStylePr w:type="band1Vert">
      <w:tblPr/>
      <w:tcPr>
        <w:tcBorders>
          <w:top w:val="single" w:sz="8" w:space="0" w:color="717171" w:themeColor="text1"/>
          <w:left w:val="single" w:sz="8" w:space="0" w:color="717171" w:themeColor="text1"/>
          <w:bottom w:val="single" w:sz="8" w:space="0" w:color="717171" w:themeColor="text1"/>
          <w:right w:val="single" w:sz="8" w:space="0" w:color="717171" w:themeColor="text1"/>
        </w:tcBorders>
      </w:tcPr>
    </w:tblStylePr>
    <w:tblStylePr w:type="band1Horz">
      <w:tblPr/>
      <w:tcPr>
        <w:tcBorders>
          <w:top w:val="single" w:sz="8" w:space="0" w:color="717171" w:themeColor="text1"/>
          <w:left w:val="single" w:sz="8" w:space="0" w:color="717171" w:themeColor="text1"/>
          <w:bottom w:val="single" w:sz="8" w:space="0" w:color="717171" w:themeColor="text1"/>
          <w:right w:val="single" w:sz="8" w:space="0" w:color="717171" w:themeColor="text1"/>
        </w:tcBorders>
      </w:tcPr>
    </w:tblStylePr>
  </w:style>
  <w:style w:type="paragraph" w:customStyle="1" w:styleId="base">
    <w:name w:val="base"/>
    <w:basedOn w:val="KTRBulletlevel1"/>
    <w:link w:val="baseChar"/>
    <w:qFormat/>
    <w:rsid w:val="006762E4"/>
    <w:pPr>
      <w:numPr>
        <w:numId w:val="0"/>
      </w:numPr>
      <w:spacing w:before="0" w:after="0" w:line="200" w:lineRule="exact"/>
    </w:pPr>
    <w:rPr>
      <w:i/>
      <w:sz w:val="16"/>
      <w:szCs w:val="16"/>
    </w:rPr>
  </w:style>
  <w:style w:type="paragraph" w:customStyle="1" w:styleId="Figureheading">
    <w:name w:val="Figure heading"/>
    <w:basedOn w:val="Caption"/>
    <w:link w:val="FigureheadingChar"/>
    <w:qFormat/>
    <w:rsid w:val="006762E4"/>
    <w:rPr>
      <w:rFonts w:asciiTheme="majorHAnsi" w:hAnsiTheme="majorHAnsi" w:cstheme="majorHAnsi"/>
      <w:sz w:val="20"/>
      <w:szCs w:val="20"/>
      <w:u w:val="single"/>
      <w:lang w:val="en-AU"/>
    </w:rPr>
  </w:style>
  <w:style w:type="character" w:customStyle="1" w:styleId="baseChar">
    <w:name w:val="base Char"/>
    <w:basedOn w:val="KTRBulletlevel1Char"/>
    <w:link w:val="base"/>
    <w:rsid w:val="006762E4"/>
    <w:rPr>
      <w:rFonts w:asciiTheme="majorHAnsi" w:eastAsia="Calibri" w:hAnsiTheme="majorHAnsi" w:cstheme="majorHAnsi"/>
      <w:i/>
      <w:color w:val="717171" w:themeColor="text1"/>
      <w:sz w:val="16"/>
      <w:szCs w:val="16"/>
      <w:lang w:val="en-GB"/>
    </w:rPr>
  </w:style>
  <w:style w:type="character" w:customStyle="1" w:styleId="CaptionChar">
    <w:name w:val="Caption Char"/>
    <w:basedOn w:val="DefaultParagraphFont"/>
    <w:link w:val="Caption"/>
    <w:uiPriority w:val="35"/>
    <w:rsid w:val="006762E4"/>
    <w:rPr>
      <w:rFonts w:ascii="Verdana" w:hAnsi="Verdana"/>
      <w:b/>
      <w:bCs/>
      <w:color w:val="9C9B9B" w:themeColor="accent1"/>
      <w:sz w:val="18"/>
      <w:szCs w:val="18"/>
      <w:lang w:val="en-GB"/>
    </w:rPr>
  </w:style>
  <w:style w:type="character" w:customStyle="1" w:styleId="FigureheadingChar">
    <w:name w:val="Figure heading Char"/>
    <w:basedOn w:val="CaptionChar"/>
    <w:link w:val="Figureheading"/>
    <w:rsid w:val="006762E4"/>
    <w:rPr>
      <w:rFonts w:asciiTheme="majorHAnsi" w:hAnsiTheme="majorHAnsi" w:cstheme="majorHAnsi"/>
      <w:b/>
      <w:bCs/>
      <w:color w:val="9C9B9B" w:themeColor="accent1"/>
      <w:sz w:val="20"/>
      <w:szCs w:val="20"/>
      <w:u w:val="single"/>
      <w:lang w:val="en-GB"/>
    </w:rPr>
  </w:style>
  <w:style w:type="paragraph" w:customStyle="1" w:styleId="Quote1">
    <w:name w:val="Quote1"/>
    <w:basedOn w:val="Normal"/>
    <w:link w:val="quoteChar"/>
    <w:qFormat/>
    <w:rsid w:val="00B257B5"/>
    <w:pPr>
      <w:ind w:left="720"/>
    </w:pPr>
    <w:rPr>
      <w:rFonts w:asciiTheme="majorHAnsi" w:eastAsia="Calibri" w:hAnsiTheme="majorHAnsi" w:cstheme="majorHAnsi"/>
      <w:i/>
      <w:color w:val="00A1DE" w:themeColor="background2"/>
      <w:sz w:val="20"/>
      <w:szCs w:val="20"/>
    </w:rPr>
  </w:style>
  <w:style w:type="character" w:customStyle="1" w:styleId="quoteChar">
    <w:name w:val="quote Char"/>
    <w:basedOn w:val="DefaultParagraphFont"/>
    <w:link w:val="Quote1"/>
    <w:rsid w:val="00B257B5"/>
    <w:rPr>
      <w:rFonts w:asciiTheme="majorHAnsi" w:eastAsia="Calibri" w:hAnsiTheme="majorHAnsi" w:cstheme="majorHAnsi"/>
      <w:i/>
      <w:color w:val="00A1DE" w:themeColor="background2"/>
      <w:sz w:val="20"/>
      <w:szCs w:val="20"/>
      <w:lang w:val="en-GB"/>
    </w:rPr>
  </w:style>
  <w:style w:type="table" w:customStyle="1" w:styleId="KantarTNS">
    <w:name w:val="Kantar TNS"/>
    <w:basedOn w:val="TableNormal"/>
    <w:uiPriority w:val="61"/>
    <w:rsid w:val="009350B8"/>
    <w:pPr>
      <w:spacing w:before="120" w:after="120"/>
    </w:pPr>
    <w:rPr>
      <w:rFonts w:ascii="Arial" w:hAnsi="Arial"/>
    </w:rPr>
    <w:tblPr>
      <w:tblStyleRowBandSize w:val="1"/>
      <w:tblStyleColBandSize w:val="1"/>
      <w:tblBorders>
        <w:top w:val="single" w:sz="4" w:space="0" w:color="A6A6A6"/>
        <w:bottom w:val="single" w:sz="4" w:space="0" w:color="A6A6A6"/>
        <w:insideH w:val="single" w:sz="4" w:space="0" w:color="A6A6A6"/>
      </w:tblBorders>
    </w:tblPr>
    <w:tblStylePr w:type="firstRow">
      <w:pPr>
        <w:spacing w:before="0" w:after="0" w:line="240" w:lineRule="auto"/>
      </w:pPr>
      <w:rPr>
        <w:rFonts w:ascii="Arial" w:hAnsi="Arial"/>
        <w:b/>
        <w:bCs/>
        <w:color w:val="FFFFFF"/>
        <w:sz w:val="22"/>
      </w:rPr>
      <w:tblPr/>
      <w:tcPr>
        <w:shd w:val="clear" w:color="auto" w:fill="717171" w:themeFill="text1"/>
      </w:tcPr>
    </w:tblStylePr>
    <w:tblStylePr w:type="lastRow">
      <w:pPr>
        <w:spacing w:before="0" w:after="0" w:line="240" w:lineRule="auto"/>
      </w:pPr>
      <w:rPr>
        <w:rFonts w:ascii="Arial" w:hAnsi="Arial"/>
        <w:b w:val="0"/>
        <w:bCs/>
        <w:sz w:val="22"/>
      </w:rPr>
      <w:tblPr/>
      <w:tcPr>
        <w:tcBorders>
          <w:top w:val="double" w:sz="6" w:space="0" w:color="C50017"/>
          <w:left w:val="single" w:sz="8" w:space="0" w:color="C50017"/>
          <w:bottom w:val="single" w:sz="8" w:space="0" w:color="C50017"/>
          <w:right w:val="single" w:sz="8" w:space="0" w:color="C50017"/>
        </w:tcBorders>
      </w:tcPr>
    </w:tblStylePr>
    <w:tblStylePr w:type="firstCol">
      <w:rPr>
        <w:b/>
        <w:bCs/>
      </w:rPr>
    </w:tblStylePr>
    <w:tblStylePr w:type="lastCol">
      <w:rPr>
        <w:b/>
        <w:bCs/>
      </w:rPr>
    </w:tblStylePr>
    <w:tblStylePr w:type="band1Vert">
      <w:tblPr/>
      <w:tcPr>
        <w:tcBorders>
          <w:top w:val="single" w:sz="8" w:space="0" w:color="C50017"/>
          <w:left w:val="single" w:sz="8" w:space="0" w:color="C50017"/>
          <w:bottom w:val="single" w:sz="8" w:space="0" w:color="C50017"/>
          <w:right w:val="single" w:sz="8" w:space="0" w:color="C50017"/>
        </w:tcBorders>
      </w:tcPr>
    </w:tblStylePr>
    <w:tblStylePr w:type="band1Horz">
      <w:tblPr/>
      <w:tcPr>
        <w:shd w:val="clear" w:color="auto" w:fill="FFFFFF"/>
      </w:tcPr>
    </w:tblStylePr>
    <w:tblStylePr w:type="band2Horz">
      <w:tblPr/>
      <w:tcPr>
        <w:shd w:val="clear" w:color="auto" w:fill="D9D9D9"/>
      </w:tcPr>
    </w:tblStylePr>
  </w:style>
  <w:style w:type="paragraph" w:customStyle="1" w:styleId="JobNumber">
    <w:name w:val="JobNumber"/>
    <w:basedOn w:val="BalloonText"/>
    <w:qFormat/>
    <w:rsid w:val="009350B8"/>
    <w:pPr>
      <w:spacing w:before="120" w:after="120"/>
      <w:jc w:val="both"/>
    </w:pPr>
    <w:rPr>
      <w:rFonts w:ascii="Verdana" w:eastAsia="Times New Roman" w:hAnsi="Verdana" w:cstheme="minorHAnsi"/>
      <w:color w:val="auto"/>
      <w:sz w:val="24"/>
      <w:szCs w:val="24"/>
      <w:lang w:val="en-AU" w:eastAsia="en-US"/>
    </w:rPr>
  </w:style>
  <w:style w:type="paragraph" w:customStyle="1" w:styleId="DateForFooter">
    <w:name w:val="DateForFooter"/>
    <w:basedOn w:val="Normal"/>
    <w:qFormat/>
    <w:rsid w:val="009350B8"/>
    <w:pPr>
      <w:spacing w:before="120" w:after="120" w:line="240" w:lineRule="auto"/>
      <w:jc w:val="both"/>
    </w:pPr>
    <w:rPr>
      <w:rFonts w:eastAsia="Times New Roman" w:cstheme="minorHAnsi"/>
      <w:color w:val="auto"/>
      <w:sz w:val="24"/>
      <w:szCs w:val="24"/>
      <w:lang w:val="en-AU" w:eastAsia="en-US"/>
    </w:rPr>
  </w:style>
  <w:style w:type="paragraph" w:styleId="Title">
    <w:name w:val="Title"/>
    <w:basedOn w:val="Normal"/>
    <w:link w:val="TitleChar"/>
    <w:uiPriority w:val="99"/>
    <w:qFormat/>
    <w:rsid w:val="009350B8"/>
    <w:pPr>
      <w:spacing w:after="0" w:line="240" w:lineRule="auto"/>
      <w:jc w:val="center"/>
    </w:pPr>
    <w:rPr>
      <w:rFonts w:ascii="Arial" w:eastAsia="Times New Roman" w:hAnsi="Arial" w:cs="Arial"/>
      <w:b/>
      <w:bCs/>
      <w:color w:val="auto"/>
      <w:sz w:val="28"/>
      <w:szCs w:val="20"/>
      <w:lang w:val="en-US" w:eastAsia="en-US"/>
    </w:rPr>
  </w:style>
  <w:style w:type="character" w:customStyle="1" w:styleId="TitleChar">
    <w:name w:val="Title Char"/>
    <w:basedOn w:val="DefaultParagraphFont"/>
    <w:link w:val="Title"/>
    <w:uiPriority w:val="99"/>
    <w:rsid w:val="009350B8"/>
    <w:rPr>
      <w:rFonts w:ascii="Arial" w:eastAsia="Times New Roman" w:hAnsi="Arial" w:cs="Arial"/>
      <w:b/>
      <w:bCs/>
      <w:sz w:val="28"/>
      <w:szCs w:val="20"/>
      <w:lang w:val="en-US" w:eastAsia="en-US"/>
    </w:rPr>
  </w:style>
  <w:style w:type="table" w:customStyle="1" w:styleId="TableGrid1">
    <w:name w:val="Table Grid1"/>
    <w:basedOn w:val="TableNormal"/>
    <w:next w:val="TableGrid"/>
    <w:uiPriority w:val="59"/>
    <w:rsid w:val="009350B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next w:val="Normal"/>
    <w:uiPriority w:val="99"/>
    <w:rsid w:val="009350B8"/>
    <w:pPr>
      <w:keepLines w:val="0"/>
      <w:numPr>
        <w:numId w:val="12"/>
      </w:numPr>
      <w:tabs>
        <w:tab w:val="left" w:pos="567"/>
      </w:tabs>
      <w:spacing w:before="0" w:line="240" w:lineRule="auto"/>
    </w:pPr>
    <w:rPr>
      <w:rFonts w:ascii="Arial" w:eastAsia="Times New Roman" w:hAnsi="Arial" w:cs="Arial"/>
      <w:b w:val="0"/>
      <w:color w:val="auto"/>
      <w:sz w:val="22"/>
      <w:szCs w:val="20"/>
      <w:lang w:val="en-AU" w:eastAsia="en-US"/>
    </w:rPr>
  </w:style>
  <w:style w:type="paragraph" w:customStyle="1" w:styleId="Questionoptions">
    <w:name w:val="Question options"/>
    <w:basedOn w:val="Question"/>
    <w:uiPriority w:val="99"/>
    <w:rsid w:val="009350B8"/>
    <w:pPr>
      <w:numPr>
        <w:ilvl w:val="1"/>
      </w:numPr>
    </w:pPr>
  </w:style>
  <w:style w:type="character" w:styleId="IntenseEmphasis">
    <w:name w:val="Intense Emphasis"/>
    <w:basedOn w:val="DefaultParagraphFont"/>
    <w:uiPriority w:val="21"/>
    <w:qFormat/>
    <w:rsid w:val="00B33A2D"/>
    <w:rPr>
      <w:i/>
      <w:iCs/>
      <w:color w:val="auto"/>
    </w:rPr>
  </w:style>
  <w:style w:type="paragraph" w:customStyle="1" w:styleId="TNSBodyText">
    <w:name w:val="TNS Body Text"/>
    <w:qFormat/>
    <w:rsid w:val="00B33A2D"/>
    <w:rPr>
      <w:rFonts w:ascii="Verdana" w:eastAsia="Calibri" w:hAnsi="Verdana" w:cs="Times New Roman"/>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705">
      <w:bodyDiv w:val="1"/>
      <w:marLeft w:val="0"/>
      <w:marRight w:val="0"/>
      <w:marTop w:val="0"/>
      <w:marBottom w:val="0"/>
      <w:divBdr>
        <w:top w:val="none" w:sz="0" w:space="0" w:color="auto"/>
        <w:left w:val="none" w:sz="0" w:space="0" w:color="auto"/>
        <w:bottom w:val="none" w:sz="0" w:space="0" w:color="auto"/>
        <w:right w:val="none" w:sz="0" w:space="0" w:color="auto"/>
      </w:divBdr>
    </w:div>
    <w:div w:id="35279469">
      <w:bodyDiv w:val="1"/>
      <w:marLeft w:val="0"/>
      <w:marRight w:val="0"/>
      <w:marTop w:val="0"/>
      <w:marBottom w:val="0"/>
      <w:divBdr>
        <w:top w:val="none" w:sz="0" w:space="0" w:color="auto"/>
        <w:left w:val="none" w:sz="0" w:space="0" w:color="auto"/>
        <w:bottom w:val="none" w:sz="0" w:space="0" w:color="auto"/>
        <w:right w:val="none" w:sz="0" w:space="0" w:color="auto"/>
      </w:divBdr>
    </w:div>
    <w:div w:id="82453507">
      <w:bodyDiv w:val="1"/>
      <w:marLeft w:val="0"/>
      <w:marRight w:val="0"/>
      <w:marTop w:val="0"/>
      <w:marBottom w:val="0"/>
      <w:divBdr>
        <w:top w:val="none" w:sz="0" w:space="0" w:color="auto"/>
        <w:left w:val="none" w:sz="0" w:space="0" w:color="auto"/>
        <w:bottom w:val="none" w:sz="0" w:space="0" w:color="auto"/>
        <w:right w:val="none" w:sz="0" w:space="0" w:color="auto"/>
      </w:divBdr>
    </w:div>
    <w:div w:id="118039553">
      <w:bodyDiv w:val="1"/>
      <w:marLeft w:val="0"/>
      <w:marRight w:val="0"/>
      <w:marTop w:val="0"/>
      <w:marBottom w:val="0"/>
      <w:divBdr>
        <w:top w:val="none" w:sz="0" w:space="0" w:color="auto"/>
        <w:left w:val="none" w:sz="0" w:space="0" w:color="auto"/>
        <w:bottom w:val="none" w:sz="0" w:space="0" w:color="auto"/>
        <w:right w:val="none" w:sz="0" w:space="0" w:color="auto"/>
      </w:divBdr>
    </w:div>
    <w:div w:id="136190353">
      <w:bodyDiv w:val="1"/>
      <w:marLeft w:val="0"/>
      <w:marRight w:val="0"/>
      <w:marTop w:val="0"/>
      <w:marBottom w:val="0"/>
      <w:divBdr>
        <w:top w:val="none" w:sz="0" w:space="0" w:color="auto"/>
        <w:left w:val="none" w:sz="0" w:space="0" w:color="auto"/>
        <w:bottom w:val="none" w:sz="0" w:space="0" w:color="auto"/>
        <w:right w:val="none" w:sz="0" w:space="0" w:color="auto"/>
      </w:divBdr>
    </w:div>
    <w:div w:id="176430481">
      <w:bodyDiv w:val="1"/>
      <w:marLeft w:val="0"/>
      <w:marRight w:val="0"/>
      <w:marTop w:val="0"/>
      <w:marBottom w:val="0"/>
      <w:divBdr>
        <w:top w:val="none" w:sz="0" w:space="0" w:color="auto"/>
        <w:left w:val="none" w:sz="0" w:space="0" w:color="auto"/>
        <w:bottom w:val="none" w:sz="0" w:space="0" w:color="auto"/>
        <w:right w:val="none" w:sz="0" w:space="0" w:color="auto"/>
      </w:divBdr>
    </w:div>
    <w:div w:id="188839308">
      <w:bodyDiv w:val="1"/>
      <w:marLeft w:val="0"/>
      <w:marRight w:val="0"/>
      <w:marTop w:val="0"/>
      <w:marBottom w:val="0"/>
      <w:divBdr>
        <w:top w:val="none" w:sz="0" w:space="0" w:color="auto"/>
        <w:left w:val="none" w:sz="0" w:space="0" w:color="auto"/>
        <w:bottom w:val="none" w:sz="0" w:space="0" w:color="auto"/>
        <w:right w:val="none" w:sz="0" w:space="0" w:color="auto"/>
      </w:divBdr>
    </w:div>
    <w:div w:id="295642133">
      <w:bodyDiv w:val="1"/>
      <w:marLeft w:val="0"/>
      <w:marRight w:val="0"/>
      <w:marTop w:val="0"/>
      <w:marBottom w:val="0"/>
      <w:divBdr>
        <w:top w:val="none" w:sz="0" w:space="0" w:color="auto"/>
        <w:left w:val="none" w:sz="0" w:space="0" w:color="auto"/>
        <w:bottom w:val="none" w:sz="0" w:space="0" w:color="auto"/>
        <w:right w:val="none" w:sz="0" w:space="0" w:color="auto"/>
      </w:divBdr>
    </w:div>
    <w:div w:id="324937901">
      <w:bodyDiv w:val="1"/>
      <w:marLeft w:val="0"/>
      <w:marRight w:val="0"/>
      <w:marTop w:val="0"/>
      <w:marBottom w:val="0"/>
      <w:divBdr>
        <w:top w:val="none" w:sz="0" w:space="0" w:color="auto"/>
        <w:left w:val="none" w:sz="0" w:space="0" w:color="auto"/>
        <w:bottom w:val="none" w:sz="0" w:space="0" w:color="auto"/>
        <w:right w:val="none" w:sz="0" w:space="0" w:color="auto"/>
      </w:divBdr>
    </w:div>
    <w:div w:id="370497968">
      <w:bodyDiv w:val="1"/>
      <w:marLeft w:val="0"/>
      <w:marRight w:val="0"/>
      <w:marTop w:val="0"/>
      <w:marBottom w:val="0"/>
      <w:divBdr>
        <w:top w:val="none" w:sz="0" w:space="0" w:color="auto"/>
        <w:left w:val="none" w:sz="0" w:space="0" w:color="auto"/>
        <w:bottom w:val="none" w:sz="0" w:space="0" w:color="auto"/>
        <w:right w:val="none" w:sz="0" w:space="0" w:color="auto"/>
      </w:divBdr>
      <w:divsChild>
        <w:div w:id="1140224622">
          <w:marLeft w:val="446"/>
          <w:marRight w:val="0"/>
          <w:marTop w:val="0"/>
          <w:marBottom w:val="0"/>
          <w:divBdr>
            <w:top w:val="none" w:sz="0" w:space="0" w:color="auto"/>
            <w:left w:val="none" w:sz="0" w:space="0" w:color="auto"/>
            <w:bottom w:val="none" w:sz="0" w:space="0" w:color="auto"/>
            <w:right w:val="none" w:sz="0" w:space="0" w:color="auto"/>
          </w:divBdr>
        </w:div>
        <w:div w:id="158429691">
          <w:marLeft w:val="446"/>
          <w:marRight w:val="0"/>
          <w:marTop w:val="0"/>
          <w:marBottom w:val="0"/>
          <w:divBdr>
            <w:top w:val="none" w:sz="0" w:space="0" w:color="auto"/>
            <w:left w:val="none" w:sz="0" w:space="0" w:color="auto"/>
            <w:bottom w:val="none" w:sz="0" w:space="0" w:color="auto"/>
            <w:right w:val="none" w:sz="0" w:space="0" w:color="auto"/>
          </w:divBdr>
        </w:div>
        <w:div w:id="486290790">
          <w:marLeft w:val="446"/>
          <w:marRight w:val="0"/>
          <w:marTop w:val="0"/>
          <w:marBottom w:val="0"/>
          <w:divBdr>
            <w:top w:val="none" w:sz="0" w:space="0" w:color="auto"/>
            <w:left w:val="none" w:sz="0" w:space="0" w:color="auto"/>
            <w:bottom w:val="none" w:sz="0" w:space="0" w:color="auto"/>
            <w:right w:val="none" w:sz="0" w:space="0" w:color="auto"/>
          </w:divBdr>
        </w:div>
        <w:div w:id="916862288">
          <w:marLeft w:val="446"/>
          <w:marRight w:val="0"/>
          <w:marTop w:val="0"/>
          <w:marBottom w:val="0"/>
          <w:divBdr>
            <w:top w:val="none" w:sz="0" w:space="0" w:color="auto"/>
            <w:left w:val="none" w:sz="0" w:space="0" w:color="auto"/>
            <w:bottom w:val="none" w:sz="0" w:space="0" w:color="auto"/>
            <w:right w:val="none" w:sz="0" w:space="0" w:color="auto"/>
          </w:divBdr>
        </w:div>
        <w:div w:id="1004667091">
          <w:marLeft w:val="446"/>
          <w:marRight w:val="0"/>
          <w:marTop w:val="0"/>
          <w:marBottom w:val="0"/>
          <w:divBdr>
            <w:top w:val="none" w:sz="0" w:space="0" w:color="auto"/>
            <w:left w:val="none" w:sz="0" w:space="0" w:color="auto"/>
            <w:bottom w:val="none" w:sz="0" w:space="0" w:color="auto"/>
            <w:right w:val="none" w:sz="0" w:space="0" w:color="auto"/>
          </w:divBdr>
        </w:div>
      </w:divsChild>
    </w:div>
    <w:div w:id="398788093">
      <w:bodyDiv w:val="1"/>
      <w:marLeft w:val="0"/>
      <w:marRight w:val="0"/>
      <w:marTop w:val="0"/>
      <w:marBottom w:val="0"/>
      <w:divBdr>
        <w:top w:val="none" w:sz="0" w:space="0" w:color="auto"/>
        <w:left w:val="none" w:sz="0" w:space="0" w:color="auto"/>
        <w:bottom w:val="none" w:sz="0" w:space="0" w:color="auto"/>
        <w:right w:val="none" w:sz="0" w:space="0" w:color="auto"/>
      </w:divBdr>
    </w:div>
    <w:div w:id="442848634">
      <w:bodyDiv w:val="1"/>
      <w:marLeft w:val="0"/>
      <w:marRight w:val="0"/>
      <w:marTop w:val="0"/>
      <w:marBottom w:val="0"/>
      <w:divBdr>
        <w:top w:val="none" w:sz="0" w:space="0" w:color="auto"/>
        <w:left w:val="none" w:sz="0" w:space="0" w:color="auto"/>
        <w:bottom w:val="none" w:sz="0" w:space="0" w:color="auto"/>
        <w:right w:val="none" w:sz="0" w:space="0" w:color="auto"/>
      </w:divBdr>
    </w:div>
    <w:div w:id="448471101">
      <w:bodyDiv w:val="1"/>
      <w:marLeft w:val="0"/>
      <w:marRight w:val="0"/>
      <w:marTop w:val="0"/>
      <w:marBottom w:val="0"/>
      <w:divBdr>
        <w:top w:val="none" w:sz="0" w:space="0" w:color="auto"/>
        <w:left w:val="none" w:sz="0" w:space="0" w:color="auto"/>
        <w:bottom w:val="none" w:sz="0" w:space="0" w:color="auto"/>
        <w:right w:val="none" w:sz="0" w:space="0" w:color="auto"/>
      </w:divBdr>
    </w:div>
    <w:div w:id="483009620">
      <w:bodyDiv w:val="1"/>
      <w:marLeft w:val="0"/>
      <w:marRight w:val="0"/>
      <w:marTop w:val="0"/>
      <w:marBottom w:val="0"/>
      <w:divBdr>
        <w:top w:val="none" w:sz="0" w:space="0" w:color="auto"/>
        <w:left w:val="none" w:sz="0" w:space="0" w:color="auto"/>
        <w:bottom w:val="none" w:sz="0" w:space="0" w:color="auto"/>
        <w:right w:val="none" w:sz="0" w:space="0" w:color="auto"/>
      </w:divBdr>
    </w:div>
    <w:div w:id="488060100">
      <w:bodyDiv w:val="1"/>
      <w:marLeft w:val="0"/>
      <w:marRight w:val="0"/>
      <w:marTop w:val="0"/>
      <w:marBottom w:val="0"/>
      <w:divBdr>
        <w:top w:val="none" w:sz="0" w:space="0" w:color="auto"/>
        <w:left w:val="none" w:sz="0" w:space="0" w:color="auto"/>
        <w:bottom w:val="none" w:sz="0" w:space="0" w:color="auto"/>
        <w:right w:val="none" w:sz="0" w:space="0" w:color="auto"/>
      </w:divBdr>
    </w:div>
    <w:div w:id="497697668">
      <w:bodyDiv w:val="1"/>
      <w:marLeft w:val="0"/>
      <w:marRight w:val="0"/>
      <w:marTop w:val="0"/>
      <w:marBottom w:val="0"/>
      <w:divBdr>
        <w:top w:val="none" w:sz="0" w:space="0" w:color="auto"/>
        <w:left w:val="none" w:sz="0" w:space="0" w:color="auto"/>
        <w:bottom w:val="none" w:sz="0" w:space="0" w:color="auto"/>
        <w:right w:val="none" w:sz="0" w:space="0" w:color="auto"/>
      </w:divBdr>
    </w:div>
    <w:div w:id="541796259">
      <w:bodyDiv w:val="1"/>
      <w:marLeft w:val="0"/>
      <w:marRight w:val="0"/>
      <w:marTop w:val="0"/>
      <w:marBottom w:val="0"/>
      <w:divBdr>
        <w:top w:val="none" w:sz="0" w:space="0" w:color="auto"/>
        <w:left w:val="none" w:sz="0" w:space="0" w:color="auto"/>
        <w:bottom w:val="none" w:sz="0" w:space="0" w:color="auto"/>
        <w:right w:val="none" w:sz="0" w:space="0" w:color="auto"/>
      </w:divBdr>
    </w:div>
    <w:div w:id="555699881">
      <w:bodyDiv w:val="1"/>
      <w:marLeft w:val="0"/>
      <w:marRight w:val="0"/>
      <w:marTop w:val="0"/>
      <w:marBottom w:val="0"/>
      <w:divBdr>
        <w:top w:val="none" w:sz="0" w:space="0" w:color="auto"/>
        <w:left w:val="none" w:sz="0" w:space="0" w:color="auto"/>
        <w:bottom w:val="none" w:sz="0" w:space="0" w:color="auto"/>
        <w:right w:val="none" w:sz="0" w:space="0" w:color="auto"/>
      </w:divBdr>
    </w:div>
    <w:div w:id="615523360">
      <w:bodyDiv w:val="1"/>
      <w:marLeft w:val="0"/>
      <w:marRight w:val="0"/>
      <w:marTop w:val="0"/>
      <w:marBottom w:val="0"/>
      <w:divBdr>
        <w:top w:val="none" w:sz="0" w:space="0" w:color="auto"/>
        <w:left w:val="none" w:sz="0" w:space="0" w:color="auto"/>
        <w:bottom w:val="none" w:sz="0" w:space="0" w:color="auto"/>
        <w:right w:val="none" w:sz="0" w:space="0" w:color="auto"/>
      </w:divBdr>
    </w:div>
    <w:div w:id="632365402">
      <w:bodyDiv w:val="1"/>
      <w:marLeft w:val="0"/>
      <w:marRight w:val="0"/>
      <w:marTop w:val="0"/>
      <w:marBottom w:val="0"/>
      <w:divBdr>
        <w:top w:val="none" w:sz="0" w:space="0" w:color="auto"/>
        <w:left w:val="none" w:sz="0" w:space="0" w:color="auto"/>
        <w:bottom w:val="none" w:sz="0" w:space="0" w:color="auto"/>
        <w:right w:val="none" w:sz="0" w:space="0" w:color="auto"/>
      </w:divBdr>
    </w:div>
    <w:div w:id="698354082">
      <w:bodyDiv w:val="1"/>
      <w:marLeft w:val="0"/>
      <w:marRight w:val="0"/>
      <w:marTop w:val="0"/>
      <w:marBottom w:val="0"/>
      <w:divBdr>
        <w:top w:val="none" w:sz="0" w:space="0" w:color="auto"/>
        <w:left w:val="none" w:sz="0" w:space="0" w:color="auto"/>
        <w:bottom w:val="none" w:sz="0" w:space="0" w:color="auto"/>
        <w:right w:val="none" w:sz="0" w:space="0" w:color="auto"/>
      </w:divBdr>
    </w:div>
    <w:div w:id="705103117">
      <w:bodyDiv w:val="1"/>
      <w:marLeft w:val="0"/>
      <w:marRight w:val="0"/>
      <w:marTop w:val="0"/>
      <w:marBottom w:val="0"/>
      <w:divBdr>
        <w:top w:val="none" w:sz="0" w:space="0" w:color="auto"/>
        <w:left w:val="none" w:sz="0" w:space="0" w:color="auto"/>
        <w:bottom w:val="none" w:sz="0" w:space="0" w:color="auto"/>
        <w:right w:val="none" w:sz="0" w:space="0" w:color="auto"/>
      </w:divBdr>
      <w:divsChild>
        <w:div w:id="365446206">
          <w:marLeft w:val="302"/>
          <w:marRight w:val="0"/>
          <w:marTop w:val="120"/>
          <w:marBottom w:val="0"/>
          <w:divBdr>
            <w:top w:val="none" w:sz="0" w:space="0" w:color="auto"/>
            <w:left w:val="none" w:sz="0" w:space="0" w:color="auto"/>
            <w:bottom w:val="none" w:sz="0" w:space="0" w:color="auto"/>
            <w:right w:val="none" w:sz="0" w:space="0" w:color="auto"/>
          </w:divBdr>
        </w:div>
        <w:div w:id="168301365">
          <w:marLeft w:val="302"/>
          <w:marRight w:val="0"/>
          <w:marTop w:val="120"/>
          <w:marBottom w:val="0"/>
          <w:divBdr>
            <w:top w:val="none" w:sz="0" w:space="0" w:color="auto"/>
            <w:left w:val="none" w:sz="0" w:space="0" w:color="auto"/>
            <w:bottom w:val="none" w:sz="0" w:space="0" w:color="auto"/>
            <w:right w:val="none" w:sz="0" w:space="0" w:color="auto"/>
          </w:divBdr>
        </w:div>
        <w:div w:id="416944038">
          <w:marLeft w:val="302"/>
          <w:marRight w:val="0"/>
          <w:marTop w:val="120"/>
          <w:marBottom w:val="0"/>
          <w:divBdr>
            <w:top w:val="none" w:sz="0" w:space="0" w:color="auto"/>
            <w:left w:val="none" w:sz="0" w:space="0" w:color="auto"/>
            <w:bottom w:val="none" w:sz="0" w:space="0" w:color="auto"/>
            <w:right w:val="none" w:sz="0" w:space="0" w:color="auto"/>
          </w:divBdr>
        </w:div>
        <w:div w:id="732243645">
          <w:marLeft w:val="302"/>
          <w:marRight w:val="0"/>
          <w:marTop w:val="120"/>
          <w:marBottom w:val="0"/>
          <w:divBdr>
            <w:top w:val="none" w:sz="0" w:space="0" w:color="auto"/>
            <w:left w:val="none" w:sz="0" w:space="0" w:color="auto"/>
            <w:bottom w:val="none" w:sz="0" w:space="0" w:color="auto"/>
            <w:right w:val="none" w:sz="0" w:space="0" w:color="auto"/>
          </w:divBdr>
        </w:div>
        <w:div w:id="1515806630">
          <w:marLeft w:val="302"/>
          <w:marRight w:val="0"/>
          <w:marTop w:val="120"/>
          <w:marBottom w:val="0"/>
          <w:divBdr>
            <w:top w:val="none" w:sz="0" w:space="0" w:color="auto"/>
            <w:left w:val="none" w:sz="0" w:space="0" w:color="auto"/>
            <w:bottom w:val="none" w:sz="0" w:space="0" w:color="auto"/>
            <w:right w:val="none" w:sz="0" w:space="0" w:color="auto"/>
          </w:divBdr>
        </w:div>
        <w:div w:id="1398279173">
          <w:marLeft w:val="302"/>
          <w:marRight w:val="0"/>
          <w:marTop w:val="120"/>
          <w:marBottom w:val="0"/>
          <w:divBdr>
            <w:top w:val="none" w:sz="0" w:space="0" w:color="auto"/>
            <w:left w:val="none" w:sz="0" w:space="0" w:color="auto"/>
            <w:bottom w:val="none" w:sz="0" w:space="0" w:color="auto"/>
            <w:right w:val="none" w:sz="0" w:space="0" w:color="auto"/>
          </w:divBdr>
        </w:div>
      </w:divsChild>
    </w:div>
    <w:div w:id="726533047">
      <w:bodyDiv w:val="1"/>
      <w:marLeft w:val="0"/>
      <w:marRight w:val="0"/>
      <w:marTop w:val="0"/>
      <w:marBottom w:val="0"/>
      <w:divBdr>
        <w:top w:val="none" w:sz="0" w:space="0" w:color="auto"/>
        <w:left w:val="none" w:sz="0" w:space="0" w:color="auto"/>
        <w:bottom w:val="none" w:sz="0" w:space="0" w:color="auto"/>
        <w:right w:val="none" w:sz="0" w:space="0" w:color="auto"/>
      </w:divBdr>
    </w:div>
    <w:div w:id="778838426">
      <w:bodyDiv w:val="1"/>
      <w:marLeft w:val="0"/>
      <w:marRight w:val="0"/>
      <w:marTop w:val="0"/>
      <w:marBottom w:val="0"/>
      <w:divBdr>
        <w:top w:val="none" w:sz="0" w:space="0" w:color="auto"/>
        <w:left w:val="none" w:sz="0" w:space="0" w:color="auto"/>
        <w:bottom w:val="none" w:sz="0" w:space="0" w:color="auto"/>
        <w:right w:val="none" w:sz="0" w:space="0" w:color="auto"/>
      </w:divBdr>
    </w:div>
    <w:div w:id="820124878">
      <w:bodyDiv w:val="1"/>
      <w:marLeft w:val="0"/>
      <w:marRight w:val="0"/>
      <w:marTop w:val="0"/>
      <w:marBottom w:val="0"/>
      <w:divBdr>
        <w:top w:val="none" w:sz="0" w:space="0" w:color="auto"/>
        <w:left w:val="none" w:sz="0" w:space="0" w:color="auto"/>
        <w:bottom w:val="none" w:sz="0" w:space="0" w:color="auto"/>
        <w:right w:val="none" w:sz="0" w:space="0" w:color="auto"/>
      </w:divBdr>
    </w:div>
    <w:div w:id="859313707">
      <w:bodyDiv w:val="1"/>
      <w:marLeft w:val="0"/>
      <w:marRight w:val="0"/>
      <w:marTop w:val="0"/>
      <w:marBottom w:val="0"/>
      <w:divBdr>
        <w:top w:val="none" w:sz="0" w:space="0" w:color="auto"/>
        <w:left w:val="none" w:sz="0" w:space="0" w:color="auto"/>
        <w:bottom w:val="none" w:sz="0" w:space="0" w:color="auto"/>
        <w:right w:val="none" w:sz="0" w:space="0" w:color="auto"/>
      </w:divBdr>
    </w:div>
    <w:div w:id="875435547">
      <w:bodyDiv w:val="1"/>
      <w:marLeft w:val="0"/>
      <w:marRight w:val="0"/>
      <w:marTop w:val="0"/>
      <w:marBottom w:val="0"/>
      <w:divBdr>
        <w:top w:val="none" w:sz="0" w:space="0" w:color="auto"/>
        <w:left w:val="none" w:sz="0" w:space="0" w:color="auto"/>
        <w:bottom w:val="none" w:sz="0" w:space="0" w:color="auto"/>
        <w:right w:val="none" w:sz="0" w:space="0" w:color="auto"/>
      </w:divBdr>
    </w:div>
    <w:div w:id="911308009">
      <w:bodyDiv w:val="1"/>
      <w:marLeft w:val="0"/>
      <w:marRight w:val="0"/>
      <w:marTop w:val="0"/>
      <w:marBottom w:val="0"/>
      <w:divBdr>
        <w:top w:val="none" w:sz="0" w:space="0" w:color="auto"/>
        <w:left w:val="none" w:sz="0" w:space="0" w:color="auto"/>
        <w:bottom w:val="none" w:sz="0" w:space="0" w:color="auto"/>
        <w:right w:val="none" w:sz="0" w:space="0" w:color="auto"/>
      </w:divBdr>
    </w:div>
    <w:div w:id="913472974">
      <w:bodyDiv w:val="1"/>
      <w:marLeft w:val="0"/>
      <w:marRight w:val="0"/>
      <w:marTop w:val="0"/>
      <w:marBottom w:val="0"/>
      <w:divBdr>
        <w:top w:val="none" w:sz="0" w:space="0" w:color="auto"/>
        <w:left w:val="none" w:sz="0" w:space="0" w:color="auto"/>
        <w:bottom w:val="none" w:sz="0" w:space="0" w:color="auto"/>
        <w:right w:val="none" w:sz="0" w:space="0" w:color="auto"/>
      </w:divBdr>
    </w:div>
    <w:div w:id="916331406">
      <w:bodyDiv w:val="1"/>
      <w:marLeft w:val="0"/>
      <w:marRight w:val="0"/>
      <w:marTop w:val="0"/>
      <w:marBottom w:val="0"/>
      <w:divBdr>
        <w:top w:val="none" w:sz="0" w:space="0" w:color="auto"/>
        <w:left w:val="none" w:sz="0" w:space="0" w:color="auto"/>
        <w:bottom w:val="none" w:sz="0" w:space="0" w:color="auto"/>
        <w:right w:val="none" w:sz="0" w:space="0" w:color="auto"/>
      </w:divBdr>
    </w:div>
    <w:div w:id="951209531">
      <w:bodyDiv w:val="1"/>
      <w:marLeft w:val="0"/>
      <w:marRight w:val="0"/>
      <w:marTop w:val="0"/>
      <w:marBottom w:val="0"/>
      <w:divBdr>
        <w:top w:val="none" w:sz="0" w:space="0" w:color="auto"/>
        <w:left w:val="none" w:sz="0" w:space="0" w:color="auto"/>
        <w:bottom w:val="none" w:sz="0" w:space="0" w:color="auto"/>
        <w:right w:val="none" w:sz="0" w:space="0" w:color="auto"/>
      </w:divBdr>
    </w:div>
    <w:div w:id="988367203">
      <w:bodyDiv w:val="1"/>
      <w:marLeft w:val="0"/>
      <w:marRight w:val="0"/>
      <w:marTop w:val="0"/>
      <w:marBottom w:val="0"/>
      <w:divBdr>
        <w:top w:val="none" w:sz="0" w:space="0" w:color="auto"/>
        <w:left w:val="none" w:sz="0" w:space="0" w:color="auto"/>
        <w:bottom w:val="none" w:sz="0" w:space="0" w:color="auto"/>
        <w:right w:val="none" w:sz="0" w:space="0" w:color="auto"/>
      </w:divBdr>
    </w:div>
    <w:div w:id="1007361847">
      <w:bodyDiv w:val="1"/>
      <w:marLeft w:val="0"/>
      <w:marRight w:val="0"/>
      <w:marTop w:val="0"/>
      <w:marBottom w:val="0"/>
      <w:divBdr>
        <w:top w:val="none" w:sz="0" w:space="0" w:color="auto"/>
        <w:left w:val="none" w:sz="0" w:space="0" w:color="auto"/>
        <w:bottom w:val="none" w:sz="0" w:space="0" w:color="auto"/>
        <w:right w:val="none" w:sz="0" w:space="0" w:color="auto"/>
      </w:divBdr>
    </w:div>
    <w:div w:id="1079135830">
      <w:bodyDiv w:val="1"/>
      <w:marLeft w:val="0"/>
      <w:marRight w:val="0"/>
      <w:marTop w:val="0"/>
      <w:marBottom w:val="0"/>
      <w:divBdr>
        <w:top w:val="none" w:sz="0" w:space="0" w:color="auto"/>
        <w:left w:val="none" w:sz="0" w:space="0" w:color="auto"/>
        <w:bottom w:val="none" w:sz="0" w:space="0" w:color="auto"/>
        <w:right w:val="none" w:sz="0" w:space="0" w:color="auto"/>
      </w:divBdr>
    </w:div>
    <w:div w:id="1094547586">
      <w:bodyDiv w:val="1"/>
      <w:marLeft w:val="0"/>
      <w:marRight w:val="0"/>
      <w:marTop w:val="0"/>
      <w:marBottom w:val="0"/>
      <w:divBdr>
        <w:top w:val="none" w:sz="0" w:space="0" w:color="auto"/>
        <w:left w:val="none" w:sz="0" w:space="0" w:color="auto"/>
        <w:bottom w:val="none" w:sz="0" w:space="0" w:color="auto"/>
        <w:right w:val="none" w:sz="0" w:space="0" w:color="auto"/>
      </w:divBdr>
      <w:divsChild>
        <w:div w:id="1980918596">
          <w:marLeft w:val="446"/>
          <w:marRight w:val="0"/>
          <w:marTop w:val="0"/>
          <w:marBottom w:val="0"/>
          <w:divBdr>
            <w:top w:val="none" w:sz="0" w:space="0" w:color="auto"/>
            <w:left w:val="none" w:sz="0" w:space="0" w:color="auto"/>
            <w:bottom w:val="none" w:sz="0" w:space="0" w:color="auto"/>
            <w:right w:val="none" w:sz="0" w:space="0" w:color="auto"/>
          </w:divBdr>
        </w:div>
        <w:div w:id="678433605">
          <w:marLeft w:val="446"/>
          <w:marRight w:val="0"/>
          <w:marTop w:val="0"/>
          <w:marBottom w:val="0"/>
          <w:divBdr>
            <w:top w:val="none" w:sz="0" w:space="0" w:color="auto"/>
            <w:left w:val="none" w:sz="0" w:space="0" w:color="auto"/>
            <w:bottom w:val="none" w:sz="0" w:space="0" w:color="auto"/>
            <w:right w:val="none" w:sz="0" w:space="0" w:color="auto"/>
          </w:divBdr>
        </w:div>
        <w:div w:id="2016567596">
          <w:marLeft w:val="446"/>
          <w:marRight w:val="0"/>
          <w:marTop w:val="0"/>
          <w:marBottom w:val="0"/>
          <w:divBdr>
            <w:top w:val="none" w:sz="0" w:space="0" w:color="auto"/>
            <w:left w:val="none" w:sz="0" w:space="0" w:color="auto"/>
            <w:bottom w:val="none" w:sz="0" w:space="0" w:color="auto"/>
            <w:right w:val="none" w:sz="0" w:space="0" w:color="auto"/>
          </w:divBdr>
        </w:div>
        <w:div w:id="1219777856">
          <w:marLeft w:val="446"/>
          <w:marRight w:val="0"/>
          <w:marTop w:val="0"/>
          <w:marBottom w:val="0"/>
          <w:divBdr>
            <w:top w:val="none" w:sz="0" w:space="0" w:color="auto"/>
            <w:left w:val="none" w:sz="0" w:space="0" w:color="auto"/>
            <w:bottom w:val="none" w:sz="0" w:space="0" w:color="auto"/>
            <w:right w:val="none" w:sz="0" w:space="0" w:color="auto"/>
          </w:divBdr>
        </w:div>
        <w:div w:id="1528250030">
          <w:marLeft w:val="446"/>
          <w:marRight w:val="0"/>
          <w:marTop w:val="0"/>
          <w:marBottom w:val="0"/>
          <w:divBdr>
            <w:top w:val="none" w:sz="0" w:space="0" w:color="auto"/>
            <w:left w:val="none" w:sz="0" w:space="0" w:color="auto"/>
            <w:bottom w:val="none" w:sz="0" w:space="0" w:color="auto"/>
            <w:right w:val="none" w:sz="0" w:space="0" w:color="auto"/>
          </w:divBdr>
        </w:div>
        <w:div w:id="1194150071">
          <w:marLeft w:val="446"/>
          <w:marRight w:val="0"/>
          <w:marTop w:val="0"/>
          <w:marBottom w:val="0"/>
          <w:divBdr>
            <w:top w:val="none" w:sz="0" w:space="0" w:color="auto"/>
            <w:left w:val="none" w:sz="0" w:space="0" w:color="auto"/>
            <w:bottom w:val="none" w:sz="0" w:space="0" w:color="auto"/>
            <w:right w:val="none" w:sz="0" w:space="0" w:color="auto"/>
          </w:divBdr>
        </w:div>
      </w:divsChild>
    </w:div>
    <w:div w:id="1102608060">
      <w:bodyDiv w:val="1"/>
      <w:marLeft w:val="0"/>
      <w:marRight w:val="0"/>
      <w:marTop w:val="0"/>
      <w:marBottom w:val="0"/>
      <w:divBdr>
        <w:top w:val="none" w:sz="0" w:space="0" w:color="auto"/>
        <w:left w:val="none" w:sz="0" w:space="0" w:color="auto"/>
        <w:bottom w:val="none" w:sz="0" w:space="0" w:color="auto"/>
        <w:right w:val="none" w:sz="0" w:space="0" w:color="auto"/>
      </w:divBdr>
      <w:divsChild>
        <w:div w:id="357052477">
          <w:marLeft w:val="446"/>
          <w:marRight w:val="0"/>
          <w:marTop w:val="0"/>
          <w:marBottom w:val="0"/>
          <w:divBdr>
            <w:top w:val="none" w:sz="0" w:space="0" w:color="auto"/>
            <w:left w:val="none" w:sz="0" w:space="0" w:color="auto"/>
            <w:bottom w:val="none" w:sz="0" w:space="0" w:color="auto"/>
            <w:right w:val="none" w:sz="0" w:space="0" w:color="auto"/>
          </w:divBdr>
        </w:div>
        <w:div w:id="1238131157">
          <w:marLeft w:val="446"/>
          <w:marRight w:val="0"/>
          <w:marTop w:val="0"/>
          <w:marBottom w:val="0"/>
          <w:divBdr>
            <w:top w:val="none" w:sz="0" w:space="0" w:color="auto"/>
            <w:left w:val="none" w:sz="0" w:space="0" w:color="auto"/>
            <w:bottom w:val="none" w:sz="0" w:space="0" w:color="auto"/>
            <w:right w:val="none" w:sz="0" w:space="0" w:color="auto"/>
          </w:divBdr>
        </w:div>
      </w:divsChild>
    </w:div>
    <w:div w:id="1120370234">
      <w:bodyDiv w:val="1"/>
      <w:marLeft w:val="0"/>
      <w:marRight w:val="0"/>
      <w:marTop w:val="0"/>
      <w:marBottom w:val="0"/>
      <w:divBdr>
        <w:top w:val="none" w:sz="0" w:space="0" w:color="auto"/>
        <w:left w:val="none" w:sz="0" w:space="0" w:color="auto"/>
        <w:bottom w:val="none" w:sz="0" w:space="0" w:color="auto"/>
        <w:right w:val="none" w:sz="0" w:space="0" w:color="auto"/>
      </w:divBdr>
      <w:divsChild>
        <w:div w:id="375131726">
          <w:marLeft w:val="0"/>
          <w:marRight w:val="0"/>
          <w:marTop w:val="0"/>
          <w:marBottom w:val="0"/>
          <w:divBdr>
            <w:top w:val="none" w:sz="0" w:space="0" w:color="auto"/>
            <w:left w:val="none" w:sz="0" w:space="0" w:color="auto"/>
            <w:bottom w:val="none" w:sz="0" w:space="0" w:color="auto"/>
            <w:right w:val="none" w:sz="0" w:space="0" w:color="auto"/>
          </w:divBdr>
          <w:divsChild>
            <w:div w:id="1070225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34327909">
      <w:bodyDiv w:val="1"/>
      <w:marLeft w:val="0"/>
      <w:marRight w:val="0"/>
      <w:marTop w:val="0"/>
      <w:marBottom w:val="0"/>
      <w:divBdr>
        <w:top w:val="none" w:sz="0" w:space="0" w:color="auto"/>
        <w:left w:val="none" w:sz="0" w:space="0" w:color="auto"/>
        <w:bottom w:val="none" w:sz="0" w:space="0" w:color="auto"/>
        <w:right w:val="none" w:sz="0" w:space="0" w:color="auto"/>
      </w:divBdr>
    </w:div>
    <w:div w:id="1146430458">
      <w:bodyDiv w:val="1"/>
      <w:marLeft w:val="0"/>
      <w:marRight w:val="0"/>
      <w:marTop w:val="0"/>
      <w:marBottom w:val="0"/>
      <w:divBdr>
        <w:top w:val="none" w:sz="0" w:space="0" w:color="auto"/>
        <w:left w:val="none" w:sz="0" w:space="0" w:color="auto"/>
        <w:bottom w:val="none" w:sz="0" w:space="0" w:color="auto"/>
        <w:right w:val="none" w:sz="0" w:space="0" w:color="auto"/>
      </w:divBdr>
    </w:div>
    <w:div w:id="1157500391">
      <w:bodyDiv w:val="1"/>
      <w:marLeft w:val="0"/>
      <w:marRight w:val="0"/>
      <w:marTop w:val="0"/>
      <w:marBottom w:val="0"/>
      <w:divBdr>
        <w:top w:val="none" w:sz="0" w:space="0" w:color="auto"/>
        <w:left w:val="none" w:sz="0" w:space="0" w:color="auto"/>
        <w:bottom w:val="none" w:sz="0" w:space="0" w:color="auto"/>
        <w:right w:val="none" w:sz="0" w:space="0" w:color="auto"/>
      </w:divBdr>
    </w:div>
    <w:div w:id="1163395647">
      <w:bodyDiv w:val="1"/>
      <w:marLeft w:val="0"/>
      <w:marRight w:val="0"/>
      <w:marTop w:val="0"/>
      <w:marBottom w:val="0"/>
      <w:divBdr>
        <w:top w:val="none" w:sz="0" w:space="0" w:color="auto"/>
        <w:left w:val="none" w:sz="0" w:space="0" w:color="auto"/>
        <w:bottom w:val="none" w:sz="0" w:space="0" w:color="auto"/>
        <w:right w:val="none" w:sz="0" w:space="0" w:color="auto"/>
      </w:divBdr>
    </w:div>
    <w:div w:id="1188526889">
      <w:bodyDiv w:val="1"/>
      <w:marLeft w:val="0"/>
      <w:marRight w:val="0"/>
      <w:marTop w:val="0"/>
      <w:marBottom w:val="0"/>
      <w:divBdr>
        <w:top w:val="none" w:sz="0" w:space="0" w:color="auto"/>
        <w:left w:val="none" w:sz="0" w:space="0" w:color="auto"/>
        <w:bottom w:val="none" w:sz="0" w:space="0" w:color="auto"/>
        <w:right w:val="none" w:sz="0" w:space="0" w:color="auto"/>
      </w:divBdr>
    </w:div>
    <w:div w:id="1200514897">
      <w:bodyDiv w:val="1"/>
      <w:marLeft w:val="0"/>
      <w:marRight w:val="0"/>
      <w:marTop w:val="0"/>
      <w:marBottom w:val="0"/>
      <w:divBdr>
        <w:top w:val="none" w:sz="0" w:space="0" w:color="auto"/>
        <w:left w:val="none" w:sz="0" w:space="0" w:color="auto"/>
        <w:bottom w:val="none" w:sz="0" w:space="0" w:color="auto"/>
        <w:right w:val="none" w:sz="0" w:space="0" w:color="auto"/>
      </w:divBdr>
      <w:divsChild>
        <w:div w:id="2003897553">
          <w:marLeft w:val="0"/>
          <w:marRight w:val="0"/>
          <w:marTop w:val="0"/>
          <w:marBottom w:val="0"/>
          <w:divBdr>
            <w:top w:val="none" w:sz="0" w:space="0" w:color="auto"/>
            <w:left w:val="none" w:sz="0" w:space="0" w:color="auto"/>
            <w:bottom w:val="none" w:sz="0" w:space="0" w:color="auto"/>
            <w:right w:val="none" w:sz="0" w:space="0" w:color="auto"/>
          </w:divBdr>
          <w:divsChild>
            <w:div w:id="36374744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44144268">
      <w:bodyDiv w:val="1"/>
      <w:marLeft w:val="0"/>
      <w:marRight w:val="0"/>
      <w:marTop w:val="0"/>
      <w:marBottom w:val="0"/>
      <w:divBdr>
        <w:top w:val="none" w:sz="0" w:space="0" w:color="auto"/>
        <w:left w:val="none" w:sz="0" w:space="0" w:color="auto"/>
        <w:bottom w:val="none" w:sz="0" w:space="0" w:color="auto"/>
        <w:right w:val="none" w:sz="0" w:space="0" w:color="auto"/>
      </w:divBdr>
    </w:div>
    <w:div w:id="1263998008">
      <w:bodyDiv w:val="1"/>
      <w:marLeft w:val="0"/>
      <w:marRight w:val="0"/>
      <w:marTop w:val="0"/>
      <w:marBottom w:val="0"/>
      <w:divBdr>
        <w:top w:val="none" w:sz="0" w:space="0" w:color="auto"/>
        <w:left w:val="none" w:sz="0" w:space="0" w:color="auto"/>
        <w:bottom w:val="none" w:sz="0" w:space="0" w:color="auto"/>
        <w:right w:val="none" w:sz="0" w:space="0" w:color="auto"/>
      </w:divBdr>
    </w:div>
    <w:div w:id="1264387723">
      <w:bodyDiv w:val="1"/>
      <w:marLeft w:val="0"/>
      <w:marRight w:val="0"/>
      <w:marTop w:val="0"/>
      <w:marBottom w:val="0"/>
      <w:divBdr>
        <w:top w:val="none" w:sz="0" w:space="0" w:color="auto"/>
        <w:left w:val="none" w:sz="0" w:space="0" w:color="auto"/>
        <w:bottom w:val="none" w:sz="0" w:space="0" w:color="auto"/>
        <w:right w:val="none" w:sz="0" w:space="0" w:color="auto"/>
      </w:divBdr>
    </w:div>
    <w:div w:id="1302535906">
      <w:bodyDiv w:val="1"/>
      <w:marLeft w:val="0"/>
      <w:marRight w:val="0"/>
      <w:marTop w:val="0"/>
      <w:marBottom w:val="0"/>
      <w:divBdr>
        <w:top w:val="none" w:sz="0" w:space="0" w:color="auto"/>
        <w:left w:val="none" w:sz="0" w:space="0" w:color="auto"/>
        <w:bottom w:val="none" w:sz="0" w:space="0" w:color="auto"/>
        <w:right w:val="none" w:sz="0" w:space="0" w:color="auto"/>
      </w:divBdr>
    </w:div>
    <w:div w:id="1433549840">
      <w:bodyDiv w:val="1"/>
      <w:marLeft w:val="0"/>
      <w:marRight w:val="0"/>
      <w:marTop w:val="0"/>
      <w:marBottom w:val="0"/>
      <w:divBdr>
        <w:top w:val="none" w:sz="0" w:space="0" w:color="auto"/>
        <w:left w:val="none" w:sz="0" w:space="0" w:color="auto"/>
        <w:bottom w:val="none" w:sz="0" w:space="0" w:color="auto"/>
        <w:right w:val="none" w:sz="0" w:space="0" w:color="auto"/>
      </w:divBdr>
    </w:div>
    <w:div w:id="1500194056">
      <w:bodyDiv w:val="1"/>
      <w:marLeft w:val="0"/>
      <w:marRight w:val="0"/>
      <w:marTop w:val="0"/>
      <w:marBottom w:val="0"/>
      <w:divBdr>
        <w:top w:val="none" w:sz="0" w:space="0" w:color="auto"/>
        <w:left w:val="none" w:sz="0" w:space="0" w:color="auto"/>
        <w:bottom w:val="none" w:sz="0" w:space="0" w:color="auto"/>
        <w:right w:val="none" w:sz="0" w:space="0" w:color="auto"/>
      </w:divBdr>
    </w:div>
    <w:div w:id="1576890641">
      <w:bodyDiv w:val="1"/>
      <w:marLeft w:val="0"/>
      <w:marRight w:val="0"/>
      <w:marTop w:val="0"/>
      <w:marBottom w:val="0"/>
      <w:divBdr>
        <w:top w:val="none" w:sz="0" w:space="0" w:color="auto"/>
        <w:left w:val="none" w:sz="0" w:space="0" w:color="auto"/>
        <w:bottom w:val="none" w:sz="0" w:space="0" w:color="auto"/>
        <w:right w:val="none" w:sz="0" w:space="0" w:color="auto"/>
      </w:divBdr>
    </w:div>
    <w:div w:id="1621690124">
      <w:bodyDiv w:val="1"/>
      <w:marLeft w:val="0"/>
      <w:marRight w:val="0"/>
      <w:marTop w:val="0"/>
      <w:marBottom w:val="0"/>
      <w:divBdr>
        <w:top w:val="none" w:sz="0" w:space="0" w:color="auto"/>
        <w:left w:val="none" w:sz="0" w:space="0" w:color="auto"/>
        <w:bottom w:val="none" w:sz="0" w:space="0" w:color="auto"/>
        <w:right w:val="none" w:sz="0" w:space="0" w:color="auto"/>
      </w:divBdr>
    </w:div>
    <w:div w:id="1672902809">
      <w:bodyDiv w:val="1"/>
      <w:marLeft w:val="0"/>
      <w:marRight w:val="0"/>
      <w:marTop w:val="0"/>
      <w:marBottom w:val="0"/>
      <w:divBdr>
        <w:top w:val="none" w:sz="0" w:space="0" w:color="auto"/>
        <w:left w:val="none" w:sz="0" w:space="0" w:color="auto"/>
        <w:bottom w:val="none" w:sz="0" w:space="0" w:color="auto"/>
        <w:right w:val="none" w:sz="0" w:space="0" w:color="auto"/>
      </w:divBdr>
    </w:div>
    <w:div w:id="1687366334">
      <w:bodyDiv w:val="1"/>
      <w:marLeft w:val="0"/>
      <w:marRight w:val="0"/>
      <w:marTop w:val="0"/>
      <w:marBottom w:val="0"/>
      <w:divBdr>
        <w:top w:val="none" w:sz="0" w:space="0" w:color="auto"/>
        <w:left w:val="none" w:sz="0" w:space="0" w:color="auto"/>
        <w:bottom w:val="none" w:sz="0" w:space="0" w:color="auto"/>
        <w:right w:val="none" w:sz="0" w:space="0" w:color="auto"/>
      </w:divBdr>
    </w:div>
    <w:div w:id="1698508298">
      <w:bodyDiv w:val="1"/>
      <w:marLeft w:val="0"/>
      <w:marRight w:val="0"/>
      <w:marTop w:val="0"/>
      <w:marBottom w:val="0"/>
      <w:divBdr>
        <w:top w:val="none" w:sz="0" w:space="0" w:color="auto"/>
        <w:left w:val="none" w:sz="0" w:space="0" w:color="auto"/>
        <w:bottom w:val="none" w:sz="0" w:space="0" w:color="auto"/>
        <w:right w:val="none" w:sz="0" w:space="0" w:color="auto"/>
      </w:divBdr>
      <w:divsChild>
        <w:div w:id="1959295463">
          <w:marLeft w:val="288"/>
          <w:marRight w:val="0"/>
          <w:marTop w:val="60"/>
          <w:marBottom w:val="0"/>
          <w:divBdr>
            <w:top w:val="none" w:sz="0" w:space="0" w:color="auto"/>
            <w:left w:val="none" w:sz="0" w:space="0" w:color="auto"/>
            <w:bottom w:val="none" w:sz="0" w:space="0" w:color="auto"/>
            <w:right w:val="none" w:sz="0" w:space="0" w:color="auto"/>
          </w:divBdr>
        </w:div>
        <w:div w:id="1261598749">
          <w:marLeft w:val="288"/>
          <w:marRight w:val="0"/>
          <w:marTop w:val="60"/>
          <w:marBottom w:val="0"/>
          <w:divBdr>
            <w:top w:val="none" w:sz="0" w:space="0" w:color="auto"/>
            <w:left w:val="none" w:sz="0" w:space="0" w:color="auto"/>
            <w:bottom w:val="none" w:sz="0" w:space="0" w:color="auto"/>
            <w:right w:val="none" w:sz="0" w:space="0" w:color="auto"/>
          </w:divBdr>
        </w:div>
        <w:div w:id="214390287">
          <w:marLeft w:val="288"/>
          <w:marRight w:val="0"/>
          <w:marTop w:val="60"/>
          <w:marBottom w:val="0"/>
          <w:divBdr>
            <w:top w:val="none" w:sz="0" w:space="0" w:color="auto"/>
            <w:left w:val="none" w:sz="0" w:space="0" w:color="auto"/>
            <w:bottom w:val="none" w:sz="0" w:space="0" w:color="auto"/>
            <w:right w:val="none" w:sz="0" w:space="0" w:color="auto"/>
          </w:divBdr>
        </w:div>
        <w:div w:id="1447117787">
          <w:marLeft w:val="288"/>
          <w:marRight w:val="0"/>
          <w:marTop w:val="60"/>
          <w:marBottom w:val="0"/>
          <w:divBdr>
            <w:top w:val="none" w:sz="0" w:space="0" w:color="auto"/>
            <w:left w:val="none" w:sz="0" w:space="0" w:color="auto"/>
            <w:bottom w:val="none" w:sz="0" w:space="0" w:color="auto"/>
            <w:right w:val="none" w:sz="0" w:space="0" w:color="auto"/>
          </w:divBdr>
        </w:div>
        <w:div w:id="843980708">
          <w:marLeft w:val="288"/>
          <w:marRight w:val="0"/>
          <w:marTop w:val="60"/>
          <w:marBottom w:val="0"/>
          <w:divBdr>
            <w:top w:val="none" w:sz="0" w:space="0" w:color="auto"/>
            <w:left w:val="none" w:sz="0" w:space="0" w:color="auto"/>
            <w:bottom w:val="none" w:sz="0" w:space="0" w:color="auto"/>
            <w:right w:val="none" w:sz="0" w:space="0" w:color="auto"/>
          </w:divBdr>
        </w:div>
        <w:div w:id="2064674079">
          <w:marLeft w:val="288"/>
          <w:marRight w:val="0"/>
          <w:marTop w:val="60"/>
          <w:marBottom w:val="0"/>
          <w:divBdr>
            <w:top w:val="none" w:sz="0" w:space="0" w:color="auto"/>
            <w:left w:val="none" w:sz="0" w:space="0" w:color="auto"/>
            <w:bottom w:val="none" w:sz="0" w:space="0" w:color="auto"/>
            <w:right w:val="none" w:sz="0" w:space="0" w:color="auto"/>
          </w:divBdr>
        </w:div>
        <w:div w:id="1950818275">
          <w:marLeft w:val="288"/>
          <w:marRight w:val="0"/>
          <w:marTop w:val="60"/>
          <w:marBottom w:val="0"/>
          <w:divBdr>
            <w:top w:val="none" w:sz="0" w:space="0" w:color="auto"/>
            <w:left w:val="none" w:sz="0" w:space="0" w:color="auto"/>
            <w:bottom w:val="none" w:sz="0" w:space="0" w:color="auto"/>
            <w:right w:val="none" w:sz="0" w:space="0" w:color="auto"/>
          </w:divBdr>
        </w:div>
      </w:divsChild>
    </w:div>
    <w:div w:id="1727295139">
      <w:bodyDiv w:val="1"/>
      <w:marLeft w:val="0"/>
      <w:marRight w:val="0"/>
      <w:marTop w:val="0"/>
      <w:marBottom w:val="0"/>
      <w:divBdr>
        <w:top w:val="none" w:sz="0" w:space="0" w:color="auto"/>
        <w:left w:val="none" w:sz="0" w:space="0" w:color="auto"/>
        <w:bottom w:val="none" w:sz="0" w:space="0" w:color="auto"/>
        <w:right w:val="none" w:sz="0" w:space="0" w:color="auto"/>
      </w:divBdr>
    </w:div>
    <w:div w:id="1765571248">
      <w:bodyDiv w:val="1"/>
      <w:marLeft w:val="0"/>
      <w:marRight w:val="0"/>
      <w:marTop w:val="0"/>
      <w:marBottom w:val="0"/>
      <w:divBdr>
        <w:top w:val="none" w:sz="0" w:space="0" w:color="auto"/>
        <w:left w:val="none" w:sz="0" w:space="0" w:color="auto"/>
        <w:bottom w:val="none" w:sz="0" w:space="0" w:color="auto"/>
        <w:right w:val="none" w:sz="0" w:space="0" w:color="auto"/>
      </w:divBdr>
    </w:div>
    <w:div w:id="1797529691">
      <w:bodyDiv w:val="1"/>
      <w:marLeft w:val="0"/>
      <w:marRight w:val="0"/>
      <w:marTop w:val="0"/>
      <w:marBottom w:val="0"/>
      <w:divBdr>
        <w:top w:val="none" w:sz="0" w:space="0" w:color="auto"/>
        <w:left w:val="none" w:sz="0" w:space="0" w:color="auto"/>
        <w:bottom w:val="none" w:sz="0" w:space="0" w:color="auto"/>
        <w:right w:val="none" w:sz="0" w:space="0" w:color="auto"/>
      </w:divBdr>
      <w:divsChild>
        <w:div w:id="370150240">
          <w:marLeft w:val="446"/>
          <w:marRight w:val="0"/>
          <w:marTop w:val="0"/>
          <w:marBottom w:val="0"/>
          <w:divBdr>
            <w:top w:val="none" w:sz="0" w:space="0" w:color="auto"/>
            <w:left w:val="none" w:sz="0" w:space="0" w:color="auto"/>
            <w:bottom w:val="none" w:sz="0" w:space="0" w:color="auto"/>
            <w:right w:val="none" w:sz="0" w:space="0" w:color="auto"/>
          </w:divBdr>
        </w:div>
      </w:divsChild>
    </w:div>
    <w:div w:id="1840581276">
      <w:bodyDiv w:val="1"/>
      <w:marLeft w:val="0"/>
      <w:marRight w:val="0"/>
      <w:marTop w:val="0"/>
      <w:marBottom w:val="0"/>
      <w:divBdr>
        <w:top w:val="none" w:sz="0" w:space="0" w:color="auto"/>
        <w:left w:val="none" w:sz="0" w:space="0" w:color="auto"/>
        <w:bottom w:val="none" w:sz="0" w:space="0" w:color="auto"/>
        <w:right w:val="none" w:sz="0" w:space="0" w:color="auto"/>
      </w:divBdr>
    </w:div>
    <w:div w:id="1845196781">
      <w:bodyDiv w:val="1"/>
      <w:marLeft w:val="0"/>
      <w:marRight w:val="0"/>
      <w:marTop w:val="0"/>
      <w:marBottom w:val="0"/>
      <w:divBdr>
        <w:top w:val="none" w:sz="0" w:space="0" w:color="auto"/>
        <w:left w:val="none" w:sz="0" w:space="0" w:color="auto"/>
        <w:bottom w:val="none" w:sz="0" w:space="0" w:color="auto"/>
        <w:right w:val="none" w:sz="0" w:space="0" w:color="auto"/>
      </w:divBdr>
    </w:div>
    <w:div w:id="1853490606">
      <w:bodyDiv w:val="1"/>
      <w:marLeft w:val="0"/>
      <w:marRight w:val="0"/>
      <w:marTop w:val="0"/>
      <w:marBottom w:val="0"/>
      <w:divBdr>
        <w:top w:val="none" w:sz="0" w:space="0" w:color="auto"/>
        <w:left w:val="none" w:sz="0" w:space="0" w:color="auto"/>
        <w:bottom w:val="none" w:sz="0" w:space="0" w:color="auto"/>
        <w:right w:val="none" w:sz="0" w:space="0" w:color="auto"/>
      </w:divBdr>
    </w:div>
    <w:div w:id="1867064832">
      <w:bodyDiv w:val="1"/>
      <w:marLeft w:val="0"/>
      <w:marRight w:val="0"/>
      <w:marTop w:val="0"/>
      <w:marBottom w:val="0"/>
      <w:divBdr>
        <w:top w:val="none" w:sz="0" w:space="0" w:color="auto"/>
        <w:left w:val="none" w:sz="0" w:space="0" w:color="auto"/>
        <w:bottom w:val="none" w:sz="0" w:space="0" w:color="auto"/>
        <w:right w:val="none" w:sz="0" w:space="0" w:color="auto"/>
      </w:divBdr>
    </w:div>
    <w:div w:id="1903834012">
      <w:bodyDiv w:val="1"/>
      <w:marLeft w:val="0"/>
      <w:marRight w:val="0"/>
      <w:marTop w:val="0"/>
      <w:marBottom w:val="0"/>
      <w:divBdr>
        <w:top w:val="none" w:sz="0" w:space="0" w:color="auto"/>
        <w:left w:val="none" w:sz="0" w:space="0" w:color="auto"/>
        <w:bottom w:val="none" w:sz="0" w:space="0" w:color="auto"/>
        <w:right w:val="none" w:sz="0" w:space="0" w:color="auto"/>
      </w:divBdr>
    </w:div>
    <w:div w:id="1918398661">
      <w:bodyDiv w:val="1"/>
      <w:marLeft w:val="0"/>
      <w:marRight w:val="0"/>
      <w:marTop w:val="0"/>
      <w:marBottom w:val="0"/>
      <w:divBdr>
        <w:top w:val="none" w:sz="0" w:space="0" w:color="auto"/>
        <w:left w:val="none" w:sz="0" w:space="0" w:color="auto"/>
        <w:bottom w:val="none" w:sz="0" w:space="0" w:color="auto"/>
        <w:right w:val="none" w:sz="0" w:space="0" w:color="auto"/>
      </w:divBdr>
    </w:div>
    <w:div w:id="1919946482">
      <w:bodyDiv w:val="1"/>
      <w:marLeft w:val="0"/>
      <w:marRight w:val="0"/>
      <w:marTop w:val="0"/>
      <w:marBottom w:val="0"/>
      <w:divBdr>
        <w:top w:val="none" w:sz="0" w:space="0" w:color="auto"/>
        <w:left w:val="none" w:sz="0" w:space="0" w:color="auto"/>
        <w:bottom w:val="none" w:sz="0" w:space="0" w:color="auto"/>
        <w:right w:val="none" w:sz="0" w:space="0" w:color="auto"/>
      </w:divBdr>
    </w:div>
    <w:div w:id="1935550122">
      <w:bodyDiv w:val="1"/>
      <w:marLeft w:val="0"/>
      <w:marRight w:val="0"/>
      <w:marTop w:val="0"/>
      <w:marBottom w:val="0"/>
      <w:divBdr>
        <w:top w:val="none" w:sz="0" w:space="0" w:color="auto"/>
        <w:left w:val="none" w:sz="0" w:space="0" w:color="auto"/>
        <w:bottom w:val="none" w:sz="0" w:space="0" w:color="auto"/>
        <w:right w:val="none" w:sz="0" w:space="0" w:color="auto"/>
      </w:divBdr>
      <w:divsChild>
        <w:div w:id="1388530328">
          <w:marLeft w:val="302"/>
          <w:marRight w:val="0"/>
          <w:marTop w:val="120"/>
          <w:marBottom w:val="0"/>
          <w:divBdr>
            <w:top w:val="none" w:sz="0" w:space="0" w:color="auto"/>
            <w:left w:val="none" w:sz="0" w:space="0" w:color="auto"/>
            <w:bottom w:val="none" w:sz="0" w:space="0" w:color="auto"/>
            <w:right w:val="none" w:sz="0" w:space="0" w:color="auto"/>
          </w:divBdr>
        </w:div>
        <w:div w:id="1285962090">
          <w:marLeft w:val="302"/>
          <w:marRight w:val="0"/>
          <w:marTop w:val="120"/>
          <w:marBottom w:val="0"/>
          <w:divBdr>
            <w:top w:val="none" w:sz="0" w:space="0" w:color="auto"/>
            <w:left w:val="none" w:sz="0" w:space="0" w:color="auto"/>
            <w:bottom w:val="none" w:sz="0" w:space="0" w:color="auto"/>
            <w:right w:val="none" w:sz="0" w:space="0" w:color="auto"/>
          </w:divBdr>
        </w:div>
        <w:div w:id="257058129">
          <w:marLeft w:val="302"/>
          <w:marRight w:val="0"/>
          <w:marTop w:val="120"/>
          <w:marBottom w:val="0"/>
          <w:divBdr>
            <w:top w:val="none" w:sz="0" w:space="0" w:color="auto"/>
            <w:left w:val="none" w:sz="0" w:space="0" w:color="auto"/>
            <w:bottom w:val="none" w:sz="0" w:space="0" w:color="auto"/>
            <w:right w:val="none" w:sz="0" w:space="0" w:color="auto"/>
          </w:divBdr>
        </w:div>
        <w:div w:id="672298717">
          <w:marLeft w:val="302"/>
          <w:marRight w:val="0"/>
          <w:marTop w:val="120"/>
          <w:marBottom w:val="0"/>
          <w:divBdr>
            <w:top w:val="none" w:sz="0" w:space="0" w:color="auto"/>
            <w:left w:val="none" w:sz="0" w:space="0" w:color="auto"/>
            <w:bottom w:val="none" w:sz="0" w:space="0" w:color="auto"/>
            <w:right w:val="none" w:sz="0" w:space="0" w:color="auto"/>
          </w:divBdr>
        </w:div>
        <w:div w:id="1607496383">
          <w:marLeft w:val="302"/>
          <w:marRight w:val="0"/>
          <w:marTop w:val="120"/>
          <w:marBottom w:val="0"/>
          <w:divBdr>
            <w:top w:val="none" w:sz="0" w:space="0" w:color="auto"/>
            <w:left w:val="none" w:sz="0" w:space="0" w:color="auto"/>
            <w:bottom w:val="none" w:sz="0" w:space="0" w:color="auto"/>
            <w:right w:val="none" w:sz="0" w:space="0" w:color="auto"/>
          </w:divBdr>
        </w:div>
        <w:div w:id="33623832">
          <w:marLeft w:val="302"/>
          <w:marRight w:val="0"/>
          <w:marTop w:val="120"/>
          <w:marBottom w:val="0"/>
          <w:divBdr>
            <w:top w:val="none" w:sz="0" w:space="0" w:color="auto"/>
            <w:left w:val="none" w:sz="0" w:space="0" w:color="auto"/>
            <w:bottom w:val="none" w:sz="0" w:space="0" w:color="auto"/>
            <w:right w:val="none" w:sz="0" w:space="0" w:color="auto"/>
          </w:divBdr>
        </w:div>
        <w:div w:id="1273976945">
          <w:marLeft w:val="302"/>
          <w:marRight w:val="0"/>
          <w:marTop w:val="120"/>
          <w:marBottom w:val="0"/>
          <w:divBdr>
            <w:top w:val="none" w:sz="0" w:space="0" w:color="auto"/>
            <w:left w:val="none" w:sz="0" w:space="0" w:color="auto"/>
            <w:bottom w:val="none" w:sz="0" w:space="0" w:color="auto"/>
            <w:right w:val="none" w:sz="0" w:space="0" w:color="auto"/>
          </w:divBdr>
        </w:div>
        <w:div w:id="814374437">
          <w:marLeft w:val="302"/>
          <w:marRight w:val="0"/>
          <w:marTop w:val="120"/>
          <w:marBottom w:val="0"/>
          <w:divBdr>
            <w:top w:val="none" w:sz="0" w:space="0" w:color="auto"/>
            <w:left w:val="none" w:sz="0" w:space="0" w:color="auto"/>
            <w:bottom w:val="none" w:sz="0" w:space="0" w:color="auto"/>
            <w:right w:val="none" w:sz="0" w:space="0" w:color="auto"/>
          </w:divBdr>
        </w:div>
        <w:div w:id="2064450266">
          <w:marLeft w:val="302"/>
          <w:marRight w:val="0"/>
          <w:marTop w:val="120"/>
          <w:marBottom w:val="0"/>
          <w:divBdr>
            <w:top w:val="none" w:sz="0" w:space="0" w:color="auto"/>
            <w:left w:val="none" w:sz="0" w:space="0" w:color="auto"/>
            <w:bottom w:val="none" w:sz="0" w:space="0" w:color="auto"/>
            <w:right w:val="none" w:sz="0" w:space="0" w:color="auto"/>
          </w:divBdr>
        </w:div>
      </w:divsChild>
    </w:div>
    <w:div w:id="1945529298">
      <w:bodyDiv w:val="1"/>
      <w:marLeft w:val="0"/>
      <w:marRight w:val="0"/>
      <w:marTop w:val="0"/>
      <w:marBottom w:val="0"/>
      <w:divBdr>
        <w:top w:val="none" w:sz="0" w:space="0" w:color="auto"/>
        <w:left w:val="none" w:sz="0" w:space="0" w:color="auto"/>
        <w:bottom w:val="none" w:sz="0" w:space="0" w:color="auto"/>
        <w:right w:val="none" w:sz="0" w:space="0" w:color="auto"/>
      </w:divBdr>
    </w:div>
    <w:div w:id="1967391730">
      <w:bodyDiv w:val="1"/>
      <w:marLeft w:val="0"/>
      <w:marRight w:val="0"/>
      <w:marTop w:val="0"/>
      <w:marBottom w:val="0"/>
      <w:divBdr>
        <w:top w:val="none" w:sz="0" w:space="0" w:color="auto"/>
        <w:left w:val="none" w:sz="0" w:space="0" w:color="auto"/>
        <w:bottom w:val="none" w:sz="0" w:space="0" w:color="auto"/>
        <w:right w:val="none" w:sz="0" w:space="0" w:color="auto"/>
      </w:divBdr>
    </w:div>
    <w:div w:id="1974021564">
      <w:bodyDiv w:val="1"/>
      <w:marLeft w:val="0"/>
      <w:marRight w:val="0"/>
      <w:marTop w:val="0"/>
      <w:marBottom w:val="0"/>
      <w:divBdr>
        <w:top w:val="none" w:sz="0" w:space="0" w:color="auto"/>
        <w:left w:val="none" w:sz="0" w:space="0" w:color="auto"/>
        <w:bottom w:val="none" w:sz="0" w:space="0" w:color="auto"/>
        <w:right w:val="none" w:sz="0" w:space="0" w:color="auto"/>
      </w:divBdr>
      <w:divsChild>
        <w:div w:id="165022049">
          <w:marLeft w:val="446"/>
          <w:marRight w:val="0"/>
          <w:marTop w:val="0"/>
          <w:marBottom w:val="0"/>
          <w:divBdr>
            <w:top w:val="none" w:sz="0" w:space="0" w:color="auto"/>
            <w:left w:val="none" w:sz="0" w:space="0" w:color="auto"/>
            <w:bottom w:val="none" w:sz="0" w:space="0" w:color="auto"/>
            <w:right w:val="none" w:sz="0" w:space="0" w:color="auto"/>
          </w:divBdr>
        </w:div>
        <w:div w:id="852911890">
          <w:marLeft w:val="446"/>
          <w:marRight w:val="0"/>
          <w:marTop w:val="0"/>
          <w:marBottom w:val="0"/>
          <w:divBdr>
            <w:top w:val="none" w:sz="0" w:space="0" w:color="auto"/>
            <w:left w:val="none" w:sz="0" w:space="0" w:color="auto"/>
            <w:bottom w:val="none" w:sz="0" w:space="0" w:color="auto"/>
            <w:right w:val="none" w:sz="0" w:space="0" w:color="auto"/>
          </w:divBdr>
        </w:div>
        <w:div w:id="1886988080">
          <w:marLeft w:val="446"/>
          <w:marRight w:val="0"/>
          <w:marTop w:val="0"/>
          <w:marBottom w:val="0"/>
          <w:divBdr>
            <w:top w:val="none" w:sz="0" w:space="0" w:color="auto"/>
            <w:left w:val="none" w:sz="0" w:space="0" w:color="auto"/>
            <w:bottom w:val="none" w:sz="0" w:space="0" w:color="auto"/>
            <w:right w:val="none" w:sz="0" w:space="0" w:color="auto"/>
          </w:divBdr>
        </w:div>
        <w:div w:id="803236497">
          <w:marLeft w:val="446"/>
          <w:marRight w:val="0"/>
          <w:marTop w:val="0"/>
          <w:marBottom w:val="0"/>
          <w:divBdr>
            <w:top w:val="none" w:sz="0" w:space="0" w:color="auto"/>
            <w:left w:val="none" w:sz="0" w:space="0" w:color="auto"/>
            <w:bottom w:val="none" w:sz="0" w:space="0" w:color="auto"/>
            <w:right w:val="none" w:sz="0" w:space="0" w:color="auto"/>
          </w:divBdr>
        </w:div>
      </w:divsChild>
    </w:div>
    <w:div w:id="19962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jpeg"/><Relationship Id="rId42" Type="http://schemas.openxmlformats.org/officeDocument/2006/relationships/image" Target="media/image29.emf"/><Relationship Id="rId47"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emf"/><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emf"/><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fontTable" Target="fontTable.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abs.gov.au/ausstats/abs@.nsf/mf/4430.0.10.001" TargetMode="External"/></Relationships>
</file>

<file path=word/theme/theme1.xml><?xml version="1.0" encoding="utf-8"?>
<a:theme xmlns:a="http://schemas.openxmlformats.org/drawingml/2006/main" name="Kantar Public">
  <a:themeElements>
    <a:clrScheme name="Kantar Public">
      <a:dk1>
        <a:srgbClr val="717171"/>
      </a:dk1>
      <a:lt1>
        <a:srgbClr val="FFFFFF"/>
      </a:lt1>
      <a:dk2>
        <a:srgbClr val="001A90"/>
      </a:dk2>
      <a:lt2>
        <a:srgbClr val="00A1DE"/>
      </a:lt2>
      <a:accent1>
        <a:srgbClr val="9C9B9B"/>
      </a:accent1>
      <a:accent2>
        <a:srgbClr val="96C920"/>
      </a:accent2>
      <a:accent3>
        <a:srgbClr val="DC6B2F"/>
      </a:accent3>
      <a:accent4>
        <a:srgbClr val="A01414"/>
      </a:accent4>
      <a:accent5>
        <a:srgbClr val="712C8A"/>
      </a:accent5>
      <a:accent6>
        <a:srgbClr val="FF971B"/>
      </a:accent6>
      <a:hlink>
        <a:srgbClr val="001A90"/>
      </a:hlink>
      <a:folHlink>
        <a:srgbClr val="DC6B2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defPPr>
          <a:defRPr sz="1600"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defPPr>
      </a:lstStyle>
    </a:txDef>
  </a:objectDefaults>
  <a:extraClrSchemeLst/>
  <a:extLst>
    <a:ext uri="{05A4C25C-085E-4340-85A3-A5531E510DB2}">
      <thm15:themeFamily xmlns:thm15="http://schemas.microsoft.com/office/thememl/2012/main" name="Kantar Public" id="{F12D0AF0-3558-8848-A3B9-2F3ECE59FA2E}" vid="{A220E430-4CF8-4741-A444-ABB91356F4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88FD-5D49-4F0F-B153-F30AC795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16517</Words>
  <Characters>92336</Characters>
  <Application>Microsoft Office Word</Application>
  <DocSecurity>0</DocSecurity>
  <Lines>1442</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2022-05-20T04:47:00Z</dcterms:created>
  <dcterms:modified xsi:type="dcterms:W3CDTF">2022-05-20T05:08:00Z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BF67299D3BFA410EB04CF55F81128B75</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2022-05-20T05:08:16Z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4CCDAC6BEEE2C7AF19CB55D4D9191559</vt:lpwstr>
  </property>
  <property fmtid="{D5CDD505-2E9C-101B-9397-08002B2CF9AE}" pid="21" name="PM_Hash_Salt">
    <vt:lpwstr>A6824DFE55712F96FAE9772CAADF0009</vt:lpwstr>
  </property>
  <property fmtid="{D5CDD505-2E9C-101B-9397-08002B2CF9AE}" pid="22" name="PM_Hash_SHA1">
    <vt:lpwstr>75FF516E95217AE1597D106EA0401BB72EAAE7F5</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