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E13951" w:rsidRDefault="00E13951" w:rsidP="00E13951">
      <w:r>
        <w:rPr>
          <w:noProof/>
          <w:lang w:eastAsia="en-AU"/>
        </w:rPr>
        <w:drawing>
          <wp:anchor distT="0" distB="0" distL="114300" distR="114300" simplePos="0" relativeHeight="251662336" behindDoc="0" locked="0" layoutInCell="1" allowOverlap="1" wp14:anchorId="763773D4" wp14:editId="48638B2B">
            <wp:simplePos x="0" y="0"/>
            <wp:positionH relativeFrom="margin">
              <wp:posOffset>-934720</wp:posOffset>
            </wp:positionH>
            <wp:positionV relativeFrom="margin">
              <wp:posOffset>11855450</wp:posOffset>
            </wp:positionV>
            <wp:extent cx="7658735" cy="3810000"/>
            <wp:effectExtent l="0" t="0" r="0" b="0"/>
            <wp:wrapSquare wrapText="bothSides"/>
            <wp:docPr id="3" name="Picture 3" descr="Fifty per cent of the population receives, or has received, welfare payments. One in ten people not currently receiving welfare will start receiving payments over the next five years. &#10;" title="Portion of the population on welfare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658735" cy="381000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r>
        <w:rPr>
          <w:noProof/>
          <w:lang w:eastAsia="en-AU"/>
        </w:rPr>
        <w:drawing>
          <wp:anchor distT="0" distB="0" distL="114300" distR="114300" simplePos="0" relativeHeight="251661312" behindDoc="0" locked="0" layoutInCell="1" allowOverlap="1" wp14:anchorId="2DDED3E7" wp14:editId="5874123E">
            <wp:simplePos x="0" y="0"/>
            <wp:positionH relativeFrom="margin">
              <wp:posOffset>-933450</wp:posOffset>
            </wp:positionH>
            <wp:positionV relativeFrom="margin">
              <wp:posOffset>4943475</wp:posOffset>
            </wp:positionV>
            <wp:extent cx="7581900" cy="6905625"/>
            <wp:effectExtent l="0" t="0" r="0" b="9525"/>
            <wp:wrapSquare wrapText="bothSides"/>
            <wp:docPr id="2" name="Picture 2" descr="This 4.8 trillion dollars is made up of - Age Pension = 2.5 trillion dollars - Disability Support Pension = 573 billion dollars - Family Tax Benefit = 378 billion dollars - Other payments, allowances and supplements = 377 billion dollars - Working age payments = 336 billion dollars - Carer Payment and allowances = 334 billion dollars - Other family payments, including child care and parental leave = 150 billion dollars - Parenting Payment = 117 billion dollars - Student payments = 50 billion dollars.&#10;" title="Cost brea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581900" cy="6905625"/>
                    </a:xfrm>
                    <a:prstGeom prst="rect">
                      <a:avLst/>
                    </a:prstGeom>
                  </pic:spPr>
                </pic:pic>
              </a:graphicData>
            </a:graphic>
            <wp14:sizeRelH relativeFrom="margin">
              <wp14:pctWidth>0</wp14:pctWidth>
            </wp14:sizeRelH>
          </wp:anchor>
        </w:drawing>
      </w:r>
      <w:bookmarkEnd w:id="0"/>
      <w:r>
        <w:rPr>
          <w:noProof/>
          <w:lang w:eastAsia="en-AU"/>
        </w:rPr>
        <w:drawing>
          <wp:anchor distT="0" distB="0" distL="114300" distR="114300" simplePos="0" relativeHeight="251659264" behindDoc="0" locked="0" layoutInCell="1" allowOverlap="1" wp14:anchorId="77ECBFBE" wp14:editId="5084D974">
            <wp:simplePos x="0" y="0"/>
            <wp:positionH relativeFrom="margin">
              <wp:posOffset>-935355</wp:posOffset>
            </wp:positionH>
            <wp:positionV relativeFrom="margin">
              <wp:posOffset>-57150</wp:posOffset>
            </wp:positionV>
            <wp:extent cx="7583805" cy="4998720"/>
            <wp:effectExtent l="0" t="0" r="0" b="0"/>
            <wp:wrapSquare wrapText="bothSides"/>
            <wp:docPr id="1" name="Picture 1" descr="As at 30 June 2015, the future lifetime cost of welfare payments for all Australians is 4.8 trillion dollars." title="The Australian Priority Investment Approach to Welf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583805" cy="4998720"/>
                    </a:xfrm>
                    <a:prstGeom prst="rect">
                      <a:avLst/>
                    </a:prstGeom>
                  </pic:spPr>
                </pic:pic>
              </a:graphicData>
            </a:graphic>
            <wp14:sizeRelH relativeFrom="margin">
              <wp14:pctWidth>0</wp14:pctWidth>
            </wp14:sizeRelH>
            <wp14:sizeRelV relativeFrom="margin">
              <wp14:pctHeight>0</wp14:pctHeight>
            </wp14:sizeRelV>
          </wp:anchor>
        </w:drawing>
      </w:r>
    </w:p>
    <w:sectPr w:rsidR="007B0256" w:rsidRPr="00E13951" w:rsidSect="00676CB9">
      <w:pgSz w:w="11907" w:h="27443"/>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51"/>
    <w:rsid w:val="00165208"/>
    <w:rsid w:val="001E630D"/>
    <w:rsid w:val="003B2BB8"/>
    <w:rsid w:val="003D34FF"/>
    <w:rsid w:val="004B54CA"/>
    <w:rsid w:val="004E5CBF"/>
    <w:rsid w:val="00596EAB"/>
    <w:rsid w:val="005C3AA9"/>
    <w:rsid w:val="00676CB9"/>
    <w:rsid w:val="006A4CE7"/>
    <w:rsid w:val="00785261"/>
    <w:rsid w:val="007A1BA3"/>
    <w:rsid w:val="007B0256"/>
    <w:rsid w:val="009225F0"/>
    <w:rsid w:val="00A83D46"/>
    <w:rsid w:val="00BA2DB9"/>
    <w:rsid w:val="00BE7148"/>
    <w:rsid w:val="00DD4637"/>
    <w:rsid w:val="00E13951"/>
    <w:rsid w:val="00F12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1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1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Priority Investment Approach to Welfare</dc:title>
  <dc:subject>The Australian Priority Investment Approach to Welfare</dc:subject>
  <dc:creator>Department of Social Services</dc:creator>
  <cp:keywords>The Australian Priority Investment Approach to Welfare, future lifetime cost, Department of Social Services, Age Pension, Disability Support Pension, Family Tax Benefit, allowances and supplements, Working age payments, Carer Payment and allowances, Other family payments, child care, parental leave, Parenting Payment, Student payments, welfare payments, Australian Government, welfare reform</cp:keywords>
  <cp:lastModifiedBy>CRAWFORD, Stephen</cp:lastModifiedBy>
  <cp:revision>3</cp:revision>
  <dcterms:created xsi:type="dcterms:W3CDTF">2016-09-27T01:33:00Z</dcterms:created>
  <dcterms:modified xsi:type="dcterms:W3CDTF">2016-09-27T01:33:00Z</dcterms:modified>
  <cp:category>Infographic</cp:category>
</cp:coreProperties>
</file>