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34C90" w14:textId="4C497F9D" w:rsidR="00AA7226" w:rsidRDefault="00675A41" w:rsidP="00FA3A5E">
      <w:pPr>
        <w:pStyle w:val="Heading2"/>
      </w:pPr>
      <w:r w:rsidRPr="006C3544">
        <w:t>Summary table</w:t>
      </w:r>
      <w:r w:rsidR="00B454CA" w:rsidRPr="006C3544">
        <w:t xml:space="preserve"> of changes to the </w:t>
      </w:r>
      <w:r w:rsidR="00FA3A5E">
        <w:t>DSP Impairment Tables</w:t>
      </w:r>
      <w:r w:rsidR="00FA3A5E" w:rsidRPr="006C3544">
        <w:t xml:space="preserve"> </w:t>
      </w:r>
      <w:r w:rsidR="00B454CA" w:rsidRPr="006C3544">
        <w:t>legislative instrument</w:t>
      </w:r>
    </w:p>
    <w:tbl>
      <w:tblPr>
        <w:tblStyle w:val="DSSDatatablestyle"/>
        <w:tblpPr w:leftFromText="180" w:rightFromText="180" w:vertAnchor="text" w:horzAnchor="page" w:tblpX="857" w:tblpY="243"/>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Caption w:val="DSS Data table style"/>
      </w:tblPr>
      <w:tblGrid>
        <w:gridCol w:w="2937"/>
        <w:gridCol w:w="3721"/>
        <w:gridCol w:w="9004"/>
        <w:gridCol w:w="5587"/>
      </w:tblGrid>
      <w:tr w:rsidR="00D40A2A" w:rsidRPr="00124B1D" w14:paraId="51652127" w14:textId="5D3EE62D" w:rsidTr="000D71F4">
        <w:trPr>
          <w:cnfStyle w:val="100000000000" w:firstRow="1" w:lastRow="0" w:firstColumn="0" w:lastColumn="0" w:oddVBand="0" w:evenVBand="0" w:oddHBand="0" w:evenHBand="0" w:firstRowFirstColumn="0" w:firstRowLastColumn="0" w:lastRowFirstColumn="0" w:lastRowLastColumn="0"/>
          <w:tblHeader/>
        </w:trPr>
        <w:tc>
          <w:tcPr>
            <w:tcW w:w="0" w:type="auto"/>
            <w:tcBorders>
              <w:bottom w:val="single" w:sz="4" w:space="0" w:color="auto"/>
            </w:tcBorders>
          </w:tcPr>
          <w:p w14:paraId="42CD0EF2" w14:textId="77777777" w:rsidR="00D40A2A" w:rsidRPr="00124B1D" w:rsidRDefault="00D40A2A" w:rsidP="004C7402">
            <w:pPr>
              <w:rPr>
                <w:sz w:val="22"/>
              </w:rPr>
            </w:pPr>
            <w:r>
              <w:rPr>
                <w:sz w:val="22"/>
              </w:rPr>
              <w:t>Category of change</w:t>
            </w:r>
          </w:p>
        </w:tc>
        <w:tc>
          <w:tcPr>
            <w:tcW w:w="3721" w:type="dxa"/>
            <w:tcBorders>
              <w:bottom w:val="single" w:sz="4" w:space="0" w:color="auto"/>
            </w:tcBorders>
          </w:tcPr>
          <w:p w14:paraId="4FC34390" w14:textId="13E09046" w:rsidR="00D40A2A" w:rsidRPr="00124B1D" w:rsidRDefault="00D40A2A" w:rsidP="004C7402">
            <w:pPr>
              <w:rPr>
                <w:sz w:val="22"/>
              </w:rPr>
            </w:pPr>
            <w:r>
              <w:rPr>
                <w:sz w:val="22"/>
              </w:rPr>
              <w:t>Section</w:t>
            </w:r>
          </w:p>
        </w:tc>
        <w:tc>
          <w:tcPr>
            <w:tcW w:w="9004" w:type="dxa"/>
            <w:tcBorders>
              <w:bottom w:val="single" w:sz="4" w:space="0" w:color="auto"/>
            </w:tcBorders>
          </w:tcPr>
          <w:p w14:paraId="1103C980" w14:textId="46324E01" w:rsidR="00D40A2A" w:rsidRPr="00124B1D" w:rsidRDefault="00D91F36" w:rsidP="004C7402">
            <w:pPr>
              <w:rPr>
                <w:sz w:val="22"/>
              </w:rPr>
            </w:pPr>
            <w:r>
              <w:rPr>
                <w:sz w:val="22"/>
              </w:rPr>
              <w:t>Changes</w:t>
            </w:r>
          </w:p>
        </w:tc>
        <w:tc>
          <w:tcPr>
            <w:tcW w:w="0" w:type="auto"/>
            <w:tcBorders>
              <w:bottom w:val="single" w:sz="4" w:space="0" w:color="auto"/>
            </w:tcBorders>
          </w:tcPr>
          <w:p w14:paraId="5955F356" w14:textId="77777777" w:rsidR="00D40A2A" w:rsidRPr="00124B1D" w:rsidRDefault="00D40A2A" w:rsidP="004C7402">
            <w:pPr>
              <w:rPr>
                <w:sz w:val="22"/>
              </w:rPr>
            </w:pPr>
            <w:r w:rsidRPr="00124B1D">
              <w:rPr>
                <w:sz w:val="22"/>
              </w:rPr>
              <w:t>Impact for DSP claimants</w:t>
            </w:r>
          </w:p>
        </w:tc>
      </w:tr>
      <w:tr w:rsidR="00D40A2A" w:rsidRPr="00124B1D" w14:paraId="49578203" w14:textId="1C1D9827" w:rsidTr="00C921D4">
        <w:trPr>
          <w:trHeight w:val="454"/>
        </w:trPr>
        <w:tc>
          <w:tcPr>
            <w:tcW w:w="6658" w:type="dxa"/>
            <w:gridSpan w:val="2"/>
            <w:tcBorders>
              <w:top w:val="single" w:sz="4" w:space="0" w:color="auto"/>
              <w:left w:val="single" w:sz="4" w:space="0" w:color="auto"/>
              <w:bottom w:val="single" w:sz="4" w:space="0" w:color="auto"/>
              <w:right w:val="nil"/>
            </w:tcBorders>
          </w:tcPr>
          <w:p w14:paraId="2FB5B920" w14:textId="77777777" w:rsidR="00D40A2A" w:rsidRPr="00067EA2" w:rsidRDefault="00D40A2A" w:rsidP="004C7402">
            <w:pPr>
              <w:rPr>
                <w:sz w:val="20"/>
                <w:szCs w:val="20"/>
              </w:rPr>
            </w:pPr>
            <w:r w:rsidRPr="003B1738">
              <w:rPr>
                <w:b/>
                <w:sz w:val="20"/>
                <w:szCs w:val="20"/>
              </w:rPr>
              <w:t xml:space="preserve">Fully </w:t>
            </w:r>
            <w:r>
              <w:rPr>
                <w:b/>
                <w:sz w:val="20"/>
                <w:szCs w:val="20"/>
              </w:rPr>
              <w:t>diagnosed, treated and s</w:t>
            </w:r>
            <w:r w:rsidRPr="003B1738">
              <w:rPr>
                <w:b/>
                <w:sz w:val="20"/>
                <w:szCs w:val="20"/>
              </w:rPr>
              <w:t>tabilised</w:t>
            </w:r>
            <w:r>
              <w:rPr>
                <w:b/>
                <w:sz w:val="20"/>
                <w:szCs w:val="20"/>
              </w:rPr>
              <w:t xml:space="preserve"> (FDTS) and permanency</w:t>
            </w:r>
          </w:p>
        </w:tc>
        <w:tc>
          <w:tcPr>
            <w:tcW w:w="9004" w:type="dxa"/>
            <w:tcBorders>
              <w:top w:val="single" w:sz="4" w:space="0" w:color="auto"/>
              <w:left w:val="nil"/>
              <w:bottom w:val="single" w:sz="4" w:space="0" w:color="auto"/>
              <w:right w:val="nil"/>
            </w:tcBorders>
          </w:tcPr>
          <w:p w14:paraId="698BBFF0" w14:textId="77777777" w:rsidR="00D40A2A" w:rsidRPr="00067EA2" w:rsidRDefault="00D40A2A" w:rsidP="004C7402">
            <w:pPr>
              <w:rPr>
                <w:sz w:val="20"/>
                <w:szCs w:val="20"/>
              </w:rPr>
            </w:pPr>
          </w:p>
        </w:tc>
        <w:tc>
          <w:tcPr>
            <w:tcW w:w="0" w:type="auto"/>
            <w:tcBorders>
              <w:top w:val="single" w:sz="4" w:space="0" w:color="auto"/>
              <w:left w:val="nil"/>
              <w:bottom w:val="single" w:sz="4" w:space="0" w:color="auto"/>
              <w:right w:val="single" w:sz="4" w:space="0" w:color="auto"/>
            </w:tcBorders>
          </w:tcPr>
          <w:p w14:paraId="314F46AF" w14:textId="77777777" w:rsidR="00D40A2A" w:rsidRPr="00067EA2" w:rsidRDefault="00D40A2A" w:rsidP="004C7402">
            <w:pPr>
              <w:rPr>
                <w:sz w:val="20"/>
                <w:szCs w:val="20"/>
              </w:rPr>
            </w:pPr>
          </w:p>
        </w:tc>
      </w:tr>
      <w:tr w:rsidR="00D40A2A" w:rsidRPr="00124B1D" w14:paraId="29A6B364" w14:textId="0770F1AD" w:rsidTr="000D71F4">
        <w:trPr>
          <w:cnfStyle w:val="000000010000" w:firstRow="0" w:lastRow="0" w:firstColumn="0" w:lastColumn="0" w:oddVBand="0" w:evenVBand="0" w:oddHBand="0" w:evenHBand="1" w:firstRowFirstColumn="0" w:firstRowLastColumn="0" w:lastRowFirstColumn="0" w:lastRowLastColumn="0"/>
          <w:trHeight w:val="454"/>
        </w:trPr>
        <w:tc>
          <w:tcPr>
            <w:tcW w:w="0" w:type="auto"/>
            <w:tcBorders>
              <w:top w:val="single" w:sz="4" w:space="0" w:color="auto"/>
              <w:bottom w:val="single" w:sz="4" w:space="0" w:color="auto"/>
            </w:tcBorders>
          </w:tcPr>
          <w:p w14:paraId="3D239025" w14:textId="4F8D4218" w:rsidR="00D40A2A" w:rsidRPr="00067EA2" w:rsidRDefault="00D40A2A" w:rsidP="00EC5955">
            <w:pPr>
              <w:rPr>
                <w:sz w:val="20"/>
                <w:szCs w:val="20"/>
              </w:rPr>
            </w:pPr>
            <w:r w:rsidRPr="00067EA2">
              <w:rPr>
                <w:sz w:val="20"/>
                <w:szCs w:val="20"/>
              </w:rPr>
              <w:t>Change to the ‘fully diagnosed, treated and stabilised</w:t>
            </w:r>
            <w:r>
              <w:rPr>
                <w:sz w:val="20"/>
                <w:szCs w:val="20"/>
              </w:rPr>
              <w:t>’ and ‘permanent’</w:t>
            </w:r>
            <w:r w:rsidRPr="00067EA2">
              <w:rPr>
                <w:sz w:val="20"/>
                <w:szCs w:val="20"/>
              </w:rPr>
              <w:t xml:space="preserve"> terminology</w:t>
            </w:r>
          </w:p>
        </w:tc>
        <w:tc>
          <w:tcPr>
            <w:tcW w:w="3721" w:type="dxa"/>
            <w:tcBorders>
              <w:top w:val="single" w:sz="4" w:space="0" w:color="auto"/>
              <w:bottom w:val="single" w:sz="4" w:space="0" w:color="auto"/>
            </w:tcBorders>
          </w:tcPr>
          <w:p w14:paraId="185DBA3A" w14:textId="77777777" w:rsidR="00D40A2A" w:rsidRPr="00067EA2" w:rsidRDefault="00D40A2A" w:rsidP="004C7402">
            <w:pPr>
              <w:rPr>
                <w:sz w:val="20"/>
                <w:szCs w:val="20"/>
              </w:rPr>
            </w:pPr>
            <w:r w:rsidRPr="00067EA2">
              <w:rPr>
                <w:sz w:val="20"/>
                <w:szCs w:val="20"/>
              </w:rPr>
              <w:t>Part 2, Section 8  - Applying the Tables</w:t>
            </w:r>
          </w:p>
        </w:tc>
        <w:tc>
          <w:tcPr>
            <w:tcW w:w="9004" w:type="dxa"/>
            <w:tcBorders>
              <w:top w:val="single" w:sz="4" w:space="0" w:color="auto"/>
              <w:bottom w:val="single" w:sz="4" w:space="0" w:color="auto"/>
            </w:tcBorders>
          </w:tcPr>
          <w:p w14:paraId="20B14738" w14:textId="77777777" w:rsidR="00D40A2A" w:rsidRDefault="00D40A2A" w:rsidP="008D0544">
            <w:pPr>
              <w:pStyle w:val="ListParagraph"/>
              <w:numPr>
                <w:ilvl w:val="0"/>
                <w:numId w:val="8"/>
              </w:numPr>
              <w:rPr>
                <w:sz w:val="20"/>
                <w:szCs w:val="20"/>
              </w:rPr>
            </w:pPr>
            <w:r>
              <w:rPr>
                <w:sz w:val="20"/>
                <w:szCs w:val="20"/>
              </w:rPr>
              <w:t>T</w:t>
            </w:r>
            <w:r w:rsidRPr="0088730F">
              <w:rPr>
                <w:sz w:val="20"/>
                <w:szCs w:val="20"/>
              </w:rPr>
              <w:t xml:space="preserve">he term ‘fully diagnosed, treated and stabilised’ </w:t>
            </w:r>
            <w:r>
              <w:rPr>
                <w:sz w:val="20"/>
                <w:szCs w:val="20"/>
              </w:rPr>
              <w:t>has been</w:t>
            </w:r>
            <w:r w:rsidRPr="0088730F">
              <w:rPr>
                <w:sz w:val="20"/>
                <w:szCs w:val="20"/>
              </w:rPr>
              <w:t xml:space="preserve"> replaced with ‘diagnosed, reasonably treated and stabilised’. </w:t>
            </w:r>
          </w:p>
          <w:p w14:paraId="5EBE144B" w14:textId="6430015D" w:rsidR="00D40A2A" w:rsidRPr="00BC5181" w:rsidRDefault="00D40A2A" w:rsidP="008D0544">
            <w:pPr>
              <w:pStyle w:val="ListParagraph"/>
              <w:numPr>
                <w:ilvl w:val="0"/>
                <w:numId w:val="8"/>
              </w:numPr>
              <w:rPr>
                <w:sz w:val="20"/>
                <w:szCs w:val="20"/>
              </w:rPr>
            </w:pPr>
            <w:r w:rsidRPr="0088730F">
              <w:rPr>
                <w:sz w:val="20"/>
                <w:szCs w:val="20"/>
              </w:rPr>
              <w:t>The term ‘permanent condition’ has also been removed and instead clarifies that for an impairment rating to be assigned, a condition must meet the criteria of ‘diagnosed, reasonably treated and stabilised’, and the resulting impairment is more likely than not, in light of available evidence, to</w:t>
            </w:r>
            <w:r>
              <w:rPr>
                <w:sz w:val="20"/>
                <w:szCs w:val="20"/>
              </w:rPr>
              <w:t> </w:t>
            </w:r>
            <w:r w:rsidRPr="0088730F">
              <w:rPr>
                <w:sz w:val="20"/>
                <w:szCs w:val="20"/>
              </w:rPr>
              <w:t>persist for more than 2 years.</w:t>
            </w:r>
          </w:p>
        </w:tc>
        <w:tc>
          <w:tcPr>
            <w:tcW w:w="0" w:type="auto"/>
            <w:tcBorders>
              <w:top w:val="single" w:sz="4" w:space="0" w:color="auto"/>
              <w:bottom w:val="single" w:sz="4" w:space="0" w:color="auto"/>
            </w:tcBorders>
          </w:tcPr>
          <w:p w14:paraId="198890E7" w14:textId="77777777" w:rsidR="00D40A2A" w:rsidRDefault="00D40A2A" w:rsidP="004C7402">
            <w:pPr>
              <w:rPr>
                <w:sz w:val="20"/>
                <w:szCs w:val="20"/>
              </w:rPr>
            </w:pPr>
            <w:r>
              <w:rPr>
                <w:sz w:val="20"/>
                <w:szCs w:val="20"/>
              </w:rPr>
              <w:t>The changes to this terminology is aimed to improve clarity around the diagnosis, treatment and stabilising of a condition to determine qualification for DSP.</w:t>
            </w:r>
          </w:p>
          <w:p w14:paraId="3D1D5730" w14:textId="59921759" w:rsidR="00D40A2A" w:rsidRPr="00067EA2" w:rsidRDefault="00D40A2A" w:rsidP="004C7402">
            <w:pPr>
              <w:rPr>
                <w:sz w:val="20"/>
                <w:szCs w:val="20"/>
              </w:rPr>
            </w:pPr>
          </w:p>
        </w:tc>
      </w:tr>
      <w:tr w:rsidR="00D40A2A" w:rsidRPr="00124B1D" w14:paraId="4A9BD93D" w14:textId="3C000063" w:rsidTr="00C921D4">
        <w:trPr>
          <w:trHeight w:val="454"/>
        </w:trPr>
        <w:tc>
          <w:tcPr>
            <w:tcW w:w="6658" w:type="dxa"/>
            <w:gridSpan w:val="2"/>
            <w:tcBorders>
              <w:right w:val="nil"/>
            </w:tcBorders>
          </w:tcPr>
          <w:p w14:paraId="7B3CCCD4" w14:textId="6D195272" w:rsidR="00D40A2A" w:rsidRPr="003B1738" w:rsidRDefault="00D40A2A" w:rsidP="004C7402">
            <w:pPr>
              <w:rPr>
                <w:b/>
                <w:sz w:val="20"/>
                <w:szCs w:val="20"/>
              </w:rPr>
            </w:pPr>
            <w:r>
              <w:rPr>
                <w:b/>
                <w:sz w:val="20"/>
                <w:szCs w:val="20"/>
              </w:rPr>
              <w:t xml:space="preserve">Operational improvements </w:t>
            </w:r>
          </w:p>
        </w:tc>
        <w:tc>
          <w:tcPr>
            <w:tcW w:w="9004" w:type="dxa"/>
            <w:tcBorders>
              <w:left w:val="nil"/>
              <w:right w:val="nil"/>
            </w:tcBorders>
          </w:tcPr>
          <w:p w14:paraId="668AE87C" w14:textId="1BDF16B0" w:rsidR="00D40A2A" w:rsidRPr="00067EA2" w:rsidRDefault="00D40A2A" w:rsidP="004C7402">
            <w:pPr>
              <w:pStyle w:val="ListParagraph"/>
              <w:rPr>
                <w:sz w:val="20"/>
                <w:szCs w:val="20"/>
              </w:rPr>
            </w:pPr>
          </w:p>
        </w:tc>
        <w:tc>
          <w:tcPr>
            <w:tcW w:w="0" w:type="auto"/>
            <w:tcBorders>
              <w:left w:val="nil"/>
              <w:right w:val="single" w:sz="4" w:space="0" w:color="auto"/>
            </w:tcBorders>
          </w:tcPr>
          <w:p w14:paraId="7A05C678" w14:textId="77777777" w:rsidR="00D40A2A" w:rsidRPr="00067EA2" w:rsidRDefault="00D40A2A" w:rsidP="004C7402">
            <w:pPr>
              <w:rPr>
                <w:sz w:val="20"/>
                <w:szCs w:val="20"/>
              </w:rPr>
            </w:pPr>
          </w:p>
        </w:tc>
      </w:tr>
      <w:tr w:rsidR="00D40A2A" w:rsidRPr="00124B1D" w14:paraId="31072348" w14:textId="29F27D81" w:rsidTr="000D71F4">
        <w:trPr>
          <w:cnfStyle w:val="000000010000" w:firstRow="0" w:lastRow="0" w:firstColumn="0" w:lastColumn="0" w:oddVBand="0" w:evenVBand="0" w:oddHBand="0" w:evenHBand="1" w:firstRowFirstColumn="0" w:firstRowLastColumn="0" w:lastRowFirstColumn="0" w:lastRowLastColumn="0"/>
          <w:trHeight w:val="454"/>
        </w:trPr>
        <w:tc>
          <w:tcPr>
            <w:tcW w:w="0" w:type="auto"/>
          </w:tcPr>
          <w:p w14:paraId="57E9C583" w14:textId="77777777" w:rsidR="00D40A2A" w:rsidRPr="00067EA2" w:rsidRDefault="00D40A2A" w:rsidP="004C7402">
            <w:pPr>
              <w:rPr>
                <w:sz w:val="20"/>
                <w:szCs w:val="20"/>
              </w:rPr>
            </w:pPr>
            <w:r w:rsidRPr="00067EA2">
              <w:rPr>
                <w:sz w:val="20"/>
                <w:szCs w:val="20"/>
              </w:rPr>
              <w:t>Additions to definitions specific to the instrument</w:t>
            </w:r>
          </w:p>
        </w:tc>
        <w:tc>
          <w:tcPr>
            <w:tcW w:w="3721" w:type="dxa"/>
          </w:tcPr>
          <w:p w14:paraId="3E4B0FF3" w14:textId="77777777" w:rsidR="00D40A2A" w:rsidRPr="00067EA2" w:rsidRDefault="00D40A2A" w:rsidP="004C7402">
            <w:pPr>
              <w:rPr>
                <w:sz w:val="20"/>
                <w:szCs w:val="20"/>
              </w:rPr>
            </w:pPr>
            <w:r w:rsidRPr="00067EA2">
              <w:rPr>
                <w:sz w:val="20"/>
                <w:szCs w:val="20"/>
              </w:rPr>
              <w:t>Part 1, Section 5 - Definitions</w:t>
            </w:r>
          </w:p>
        </w:tc>
        <w:tc>
          <w:tcPr>
            <w:tcW w:w="9004" w:type="dxa"/>
          </w:tcPr>
          <w:p w14:paraId="145A8669" w14:textId="22F5C425" w:rsidR="00D40A2A" w:rsidRDefault="00D40A2A" w:rsidP="007B3A25">
            <w:pPr>
              <w:pStyle w:val="ListParagraph"/>
              <w:numPr>
                <w:ilvl w:val="0"/>
                <w:numId w:val="8"/>
              </w:numPr>
              <w:rPr>
                <w:sz w:val="20"/>
                <w:szCs w:val="20"/>
              </w:rPr>
            </w:pPr>
            <w:r w:rsidRPr="00EC5955">
              <w:rPr>
                <w:sz w:val="20"/>
                <w:szCs w:val="20"/>
              </w:rPr>
              <w:t>Inclusion of a definition of ‘assistance’ to clarify assistance means</w:t>
            </w:r>
            <w:r>
              <w:rPr>
                <w:sz w:val="20"/>
                <w:szCs w:val="20"/>
              </w:rPr>
              <w:t xml:space="preserve"> assistance from another person.</w:t>
            </w:r>
          </w:p>
          <w:p w14:paraId="39B728B1" w14:textId="13CD26F0" w:rsidR="00D40A2A" w:rsidRPr="00EC5955" w:rsidRDefault="00D40A2A" w:rsidP="007B3A25">
            <w:pPr>
              <w:pStyle w:val="ListParagraph"/>
              <w:numPr>
                <w:ilvl w:val="0"/>
                <w:numId w:val="8"/>
              </w:numPr>
              <w:rPr>
                <w:sz w:val="20"/>
                <w:szCs w:val="20"/>
              </w:rPr>
            </w:pPr>
            <w:r w:rsidRPr="00EC5955">
              <w:rPr>
                <w:sz w:val="20"/>
                <w:szCs w:val="20"/>
              </w:rPr>
              <w:t>Expansion of the definition of ‘condition’ to mean a diagnos</w:t>
            </w:r>
            <w:r>
              <w:rPr>
                <w:sz w:val="20"/>
                <w:szCs w:val="20"/>
              </w:rPr>
              <w:t>ed medical condition</w:t>
            </w:r>
            <w:r w:rsidRPr="00EC5955">
              <w:rPr>
                <w:sz w:val="20"/>
                <w:szCs w:val="20"/>
              </w:rPr>
              <w:t xml:space="preserve"> or disorder.</w:t>
            </w:r>
          </w:p>
          <w:p w14:paraId="1621A2BB" w14:textId="77777777" w:rsidR="00D40A2A" w:rsidRDefault="00D40A2A" w:rsidP="00EC5955">
            <w:pPr>
              <w:pStyle w:val="ListParagraph"/>
              <w:numPr>
                <w:ilvl w:val="0"/>
                <w:numId w:val="8"/>
              </w:numPr>
              <w:rPr>
                <w:sz w:val="20"/>
                <w:szCs w:val="20"/>
              </w:rPr>
            </w:pPr>
            <w:r w:rsidRPr="00EC5955">
              <w:rPr>
                <w:bCs/>
                <w:iCs/>
                <w:sz w:val="20"/>
                <w:szCs w:val="20"/>
              </w:rPr>
              <w:t>Inclusion of a definition of ‘significant functional improvement’</w:t>
            </w:r>
            <w:r w:rsidRPr="00EC5955">
              <w:rPr>
                <w:sz w:val="20"/>
                <w:szCs w:val="20"/>
              </w:rPr>
              <w:t xml:space="preserve"> </w:t>
            </w:r>
            <w:r>
              <w:rPr>
                <w:sz w:val="20"/>
                <w:szCs w:val="20"/>
              </w:rPr>
              <w:t xml:space="preserve">to </w:t>
            </w:r>
            <w:r w:rsidRPr="00EC5955">
              <w:rPr>
                <w:sz w:val="20"/>
                <w:szCs w:val="20"/>
              </w:rPr>
              <w:t>mean improvement that is likely to enable the person to undertake work in the next 2 years. This definition has been added to reduce duplication in the Determination.</w:t>
            </w:r>
          </w:p>
          <w:p w14:paraId="60AFC38E" w14:textId="105B9789" w:rsidR="00D40A2A" w:rsidRPr="00BC5181" w:rsidRDefault="00D40A2A" w:rsidP="00EC5955">
            <w:pPr>
              <w:pStyle w:val="ListParagraph"/>
              <w:numPr>
                <w:ilvl w:val="0"/>
                <w:numId w:val="8"/>
              </w:numPr>
              <w:rPr>
                <w:sz w:val="20"/>
                <w:szCs w:val="20"/>
              </w:rPr>
            </w:pPr>
            <w:r>
              <w:rPr>
                <w:sz w:val="20"/>
                <w:szCs w:val="20"/>
              </w:rPr>
              <w:t>Amendments to the ‘a</w:t>
            </w:r>
            <w:r w:rsidRPr="00EC5955">
              <w:rPr>
                <w:sz w:val="20"/>
                <w:szCs w:val="20"/>
              </w:rPr>
              <w:t xml:space="preserve">llied health practitioner’ </w:t>
            </w:r>
            <w:r>
              <w:rPr>
                <w:sz w:val="20"/>
                <w:szCs w:val="20"/>
              </w:rPr>
              <w:t>definition to expand coverage to ‘health and allied health practitioner’.</w:t>
            </w:r>
          </w:p>
        </w:tc>
        <w:tc>
          <w:tcPr>
            <w:tcW w:w="0" w:type="auto"/>
          </w:tcPr>
          <w:p w14:paraId="51EDF61A" w14:textId="408485EA" w:rsidR="00D40A2A" w:rsidRPr="00067EA2" w:rsidRDefault="00D40A2A" w:rsidP="004C7402">
            <w:pPr>
              <w:rPr>
                <w:sz w:val="20"/>
                <w:szCs w:val="20"/>
              </w:rPr>
            </w:pPr>
            <w:r w:rsidRPr="00067EA2">
              <w:rPr>
                <w:sz w:val="20"/>
                <w:szCs w:val="20"/>
              </w:rPr>
              <w:t>These changes will provide greater clarity around defined terms within the Impairment Tables</w:t>
            </w:r>
            <w:r>
              <w:rPr>
                <w:sz w:val="20"/>
                <w:szCs w:val="20"/>
              </w:rPr>
              <w:t>.</w:t>
            </w:r>
          </w:p>
        </w:tc>
      </w:tr>
      <w:tr w:rsidR="00D40A2A" w:rsidRPr="00124B1D" w14:paraId="12B53DC6" w14:textId="77777777" w:rsidTr="000D71F4">
        <w:trPr>
          <w:trHeight w:val="454"/>
        </w:trPr>
        <w:tc>
          <w:tcPr>
            <w:tcW w:w="0" w:type="auto"/>
          </w:tcPr>
          <w:p w14:paraId="626C8AF5" w14:textId="77777777" w:rsidR="00D40A2A" w:rsidRPr="00067EA2" w:rsidRDefault="00D40A2A" w:rsidP="00E834C0">
            <w:pPr>
              <w:rPr>
                <w:sz w:val="20"/>
                <w:szCs w:val="20"/>
              </w:rPr>
            </w:pPr>
            <w:r w:rsidRPr="00067EA2">
              <w:rPr>
                <w:sz w:val="20"/>
                <w:szCs w:val="20"/>
              </w:rPr>
              <w:t>Format and clarification improvements to the rules for applying the Tables</w:t>
            </w:r>
          </w:p>
        </w:tc>
        <w:tc>
          <w:tcPr>
            <w:tcW w:w="3721" w:type="dxa"/>
          </w:tcPr>
          <w:p w14:paraId="791BBF94" w14:textId="77777777" w:rsidR="00D40A2A" w:rsidRPr="00067EA2" w:rsidRDefault="00D40A2A" w:rsidP="00E834C0">
            <w:pPr>
              <w:rPr>
                <w:sz w:val="20"/>
                <w:szCs w:val="20"/>
              </w:rPr>
            </w:pPr>
            <w:r w:rsidRPr="00067EA2">
              <w:rPr>
                <w:sz w:val="20"/>
                <w:szCs w:val="20"/>
              </w:rPr>
              <w:t>Part 2 – Rules for applying the Tables</w:t>
            </w:r>
          </w:p>
        </w:tc>
        <w:tc>
          <w:tcPr>
            <w:tcW w:w="9004" w:type="dxa"/>
          </w:tcPr>
          <w:p w14:paraId="38918428" w14:textId="77777777" w:rsidR="00D40A2A" w:rsidRPr="00BC5181" w:rsidRDefault="00D40A2A" w:rsidP="00E834C0">
            <w:pPr>
              <w:pStyle w:val="ListParagraph"/>
              <w:numPr>
                <w:ilvl w:val="0"/>
                <w:numId w:val="8"/>
              </w:numPr>
              <w:rPr>
                <w:sz w:val="20"/>
                <w:szCs w:val="20"/>
              </w:rPr>
            </w:pPr>
            <w:r w:rsidRPr="0088730F">
              <w:rPr>
                <w:sz w:val="20"/>
                <w:szCs w:val="20"/>
              </w:rPr>
              <w:t>Simplifications have been made to Part 2 to improve the guidance and readability of</w:t>
            </w:r>
            <w:r>
              <w:rPr>
                <w:sz w:val="20"/>
                <w:szCs w:val="20"/>
              </w:rPr>
              <w:t> </w:t>
            </w:r>
            <w:r w:rsidRPr="0088730F">
              <w:rPr>
                <w:sz w:val="20"/>
                <w:szCs w:val="20"/>
              </w:rPr>
              <w:t>the section. For example the merging of 2 sections in Part 2 of the instrument which explained</w:t>
            </w:r>
            <w:r>
              <w:rPr>
                <w:sz w:val="20"/>
                <w:szCs w:val="20"/>
              </w:rPr>
              <w:t xml:space="preserve"> the assessment of</w:t>
            </w:r>
            <w:r w:rsidRPr="0088730F">
              <w:rPr>
                <w:sz w:val="20"/>
                <w:szCs w:val="20"/>
              </w:rPr>
              <w:t xml:space="preserve"> impairments with no functional impacts.</w:t>
            </w:r>
          </w:p>
        </w:tc>
        <w:tc>
          <w:tcPr>
            <w:tcW w:w="0" w:type="auto"/>
          </w:tcPr>
          <w:p w14:paraId="4187C1E1" w14:textId="77777777" w:rsidR="00D40A2A" w:rsidRPr="00067EA2" w:rsidRDefault="00D40A2A" w:rsidP="00E834C0">
            <w:pPr>
              <w:rPr>
                <w:sz w:val="20"/>
                <w:szCs w:val="20"/>
              </w:rPr>
            </w:pPr>
            <w:r w:rsidRPr="00067EA2">
              <w:rPr>
                <w:sz w:val="20"/>
                <w:szCs w:val="20"/>
              </w:rPr>
              <w:t xml:space="preserve">These improvements reduce repetitiveness and simplify text for ease of </w:t>
            </w:r>
            <w:r>
              <w:rPr>
                <w:sz w:val="20"/>
                <w:szCs w:val="20"/>
              </w:rPr>
              <w:t>use</w:t>
            </w:r>
            <w:r w:rsidRPr="00067EA2">
              <w:rPr>
                <w:sz w:val="20"/>
                <w:szCs w:val="20"/>
              </w:rPr>
              <w:t>.</w:t>
            </w:r>
          </w:p>
        </w:tc>
      </w:tr>
      <w:tr w:rsidR="00D40A2A" w:rsidRPr="00124B1D" w14:paraId="5F1FFBAD" w14:textId="1AD276AC" w:rsidTr="000D71F4">
        <w:trPr>
          <w:cnfStyle w:val="000000010000" w:firstRow="0" w:lastRow="0" w:firstColumn="0" w:lastColumn="0" w:oddVBand="0" w:evenVBand="0" w:oddHBand="0" w:evenHBand="1" w:firstRowFirstColumn="0" w:firstRowLastColumn="0" w:lastRowFirstColumn="0" w:lastRowLastColumn="0"/>
          <w:trHeight w:val="454"/>
        </w:trPr>
        <w:tc>
          <w:tcPr>
            <w:tcW w:w="0" w:type="auto"/>
          </w:tcPr>
          <w:p w14:paraId="1A0590F0" w14:textId="77777777" w:rsidR="00D40A2A" w:rsidRPr="00067EA2" w:rsidRDefault="00D40A2A" w:rsidP="004C7402">
            <w:pPr>
              <w:rPr>
                <w:sz w:val="20"/>
                <w:szCs w:val="20"/>
              </w:rPr>
            </w:pPr>
            <w:r w:rsidRPr="00067EA2">
              <w:rPr>
                <w:sz w:val="20"/>
                <w:szCs w:val="20"/>
              </w:rPr>
              <w:t>Improvements to consistency, simplification and removal of outdated assessment tools throughout the instrument</w:t>
            </w:r>
          </w:p>
        </w:tc>
        <w:tc>
          <w:tcPr>
            <w:tcW w:w="3721" w:type="dxa"/>
          </w:tcPr>
          <w:p w14:paraId="6295FCC2" w14:textId="77777777" w:rsidR="00D40A2A" w:rsidRPr="00067EA2" w:rsidRDefault="00D40A2A" w:rsidP="004C7402">
            <w:pPr>
              <w:rPr>
                <w:sz w:val="20"/>
                <w:szCs w:val="20"/>
              </w:rPr>
            </w:pPr>
            <w:r w:rsidRPr="00067EA2">
              <w:rPr>
                <w:sz w:val="20"/>
                <w:szCs w:val="20"/>
              </w:rPr>
              <w:t>Entire instrument</w:t>
            </w:r>
          </w:p>
        </w:tc>
        <w:tc>
          <w:tcPr>
            <w:tcW w:w="9004" w:type="dxa"/>
          </w:tcPr>
          <w:p w14:paraId="0A4FC242" w14:textId="77777777" w:rsidR="00D40A2A" w:rsidRDefault="00D40A2A" w:rsidP="0096764F">
            <w:pPr>
              <w:pStyle w:val="ListParagraph"/>
              <w:numPr>
                <w:ilvl w:val="0"/>
                <w:numId w:val="8"/>
              </w:numPr>
              <w:rPr>
                <w:sz w:val="20"/>
                <w:szCs w:val="20"/>
              </w:rPr>
            </w:pPr>
            <w:r w:rsidRPr="0088730F">
              <w:rPr>
                <w:sz w:val="20"/>
                <w:szCs w:val="20"/>
              </w:rPr>
              <w:t>Table descriptions have been simplified</w:t>
            </w:r>
            <w:r>
              <w:rPr>
                <w:sz w:val="20"/>
                <w:szCs w:val="20"/>
              </w:rPr>
              <w:t>, along with the lead sentences within impairment ratings</w:t>
            </w:r>
            <w:r w:rsidRPr="0088730F">
              <w:rPr>
                <w:sz w:val="20"/>
                <w:szCs w:val="20"/>
              </w:rPr>
              <w:t>.</w:t>
            </w:r>
          </w:p>
          <w:p w14:paraId="5D66B699" w14:textId="03B9CF3B" w:rsidR="00D40A2A" w:rsidRPr="0096764F" w:rsidRDefault="00D40A2A" w:rsidP="0096764F">
            <w:pPr>
              <w:pStyle w:val="ListParagraph"/>
              <w:numPr>
                <w:ilvl w:val="0"/>
                <w:numId w:val="8"/>
              </w:numPr>
              <w:rPr>
                <w:sz w:val="20"/>
                <w:szCs w:val="20"/>
              </w:rPr>
            </w:pPr>
            <w:r w:rsidRPr="0096764F">
              <w:rPr>
                <w:sz w:val="20"/>
                <w:szCs w:val="20"/>
              </w:rPr>
              <w:t>0-point descriptors now recognise a person may experience no or minimal impacts as a result of their impairment.</w:t>
            </w:r>
          </w:p>
          <w:p w14:paraId="4877E7D2" w14:textId="587611F0" w:rsidR="00D40A2A" w:rsidRPr="0088730F" w:rsidRDefault="00D40A2A" w:rsidP="004C7402">
            <w:pPr>
              <w:pStyle w:val="ListParagraph"/>
              <w:numPr>
                <w:ilvl w:val="0"/>
                <w:numId w:val="8"/>
              </w:numPr>
              <w:rPr>
                <w:sz w:val="20"/>
                <w:szCs w:val="20"/>
              </w:rPr>
            </w:pPr>
            <w:r w:rsidRPr="0088730F">
              <w:rPr>
                <w:sz w:val="20"/>
                <w:szCs w:val="20"/>
              </w:rPr>
              <w:t>Where appropriate, descriptors have been simplified or merged to better represent impairment. For example in Table 5 – Mental Health Function, it is to align with the functional domains of the World Health Organization Disability Assessment Schedule (WHODAS).</w:t>
            </w:r>
          </w:p>
          <w:p w14:paraId="3B052DC5" w14:textId="776B7C1D" w:rsidR="00D40A2A" w:rsidRPr="0088730F" w:rsidRDefault="00D40A2A" w:rsidP="004C7402">
            <w:pPr>
              <w:pStyle w:val="ListParagraph"/>
              <w:numPr>
                <w:ilvl w:val="0"/>
                <w:numId w:val="8"/>
              </w:numPr>
              <w:rPr>
                <w:sz w:val="20"/>
                <w:szCs w:val="20"/>
              </w:rPr>
            </w:pPr>
            <w:r w:rsidRPr="0088730F">
              <w:rPr>
                <w:sz w:val="20"/>
                <w:szCs w:val="20"/>
              </w:rPr>
              <w:t>More medically appropriate terms</w:t>
            </w:r>
            <w:r>
              <w:rPr>
                <w:sz w:val="20"/>
                <w:szCs w:val="20"/>
              </w:rPr>
              <w:t xml:space="preserve">, such as the change from ‘low IQ’ to ‘a meaningful intelligence quotient between 70-85’, </w:t>
            </w:r>
            <w:r w:rsidRPr="0088730F">
              <w:rPr>
                <w:sz w:val="20"/>
                <w:szCs w:val="20"/>
              </w:rPr>
              <w:t>have been included throughout Tables.</w:t>
            </w:r>
          </w:p>
          <w:p w14:paraId="2769F0F1" w14:textId="7A10DBC2" w:rsidR="00D40A2A" w:rsidRDefault="00D40A2A" w:rsidP="004C7402">
            <w:pPr>
              <w:pStyle w:val="ListParagraph"/>
              <w:numPr>
                <w:ilvl w:val="0"/>
                <w:numId w:val="8"/>
              </w:numPr>
              <w:rPr>
                <w:sz w:val="20"/>
                <w:szCs w:val="20"/>
              </w:rPr>
            </w:pPr>
            <w:r>
              <w:rPr>
                <w:sz w:val="20"/>
                <w:szCs w:val="20"/>
              </w:rPr>
              <w:t>Consistency of descriptors within a Table. For example in Table 15 – Functions of Consciousness, the timeframe of a person’s altered state of consciousness has been removed from the 10 point impairment rating, to be consistent with the other impairment ratings in the Table.</w:t>
            </w:r>
          </w:p>
          <w:p w14:paraId="50B9A72C" w14:textId="7D53C54B" w:rsidR="00D40A2A" w:rsidRPr="00EC5955" w:rsidRDefault="00D47FCC" w:rsidP="00D47FCC">
            <w:pPr>
              <w:pStyle w:val="ListParagraph"/>
              <w:numPr>
                <w:ilvl w:val="0"/>
                <w:numId w:val="8"/>
              </w:numPr>
              <w:rPr>
                <w:sz w:val="20"/>
                <w:szCs w:val="20"/>
              </w:rPr>
            </w:pPr>
            <w:r>
              <w:rPr>
                <w:sz w:val="20"/>
                <w:szCs w:val="20"/>
              </w:rPr>
              <w:t>S</w:t>
            </w:r>
            <w:r w:rsidR="00D40A2A" w:rsidRPr="00F02924">
              <w:rPr>
                <w:sz w:val="20"/>
                <w:szCs w:val="20"/>
              </w:rPr>
              <w:t>pecific assessment tools have been removed from Table</w:t>
            </w:r>
            <w:r>
              <w:rPr>
                <w:sz w:val="20"/>
                <w:szCs w:val="20"/>
              </w:rPr>
              <w:t>s</w:t>
            </w:r>
            <w:r w:rsidR="00D40A2A" w:rsidRPr="00F02924">
              <w:rPr>
                <w:sz w:val="20"/>
                <w:szCs w:val="20"/>
              </w:rPr>
              <w:t xml:space="preserve"> </w:t>
            </w:r>
            <w:r>
              <w:rPr>
                <w:sz w:val="20"/>
                <w:szCs w:val="20"/>
              </w:rPr>
              <w:t xml:space="preserve">5 and </w:t>
            </w:r>
            <w:r w:rsidR="00D40A2A" w:rsidRPr="00F02924">
              <w:rPr>
                <w:sz w:val="20"/>
                <w:szCs w:val="20"/>
              </w:rPr>
              <w:t xml:space="preserve">9 and have been replaced with the minimum form in which an assessment of intellectual functioning and adaptive behaviour is to be undertaken. </w:t>
            </w:r>
          </w:p>
        </w:tc>
        <w:tc>
          <w:tcPr>
            <w:tcW w:w="0" w:type="auto"/>
          </w:tcPr>
          <w:p w14:paraId="7D4F1D32" w14:textId="6BA27B2E" w:rsidR="00D40A2A" w:rsidRPr="001F6021" w:rsidRDefault="00D40A2A" w:rsidP="004C7402">
            <w:pPr>
              <w:rPr>
                <w:sz w:val="20"/>
                <w:szCs w:val="20"/>
              </w:rPr>
            </w:pPr>
            <w:r w:rsidRPr="001F6021">
              <w:rPr>
                <w:sz w:val="20"/>
                <w:szCs w:val="20"/>
              </w:rPr>
              <w:t>These amendments are aimed at improving the readability of the instrument and use more appropriate medical terminology throughout.</w:t>
            </w:r>
          </w:p>
        </w:tc>
      </w:tr>
      <w:tr w:rsidR="00D40A2A" w:rsidRPr="00124B1D" w14:paraId="086C83CE" w14:textId="2CB7196A" w:rsidTr="000D71F4">
        <w:trPr>
          <w:trHeight w:val="454"/>
        </w:trPr>
        <w:tc>
          <w:tcPr>
            <w:tcW w:w="0" w:type="auto"/>
          </w:tcPr>
          <w:p w14:paraId="69070711" w14:textId="77777777" w:rsidR="00D40A2A" w:rsidRPr="00067EA2" w:rsidRDefault="00D40A2A" w:rsidP="004C7402">
            <w:pPr>
              <w:rPr>
                <w:sz w:val="20"/>
                <w:szCs w:val="20"/>
              </w:rPr>
            </w:pPr>
            <w:r w:rsidRPr="00067EA2">
              <w:rPr>
                <w:sz w:val="20"/>
                <w:szCs w:val="20"/>
              </w:rPr>
              <w:lastRenderedPageBreak/>
              <w:t>Additional guidance in all appropriate Tables</w:t>
            </w:r>
          </w:p>
        </w:tc>
        <w:tc>
          <w:tcPr>
            <w:tcW w:w="3721" w:type="dxa"/>
          </w:tcPr>
          <w:p w14:paraId="4DA7149B" w14:textId="65FEDD90" w:rsidR="00D40A2A" w:rsidRPr="00067EA2" w:rsidRDefault="00D40A2A" w:rsidP="004C7402">
            <w:pPr>
              <w:rPr>
                <w:sz w:val="20"/>
                <w:szCs w:val="20"/>
              </w:rPr>
            </w:pPr>
            <w:r w:rsidRPr="00067EA2">
              <w:rPr>
                <w:sz w:val="20"/>
                <w:szCs w:val="20"/>
              </w:rPr>
              <w:t>Part 2 – Rules for applying the Tables</w:t>
            </w:r>
            <w:r>
              <w:rPr>
                <w:sz w:val="20"/>
                <w:szCs w:val="20"/>
              </w:rPr>
              <w:t>,</w:t>
            </w:r>
            <w:r w:rsidRPr="00067EA2">
              <w:rPr>
                <w:sz w:val="20"/>
                <w:szCs w:val="20"/>
              </w:rPr>
              <w:t xml:space="preserve"> Part 3 – The Tables</w:t>
            </w:r>
          </w:p>
        </w:tc>
        <w:tc>
          <w:tcPr>
            <w:tcW w:w="9004" w:type="dxa"/>
          </w:tcPr>
          <w:p w14:paraId="1DCE5AB3" w14:textId="40493FB5" w:rsidR="00D40A2A" w:rsidRPr="0088730F" w:rsidRDefault="00D40A2A" w:rsidP="004C7402">
            <w:pPr>
              <w:pStyle w:val="ListParagraph"/>
              <w:numPr>
                <w:ilvl w:val="0"/>
                <w:numId w:val="8"/>
              </w:numPr>
              <w:rPr>
                <w:sz w:val="20"/>
                <w:szCs w:val="20"/>
              </w:rPr>
            </w:pPr>
            <w:r w:rsidRPr="0088730F">
              <w:rPr>
                <w:sz w:val="20"/>
                <w:szCs w:val="20"/>
              </w:rPr>
              <w:t xml:space="preserve">Additional guidance around assessing performance of activities. </w:t>
            </w:r>
          </w:p>
          <w:p w14:paraId="107A3715" w14:textId="60DDE627" w:rsidR="00D40A2A" w:rsidRPr="0088730F" w:rsidRDefault="00D40A2A" w:rsidP="004C7402">
            <w:pPr>
              <w:pStyle w:val="ListParagraph"/>
              <w:numPr>
                <w:ilvl w:val="0"/>
                <w:numId w:val="8"/>
              </w:numPr>
              <w:rPr>
                <w:sz w:val="20"/>
                <w:szCs w:val="20"/>
              </w:rPr>
            </w:pPr>
            <w:r w:rsidRPr="0088730F">
              <w:rPr>
                <w:sz w:val="20"/>
                <w:szCs w:val="20"/>
              </w:rPr>
              <w:t>Additional guidance for assessing episodic or fluctuating conditions</w:t>
            </w:r>
            <w:r>
              <w:rPr>
                <w:sz w:val="20"/>
                <w:szCs w:val="20"/>
              </w:rPr>
              <w:t xml:space="preserve"> was included in the Exposure Draft</w:t>
            </w:r>
            <w:r w:rsidRPr="0088730F">
              <w:rPr>
                <w:sz w:val="20"/>
                <w:szCs w:val="20"/>
              </w:rPr>
              <w:t>.</w:t>
            </w:r>
            <w:r>
              <w:rPr>
                <w:sz w:val="20"/>
                <w:szCs w:val="20"/>
              </w:rPr>
              <w:t xml:space="preserve"> Following consultations, a number of stakeholders suggested further changes to acknowledge a person’s presentation may differ day-to-day. An additional dot point has been added to Part 2 to address this concern and in tables where this is likely to occur e.g. Table 6 – Functioning related to Alcohol, Drug and Other Substance Use.</w:t>
            </w:r>
          </w:p>
          <w:p w14:paraId="3B9FE0FE" w14:textId="63D0320F" w:rsidR="00D40A2A" w:rsidRPr="0088730F" w:rsidRDefault="00D40A2A" w:rsidP="004C7402">
            <w:pPr>
              <w:pStyle w:val="ListParagraph"/>
              <w:numPr>
                <w:ilvl w:val="0"/>
                <w:numId w:val="8"/>
              </w:numPr>
              <w:rPr>
                <w:sz w:val="20"/>
                <w:szCs w:val="20"/>
              </w:rPr>
            </w:pPr>
            <w:r w:rsidRPr="0088730F">
              <w:rPr>
                <w:sz w:val="20"/>
                <w:szCs w:val="20"/>
              </w:rPr>
              <w:t>Additional guidance indicating examples are not exhaustive and to be used as</w:t>
            </w:r>
            <w:r>
              <w:rPr>
                <w:sz w:val="20"/>
                <w:szCs w:val="20"/>
              </w:rPr>
              <w:t> </w:t>
            </w:r>
            <w:r w:rsidRPr="0088730F">
              <w:rPr>
                <w:sz w:val="20"/>
                <w:szCs w:val="20"/>
              </w:rPr>
              <w:t>a</w:t>
            </w:r>
            <w:r>
              <w:rPr>
                <w:sz w:val="20"/>
                <w:szCs w:val="20"/>
              </w:rPr>
              <w:t> </w:t>
            </w:r>
            <w:r w:rsidRPr="0088730F">
              <w:rPr>
                <w:sz w:val="20"/>
                <w:szCs w:val="20"/>
              </w:rPr>
              <w:t>guide.</w:t>
            </w:r>
          </w:p>
          <w:p w14:paraId="7F874B3C" w14:textId="51A2A425" w:rsidR="00D40A2A" w:rsidRPr="0088730F" w:rsidRDefault="00D40A2A" w:rsidP="004C7402">
            <w:pPr>
              <w:pStyle w:val="ListParagraph"/>
              <w:numPr>
                <w:ilvl w:val="0"/>
                <w:numId w:val="8"/>
              </w:numPr>
              <w:rPr>
                <w:sz w:val="20"/>
                <w:szCs w:val="20"/>
              </w:rPr>
            </w:pPr>
            <w:r w:rsidRPr="0088730F">
              <w:rPr>
                <w:sz w:val="20"/>
                <w:szCs w:val="20"/>
              </w:rPr>
              <w:t>Additional guidance in relevant Tables for the assessment of impairments that may be</w:t>
            </w:r>
            <w:r>
              <w:rPr>
                <w:sz w:val="20"/>
                <w:szCs w:val="20"/>
              </w:rPr>
              <w:t> </w:t>
            </w:r>
            <w:r w:rsidRPr="0088730F">
              <w:rPr>
                <w:sz w:val="20"/>
                <w:szCs w:val="20"/>
              </w:rPr>
              <w:t>considered on a number of Tables.</w:t>
            </w:r>
          </w:p>
          <w:p w14:paraId="045E2A45" w14:textId="77777777" w:rsidR="00D40A2A" w:rsidRPr="0088730F" w:rsidRDefault="00D40A2A" w:rsidP="004C7402">
            <w:pPr>
              <w:pStyle w:val="ListParagraph"/>
              <w:numPr>
                <w:ilvl w:val="0"/>
                <w:numId w:val="8"/>
              </w:numPr>
              <w:rPr>
                <w:sz w:val="20"/>
                <w:szCs w:val="20"/>
              </w:rPr>
            </w:pPr>
            <w:r w:rsidRPr="0088730F">
              <w:rPr>
                <w:sz w:val="20"/>
                <w:szCs w:val="20"/>
              </w:rPr>
              <w:t>Clarification of evidentiary requirements for mental health conditions under Table 5.</w:t>
            </w:r>
          </w:p>
          <w:p w14:paraId="2B885B14" w14:textId="7AD5DF68" w:rsidR="00D40A2A" w:rsidRPr="00067EA2" w:rsidRDefault="00D40A2A" w:rsidP="00E0015C">
            <w:pPr>
              <w:pStyle w:val="ListParagraph"/>
              <w:numPr>
                <w:ilvl w:val="0"/>
                <w:numId w:val="8"/>
              </w:numPr>
              <w:rPr>
                <w:sz w:val="20"/>
                <w:szCs w:val="20"/>
              </w:rPr>
            </w:pPr>
            <w:r w:rsidRPr="0088730F">
              <w:rPr>
                <w:sz w:val="20"/>
                <w:szCs w:val="20"/>
              </w:rPr>
              <w:t xml:space="preserve">Additional guidance on alternative communication systems when assessing communication function on Table </w:t>
            </w:r>
            <w:r>
              <w:rPr>
                <w:sz w:val="20"/>
                <w:szCs w:val="20"/>
              </w:rPr>
              <w:t>8</w:t>
            </w:r>
            <w:r w:rsidRPr="0088730F">
              <w:rPr>
                <w:sz w:val="20"/>
                <w:szCs w:val="20"/>
              </w:rPr>
              <w:t>.</w:t>
            </w:r>
          </w:p>
        </w:tc>
        <w:tc>
          <w:tcPr>
            <w:tcW w:w="0" w:type="auto"/>
          </w:tcPr>
          <w:p w14:paraId="291AE915" w14:textId="2263E7D7" w:rsidR="00D40A2A" w:rsidRPr="00067EA2" w:rsidRDefault="00D40A2A" w:rsidP="004C7402">
            <w:pPr>
              <w:rPr>
                <w:sz w:val="20"/>
                <w:szCs w:val="20"/>
              </w:rPr>
            </w:pPr>
            <w:r w:rsidRPr="001F6021">
              <w:rPr>
                <w:sz w:val="20"/>
                <w:szCs w:val="20"/>
              </w:rPr>
              <w:t>Additional guidance across all Tables provides clear and consistent information.</w:t>
            </w:r>
            <w:r>
              <w:rPr>
                <w:sz w:val="20"/>
                <w:szCs w:val="20"/>
              </w:rPr>
              <w:t xml:space="preserve"> </w:t>
            </w:r>
          </w:p>
        </w:tc>
      </w:tr>
      <w:tr w:rsidR="00D40A2A" w:rsidRPr="00124B1D" w14:paraId="678ECB8F" w14:textId="2659EFA6" w:rsidTr="000D71F4">
        <w:trPr>
          <w:cnfStyle w:val="000000010000" w:firstRow="0" w:lastRow="0" w:firstColumn="0" w:lastColumn="0" w:oddVBand="0" w:evenVBand="0" w:oddHBand="0" w:evenHBand="1" w:firstRowFirstColumn="0" w:firstRowLastColumn="0" w:lastRowFirstColumn="0" w:lastRowLastColumn="0"/>
          <w:trHeight w:val="454"/>
        </w:trPr>
        <w:tc>
          <w:tcPr>
            <w:tcW w:w="0" w:type="auto"/>
          </w:tcPr>
          <w:p w14:paraId="460919A7" w14:textId="77777777" w:rsidR="00D40A2A" w:rsidRPr="00067EA2" w:rsidRDefault="00D40A2A" w:rsidP="004C7402">
            <w:pPr>
              <w:rPr>
                <w:sz w:val="20"/>
                <w:szCs w:val="20"/>
              </w:rPr>
            </w:pPr>
            <w:r w:rsidRPr="00067EA2">
              <w:rPr>
                <w:sz w:val="20"/>
                <w:szCs w:val="20"/>
              </w:rPr>
              <w:t xml:space="preserve">Clarification of assistive technology, and removal of outdated devices </w:t>
            </w:r>
          </w:p>
        </w:tc>
        <w:tc>
          <w:tcPr>
            <w:tcW w:w="3721" w:type="dxa"/>
          </w:tcPr>
          <w:p w14:paraId="6629EEC3" w14:textId="0F984D15" w:rsidR="00D40A2A" w:rsidRPr="00067EA2" w:rsidRDefault="00D55E98" w:rsidP="0081377A">
            <w:pPr>
              <w:rPr>
                <w:sz w:val="20"/>
                <w:szCs w:val="20"/>
              </w:rPr>
            </w:pPr>
            <w:r>
              <w:rPr>
                <w:sz w:val="20"/>
                <w:szCs w:val="20"/>
              </w:rPr>
              <w:t>Part 1,</w:t>
            </w:r>
            <w:r w:rsidR="00D40A2A" w:rsidRPr="00067EA2">
              <w:rPr>
                <w:sz w:val="20"/>
                <w:szCs w:val="20"/>
              </w:rPr>
              <w:t xml:space="preserve"> Section 5 </w:t>
            </w:r>
            <w:r w:rsidR="00D40A2A">
              <w:rPr>
                <w:sz w:val="20"/>
                <w:szCs w:val="20"/>
              </w:rPr>
              <w:t>–</w:t>
            </w:r>
            <w:r w:rsidR="00D40A2A" w:rsidRPr="00067EA2">
              <w:rPr>
                <w:sz w:val="20"/>
                <w:szCs w:val="20"/>
              </w:rPr>
              <w:t xml:space="preserve"> Definitions</w:t>
            </w:r>
            <w:r w:rsidR="00D40A2A">
              <w:rPr>
                <w:sz w:val="20"/>
                <w:szCs w:val="20"/>
              </w:rPr>
              <w:t>,</w:t>
            </w:r>
            <w:r w:rsidR="00D40A2A" w:rsidRPr="00067EA2">
              <w:rPr>
                <w:sz w:val="20"/>
                <w:szCs w:val="20"/>
              </w:rPr>
              <w:t xml:space="preserve"> Part 3, Table 1 – Functions requiring Physical Exertion and Stamina, Table 3 – Lower Limb Function, Table 1</w:t>
            </w:r>
            <w:r w:rsidR="00D40A2A">
              <w:rPr>
                <w:sz w:val="20"/>
                <w:szCs w:val="20"/>
              </w:rPr>
              <w:t>1</w:t>
            </w:r>
            <w:r w:rsidR="00D40A2A" w:rsidRPr="00067EA2">
              <w:rPr>
                <w:sz w:val="20"/>
                <w:szCs w:val="20"/>
              </w:rPr>
              <w:t xml:space="preserve"> – Hearing </w:t>
            </w:r>
            <w:r w:rsidR="00D40A2A">
              <w:rPr>
                <w:sz w:val="20"/>
                <w:szCs w:val="20"/>
              </w:rPr>
              <w:t>&amp;</w:t>
            </w:r>
            <w:r w:rsidR="00D40A2A" w:rsidRPr="00067EA2">
              <w:rPr>
                <w:sz w:val="20"/>
                <w:szCs w:val="20"/>
              </w:rPr>
              <w:t xml:space="preserve"> Other Functions of the Ear</w:t>
            </w:r>
          </w:p>
        </w:tc>
        <w:tc>
          <w:tcPr>
            <w:tcW w:w="9004" w:type="dxa"/>
          </w:tcPr>
          <w:p w14:paraId="069533DC" w14:textId="1CAEDF52" w:rsidR="00D40A2A" w:rsidRDefault="00D40A2A" w:rsidP="004C7402">
            <w:pPr>
              <w:pStyle w:val="ListParagraph"/>
              <w:numPr>
                <w:ilvl w:val="0"/>
                <w:numId w:val="8"/>
              </w:numPr>
              <w:rPr>
                <w:sz w:val="20"/>
                <w:szCs w:val="20"/>
              </w:rPr>
            </w:pPr>
            <w:r>
              <w:rPr>
                <w:sz w:val="20"/>
                <w:szCs w:val="20"/>
              </w:rPr>
              <w:t>Replacement of the expression ‘prosthesis’ with ‘assistive device’.</w:t>
            </w:r>
          </w:p>
          <w:p w14:paraId="71B99989" w14:textId="355E8807" w:rsidR="00D40A2A" w:rsidRPr="0088730F" w:rsidRDefault="00D40A2A" w:rsidP="004C7402">
            <w:pPr>
              <w:pStyle w:val="ListParagraph"/>
              <w:numPr>
                <w:ilvl w:val="0"/>
                <w:numId w:val="8"/>
              </w:numPr>
              <w:rPr>
                <w:sz w:val="20"/>
                <w:szCs w:val="20"/>
              </w:rPr>
            </w:pPr>
            <w:r w:rsidRPr="0088730F">
              <w:rPr>
                <w:sz w:val="20"/>
                <w:szCs w:val="20"/>
              </w:rPr>
              <w:t>Assistive technology a person may use to mobilise has been expanded to mean a</w:t>
            </w:r>
            <w:r>
              <w:rPr>
                <w:sz w:val="20"/>
                <w:szCs w:val="20"/>
              </w:rPr>
              <w:t> </w:t>
            </w:r>
            <w:r w:rsidRPr="0088730F">
              <w:rPr>
                <w:sz w:val="20"/>
                <w:szCs w:val="20"/>
              </w:rPr>
              <w:t>wheelchair or other equivalent assistive device.</w:t>
            </w:r>
          </w:p>
          <w:p w14:paraId="78440FC8" w14:textId="77777777" w:rsidR="00D40A2A" w:rsidRPr="0088730F" w:rsidRDefault="00D40A2A" w:rsidP="004C7402">
            <w:pPr>
              <w:pStyle w:val="ListParagraph"/>
              <w:numPr>
                <w:ilvl w:val="0"/>
                <w:numId w:val="8"/>
              </w:numPr>
              <w:rPr>
                <w:sz w:val="20"/>
                <w:szCs w:val="20"/>
              </w:rPr>
            </w:pPr>
            <w:r w:rsidRPr="0088730F">
              <w:rPr>
                <w:sz w:val="20"/>
                <w:szCs w:val="20"/>
              </w:rPr>
              <w:t>Addition of more appropriate wording around mobility aids in Table 3 descriptors.</w:t>
            </w:r>
          </w:p>
          <w:p w14:paraId="661E64F7" w14:textId="3ED16543" w:rsidR="00D40A2A" w:rsidRPr="0088730F" w:rsidRDefault="00D40A2A" w:rsidP="004C7402">
            <w:pPr>
              <w:pStyle w:val="ListParagraph"/>
              <w:numPr>
                <w:ilvl w:val="0"/>
                <w:numId w:val="8"/>
              </w:numPr>
              <w:rPr>
                <w:sz w:val="20"/>
                <w:szCs w:val="20"/>
              </w:rPr>
            </w:pPr>
            <w:r w:rsidRPr="0088730F">
              <w:rPr>
                <w:sz w:val="20"/>
                <w:szCs w:val="20"/>
              </w:rPr>
              <w:t>Removal of the 5 point descriptor point in Table 1</w:t>
            </w:r>
            <w:r>
              <w:rPr>
                <w:sz w:val="20"/>
                <w:szCs w:val="20"/>
              </w:rPr>
              <w:t>1</w:t>
            </w:r>
            <w:r w:rsidRPr="0088730F">
              <w:rPr>
                <w:sz w:val="20"/>
                <w:szCs w:val="20"/>
              </w:rPr>
              <w:t xml:space="preserve"> where a person may use a hearing aid, cochlear implant or other device</w:t>
            </w:r>
            <w:r>
              <w:rPr>
                <w:sz w:val="20"/>
                <w:szCs w:val="20"/>
              </w:rPr>
              <w:t>, as a person must be assessed using assistive devices they would normally use</w:t>
            </w:r>
            <w:r w:rsidRPr="0088730F">
              <w:rPr>
                <w:sz w:val="20"/>
                <w:szCs w:val="20"/>
              </w:rPr>
              <w:t>.</w:t>
            </w:r>
          </w:p>
          <w:p w14:paraId="1D317A8A" w14:textId="4850CF96" w:rsidR="00D40A2A" w:rsidRPr="00056FC1" w:rsidRDefault="00D40A2A" w:rsidP="00056FC1">
            <w:pPr>
              <w:pStyle w:val="ListParagraph"/>
              <w:numPr>
                <w:ilvl w:val="0"/>
                <w:numId w:val="8"/>
              </w:numPr>
              <w:rPr>
                <w:sz w:val="20"/>
                <w:szCs w:val="20"/>
              </w:rPr>
            </w:pPr>
            <w:r w:rsidRPr="0088730F">
              <w:rPr>
                <w:sz w:val="20"/>
                <w:szCs w:val="20"/>
              </w:rPr>
              <w:t>Removal of outdated technology – T switch and captioned tele</w:t>
            </w:r>
            <w:r>
              <w:rPr>
                <w:sz w:val="20"/>
                <w:szCs w:val="20"/>
              </w:rPr>
              <w:t>phone from Table 11 descriptors.</w:t>
            </w:r>
          </w:p>
        </w:tc>
        <w:tc>
          <w:tcPr>
            <w:tcW w:w="0" w:type="auto"/>
          </w:tcPr>
          <w:p w14:paraId="0E36CE23" w14:textId="7A1260C1" w:rsidR="00D40A2A" w:rsidRPr="00067EA2" w:rsidRDefault="00D40A2A" w:rsidP="004C7402">
            <w:pPr>
              <w:rPr>
                <w:sz w:val="20"/>
                <w:szCs w:val="20"/>
              </w:rPr>
            </w:pPr>
            <w:r>
              <w:rPr>
                <w:sz w:val="20"/>
                <w:szCs w:val="20"/>
              </w:rPr>
              <w:t>Further clarification of assistive devices and the removal of outdated technology reduces confusion and modernises the Tables.</w:t>
            </w:r>
          </w:p>
        </w:tc>
      </w:tr>
      <w:tr w:rsidR="00D40A2A" w:rsidRPr="00124B1D" w14:paraId="573057D9" w14:textId="5F5F5091" w:rsidTr="000D71F4">
        <w:trPr>
          <w:trHeight w:val="454"/>
        </w:trPr>
        <w:tc>
          <w:tcPr>
            <w:tcW w:w="0" w:type="auto"/>
          </w:tcPr>
          <w:p w14:paraId="6C242BA7" w14:textId="77777777" w:rsidR="00D40A2A" w:rsidRPr="00067EA2" w:rsidRDefault="00D40A2A" w:rsidP="004C7402">
            <w:pPr>
              <w:rPr>
                <w:sz w:val="20"/>
                <w:szCs w:val="20"/>
              </w:rPr>
            </w:pPr>
            <w:r w:rsidRPr="00067EA2">
              <w:rPr>
                <w:sz w:val="20"/>
                <w:szCs w:val="20"/>
              </w:rPr>
              <w:t>Broader range of examples of tasks in Tables, including more work related tasks</w:t>
            </w:r>
          </w:p>
        </w:tc>
        <w:tc>
          <w:tcPr>
            <w:tcW w:w="3721" w:type="dxa"/>
          </w:tcPr>
          <w:p w14:paraId="42AB856D" w14:textId="77777777" w:rsidR="00D40A2A" w:rsidRPr="00067EA2" w:rsidRDefault="00D40A2A" w:rsidP="004C7402">
            <w:pPr>
              <w:rPr>
                <w:sz w:val="20"/>
                <w:szCs w:val="20"/>
              </w:rPr>
            </w:pPr>
            <w:r w:rsidRPr="00067EA2">
              <w:rPr>
                <w:sz w:val="20"/>
                <w:szCs w:val="20"/>
              </w:rPr>
              <w:t>Part 3 – The Tables</w:t>
            </w:r>
          </w:p>
        </w:tc>
        <w:tc>
          <w:tcPr>
            <w:tcW w:w="9004" w:type="dxa"/>
          </w:tcPr>
          <w:p w14:paraId="492A85D5" w14:textId="77777777" w:rsidR="00D40A2A" w:rsidRPr="0088730F" w:rsidRDefault="00D40A2A" w:rsidP="004C7402">
            <w:pPr>
              <w:pStyle w:val="ListParagraph"/>
              <w:numPr>
                <w:ilvl w:val="0"/>
                <w:numId w:val="8"/>
              </w:numPr>
              <w:rPr>
                <w:sz w:val="20"/>
                <w:szCs w:val="20"/>
              </w:rPr>
            </w:pPr>
            <w:r w:rsidRPr="0088730F">
              <w:rPr>
                <w:sz w:val="20"/>
                <w:szCs w:val="20"/>
              </w:rPr>
              <w:t>Additional examples have been included in all Tables to show the level of impairment a person may demonstrate throughout the Tables.</w:t>
            </w:r>
          </w:p>
          <w:p w14:paraId="7F5D110B" w14:textId="77777777" w:rsidR="00D40A2A" w:rsidRPr="0088730F" w:rsidRDefault="00D40A2A" w:rsidP="004C7402">
            <w:pPr>
              <w:pStyle w:val="ListParagraph"/>
              <w:numPr>
                <w:ilvl w:val="0"/>
                <w:numId w:val="8"/>
              </w:numPr>
              <w:rPr>
                <w:sz w:val="20"/>
                <w:szCs w:val="20"/>
              </w:rPr>
            </w:pPr>
            <w:r w:rsidRPr="0088730F">
              <w:rPr>
                <w:sz w:val="20"/>
                <w:szCs w:val="20"/>
              </w:rPr>
              <w:t>Expansion of local facilities to include local shops, and workplaces.</w:t>
            </w:r>
          </w:p>
          <w:p w14:paraId="3063DCF1" w14:textId="77777777" w:rsidR="00D40A2A" w:rsidRPr="0088730F" w:rsidRDefault="00D40A2A" w:rsidP="004C7402">
            <w:pPr>
              <w:pStyle w:val="ListParagraph"/>
              <w:numPr>
                <w:ilvl w:val="0"/>
                <w:numId w:val="8"/>
              </w:numPr>
              <w:rPr>
                <w:sz w:val="20"/>
                <w:szCs w:val="20"/>
              </w:rPr>
            </w:pPr>
            <w:r w:rsidRPr="0088730F">
              <w:rPr>
                <w:sz w:val="20"/>
                <w:szCs w:val="20"/>
              </w:rPr>
              <w:t>Inclusion of modernised examples and work related tasks.</w:t>
            </w:r>
          </w:p>
          <w:p w14:paraId="5AEB3FFB" w14:textId="77777777" w:rsidR="00D40A2A" w:rsidRDefault="00D40A2A" w:rsidP="004C7402">
            <w:pPr>
              <w:pStyle w:val="ListParagraph"/>
              <w:numPr>
                <w:ilvl w:val="0"/>
                <w:numId w:val="8"/>
              </w:numPr>
              <w:rPr>
                <w:sz w:val="20"/>
                <w:szCs w:val="20"/>
              </w:rPr>
            </w:pPr>
            <w:r w:rsidRPr="0088730F">
              <w:rPr>
                <w:sz w:val="20"/>
                <w:szCs w:val="20"/>
              </w:rPr>
              <w:t>Removal of outdated examples or those medical experts have indicated are inappropriate.</w:t>
            </w:r>
          </w:p>
          <w:p w14:paraId="021FCC77" w14:textId="2196052E" w:rsidR="00D40A2A" w:rsidRPr="00F02924" w:rsidRDefault="00D47FCC" w:rsidP="00D47FCC">
            <w:pPr>
              <w:pStyle w:val="ListParagraph"/>
              <w:numPr>
                <w:ilvl w:val="0"/>
                <w:numId w:val="8"/>
              </w:numPr>
              <w:rPr>
                <w:sz w:val="20"/>
                <w:szCs w:val="20"/>
              </w:rPr>
            </w:pPr>
            <w:r>
              <w:rPr>
                <w:sz w:val="20"/>
                <w:szCs w:val="20"/>
              </w:rPr>
              <w:t>Rebalancing of examples</w:t>
            </w:r>
            <w:r w:rsidR="00D40A2A" w:rsidRPr="00F02924">
              <w:rPr>
                <w:sz w:val="20"/>
                <w:szCs w:val="20"/>
              </w:rPr>
              <w:t xml:space="preserve"> throughout the Tables to better reflect the level of impairment and function being captured. </w:t>
            </w:r>
          </w:p>
        </w:tc>
        <w:tc>
          <w:tcPr>
            <w:tcW w:w="0" w:type="auto"/>
          </w:tcPr>
          <w:p w14:paraId="18F3AC94" w14:textId="6837F6FF" w:rsidR="00D40A2A" w:rsidRPr="00067EA2" w:rsidRDefault="00D40A2A" w:rsidP="004C7402">
            <w:pPr>
              <w:rPr>
                <w:sz w:val="20"/>
                <w:szCs w:val="20"/>
              </w:rPr>
            </w:pPr>
            <w:r>
              <w:rPr>
                <w:sz w:val="20"/>
                <w:szCs w:val="20"/>
              </w:rPr>
              <w:t>Additional examples provide better indications of the level of impairment a person should be assessed as reaching. By expanding examples to include more work related tasks, the Tables further take into account how a person’s impairment impacts their ability to work.</w:t>
            </w:r>
          </w:p>
        </w:tc>
      </w:tr>
      <w:tr w:rsidR="00D40A2A" w:rsidRPr="00124B1D" w14:paraId="5E72DBA2" w14:textId="0BAD49AD" w:rsidTr="000D71F4">
        <w:trPr>
          <w:cnfStyle w:val="000000010000" w:firstRow="0" w:lastRow="0" w:firstColumn="0" w:lastColumn="0" w:oddVBand="0" w:evenVBand="0" w:oddHBand="0" w:evenHBand="1" w:firstRowFirstColumn="0" w:firstRowLastColumn="0" w:lastRowFirstColumn="0" w:lastRowLastColumn="0"/>
          <w:trHeight w:val="454"/>
        </w:trPr>
        <w:tc>
          <w:tcPr>
            <w:tcW w:w="0" w:type="auto"/>
            <w:tcBorders>
              <w:bottom w:val="single" w:sz="4" w:space="0" w:color="auto"/>
            </w:tcBorders>
          </w:tcPr>
          <w:p w14:paraId="05207FCB" w14:textId="65B5E7A5" w:rsidR="00D40A2A" w:rsidRPr="00067EA2" w:rsidRDefault="00D40A2A" w:rsidP="004C7402">
            <w:pPr>
              <w:rPr>
                <w:sz w:val="20"/>
                <w:szCs w:val="20"/>
              </w:rPr>
            </w:pPr>
            <w:r>
              <w:rPr>
                <w:sz w:val="20"/>
                <w:szCs w:val="20"/>
              </w:rPr>
              <w:t>Better framing of descriptors to capture impacts on a person, rather than how symptoms of their condition may affect others</w:t>
            </w:r>
          </w:p>
        </w:tc>
        <w:tc>
          <w:tcPr>
            <w:tcW w:w="3721" w:type="dxa"/>
            <w:tcBorders>
              <w:bottom w:val="single" w:sz="4" w:space="0" w:color="auto"/>
            </w:tcBorders>
          </w:tcPr>
          <w:p w14:paraId="4AD33542" w14:textId="0631F60A" w:rsidR="00D40A2A" w:rsidRPr="00067EA2" w:rsidRDefault="00D40A2A" w:rsidP="004C7402">
            <w:pPr>
              <w:rPr>
                <w:sz w:val="20"/>
                <w:szCs w:val="20"/>
              </w:rPr>
            </w:pPr>
            <w:r>
              <w:rPr>
                <w:sz w:val="20"/>
                <w:szCs w:val="20"/>
              </w:rPr>
              <w:t>Part 3, Table 10 – Digestive and Reproductive Function, Table 13 – Continence Function</w:t>
            </w:r>
          </w:p>
        </w:tc>
        <w:tc>
          <w:tcPr>
            <w:tcW w:w="9004" w:type="dxa"/>
            <w:tcBorders>
              <w:bottom w:val="single" w:sz="4" w:space="0" w:color="auto"/>
            </w:tcBorders>
          </w:tcPr>
          <w:p w14:paraId="23AF0CC1" w14:textId="70A1DEAB" w:rsidR="00D40A2A" w:rsidRPr="00F02924" w:rsidRDefault="00D47FCC" w:rsidP="00EC5955">
            <w:pPr>
              <w:pStyle w:val="ListParagraph"/>
              <w:numPr>
                <w:ilvl w:val="0"/>
                <w:numId w:val="16"/>
              </w:numPr>
              <w:rPr>
                <w:sz w:val="20"/>
                <w:szCs w:val="20"/>
              </w:rPr>
            </w:pPr>
            <w:r>
              <w:rPr>
                <w:sz w:val="20"/>
                <w:szCs w:val="20"/>
              </w:rPr>
              <w:t>D</w:t>
            </w:r>
            <w:r w:rsidR="00D40A2A" w:rsidRPr="00F02924">
              <w:rPr>
                <w:sz w:val="20"/>
                <w:szCs w:val="20"/>
              </w:rPr>
              <w:t xml:space="preserve">escriptors in Tables 10 and 13 which focussed on the person’s condition impacting people around them </w:t>
            </w:r>
            <w:r w:rsidR="00D40A2A">
              <w:rPr>
                <w:sz w:val="20"/>
                <w:szCs w:val="20"/>
              </w:rPr>
              <w:t xml:space="preserve">(such as work colleagues) </w:t>
            </w:r>
            <w:r w:rsidR="00D40A2A" w:rsidRPr="00F02924">
              <w:rPr>
                <w:sz w:val="20"/>
                <w:szCs w:val="20"/>
              </w:rPr>
              <w:t xml:space="preserve">have been reframed to focus on the impacts and nature of a person’s condition leading to the person avoiding certain activities.  </w:t>
            </w:r>
          </w:p>
        </w:tc>
        <w:tc>
          <w:tcPr>
            <w:tcW w:w="0" w:type="auto"/>
            <w:tcBorders>
              <w:bottom w:val="single" w:sz="4" w:space="0" w:color="auto"/>
            </w:tcBorders>
          </w:tcPr>
          <w:p w14:paraId="0D89118C" w14:textId="201130AC" w:rsidR="00D40A2A" w:rsidRDefault="00D40A2A" w:rsidP="00A93FEC">
            <w:pPr>
              <w:rPr>
                <w:sz w:val="20"/>
                <w:szCs w:val="20"/>
              </w:rPr>
            </w:pPr>
            <w:r>
              <w:rPr>
                <w:sz w:val="20"/>
                <w:szCs w:val="20"/>
              </w:rPr>
              <w:t xml:space="preserve">This reframing better reflects the impacts of the person being assessed under these Tables.  </w:t>
            </w:r>
          </w:p>
        </w:tc>
      </w:tr>
      <w:tr w:rsidR="00D40A2A" w:rsidRPr="00124B1D" w14:paraId="725BFBFE" w14:textId="458CAA8C" w:rsidTr="000D71F4">
        <w:trPr>
          <w:trHeight w:val="454"/>
        </w:trPr>
        <w:tc>
          <w:tcPr>
            <w:tcW w:w="6658" w:type="dxa"/>
            <w:gridSpan w:val="2"/>
            <w:tcBorders>
              <w:right w:val="nil"/>
            </w:tcBorders>
          </w:tcPr>
          <w:p w14:paraId="74A70582" w14:textId="77777777" w:rsidR="00D40A2A" w:rsidRPr="003B1738" w:rsidRDefault="00D40A2A" w:rsidP="004C7402">
            <w:pPr>
              <w:rPr>
                <w:b/>
                <w:sz w:val="20"/>
                <w:szCs w:val="20"/>
              </w:rPr>
            </w:pPr>
            <w:r w:rsidRPr="003B1738">
              <w:rPr>
                <w:b/>
                <w:sz w:val="20"/>
                <w:szCs w:val="20"/>
              </w:rPr>
              <w:t>Impacts from alcohol, drugs and other substance misuse</w:t>
            </w:r>
          </w:p>
        </w:tc>
        <w:tc>
          <w:tcPr>
            <w:tcW w:w="9004" w:type="dxa"/>
            <w:tcBorders>
              <w:left w:val="nil"/>
              <w:right w:val="nil"/>
            </w:tcBorders>
          </w:tcPr>
          <w:p w14:paraId="468B38B9" w14:textId="77777777" w:rsidR="00D40A2A" w:rsidRPr="00067EA2" w:rsidRDefault="00D40A2A" w:rsidP="004C7402">
            <w:pPr>
              <w:pStyle w:val="ListParagraph"/>
              <w:rPr>
                <w:sz w:val="20"/>
                <w:szCs w:val="20"/>
              </w:rPr>
            </w:pPr>
          </w:p>
        </w:tc>
        <w:tc>
          <w:tcPr>
            <w:tcW w:w="0" w:type="auto"/>
            <w:tcBorders>
              <w:left w:val="nil"/>
              <w:right w:val="nil"/>
            </w:tcBorders>
          </w:tcPr>
          <w:p w14:paraId="660BEBA5" w14:textId="77777777" w:rsidR="00D40A2A" w:rsidRPr="00067EA2" w:rsidRDefault="00D40A2A" w:rsidP="004C7402">
            <w:pPr>
              <w:rPr>
                <w:sz w:val="20"/>
                <w:szCs w:val="20"/>
              </w:rPr>
            </w:pPr>
          </w:p>
        </w:tc>
      </w:tr>
      <w:tr w:rsidR="00D40A2A" w:rsidRPr="00124B1D" w14:paraId="4E9B9226" w14:textId="4783DB33" w:rsidTr="000D71F4">
        <w:trPr>
          <w:cnfStyle w:val="000000010000" w:firstRow="0" w:lastRow="0" w:firstColumn="0" w:lastColumn="0" w:oddVBand="0" w:evenVBand="0" w:oddHBand="0" w:evenHBand="1" w:firstRowFirstColumn="0" w:firstRowLastColumn="0" w:lastRowFirstColumn="0" w:lastRowLastColumn="0"/>
          <w:trHeight w:val="454"/>
        </w:trPr>
        <w:tc>
          <w:tcPr>
            <w:tcW w:w="0" w:type="auto"/>
            <w:tcBorders>
              <w:bottom w:val="single" w:sz="4" w:space="0" w:color="auto"/>
            </w:tcBorders>
          </w:tcPr>
          <w:p w14:paraId="4DDF446C" w14:textId="77777777" w:rsidR="00D40A2A" w:rsidRPr="00067EA2" w:rsidRDefault="00D40A2A" w:rsidP="004C7402">
            <w:pPr>
              <w:rPr>
                <w:sz w:val="20"/>
                <w:szCs w:val="20"/>
              </w:rPr>
            </w:pPr>
            <w:r w:rsidRPr="00067EA2">
              <w:rPr>
                <w:sz w:val="20"/>
                <w:szCs w:val="20"/>
              </w:rPr>
              <w:t>Amendments to capture impacts from alcohol, drugs and other substance misuse</w:t>
            </w:r>
          </w:p>
        </w:tc>
        <w:tc>
          <w:tcPr>
            <w:tcW w:w="3721" w:type="dxa"/>
            <w:tcBorders>
              <w:bottom w:val="single" w:sz="4" w:space="0" w:color="auto"/>
            </w:tcBorders>
          </w:tcPr>
          <w:p w14:paraId="782AA250" w14:textId="6EE78115" w:rsidR="00D40A2A" w:rsidRPr="00067EA2" w:rsidRDefault="0086454C" w:rsidP="004C7402">
            <w:pPr>
              <w:rPr>
                <w:sz w:val="20"/>
                <w:szCs w:val="20"/>
              </w:rPr>
            </w:pPr>
            <w:r>
              <w:rPr>
                <w:sz w:val="20"/>
                <w:szCs w:val="20"/>
              </w:rPr>
              <w:t>Part</w:t>
            </w:r>
            <w:r w:rsidR="00D40A2A" w:rsidRPr="00067EA2">
              <w:rPr>
                <w:sz w:val="20"/>
                <w:szCs w:val="20"/>
              </w:rPr>
              <w:t xml:space="preserve"> 3, Table </w:t>
            </w:r>
            <w:r w:rsidR="00D40A2A">
              <w:rPr>
                <w:sz w:val="20"/>
                <w:szCs w:val="20"/>
              </w:rPr>
              <w:t>6</w:t>
            </w:r>
            <w:r w:rsidR="00D40A2A" w:rsidRPr="00067EA2">
              <w:rPr>
                <w:sz w:val="20"/>
                <w:szCs w:val="20"/>
              </w:rPr>
              <w:t xml:space="preserve"> –</w:t>
            </w:r>
            <w:r w:rsidR="00D40A2A">
              <w:rPr>
                <w:sz w:val="20"/>
                <w:szCs w:val="20"/>
              </w:rPr>
              <w:t xml:space="preserve"> Functioning related to Alcohol, Drug and Other Substance Use</w:t>
            </w:r>
          </w:p>
        </w:tc>
        <w:tc>
          <w:tcPr>
            <w:tcW w:w="9004" w:type="dxa"/>
            <w:tcBorders>
              <w:bottom w:val="single" w:sz="4" w:space="0" w:color="auto"/>
            </w:tcBorders>
          </w:tcPr>
          <w:p w14:paraId="64C70834" w14:textId="1ABE6857" w:rsidR="00D40A2A" w:rsidRPr="00F02924" w:rsidRDefault="00D40A2A" w:rsidP="00F02924">
            <w:pPr>
              <w:pStyle w:val="ListParagraph"/>
              <w:numPr>
                <w:ilvl w:val="0"/>
                <w:numId w:val="16"/>
              </w:numPr>
              <w:rPr>
                <w:sz w:val="20"/>
                <w:szCs w:val="20"/>
              </w:rPr>
            </w:pPr>
            <w:r>
              <w:rPr>
                <w:sz w:val="20"/>
                <w:szCs w:val="20"/>
              </w:rPr>
              <w:t xml:space="preserve">Following the decision to retain </w:t>
            </w:r>
            <w:r w:rsidRPr="00F02924">
              <w:rPr>
                <w:sz w:val="20"/>
                <w:szCs w:val="20"/>
              </w:rPr>
              <w:t>Table 6</w:t>
            </w:r>
            <w:r>
              <w:rPr>
                <w:sz w:val="20"/>
                <w:szCs w:val="20"/>
              </w:rPr>
              <w:t>, the following amendments have been made:</w:t>
            </w:r>
          </w:p>
          <w:p w14:paraId="332F127D" w14:textId="54C30272" w:rsidR="00D40A2A" w:rsidRDefault="00D40A2A" w:rsidP="007B3A25">
            <w:pPr>
              <w:pStyle w:val="ListParagraph"/>
              <w:numPr>
                <w:ilvl w:val="1"/>
                <w:numId w:val="8"/>
              </w:numPr>
              <w:rPr>
                <w:sz w:val="20"/>
                <w:szCs w:val="20"/>
              </w:rPr>
            </w:pPr>
            <w:r w:rsidRPr="00EC5955">
              <w:rPr>
                <w:sz w:val="20"/>
                <w:szCs w:val="20"/>
              </w:rPr>
              <w:t xml:space="preserve">Removal of guidance around consideration of the ongoing impacts of alcohol, drugs and other substance misuse </w:t>
            </w:r>
            <w:r>
              <w:rPr>
                <w:sz w:val="20"/>
                <w:szCs w:val="20"/>
              </w:rPr>
              <w:t>in</w:t>
            </w:r>
            <w:r w:rsidRPr="00EC5955">
              <w:rPr>
                <w:sz w:val="20"/>
                <w:szCs w:val="20"/>
              </w:rPr>
              <w:t xml:space="preserve"> Table 5 and 7.</w:t>
            </w:r>
          </w:p>
          <w:p w14:paraId="5B250DEE" w14:textId="6ECF95FC" w:rsidR="00D40A2A" w:rsidRPr="00B54FB3" w:rsidRDefault="00D40A2A" w:rsidP="00B54FB3">
            <w:pPr>
              <w:pStyle w:val="ListParagraph"/>
              <w:numPr>
                <w:ilvl w:val="1"/>
                <w:numId w:val="8"/>
              </w:numPr>
              <w:rPr>
                <w:sz w:val="20"/>
                <w:szCs w:val="20"/>
              </w:rPr>
            </w:pPr>
            <w:r w:rsidRPr="00B54FB3">
              <w:rPr>
                <w:sz w:val="20"/>
                <w:szCs w:val="20"/>
              </w:rPr>
              <w:t xml:space="preserve">Reframing of </w:t>
            </w:r>
            <w:r>
              <w:rPr>
                <w:sz w:val="20"/>
                <w:szCs w:val="20"/>
              </w:rPr>
              <w:t xml:space="preserve">descriptors </w:t>
            </w:r>
            <w:r w:rsidRPr="00B54FB3">
              <w:rPr>
                <w:sz w:val="20"/>
                <w:szCs w:val="20"/>
              </w:rPr>
              <w:t xml:space="preserve">to ensure Table 6 aligns with the function based approach of the Impairment Tables, along with clearer guidance on the medical </w:t>
            </w:r>
            <w:r w:rsidRPr="00B54FB3">
              <w:rPr>
                <w:sz w:val="20"/>
                <w:szCs w:val="20"/>
              </w:rPr>
              <w:lastRenderedPageBreak/>
              <w:t>practitioners who can provide a diagnosis under this Table, and appropriate examples to demonstrate the functional impacts of substance use disorders.</w:t>
            </w:r>
          </w:p>
        </w:tc>
        <w:tc>
          <w:tcPr>
            <w:tcW w:w="0" w:type="auto"/>
            <w:tcBorders>
              <w:bottom w:val="single" w:sz="4" w:space="0" w:color="auto"/>
            </w:tcBorders>
          </w:tcPr>
          <w:p w14:paraId="37944804" w14:textId="318D4DAD" w:rsidR="00D40A2A" w:rsidRPr="00067EA2" w:rsidRDefault="00D40A2A" w:rsidP="00E0015C">
            <w:pPr>
              <w:rPr>
                <w:sz w:val="20"/>
                <w:szCs w:val="20"/>
              </w:rPr>
            </w:pPr>
            <w:r>
              <w:rPr>
                <w:sz w:val="20"/>
                <w:szCs w:val="20"/>
              </w:rPr>
              <w:lastRenderedPageBreak/>
              <w:t>Changes have been made to the framing of descriptors within the Table, along with appropriate examples to better reflect functional impacts resulting from substance use disorders.</w:t>
            </w:r>
          </w:p>
        </w:tc>
      </w:tr>
      <w:tr w:rsidR="00D40A2A" w:rsidRPr="00124B1D" w14:paraId="5712A0E9" w14:textId="5F1230DB" w:rsidTr="000D71F4">
        <w:trPr>
          <w:trHeight w:val="454"/>
        </w:trPr>
        <w:tc>
          <w:tcPr>
            <w:tcW w:w="6658" w:type="dxa"/>
            <w:gridSpan w:val="2"/>
            <w:tcBorders>
              <w:right w:val="nil"/>
            </w:tcBorders>
          </w:tcPr>
          <w:p w14:paraId="4142ADB2" w14:textId="77777777" w:rsidR="00D40A2A" w:rsidRPr="003B1738" w:rsidRDefault="00D40A2A" w:rsidP="004C7402">
            <w:pPr>
              <w:rPr>
                <w:b/>
                <w:sz w:val="20"/>
                <w:szCs w:val="20"/>
              </w:rPr>
            </w:pPr>
            <w:r w:rsidRPr="003B1738">
              <w:rPr>
                <w:b/>
                <w:sz w:val="20"/>
                <w:szCs w:val="20"/>
              </w:rPr>
              <w:t>Ongoing side effects of treatment</w:t>
            </w:r>
          </w:p>
        </w:tc>
        <w:tc>
          <w:tcPr>
            <w:tcW w:w="9004" w:type="dxa"/>
            <w:tcBorders>
              <w:left w:val="nil"/>
              <w:right w:val="nil"/>
            </w:tcBorders>
          </w:tcPr>
          <w:p w14:paraId="360E631A" w14:textId="77777777" w:rsidR="00D40A2A" w:rsidRPr="00067EA2" w:rsidRDefault="00D40A2A" w:rsidP="004C7402">
            <w:pPr>
              <w:pStyle w:val="ListParagraph"/>
              <w:rPr>
                <w:sz w:val="20"/>
                <w:szCs w:val="20"/>
              </w:rPr>
            </w:pPr>
          </w:p>
        </w:tc>
        <w:tc>
          <w:tcPr>
            <w:tcW w:w="0" w:type="auto"/>
            <w:tcBorders>
              <w:left w:val="nil"/>
              <w:right w:val="nil"/>
            </w:tcBorders>
          </w:tcPr>
          <w:p w14:paraId="60FCA353" w14:textId="77777777" w:rsidR="00D40A2A" w:rsidRPr="00067EA2" w:rsidRDefault="00D40A2A" w:rsidP="004C7402">
            <w:pPr>
              <w:rPr>
                <w:sz w:val="20"/>
                <w:szCs w:val="20"/>
              </w:rPr>
            </w:pPr>
          </w:p>
        </w:tc>
      </w:tr>
      <w:tr w:rsidR="00D40A2A" w:rsidRPr="00124B1D" w14:paraId="039AFCA6" w14:textId="2693154B" w:rsidTr="000D71F4">
        <w:trPr>
          <w:cnfStyle w:val="000000010000" w:firstRow="0" w:lastRow="0" w:firstColumn="0" w:lastColumn="0" w:oddVBand="0" w:evenVBand="0" w:oddHBand="0" w:evenHBand="1" w:firstRowFirstColumn="0" w:firstRowLastColumn="0" w:lastRowFirstColumn="0" w:lastRowLastColumn="0"/>
          <w:trHeight w:val="454"/>
        </w:trPr>
        <w:tc>
          <w:tcPr>
            <w:tcW w:w="0" w:type="auto"/>
            <w:tcBorders>
              <w:bottom w:val="single" w:sz="4" w:space="0" w:color="auto"/>
            </w:tcBorders>
          </w:tcPr>
          <w:p w14:paraId="00B3EADB" w14:textId="77777777" w:rsidR="00D40A2A" w:rsidRPr="00067EA2" w:rsidRDefault="00D40A2A" w:rsidP="004C7402">
            <w:pPr>
              <w:rPr>
                <w:sz w:val="20"/>
                <w:szCs w:val="20"/>
              </w:rPr>
            </w:pPr>
            <w:r w:rsidRPr="00067EA2">
              <w:rPr>
                <w:sz w:val="20"/>
                <w:szCs w:val="20"/>
              </w:rPr>
              <w:t>Recognition of the impacts of side effects of treatment, such as chemotherapy and dialysis</w:t>
            </w:r>
          </w:p>
        </w:tc>
        <w:tc>
          <w:tcPr>
            <w:tcW w:w="3721" w:type="dxa"/>
            <w:tcBorders>
              <w:bottom w:val="single" w:sz="4" w:space="0" w:color="auto"/>
            </w:tcBorders>
          </w:tcPr>
          <w:p w14:paraId="11458FBB" w14:textId="77777777" w:rsidR="00D40A2A" w:rsidRPr="004A49A0" w:rsidRDefault="00D40A2A" w:rsidP="004C7402">
            <w:pPr>
              <w:rPr>
                <w:sz w:val="20"/>
                <w:szCs w:val="20"/>
              </w:rPr>
            </w:pPr>
            <w:r w:rsidRPr="004A49A0">
              <w:rPr>
                <w:sz w:val="20"/>
                <w:szCs w:val="20"/>
              </w:rPr>
              <w:t>Part 2, Section 12 – Selecting the applicable Table and assessing impairments</w:t>
            </w:r>
          </w:p>
          <w:p w14:paraId="34A7A6F1" w14:textId="29CB93AF" w:rsidR="00D40A2A" w:rsidRPr="004A49A0" w:rsidRDefault="00D40A2A" w:rsidP="0081377A">
            <w:pPr>
              <w:rPr>
                <w:sz w:val="20"/>
                <w:szCs w:val="20"/>
              </w:rPr>
            </w:pPr>
            <w:r w:rsidRPr="004A49A0">
              <w:rPr>
                <w:sz w:val="20"/>
                <w:szCs w:val="20"/>
              </w:rPr>
              <w:t>Part 3, Table 1</w:t>
            </w:r>
            <w:r>
              <w:rPr>
                <w:sz w:val="20"/>
                <w:szCs w:val="20"/>
              </w:rPr>
              <w:t>1</w:t>
            </w:r>
            <w:r w:rsidRPr="004A49A0">
              <w:rPr>
                <w:sz w:val="20"/>
                <w:szCs w:val="20"/>
              </w:rPr>
              <w:t xml:space="preserve"> – Hearing </w:t>
            </w:r>
            <w:r>
              <w:rPr>
                <w:sz w:val="20"/>
                <w:szCs w:val="20"/>
              </w:rPr>
              <w:t>&amp;</w:t>
            </w:r>
            <w:r w:rsidRPr="004A49A0">
              <w:rPr>
                <w:sz w:val="20"/>
                <w:szCs w:val="20"/>
              </w:rPr>
              <w:t xml:space="preserve"> Other Functions of the Ear</w:t>
            </w:r>
          </w:p>
        </w:tc>
        <w:tc>
          <w:tcPr>
            <w:tcW w:w="9004" w:type="dxa"/>
            <w:tcBorders>
              <w:bottom w:val="single" w:sz="4" w:space="0" w:color="auto"/>
            </w:tcBorders>
          </w:tcPr>
          <w:p w14:paraId="1EBC3EC3" w14:textId="3077714C" w:rsidR="00D40A2A" w:rsidRPr="0088730F" w:rsidRDefault="00D40A2A" w:rsidP="004C7402">
            <w:pPr>
              <w:pStyle w:val="ListParagraph"/>
              <w:numPr>
                <w:ilvl w:val="0"/>
                <w:numId w:val="8"/>
              </w:numPr>
              <w:rPr>
                <w:sz w:val="20"/>
                <w:szCs w:val="20"/>
              </w:rPr>
            </w:pPr>
            <w:r w:rsidRPr="0088730F">
              <w:rPr>
                <w:sz w:val="20"/>
                <w:szCs w:val="20"/>
              </w:rPr>
              <w:t>Addition of a point to consider the ongoing impacts of side effects experienced due to</w:t>
            </w:r>
            <w:r>
              <w:rPr>
                <w:sz w:val="20"/>
                <w:szCs w:val="20"/>
              </w:rPr>
              <w:t> </w:t>
            </w:r>
            <w:r w:rsidRPr="0088730F">
              <w:rPr>
                <w:sz w:val="20"/>
                <w:szCs w:val="20"/>
              </w:rPr>
              <w:t>treatment.</w:t>
            </w:r>
          </w:p>
          <w:p w14:paraId="36C07A72" w14:textId="66FE7D1C" w:rsidR="00D40A2A" w:rsidRPr="004A49A0" w:rsidRDefault="00D40A2A" w:rsidP="00E0015C">
            <w:pPr>
              <w:pStyle w:val="ListParagraph"/>
              <w:numPr>
                <w:ilvl w:val="0"/>
                <w:numId w:val="8"/>
              </w:numPr>
              <w:rPr>
                <w:sz w:val="20"/>
                <w:szCs w:val="20"/>
              </w:rPr>
            </w:pPr>
            <w:r w:rsidRPr="0088730F">
              <w:rPr>
                <w:sz w:val="20"/>
                <w:szCs w:val="20"/>
              </w:rPr>
              <w:t xml:space="preserve">Addition of side effects of medication such as chemotherapy, included as </w:t>
            </w:r>
            <w:r>
              <w:rPr>
                <w:sz w:val="20"/>
                <w:szCs w:val="20"/>
              </w:rPr>
              <w:t xml:space="preserve">examples of functional impairments </w:t>
            </w:r>
            <w:r w:rsidRPr="0088730F">
              <w:rPr>
                <w:sz w:val="20"/>
                <w:szCs w:val="20"/>
              </w:rPr>
              <w:t xml:space="preserve">a person may </w:t>
            </w:r>
            <w:r>
              <w:rPr>
                <w:sz w:val="20"/>
                <w:szCs w:val="20"/>
              </w:rPr>
              <w:t>experience</w:t>
            </w:r>
            <w:r w:rsidRPr="0088730F">
              <w:rPr>
                <w:sz w:val="20"/>
                <w:szCs w:val="20"/>
              </w:rPr>
              <w:t xml:space="preserve"> </w:t>
            </w:r>
            <w:r>
              <w:rPr>
                <w:sz w:val="20"/>
                <w:szCs w:val="20"/>
              </w:rPr>
              <w:t xml:space="preserve">in relation to </w:t>
            </w:r>
            <w:r w:rsidRPr="0088730F">
              <w:rPr>
                <w:sz w:val="20"/>
                <w:szCs w:val="20"/>
              </w:rPr>
              <w:t>Table 1</w:t>
            </w:r>
            <w:r>
              <w:rPr>
                <w:sz w:val="20"/>
                <w:szCs w:val="20"/>
              </w:rPr>
              <w:t>1</w:t>
            </w:r>
            <w:r w:rsidRPr="0088730F">
              <w:rPr>
                <w:sz w:val="20"/>
                <w:szCs w:val="20"/>
              </w:rPr>
              <w:t>.</w:t>
            </w:r>
            <w:r>
              <w:rPr>
                <w:sz w:val="20"/>
                <w:szCs w:val="20"/>
              </w:rPr>
              <w:t xml:space="preserve"> This has been highlighted in Table 11 as advice from stakeholders indicated this is an impact often missed when considering the side effects of chemotherapy.</w:t>
            </w:r>
          </w:p>
        </w:tc>
        <w:tc>
          <w:tcPr>
            <w:tcW w:w="0" w:type="auto"/>
            <w:tcBorders>
              <w:bottom w:val="single" w:sz="4" w:space="0" w:color="auto"/>
            </w:tcBorders>
          </w:tcPr>
          <w:p w14:paraId="11264112" w14:textId="22062C60" w:rsidR="00D40A2A" w:rsidRPr="00067EA2" w:rsidRDefault="00D40A2A" w:rsidP="004C7402">
            <w:pPr>
              <w:rPr>
                <w:sz w:val="20"/>
                <w:szCs w:val="20"/>
              </w:rPr>
            </w:pPr>
            <w:r w:rsidRPr="00067EA2">
              <w:rPr>
                <w:sz w:val="20"/>
                <w:szCs w:val="20"/>
              </w:rPr>
              <w:t xml:space="preserve">The impact of ongoing side effects from prescribed medication and treatment, such as chemotherapy and dialysis, is not reflected throughout the Tables. </w:t>
            </w:r>
            <w:r w:rsidRPr="004A49A0">
              <w:rPr>
                <w:sz w:val="20"/>
                <w:szCs w:val="20"/>
              </w:rPr>
              <w:t>The</w:t>
            </w:r>
            <w:r>
              <w:rPr>
                <w:sz w:val="20"/>
                <w:szCs w:val="20"/>
              </w:rPr>
              <w:t>se</w:t>
            </w:r>
            <w:r w:rsidRPr="004A49A0">
              <w:rPr>
                <w:sz w:val="20"/>
                <w:szCs w:val="20"/>
              </w:rPr>
              <w:t xml:space="preserve"> addition</w:t>
            </w:r>
            <w:r>
              <w:rPr>
                <w:sz w:val="20"/>
                <w:szCs w:val="20"/>
              </w:rPr>
              <w:t>s</w:t>
            </w:r>
            <w:r w:rsidRPr="004A49A0">
              <w:rPr>
                <w:sz w:val="20"/>
                <w:szCs w:val="20"/>
              </w:rPr>
              <w:t xml:space="preserve"> will </w:t>
            </w:r>
            <w:r>
              <w:rPr>
                <w:sz w:val="20"/>
                <w:szCs w:val="20"/>
              </w:rPr>
              <w:t xml:space="preserve">provide clarity </w:t>
            </w:r>
            <w:r w:rsidRPr="004A49A0">
              <w:rPr>
                <w:sz w:val="20"/>
                <w:szCs w:val="20"/>
              </w:rPr>
              <w:t>when considering these effects.</w:t>
            </w:r>
          </w:p>
        </w:tc>
      </w:tr>
      <w:tr w:rsidR="00D40A2A" w:rsidRPr="00124B1D" w14:paraId="10D878AA" w14:textId="114DF4A2" w:rsidTr="000D71F4">
        <w:trPr>
          <w:trHeight w:val="454"/>
        </w:trPr>
        <w:tc>
          <w:tcPr>
            <w:tcW w:w="0" w:type="auto"/>
            <w:tcBorders>
              <w:right w:val="nil"/>
            </w:tcBorders>
          </w:tcPr>
          <w:p w14:paraId="6BDB2D1E" w14:textId="77777777" w:rsidR="00D40A2A" w:rsidRPr="003B1738" w:rsidRDefault="00D40A2A" w:rsidP="004C7402">
            <w:pPr>
              <w:keepNext/>
              <w:rPr>
                <w:b/>
                <w:sz w:val="20"/>
                <w:szCs w:val="20"/>
              </w:rPr>
            </w:pPr>
            <w:r w:rsidRPr="003B1738">
              <w:rPr>
                <w:b/>
                <w:sz w:val="20"/>
                <w:szCs w:val="20"/>
              </w:rPr>
              <w:t>Pain</w:t>
            </w:r>
          </w:p>
        </w:tc>
        <w:tc>
          <w:tcPr>
            <w:tcW w:w="3721" w:type="dxa"/>
            <w:tcBorders>
              <w:left w:val="nil"/>
              <w:right w:val="nil"/>
            </w:tcBorders>
          </w:tcPr>
          <w:p w14:paraId="525EB64F" w14:textId="77777777" w:rsidR="00D40A2A" w:rsidRPr="00067EA2" w:rsidRDefault="00D40A2A" w:rsidP="004C7402">
            <w:pPr>
              <w:keepNext/>
              <w:rPr>
                <w:sz w:val="20"/>
                <w:szCs w:val="20"/>
              </w:rPr>
            </w:pPr>
          </w:p>
        </w:tc>
        <w:tc>
          <w:tcPr>
            <w:tcW w:w="9004" w:type="dxa"/>
            <w:tcBorders>
              <w:left w:val="nil"/>
              <w:right w:val="nil"/>
            </w:tcBorders>
          </w:tcPr>
          <w:p w14:paraId="1684C972" w14:textId="77777777" w:rsidR="00D40A2A" w:rsidRPr="00067EA2" w:rsidRDefault="00D40A2A" w:rsidP="004C7402">
            <w:pPr>
              <w:pStyle w:val="ListParagraph"/>
              <w:keepNext/>
              <w:rPr>
                <w:sz w:val="20"/>
                <w:szCs w:val="20"/>
              </w:rPr>
            </w:pPr>
          </w:p>
        </w:tc>
        <w:tc>
          <w:tcPr>
            <w:tcW w:w="0" w:type="auto"/>
            <w:tcBorders>
              <w:left w:val="nil"/>
              <w:right w:val="nil"/>
            </w:tcBorders>
          </w:tcPr>
          <w:p w14:paraId="7F30DE98" w14:textId="77777777" w:rsidR="00D40A2A" w:rsidRPr="00067EA2" w:rsidRDefault="00D40A2A" w:rsidP="004C7402">
            <w:pPr>
              <w:keepNext/>
              <w:rPr>
                <w:sz w:val="20"/>
                <w:szCs w:val="20"/>
              </w:rPr>
            </w:pPr>
          </w:p>
        </w:tc>
      </w:tr>
      <w:tr w:rsidR="00D40A2A" w:rsidRPr="00124B1D" w14:paraId="17BC20A7" w14:textId="24C04565" w:rsidTr="000D71F4">
        <w:trPr>
          <w:cnfStyle w:val="000000010000" w:firstRow="0" w:lastRow="0" w:firstColumn="0" w:lastColumn="0" w:oddVBand="0" w:evenVBand="0" w:oddHBand="0" w:evenHBand="1" w:firstRowFirstColumn="0" w:firstRowLastColumn="0" w:lastRowFirstColumn="0" w:lastRowLastColumn="0"/>
          <w:trHeight w:val="454"/>
        </w:trPr>
        <w:tc>
          <w:tcPr>
            <w:tcW w:w="0" w:type="auto"/>
            <w:tcBorders>
              <w:bottom w:val="single" w:sz="4" w:space="0" w:color="auto"/>
            </w:tcBorders>
          </w:tcPr>
          <w:p w14:paraId="5B99C695" w14:textId="2CC61AFF" w:rsidR="00D40A2A" w:rsidRPr="00067EA2" w:rsidRDefault="00D40A2A" w:rsidP="004C7402">
            <w:pPr>
              <w:rPr>
                <w:sz w:val="20"/>
                <w:szCs w:val="20"/>
              </w:rPr>
            </w:pPr>
            <w:r w:rsidRPr="00067EA2">
              <w:rPr>
                <w:sz w:val="20"/>
                <w:szCs w:val="20"/>
              </w:rPr>
              <w:t xml:space="preserve">Better representation of </w:t>
            </w:r>
            <w:r>
              <w:rPr>
                <w:sz w:val="20"/>
                <w:szCs w:val="20"/>
              </w:rPr>
              <w:t xml:space="preserve">pain related conditions and </w:t>
            </w:r>
            <w:r w:rsidRPr="00067EA2">
              <w:rPr>
                <w:sz w:val="20"/>
                <w:szCs w:val="20"/>
              </w:rPr>
              <w:t>the impacts of pain</w:t>
            </w:r>
          </w:p>
        </w:tc>
        <w:tc>
          <w:tcPr>
            <w:tcW w:w="3721" w:type="dxa"/>
            <w:tcBorders>
              <w:bottom w:val="single" w:sz="4" w:space="0" w:color="auto"/>
            </w:tcBorders>
          </w:tcPr>
          <w:p w14:paraId="35641E24" w14:textId="6C13B23D" w:rsidR="00D40A2A" w:rsidRPr="00067EA2" w:rsidRDefault="00D40A2A" w:rsidP="00E0015C">
            <w:pPr>
              <w:rPr>
                <w:sz w:val="20"/>
                <w:szCs w:val="20"/>
              </w:rPr>
            </w:pPr>
            <w:r w:rsidRPr="00067EA2">
              <w:rPr>
                <w:sz w:val="20"/>
                <w:szCs w:val="20"/>
              </w:rPr>
              <w:t xml:space="preserve">Part 3, Table 1 – Functions requiring Physical Exertion and Stamina, Table 2 – Upper Limb Function, Table 3 – Lower Limb Function, Table 4 – Spinal Function, Table </w:t>
            </w:r>
            <w:r>
              <w:rPr>
                <w:sz w:val="20"/>
                <w:szCs w:val="20"/>
              </w:rPr>
              <w:t>10</w:t>
            </w:r>
            <w:r w:rsidRPr="00067EA2">
              <w:rPr>
                <w:sz w:val="20"/>
                <w:szCs w:val="20"/>
              </w:rPr>
              <w:t xml:space="preserve"> – Digestive and Reproductive Function, Table 1</w:t>
            </w:r>
            <w:r>
              <w:rPr>
                <w:sz w:val="20"/>
                <w:szCs w:val="20"/>
              </w:rPr>
              <w:t>4</w:t>
            </w:r>
            <w:r w:rsidRPr="00067EA2">
              <w:rPr>
                <w:sz w:val="20"/>
                <w:szCs w:val="20"/>
              </w:rPr>
              <w:t xml:space="preserve"> – Functions of the Skin</w:t>
            </w:r>
          </w:p>
        </w:tc>
        <w:tc>
          <w:tcPr>
            <w:tcW w:w="9004" w:type="dxa"/>
            <w:tcBorders>
              <w:bottom w:val="single" w:sz="4" w:space="0" w:color="auto"/>
            </w:tcBorders>
          </w:tcPr>
          <w:p w14:paraId="5CE52704" w14:textId="07B0A6E2" w:rsidR="00D40A2A" w:rsidRPr="0088730F" w:rsidRDefault="00D40A2A" w:rsidP="004C7402">
            <w:pPr>
              <w:pStyle w:val="ListParagraph"/>
              <w:numPr>
                <w:ilvl w:val="0"/>
                <w:numId w:val="8"/>
              </w:numPr>
              <w:rPr>
                <w:sz w:val="20"/>
                <w:szCs w:val="20"/>
              </w:rPr>
            </w:pPr>
            <w:r w:rsidRPr="0088730F">
              <w:rPr>
                <w:sz w:val="20"/>
                <w:szCs w:val="20"/>
              </w:rPr>
              <w:t xml:space="preserve">Chronic pain has been removed as an example of a condition associated with cardiac or respiratory impairment as it is better reflected elsewhere in Table 1. </w:t>
            </w:r>
          </w:p>
          <w:p w14:paraId="7536C891" w14:textId="7BE264C3" w:rsidR="00D40A2A" w:rsidRPr="003F46A4" w:rsidRDefault="00D40A2A" w:rsidP="00E0015C">
            <w:pPr>
              <w:pStyle w:val="ListParagraph"/>
              <w:numPr>
                <w:ilvl w:val="0"/>
                <w:numId w:val="8"/>
              </w:numPr>
              <w:rPr>
                <w:sz w:val="20"/>
                <w:szCs w:val="20"/>
              </w:rPr>
            </w:pPr>
            <w:r w:rsidRPr="003F46A4">
              <w:rPr>
                <w:sz w:val="20"/>
                <w:szCs w:val="20"/>
              </w:rPr>
              <w:t>‘Cardiac pain’ has been amended in all descriptors to be broadened to ‘pain’ as examples of symptoms a person may experience in Table 1.</w:t>
            </w:r>
            <w:r w:rsidR="0086454C">
              <w:rPr>
                <w:sz w:val="20"/>
                <w:szCs w:val="20"/>
              </w:rPr>
              <w:t xml:space="preserve"> </w:t>
            </w:r>
            <w:r w:rsidRPr="003F46A4">
              <w:rPr>
                <w:sz w:val="20"/>
                <w:szCs w:val="20"/>
              </w:rPr>
              <w:t>Clarification of pain</w:t>
            </w:r>
            <w:r>
              <w:rPr>
                <w:sz w:val="20"/>
                <w:szCs w:val="20"/>
              </w:rPr>
              <w:t xml:space="preserve"> to mean chronic pain in Table 10</w:t>
            </w:r>
            <w:r w:rsidRPr="003F46A4">
              <w:rPr>
                <w:sz w:val="20"/>
                <w:szCs w:val="20"/>
              </w:rPr>
              <w:t>.</w:t>
            </w:r>
          </w:p>
          <w:p w14:paraId="52850805" w14:textId="7A5B98E3" w:rsidR="00D40A2A" w:rsidRDefault="00D40A2A" w:rsidP="004C7402">
            <w:pPr>
              <w:pStyle w:val="ListParagraph"/>
              <w:numPr>
                <w:ilvl w:val="0"/>
                <w:numId w:val="8"/>
              </w:numPr>
              <w:rPr>
                <w:sz w:val="20"/>
                <w:szCs w:val="20"/>
              </w:rPr>
            </w:pPr>
            <w:r w:rsidRPr="0088730F">
              <w:rPr>
                <w:sz w:val="20"/>
                <w:szCs w:val="20"/>
              </w:rPr>
              <w:t>Nerve pain has been removed as an example of a condition associated with skin difficulties, and replaced with chronic pain in Table 1</w:t>
            </w:r>
            <w:r>
              <w:rPr>
                <w:sz w:val="20"/>
                <w:szCs w:val="20"/>
              </w:rPr>
              <w:t>4</w:t>
            </w:r>
            <w:r w:rsidRPr="0088730F">
              <w:rPr>
                <w:sz w:val="20"/>
                <w:szCs w:val="20"/>
              </w:rPr>
              <w:t xml:space="preserve">. </w:t>
            </w:r>
          </w:p>
          <w:p w14:paraId="57EAADFA" w14:textId="77777777" w:rsidR="00D40A2A" w:rsidRPr="0088730F" w:rsidRDefault="00D40A2A" w:rsidP="004C7402">
            <w:pPr>
              <w:pStyle w:val="ListParagraph"/>
              <w:numPr>
                <w:ilvl w:val="0"/>
                <w:numId w:val="8"/>
              </w:numPr>
              <w:rPr>
                <w:sz w:val="20"/>
                <w:szCs w:val="20"/>
              </w:rPr>
            </w:pPr>
            <w:r w:rsidRPr="0088730F">
              <w:rPr>
                <w:sz w:val="20"/>
                <w:szCs w:val="20"/>
              </w:rPr>
              <w:t>Fibromyalgia has been included as an example of a condition a person may provide evidence for to be assessed under Table 1.</w:t>
            </w:r>
          </w:p>
          <w:p w14:paraId="612135F2" w14:textId="706D7532" w:rsidR="00D40A2A" w:rsidRPr="0088730F" w:rsidRDefault="00D40A2A" w:rsidP="004C7402">
            <w:pPr>
              <w:pStyle w:val="ListParagraph"/>
              <w:numPr>
                <w:ilvl w:val="0"/>
                <w:numId w:val="8"/>
              </w:numPr>
              <w:rPr>
                <w:sz w:val="20"/>
                <w:szCs w:val="20"/>
              </w:rPr>
            </w:pPr>
            <w:r>
              <w:rPr>
                <w:sz w:val="20"/>
                <w:szCs w:val="20"/>
              </w:rPr>
              <w:t>M</w:t>
            </w:r>
            <w:r w:rsidRPr="0088730F">
              <w:rPr>
                <w:sz w:val="20"/>
                <w:szCs w:val="20"/>
              </w:rPr>
              <w:t>igraines have been included as an example of a condition a person may provide evidence for to be assessed under Table 1.</w:t>
            </w:r>
          </w:p>
          <w:p w14:paraId="521F74DB" w14:textId="36E8AD8B" w:rsidR="00D40A2A" w:rsidRPr="0088730F" w:rsidRDefault="00D40A2A" w:rsidP="004C7402">
            <w:pPr>
              <w:pStyle w:val="ListParagraph"/>
              <w:numPr>
                <w:ilvl w:val="0"/>
                <w:numId w:val="8"/>
              </w:numPr>
              <w:rPr>
                <w:sz w:val="20"/>
                <w:szCs w:val="20"/>
              </w:rPr>
            </w:pPr>
            <w:r w:rsidRPr="0088730F">
              <w:rPr>
                <w:sz w:val="20"/>
                <w:szCs w:val="20"/>
              </w:rPr>
              <w:t>Chronic pain and peripheral neuropathy have been included as an example of</w:t>
            </w:r>
            <w:r>
              <w:rPr>
                <w:sz w:val="20"/>
                <w:szCs w:val="20"/>
              </w:rPr>
              <w:t> </w:t>
            </w:r>
            <w:r w:rsidRPr="0088730F">
              <w:rPr>
                <w:sz w:val="20"/>
                <w:szCs w:val="20"/>
              </w:rPr>
              <w:t xml:space="preserve">conditions a person may provide evidence for to be assessed under Tables 2 and 3. </w:t>
            </w:r>
          </w:p>
          <w:p w14:paraId="3F9BB397" w14:textId="77777777" w:rsidR="00D40A2A" w:rsidRDefault="00D40A2A" w:rsidP="004C7402">
            <w:pPr>
              <w:pStyle w:val="ListParagraph"/>
              <w:numPr>
                <w:ilvl w:val="0"/>
                <w:numId w:val="8"/>
              </w:numPr>
              <w:rPr>
                <w:sz w:val="20"/>
                <w:szCs w:val="20"/>
              </w:rPr>
            </w:pPr>
            <w:r w:rsidRPr="0088730F">
              <w:rPr>
                <w:sz w:val="20"/>
                <w:szCs w:val="20"/>
              </w:rPr>
              <w:t>Chronic pain affecting the spine has been included as an example of conditions a</w:t>
            </w:r>
            <w:r>
              <w:rPr>
                <w:sz w:val="20"/>
                <w:szCs w:val="20"/>
              </w:rPr>
              <w:t> </w:t>
            </w:r>
            <w:r w:rsidRPr="0088730F">
              <w:rPr>
                <w:sz w:val="20"/>
                <w:szCs w:val="20"/>
              </w:rPr>
              <w:t>person may provide evidence for to be assessed under Table 4.</w:t>
            </w:r>
          </w:p>
          <w:p w14:paraId="0CEAA3F8" w14:textId="43073312" w:rsidR="00D40A2A" w:rsidRDefault="00D47FCC" w:rsidP="00B54FB3">
            <w:pPr>
              <w:pStyle w:val="ListParagraph"/>
              <w:numPr>
                <w:ilvl w:val="0"/>
                <w:numId w:val="8"/>
              </w:numPr>
              <w:rPr>
                <w:sz w:val="20"/>
                <w:szCs w:val="20"/>
              </w:rPr>
            </w:pPr>
            <w:r>
              <w:rPr>
                <w:sz w:val="20"/>
                <w:szCs w:val="20"/>
              </w:rPr>
              <w:t>C</w:t>
            </w:r>
            <w:r w:rsidR="00D40A2A" w:rsidRPr="00F02924">
              <w:rPr>
                <w:sz w:val="20"/>
                <w:szCs w:val="20"/>
              </w:rPr>
              <w:t>hronic pain has now been added to the introduction of Tables</w:t>
            </w:r>
            <w:r>
              <w:rPr>
                <w:sz w:val="20"/>
                <w:szCs w:val="20"/>
              </w:rPr>
              <w:t xml:space="preserve"> 1, 2, 3, 4 and 14</w:t>
            </w:r>
            <w:r w:rsidR="00D40A2A">
              <w:rPr>
                <w:sz w:val="20"/>
                <w:szCs w:val="20"/>
              </w:rPr>
              <w:t xml:space="preserve"> under examples of conditions that may be assessed as thi</w:t>
            </w:r>
            <w:r w:rsidR="00D40A2A" w:rsidRPr="00F02924">
              <w:rPr>
                <w:sz w:val="20"/>
                <w:szCs w:val="20"/>
              </w:rPr>
              <w:t xml:space="preserve">s was considered the most appropriate area for the nature of chronic pain to be captured. </w:t>
            </w:r>
          </w:p>
          <w:p w14:paraId="54917777" w14:textId="6E31F0AA" w:rsidR="00D40A2A" w:rsidRPr="00F02924" w:rsidRDefault="00D40A2A" w:rsidP="00200AE1">
            <w:pPr>
              <w:pStyle w:val="ListParagraph"/>
              <w:rPr>
                <w:sz w:val="20"/>
                <w:szCs w:val="20"/>
              </w:rPr>
            </w:pPr>
          </w:p>
        </w:tc>
        <w:tc>
          <w:tcPr>
            <w:tcW w:w="0" w:type="auto"/>
            <w:tcBorders>
              <w:bottom w:val="single" w:sz="4" w:space="0" w:color="auto"/>
            </w:tcBorders>
          </w:tcPr>
          <w:p w14:paraId="6BA0ED4A" w14:textId="4A13B269" w:rsidR="00D40A2A" w:rsidRPr="00067EA2" w:rsidRDefault="00D40A2A" w:rsidP="004C7402">
            <w:pPr>
              <w:rPr>
                <w:sz w:val="20"/>
                <w:szCs w:val="20"/>
              </w:rPr>
            </w:pPr>
            <w:r>
              <w:rPr>
                <w:sz w:val="20"/>
                <w:szCs w:val="20"/>
              </w:rPr>
              <w:t xml:space="preserve">These amendments provide more appropriate wording around the type of pain a person may experience and also provides clarity in Tables chronic pain and pain related conditions are likely to be assessed under. </w:t>
            </w:r>
          </w:p>
        </w:tc>
      </w:tr>
      <w:tr w:rsidR="00D40A2A" w:rsidRPr="00124B1D" w14:paraId="7A30A71E" w14:textId="77777777" w:rsidTr="000D71F4">
        <w:trPr>
          <w:trHeight w:val="454"/>
        </w:trPr>
        <w:tc>
          <w:tcPr>
            <w:tcW w:w="6658" w:type="dxa"/>
            <w:gridSpan w:val="2"/>
            <w:tcBorders>
              <w:right w:val="nil"/>
            </w:tcBorders>
          </w:tcPr>
          <w:p w14:paraId="22BDCC16" w14:textId="77777777" w:rsidR="00D40A2A" w:rsidRPr="003B1738" w:rsidRDefault="00D40A2A" w:rsidP="0081377A">
            <w:pPr>
              <w:rPr>
                <w:b/>
                <w:sz w:val="20"/>
                <w:szCs w:val="20"/>
              </w:rPr>
            </w:pPr>
            <w:r w:rsidRPr="003B1738">
              <w:rPr>
                <w:b/>
                <w:sz w:val="20"/>
                <w:szCs w:val="20"/>
              </w:rPr>
              <w:t xml:space="preserve">Chronic </w:t>
            </w:r>
            <w:r>
              <w:rPr>
                <w:b/>
                <w:sz w:val="20"/>
                <w:szCs w:val="20"/>
              </w:rPr>
              <w:t>illness</w:t>
            </w:r>
          </w:p>
        </w:tc>
        <w:tc>
          <w:tcPr>
            <w:tcW w:w="9004" w:type="dxa"/>
            <w:tcBorders>
              <w:left w:val="nil"/>
              <w:right w:val="nil"/>
            </w:tcBorders>
          </w:tcPr>
          <w:p w14:paraId="664B33E4" w14:textId="77777777" w:rsidR="00D40A2A" w:rsidRPr="00067EA2" w:rsidRDefault="00D40A2A" w:rsidP="0081377A">
            <w:pPr>
              <w:pStyle w:val="ListParagraph"/>
              <w:rPr>
                <w:sz w:val="20"/>
                <w:szCs w:val="20"/>
              </w:rPr>
            </w:pPr>
          </w:p>
        </w:tc>
        <w:tc>
          <w:tcPr>
            <w:tcW w:w="0" w:type="auto"/>
            <w:tcBorders>
              <w:left w:val="nil"/>
              <w:right w:val="nil"/>
            </w:tcBorders>
          </w:tcPr>
          <w:p w14:paraId="6E12B21A" w14:textId="77777777" w:rsidR="00D40A2A" w:rsidRPr="00067EA2" w:rsidRDefault="00D40A2A" w:rsidP="0081377A">
            <w:pPr>
              <w:rPr>
                <w:sz w:val="20"/>
                <w:szCs w:val="20"/>
              </w:rPr>
            </w:pPr>
          </w:p>
        </w:tc>
      </w:tr>
      <w:tr w:rsidR="00D40A2A" w:rsidRPr="00124B1D" w14:paraId="710755F7" w14:textId="77777777" w:rsidTr="000D71F4">
        <w:trPr>
          <w:cnfStyle w:val="000000010000" w:firstRow="0" w:lastRow="0" w:firstColumn="0" w:lastColumn="0" w:oddVBand="0" w:evenVBand="0" w:oddHBand="0" w:evenHBand="1" w:firstRowFirstColumn="0" w:firstRowLastColumn="0" w:lastRowFirstColumn="0" w:lastRowLastColumn="0"/>
          <w:trHeight w:val="454"/>
        </w:trPr>
        <w:tc>
          <w:tcPr>
            <w:tcW w:w="0" w:type="auto"/>
            <w:tcBorders>
              <w:bottom w:val="single" w:sz="4" w:space="0" w:color="auto"/>
            </w:tcBorders>
          </w:tcPr>
          <w:p w14:paraId="378825D5" w14:textId="77777777" w:rsidR="00D40A2A" w:rsidRPr="00067EA2" w:rsidRDefault="00D40A2A" w:rsidP="0081377A">
            <w:pPr>
              <w:rPr>
                <w:sz w:val="20"/>
                <w:szCs w:val="20"/>
              </w:rPr>
            </w:pPr>
            <w:r w:rsidRPr="00067EA2">
              <w:rPr>
                <w:sz w:val="20"/>
                <w:szCs w:val="20"/>
              </w:rPr>
              <w:t xml:space="preserve">Better representation of chronic </w:t>
            </w:r>
            <w:r>
              <w:rPr>
                <w:sz w:val="20"/>
                <w:szCs w:val="20"/>
              </w:rPr>
              <w:t>illnesses</w:t>
            </w:r>
          </w:p>
        </w:tc>
        <w:tc>
          <w:tcPr>
            <w:tcW w:w="3721" w:type="dxa"/>
            <w:tcBorders>
              <w:bottom w:val="single" w:sz="4" w:space="0" w:color="auto"/>
            </w:tcBorders>
          </w:tcPr>
          <w:p w14:paraId="7D2020A3" w14:textId="77777777" w:rsidR="00D40A2A" w:rsidRPr="00067EA2" w:rsidRDefault="00D40A2A" w:rsidP="0081377A">
            <w:pPr>
              <w:rPr>
                <w:sz w:val="20"/>
                <w:szCs w:val="20"/>
              </w:rPr>
            </w:pPr>
            <w:r w:rsidRPr="00067EA2">
              <w:rPr>
                <w:sz w:val="20"/>
                <w:szCs w:val="20"/>
              </w:rPr>
              <w:t>Part 3, Table 1 – Functions requiring Physical Exertion and Stamina</w:t>
            </w:r>
            <w:r>
              <w:rPr>
                <w:sz w:val="20"/>
                <w:szCs w:val="20"/>
              </w:rPr>
              <w:t>, Table 15 – Functions of Consciousness</w:t>
            </w:r>
          </w:p>
        </w:tc>
        <w:tc>
          <w:tcPr>
            <w:tcW w:w="9004" w:type="dxa"/>
            <w:tcBorders>
              <w:bottom w:val="single" w:sz="4" w:space="0" w:color="auto"/>
            </w:tcBorders>
          </w:tcPr>
          <w:p w14:paraId="5490F943" w14:textId="77777777" w:rsidR="00D40A2A" w:rsidRPr="00882C6B" w:rsidRDefault="00D40A2A" w:rsidP="0081377A">
            <w:pPr>
              <w:pStyle w:val="ListParagraph"/>
              <w:numPr>
                <w:ilvl w:val="0"/>
                <w:numId w:val="8"/>
              </w:numPr>
              <w:rPr>
                <w:sz w:val="20"/>
                <w:szCs w:val="20"/>
              </w:rPr>
            </w:pPr>
            <w:r w:rsidRPr="00882C6B">
              <w:rPr>
                <w:sz w:val="20"/>
                <w:szCs w:val="20"/>
              </w:rPr>
              <w:t>Diabetes mellitus has been included as an example of a condition a person may provide evidence for to be assessed under Table 1.</w:t>
            </w:r>
          </w:p>
          <w:p w14:paraId="58B7567B" w14:textId="77777777" w:rsidR="00D40A2A" w:rsidRDefault="00D40A2A" w:rsidP="0081377A">
            <w:pPr>
              <w:pStyle w:val="ListParagraph"/>
              <w:numPr>
                <w:ilvl w:val="0"/>
                <w:numId w:val="8"/>
              </w:numPr>
              <w:rPr>
                <w:sz w:val="20"/>
                <w:szCs w:val="20"/>
              </w:rPr>
            </w:pPr>
            <w:r>
              <w:rPr>
                <w:sz w:val="20"/>
                <w:szCs w:val="20"/>
              </w:rPr>
              <w:t xml:space="preserve">Amended examples in Table 15 to more appropriately reflect conditions a person may provide evidence for to be assessed under the Table (inclusion of narcolepsy). </w:t>
            </w:r>
          </w:p>
          <w:p w14:paraId="0C7D900B" w14:textId="77777777" w:rsidR="00D40A2A" w:rsidRPr="00067EA2" w:rsidRDefault="00D40A2A" w:rsidP="0081377A">
            <w:pPr>
              <w:pStyle w:val="ListParagraph"/>
              <w:numPr>
                <w:ilvl w:val="0"/>
                <w:numId w:val="8"/>
              </w:numPr>
              <w:rPr>
                <w:sz w:val="20"/>
                <w:szCs w:val="20"/>
              </w:rPr>
            </w:pPr>
            <w:r w:rsidRPr="00D77675">
              <w:rPr>
                <w:sz w:val="20"/>
                <w:szCs w:val="20"/>
              </w:rPr>
              <w:t xml:space="preserve">See also changes under pain, renal conditions, fatigue and cancer.  </w:t>
            </w:r>
          </w:p>
        </w:tc>
        <w:tc>
          <w:tcPr>
            <w:tcW w:w="0" w:type="auto"/>
            <w:tcBorders>
              <w:bottom w:val="single" w:sz="4" w:space="0" w:color="auto"/>
            </w:tcBorders>
          </w:tcPr>
          <w:p w14:paraId="480BA3ED" w14:textId="77777777" w:rsidR="00D40A2A" w:rsidRPr="00067EA2" w:rsidRDefault="00D40A2A" w:rsidP="0081377A">
            <w:pPr>
              <w:rPr>
                <w:sz w:val="20"/>
                <w:szCs w:val="20"/>
              </w:rPr>
            </w:pPr>
            <w:r>
              <w:rPr>
                <w:sz w:val="20"/>
                <w:szCs w:val="20"/>
              </w:rPr>
              <w:t xml:space="preserve">Including references to specific conditions provides clearer examples of the types of conditions that may be assessed on a Table. </w:t>
            </w:r>
          </w:p>
        </w:tc>
      </w:tr>
      <w:tr w:rsidR="00D40A2A" w:rsidRPr="00124B1D" w14:paraId="74E36716" w14:textId="77777777" w:rsidTr="000D71F4">
        <w:trPr>
          <w:trHeight w:val="454"/>
        </w:trPr>
        <w:tc>
          <w:tcPr>
            <w:tcW w:w="0" w:type="auto"/>
            <w:tcBorders>
              <w:right w:val="nil"/>
            </w:tcBorders>
          </w:tcPr>
          <w:p w14:paraId="4179E3F6" w14:textId="77777777" w:rsidR="00D40A2A" w:rsidRPr="003B1738" w:rsidRDefault="00D40A2A" w:rsidP="0081377A">
            <w:pPr>
              <w:rPr>
                <w:b/>
                <w:sz w:val="20"/>
                <w:szCs w:val="20"/>
              </w:rPr>
            </w:pPr>
            <w:r>
              <w:rPr>
                <w:b/>
                <w:sz w:val="20"/>
                <w:szCs w:val="20"/>
              </w:rPr>
              <w:t>Renal conditions</w:t>
            </w:r>
          </w:p>
        </w:tc>
        <w:tc>
          <w:tcPr>
            <w:tcW w:w="3721" w:type="dxa"/>
            <w:tcBorders>
              <w:left w:val="nil"/>
              <w:right w:val="nil"/>
            </w:tcBorders>
          </w:tcPr>
          <w:p w14:paraId="7C2B23B7" w14:textId="77777777" w:rsidR="00D40A2A" w:rsidRPr="00067EA2" w:rsidRDefault="00D40A2A" w:rsidP="0081377A">
            <w:pPr>
              <w:rPr>
                <w:sz w:val="20"/>
                <w:szCs w:val="20"/>
              </w:rPr>
            </w:pPr>
          </w:p>
        </w:tc>
        <w:tc>
          <w:tcPr>
            <w:tcW w:w="9004" w:type="dxa"/>
            <w:tcBorders>
              <w:left w:val="nil"/>
              <w:right w:val="nil"/>
            </w:tcBorders>
          </w:tcPr>
          <w:p w14:paraId="1E060B09" w14:textId="77777777" w:rsidR="00D40A2A" w:rsidRPr="00067EA2" w:rsidRDefault="00D40A2A" w:rsidP="0081377A">
            <w:pPr>
              <w:pStyle w:val="ListParagraph"/>
              <w:rPr>
                <w:sz w:val="20"/>
                <w:szCs w:val="20"/>
              </w:rPr>
            </w:pPr>
          </w:p>
        </w:tc>
        <w:tc>
          <w:tcPr>
            <w:tcW w:w="0" w:type="auto"/>
            <w:tcBorders>
              <w:left w:val="nil"/>
              <w:right w:val="nil"/>
            </w:tcBorders>
          </w:tcPr>
          <w:p w14:paraId="68E20CF1" w14:textId="77777777" w:rsidR="00D40A2A" w:rsidRPr="00067EA2" w:rsidRDefault="00D40A2A" w:rsidP="0081377A">
            <w:pPr>
              <w:rPr>
                <w:sz w:val="20"/>
                <w:szCs w:val="20"/>
              </w:rPr>
            </w:pPr>
          </w:p>
        </w:tc>
      </w:tr>
      <w:tr w:rsidR="00D40A2A" w:rsidRPr="00124B1D" w14:paraId="5B02D36A" w14:textId="77777777" w:rsidTr="000D71F4">
        <w:trPr>
          <w:cnfStyle w:val="000000010000" w:firstRow="0" w:lastRow="0" w:firstColumn="0" w:lastColumn="0" w:oddVBand="0" w:evenVBand="0" w:oddHBand="0" w:evenHBand="1" w:firstRowFirstColumn="0" w:firstRowLastColumn="0" w:lastRowFirstColumn="0" w:lastRowLastColumn="0"/>
          <w:trHeight w:val="454"/>
        </w:trPr>
        <w:tc>
          <w:tcPr>
            <w:tcW w:w="0" w:type="auto"/>
            <w:tcBorders>
              <w:bottom w:val="single" w:sz="4" w:space="0" w:color="auto"/>
            </w:tcBorders>
          </w:tcPr>
          <w:p w14:paraId="52F6B193" w14:textId="77777777" w:rsidR="00D40A2A" w:rsidRPr="00067EA2" w:rsidRDefault="00D40A2A" w:rsidP="0081377A">
            <w:pPr>
              <w:rPr>
                <w:sz w:val="20"/>
                <w:szCs w:val="20"/>
              </w:rPr>
            </w:pPr>
            <w:r w:rsidRPr="00067EA2">
              <w:rPr>
                <w:sz w:val="20"/>
                <w:szCs w:val="20"/>
              </w:rPr>
              <w:t>Better representation of renal conditions</w:t>
            </w:r>
          </w:p>
        </w:tc>
        <w:tc>
          <w:tcPr>
            <w:tcW w:w="3721" w:type="dxa"/>
            <w:tcBorders>
              <w:bottom w:val="single" w:sz="4" w:space="0" w:color="auto"/>
            </w:tcBorders>
          </w:tcPr>
          <w:p w14:paraId="5D073489" w14:textId="77777777" w:rsidR="00D40A2A" w:rsidRPr="00067EA2" w:rsidRDefault="00D40A2A" w:rsidP="0081377A">
            <w:pPr>
              <w:rPr>
                <w:sz w:val="20"/>
                <w:szCs w:val="20"/>
              </w:rPr>
            </w:pPr>
            <w:r w:rsidRPr="00067EA2">
              <w:rPr>
                <w:sz w:val="20"/>
                <w:szCs w:val="20"/>
              </w:rPr>
              <w:t>Part 3, Table 1 – Functions requiring Physical Exertion and Stamina</w:t>
            </w:r>
          </w:p>
        </w:tc>
        <w:tc>
          <w:tcPr>
            <w:tcW w:w="9004" w:type="dxa"/>
            <w:tcBorders>
              <w:bottom w:val="single" w:sz="4" w:space="0" w:color="auto"/>
            </w:tcBorders>
          </w:tcPr>
          <w:p w14:paraId="78774754" w14:textId="77777777" w:rsidR="00D40A2A" w:rsidRPr="00882C6B" w:rsidRDefault="00D40A2A" w:rsidP="0081377A">
            <w:pPr>
              <w:pStyle w:val="ListParagraph"/>
              <w:numPr>
                <w:ilvl w:val="0"/>
                <w:numId w:val="8"/>
              </w:numPr>
              <w:rPr>
                <w:sz w:val="20"/>
                <w:szCs w:val="20"/>
              </w:rPr>
            </w:pPr>
            <w:r w:rsidRPr="00882C6B">
              <w:rPr>
                <w:sz w:val="20"/>
                <w:szCs w:val="20"/>
              </w:rPr>
              <w:t>Renal failure has been included as an example of a condition a person may provide evidence for to be assessed under Table 1.</w:t>
            </w:r>
          </w:p>
          <w:p w14:paraId="12F8605F" w14:textId="77777777" w:rsidR="00D40A2A" w:rsidRPr="00067EA2" w:rsidRDefault="00D40A2A" w:rsidP="0081377A">
            <w:pPr>
              <w:ind w:left="360"/>
              <w:rPr>
                <w:sz w:val="20"/>
                <w:szCs w:val="20"/>
              </w:rPr>
            </w:pPr>
          </w:p>
        </w:tc>
        <w:tc>
          <w:tcPr>
            <w:tcW w:w="0" w:type="auto"/>
            <w:tcBorders>
              <w:bottom w:val="single" w:sz="4" w:space="0" w:color="auto"/>
            </w:tcBorders>
          </w:tcPr>
          <w:p w14:paraId="5D95E3EB" w14:textId="77777777" w:rsidR="00D40A2A" w:rsidRPr="00067EA2" w:rsidRDefault="00D40A2A" w:rsidP="0081377A">
            <w:pPr>
              <w:rPr>
                <w:sz w:val="20"/>
                <w:szCs w:val="20"/>
              </w:rPr>
            </w:pPr>
            <w:r>
              <w:rPr>
                <w:sz w:val="20"/>
                <w:szCs w:val="20"/>
              </w:rPr>
              <w:t xml:space="preserve">Including references to specific conditions provides clearer examples of the types of conditions that may be assessed on a Table. </w:t>
            </w:r>
          </w:p>
        </w:tc>
      </w:tr>
      <w:tr w:rsidR="00D40A2A" w:rsidRPr="00124B1D" w14:paraId="3EE26492" w14:textId="49AC3DDD" w:rsidTr="000D71F4">
        <w:trPr>
          <w:trHeight w:val="454"/>
        </w:trPr>
        <w:tc>
          <w:tcPr>
            <w:tcW w:w="0" w:type="auto"/>
            <w:tcBorders>
              <w:right w:val="nil"/>
            </w:tcBorders>
          </w:tcPr>
          <w:p w14:paraId="7F9678B8" w14:textId="77777777" w:rsidR="00D40A2A" w:rsidRPr="003B1738" w:rsidRDefault="00D40A2A" w:rsidP="004C7402">
            <w:pPr>
              <w:rPr>
                <w:b/>
                <w:sz w:val="20"/>
                <w:szCs w:val="20"/>
              </w:rPr>
            </w:pPr>
            <w:r w:rsidRPr="003B1738">
              <w:rPr>
                <w:b/>
                <w:sz w:val="20"/>
                <w:szCs w:val="20"/>
              </w:rPr>
              <w:lastRenderedPageBreak/>
              <w:t>Fatigue</w:t>
            </w:r>
          </w:p>
        </w:tc>
        <w:tc>
          <w:tcPr>
            <w:tcW w:w="3721" w:type="dxa"/>
            <w:tcBorders>
              <w:left w:val="nil"/>
              <w:right w:val="nil"/>
            </w:tcBorders>
          </w:tcPr>
          <w:p w14:paraId="4AA22461" w14:textId="77777777" w:rsidR="00D40A2A" w:rsidRPr="00067EA2" w:rsidRDefault="00D40A2A" w:rsidP="004C7402">
            <w:pPr>
              <w:rPr>
                <w:sz w:val="20"/>
                <w:szCs w:val="20"/>
              </w:rPr>
            </w:pPr>
          </w:p>
        </w:tc>
        <w:tc>
          <w:tcPr>
            <w:tcW w:w="9004" w:type="dxa"/>
            <w:tcBorders>
              <w:left w:val="nil"/>
              <w:right w:val="nil"/>
            </w:tcBorders>
          </w:tcPr>
          <w:p w14:paraId="495A68B1" w14:textId="77777777" w:rsidR="00D40A2A" w:rsidRPr="00067EA2" w:rsidRDefault="00D40A2A" w:rsidP="004C7402">
            <w:pPr>
              <w:pStyle w:val="ListParagraph"/>
              <w:rPr>
                <w:sz w:val="20"/>
                <w:szCs w:val="20"/>
              </w:rPr>
            </w:pPr>
          </w:p>
        </w:tc>
        <w:tc>
          <w:tcPr>
            <w:tcW w:w="0" w:type="auto"/>
            <w:tcBorders>
              <w:left w:val="nil"/>
              <w:right w:val="nil"/>
            </w:tcBorders>
          </w:tcPr>
          <w:p w14:paraId="2C6F24C5" w14:textId="77777777" w:rsidR="00D40A2A" w:rsidRPr="00067EA2" w:rsidRDefault="00D40A2A" w:rsidP="004C7402">
            <w:pPr>
              <w:rPr>
                <w:sz w:val="20"/>
                <w:szCs w:val="20"/>
              </w:rPr>
            </w:pPr>
          </w:p>
        </w:tc>
      </w:tr>
      <w:tr w:rsidR="00D40A2A" w:rsidRPr="00124B1D" w14:paraId="70B30EB0" w14:textId="50D12632" w:rsidTr="000D71F4">
        <w:trPr>
          <w:cnfStyle w:val="000000010000" w:firstRow="0" w:lastRow="0" w:firstColumn="0" w:lastColumn="0" w:oddVBand="0" w:evenVBand="0" w:oddHBand="0" w:evenHBand="1" w:firstRowFirstColumn="0" w:firstRowLastColumn="0" w:lastRowFirstColumn="0" w:lastRowLastColumn="0"/>
          <w:trHeight w:val="454"/>
        </w:trPr>
        <w:tc>
          <w:tcPr>
            <w:tcW w:w="0" w:type="auto"/>
          </w:tcPr>
          <w:p w14:paraId="0E390810" w14:textId="77777777" w:rsidR="00D40A2A" w:rsidRPr="00067EA2" w:rsidRDefault="00D40A2A" w:rsidP="004C7402">
            <w:pPr>
              <w:rPr>
                <w:sz w:val="20"/>
                <w:szCs w:val="20"/>
              </w:rPr>
            </w:pPr>
            <w:r w:rsidRPr="00067EA2">
              <w:rPr>
                <w:sz w:val="20"/>
                <w:szCs w:val="20"/>
              </w:rPr>
              <w:t>Better representation of fatigue related conditions</w:t>
            </w:r>
          </w:p>
        </w:tc>
        <w:tc>
          <w:tcPr>
            <w:tcW w:w="3721" w:type="dxa"/>
          </w:tcPr>
          <w:p w14:paraId="3CF70B2E" w14:textId="57DBB29C" w:rsidR="00D40A2A" w:rsidRPr="00821EC5" w:rsidRDefault="00D40A2A" w:rsidP="00E0015C">
            <w:pPr>
              <w:rPr>
                <w:sz w:val="20"/>
                <w:szCs w:val="20"/>
              </w:rPr>
            </w:pPr>
            <w:r w:rsidRPr="00821EC5">
              <w:rPr>
                <w:sz w:val="20"/>
                <w:szCs w:val="20"/>
              </w:rPr>
              <w:t xml:space="preserve">Part 3, Table 1 – Functions requiring Physical Exertion and Stamina, Table </w:t>
            </w:r>
            <w:r>
              <w:rPr>
                <w:sz w:val="20"/>
                <w:szCs w:val="20"/>
              </w:rPr>
              <w:t>7</w:t>
            </w:r>
            <w:r w:rsidRPr="00821EC5">
              <w:rPr>
                <w:sz w:val="20"/>
                <w:szCs w:val="20"/>
              </w:rPr>
              <w:t xml:space="preserve"> – Brain Function</w:t>
            </w:r>
          </w:p>
        </w:tc>
        <w:tc>
          <w:tcPr>
            <w:tcW w:w="9004" w:type="dxa"/>
          </w:tcPr>
          <w:p w14:paraId="6C74B47B" w14:textId="225FFE23" w:rsidR="00D40A2A" w:rsidRPr="00821EC5" w:rsidRDefault="00D40A2A" w:rsidP="004C7402">
            <w:pPr>
              <w:pStyle w:val="ListParagraph"/>
              <w:numPr>
                <w:ilvl w:val="0"/>
                <w:numId w:val="8"/>
              </w:numPr>
              <w:rPr>
                <w:sz w:val="20"/>
                <w:szCs w:val="20"/>
              </w:rPr>
            </w:pPr>
            <w:r>
              <w:rPr>
                <w:sz w:val="20"/>
                <w:szCs w:val="20"/>
              </w:rPr>
              <w:t>Myalgic E</w:t>
            </w:r>
            <w:r w:rsidRPr="00984489">
              <w:rPr>
                <w:sz w:val="20"/>
                <w:szCs w:val="20"/>
              </w:rPr>
              <w:t>ncephalomyelitis</w:t>
            </w:r>
            <w:r w:rsidRPr="00821EC5">
              <w:rPr>
                <w:sz w:val="20"/>
                <w:szCs w:val="20"/>
              </w:rPr>
              <w:t>/C</w:t>
            </w:r>
            <w:r>
              <w:rPr>
                <w:sz w:val="20"/>
                <w:szCs w:val="20"/>
              </w:rPr>
              <w:t xml:space="preserve">hronic </w:t>
            </w:r>
            <w:r w:rsidRPr="00821EC5">
              <w:rPr>
                <w:sz w:val="20"/>
                <w:szCs w:val="20"/>
              </w:rPr>
              <w:t>F</w:t>
            </w:r>
            <w:r>
              <w:rPr>
                <w:sz w:val="20"/>
                <w:szCs w:val="20"/>
              </w:rPr>
              <w:t xml:space="preserve">atigue </w:t>
            </w:r>
            <w:r w:rsidRPr="00821EC5">
              <w:rPr>
                <w:sz w:val="20"/>
                <w:szCs w:val="20"/>
              </w:rPr>
              <w:t>S</w:t>
            </w:r>
            <w:r>
              <w:rPr>
                <w:sz w:val="20"/>
                <w:szCs w:val="20"/>
              </w:rPr>
              <w:t>yndrome (ME/CFS)</w:t>
            </w:r>
            <w:r w:rsidRPr="00821EC5">
              <w:rPr>
                <w:sz w:val="20"/>
                <w:szCs w:val="20"/>
              </w:rPr>
              <w:t xml:space="preserve"> has been included as</w:t>
            </w:r>
            <w:r>
              <w:rPr>
                <w:sz w:val="20"/>
                <w:szCs w:val="20"/>
              </w:rPr>
              <w:t> </w:t>
            </w:r>
            <w:r w:rsidRPr="00821EC5">
              <w:rPr>
                <w:sz w:val="20"/>
                <w:szCs w:val="20"/>
              </w:rPr>
              <w:t>an example of a condition a person may provide evidence for to be assessed under Table 1</w:t>
            </w:r>
            <w:r>
              <w:rPr>
                <w:sz w:val="20"/>
                <w:szCs w:val="20"/>
              </w:rPr>
              <w:t xml:space="preserve"> and 7</w:t>
            </w:r>
            <w:r w:rsidRPr="00821EC5">
              <w:rPr>
                <w:sz w:val="20"/>
                <w:szCs w:val="20"/>
              </w:rPr>
              <w:t>.</w:t>
            </w:r>
          </w:p>
          <w:p w14:paraId="543CCB8B" w14:textId="464B4882" w:rsidR="00D40A2A" w:rsidRPr="00821EC5" w:rsidRDefault="00D40A2A" w:rsidP="004C7402">
            <w:pPr>
              <w:pStyle w:val="ListParagraph"/>
              <w:rPr>
                <w:sz w:val="20"/>
                <w:szCs w:val="20"/>
              </w:rPr>
            </w:pPr>
          </w:p>
        </w:tc>
        <w:tc>
          <w:tcPr>
            <w:tcW w:w="0" w:type="auto"/>
          </w:tcPr>
          <w:p w14:paraId="3B596CE3" w14:textId="12AADAD0" w:rsidR="00D40A2A" w:rsidRPr="00067EA2" w:rsidRDefault="00D40A2A" w:rsidP="004C7402">
            <w:pPr>
              <w:rPr>
                <w:sz w:val="20"/>
                <w:szCs w:val="20"/>
              </w:rPr>
            </w:pPr>
            <w:r>
              <w:rPr>
                <w:sz w:val="20"/>
                <w:szCs w:val="20"/>
              </w:rPr>
              <w:t xml:space="preserve">Including references to specific conditions provides clearer examples of the types of conditions that may be assessed on a Table. </w:t>
            </w:r>
          </w:p>
        </w:tc>
      </w:tr>
      <w:tr w:rsidR="00D40A2A" w:rsidRPr="00124B1D" w14:paraId="16E824AA" w14:textId="2D0DCE50" w:rsidTr="000D71F4">
        <w:trPr>
          <w:trHeight w:val="454"/>
        </w:trPr>
        <w:tc>
          <w:tcPr>
            <w:tcW w:w="0" w:type="auto"/>
          </w:tcPr>
          <w:p w14:paraId="2047680E" w14:textId="77777777" w:rsidR="00D40A2A" w:rsidRPr="00067EA2" w:rsidRDefault="00D40A2A" w:rsidP="004C7402">
            <w:pPr>
              <w:rPr>
                <w:sz w:val="20"/>
                <w:szCs w:val="20"/>
              </w:rPr>
            </w:pPr>
            <w:r w:rsidRPr="00067EA2">
              <w:rPr>
                <w:sz w:val="20"/>
                <w:szCs w:val="20"/>
              </w:rPr>
              <w:t>Better representation of the impact of fatigue on undertaking personal care activities</w:t>
            </w:r>
          </w:p>
        </w:tc>
        <w:tc>
          <w:tcPr>
            <w:tcW w:w="3721" w:type="dxa"/>
          </w:tcPr>
          <w:p w14:paraId="6E6FAD23" w14:textId="77777777" w:rsidR="00D40A2A" w:rsidRPr="00821EC5" w:rsidRDefault="00D40A2A" w:rsidP="004C7402">
            <w:pPr>
              <w:rPr>
                <w:sz w:val="20"/>
                <w:szCs w:val="20"/>
              </w:rPr>
            </w:pPr>
            <w:r w:rsidRPr="00821EC5">
              <w:rPr>
                <w:sz w:val="20"/>
                <w:szCs w:val="20"/>
              </w:rPr>
              <w:t>Part 3, Table 1 – Functions requiring Physical Exertion and Stamina</w:t>
            </w:r>
          </w:p>
        </w:tc>
        <w:tc>
          <w:tcPr>
            <w:tcW w:w="9004" w:type="dxa"/>
          </w:tcPr>
          <w:p w14:paraId="4D51FF91" w14:textId="62ECFB58" w:rsidR="00D40A2A" w:rsidRPr="00821EC5" w:rsidRDefault="00D40A2A" w:rsidP="00D47FCC">
            <w:pPr>
              <w:pStyle w:val="ListParagraph"/>
              <w:numPr>
                <w:ilvl w:val="0"/>
                <w:numId w:val="8"/>
              </w:numPr>
              <w:rPr>
                <w:sz w:val="20"/>
                <w:szCs w:val="20"/>
              </w:rPr>
            </w:pPr>
            <w:r>
              <w:rPr>
                <w:sz w:val="20"/>
                <w:szCs w:val="20"/>
              </w:rPr>
              <w:t>A</w:t>
            </w:r>
            <w:r w:rsidRPr="00821EC5">
              <w:rPr>
                <w:sz w:val="20"/>
                <w:szCs w:val="20"/>
              </w:rPr>
              <w:t xml:space="preserve"> new ‘personal care’ descriptor </w:t>
            </w:r>
            <w:r>
              <w:rPr>
                <w:sz w:val="20"/>
                <w:szCs w:val="20"/>
              </w:rPr>
              <w:t>was</w:t>
            </w:r>
            <w:r w:rsidRPr="00821EC5">
              <w:rPr>
                <w:sz w:val="20"/>
                <w:szCs w:val="20"/>
              </w:rPr>
              <w:t xml:space="preserve"> added to </w:t>
            </w:r>
            <w:r w:rsidR="00D47FCC">
              <w:rPr>
                <w:sz w:val="20"/>
                <w:szCs w:val="20"/>
              </w:rPr>
              <w:t>the 10, 20 and 30</w:t>
            </w:r>
            <w:r w:rsidRPr="00821EC5">
              <w:rPr>
                <w:sz w:val="20"/>
                <w:szCs w:val="20"/>
              </w:rPr>
              <w:t xml:space="preserve"> point descriptors within Table 1 to capture the impacts of fatigue on a person’s ability to undertake personal care activities.</w:t>
            </w:r>
            <w:r>
              <w:rPr>
                <w:sz w:val="20"/>
                <w:szCs w:val="20"/>
              </w:rPr>
              <w:t xml:space="preserve"> </w:t>
            </w:r>
          </w:p>
        </w:tc>
        <w:tc>
          <w:tcPr>
            <w:tcW w:w="0" w:type="auto"/>
          </w:tcPr>
          <w:p w14:paraId="5DC62E39" w14:textId="30CCB528" w:rsidR="00D40A2A" w:rsidRPr="00067EA2" w:rsidRDefault="00D40A2A" w:rsidP="004C7402">
            <w:pPr>
              <w:rPr>
                <w:sz w:val="20"/>
                <w:szCs w:val="20"/>
              </w:rPr>
            </w:pPr>
            <w:r>
              <w:rPr>
                <w:sz w:val="20"/>
                <w:szCs w:val="20"/>
              </w:rPr>
              <w:t xml:space="preserve">This addition recognises that a person with a moderate, severe or extreme functional impairment being assessed under Table 1 may have limitations on their ability to undertake personal care activities due to the impacts of fatigue. </w:t>
            </w:r>
          </w:p>
        </w:tc>
      </w:tr>
      <w:tr w:rsidR="00D40A2A" w:rsidRPr="00124B1D" w14:paraId="22729F62" w14:textId="651CCBA5" w:rsidTr="000D71F4">
        <w:trPr>
          <w:cnfStyle w:val="000000010000" w:firstRow="0" w:lastRow="0" w:firstColumn="0" w:lastColumn="0" w:oddVBand="0" w:evenVBand="0" w:oddHBand="0" w:evenHBand="1" w:firstRowFirstColumn="0" w:firstRowLastColumn="0" w:lastRowFirstColumn="0" w:lastRowLastColumn="0"/>
          <w:trHeight w:val="454"/>
        </w:trPr>
        <w:tc>
          <w:tcPr>
            <w:tcW w:w="0" w:type="auto"/>
            <w:tcBorders>
              <w:bottom w:val="single" w:sz="4" w:space="0" w:color="auto"/>
            </w:tcBorders>
          </w:tcPr>
          <w:p w14:paraId="62D34D12" w14:textId="77777777" w:rsidR="00D40A2A" w:rsidRPr="00067EA2" w:rsidRDefault="00D40A2A" w:rsidP="004C7402">
            <w:pPr>
              <w:rPr>
                <w:sz w:val="20"/>
                <w:szCs w:val="20"/>
              </w:rPr>
            </w:pPr>
            <w:r w:rsidRPr="00067EA2">
              <w:rPr>
                <w:sz w:val="20"/>
                <w:szCs w:val="20"/>
              </w:rPr>
              <w:t>Better representation of the impact of fatigue related symptoms</w:t>
            </w:r>
          </w:p>
        </w:tc>
        <w:tc>
          <w:tcPr>
            <w:tcW w:w="3721" w:type="dxa"/>
            <w:tcBorders>
              <w:bottom w:val="single" w:sz="4" w:space="0" w:color="auto"/>
            </w:tcBorders>
          </w:tcPr>
          <w:p w14:paraId="5F409809" w14:textId="77777777" w:rsidR="00D40A2A" w:rsidRPr="00067EA2" w:rsidRDefault="00D40A2A" w:rsidP="004C7402">
            <w:pPr>
              <w:rPr>
                <w:sz w:val="20"/>
                <w:szCs w:val="20"/>
              </w:rPr>
            </w:pPr>
            <w:r w:rsidRPr="00067EA2">
              <w:rPr>
                <w:sz w:val="20"/>
                <w:szCs w:val="20"/>
              </w:rPr>
              <w:t>Part 3, Table 1 – Functions requiring Physical Exertion and Stamina</w:t>
            </w:r>
          </w:p>
        </w:tc>
        <w:tc>
          <w:tcPr>
            <w:tcW w:w="9004" w:type="dxa"/>
            <w:tcBorders>
              <w:bottom w:val="single" w:sz="4" w:space="0" w:color="auto"/>
            </w:tcBorders>
          </w:tcPr>
          <w:p w14:paraId="4C156BB5" w14:textId="3AD960F8" w:rsidR="00D40A2A" w:rsidRPr="00821EC5" w:rsidRDefault="00D40A2A" w:rsidP="004C7402">
            <w:pPr>
              <w:pStyle w:val="ListParagraph"/>
              <w:numPr>
                <w:ilvl w:val="0"/>
                <w:numId w:val="8"/>
              </w:numPr>
              <w:rPr>
                <w:sz w:val="20"/>
                <w:szCs w:val="20"/>
              </w:rPr>
            </w:pPr>
            <w:r w:rsidRPr="00821EC5">
              <w:rPr>
                <w:sz w:val="20"/>
                <w:szCs w:val="20"/>
              </w:rPr>
              <w:t>Post-exertional malaise has been added to examples of symptoms a person may experience for assessment under Table 1, along with being added to the examples of</w:t>
            </w:r>
            <w:r>
              <w:rPr>
                <w:sz w:val="20"/>
                <w:szCs w:val="20"/>
              </w:rPr>
              <w:t> </w:t>
            </w:r>
            <w:r w:rsidRPr="00821EC5">
              <w:rPr>
                <w:sz w:val="20"/>
                <w:szCs w:val="20"/>
              </w:rPr>
              <w:t>symptoms a person may experience when performing activities in the descriptors.</w:t>
            </w:r>
          </w:p>
          <w:p w14:paraId="6CD1E1CF" w14:textId="2FF6CA02" w:rsidR="00D40A2A" w:rsidRPr="00821EC5" w:rsidRDefault="00D40A2A" w:rsidP="004C7402">
            <w:pPr>
              <w:pStyle w:val="ListParagraph"/>
              <w:numPr>
                <w:ilvl w:val="0"/>
                <w:numId w:val="8"/>
              </w:numPr>
              <w:rPr>
                <w:sz w:val="20"/>
                <w:szCs w:val="20"/>
              </w:rPr>
            </w:pPr>
            <w:r>
              <w:rPr>
                <w:sz w:val="20"/>
                <w:szCs w:val="20"/>
              </w:rPr>
              <w:t>R</w:t>
            </w:r>
            <w:r w:rsidRPr="00821EC5">
              <w:rPr>
                <w:sz w:val="20"/>
                <w:szCs w:val="20"/>
              </w:rPr>
              <w:t>ecognition some activities may require a recovery period after undertaking them.</w:t>
            </w:r>
          </w:p>
          <w:p w14:paraId="4AD0A0FC" w14:textId="77777777" w:rsidR="00D40A2A" w:rsidRPr="00067EA2" w:rsidRDefault="00D40A2A" w:rsidP="004C7402">
            <w:pPr>
              <w:pStyle w:val="ListParagraph"/>
              <w:numPr>
                <w:ilvl w:val="0"/>
                <w:numId w:val="8"/>
              </w:numPr>
              <w:rPr>
                <w:sz w:val="20"/>
                <w:szCs w:val="20"/>
              </w:rPr>
            </w:pPr>
            <w:r w:rsidRPr="00821EC5">
              <w:rPr>
                <w:sz w:val="20"/>
                <w:szCs w:val="20"/>
              </w:rPr>
              <w:t>Amendment to Table 1 to recognise a person may be bed bound due to chronic fatigue.</w:t>
            </w:r>
          </w:p>
        </w:tc>
        <w:tc>
          <w:tcPr>
            <w:tcW w:w="0" w:type="auto"/>
            <w:tcBorders>
              <w:bottom w:val="single" w:sz="4" w:space="0" w:color="auto"/>
            </w:tcBorders>
          </w:tcPr>
          <w:p w14:paraId="40BCB4D8" w14:textId="40D7C947" w:rsidR="00D40A2A" w:rsidRPr="00067EA2" w:rsidRDefault="00D40A2A" w:rsidP="004C7402">
            <w:pPr>
              <w:rPr>
                <w:sz w:val="20"/>
                <w:szCs w:val="20"/>
              </w:rPr>
            </w:pPr>
            <w:r>
              <w:rPr>
                <w:sz w:val="20"/>
                <w:szCs w:val="20"/>
              </w:rPr>
              <w:t xml:space="preserve">These amendments are aimed to better capture fatigue related symptoms in Table 1 and how they may be considered under the Table. </w:t>
            </w:r>
          </w:p>
        </w:tc>
      </w:tr>
      <w:tr w:rsidR="00D40A2A" w:rsidRPr="00124B1D" w14:paraId="5725A57D" w14:textId="27AD225B" w:rsidTr="000D71F4">
        <w:trPr>
          <w:trHeight w:val="454"/>
        </w:trPr>
        <w:tc>
          <w:tcPr>
            <w:tcW w:w="0" w:type="auto"/>
            <w:tcBorders>
              <w:right w:val="nil"/>
            </w:tcBorders>
          </w:tcPr>
          <w:p w14:paraId="0762424C" w14:textId="77777777" w:rsidR="00D40A2A" w:rsidRPr="00CB469F" w:rsidRDefault="00D40A2A" w:rsidP="004C7402">
            <w:pPr>
              <w:rPr>
                <w:b/>
                <w:sz w:val="20"/>
                <w:szCs w:val="20"/>
              </w:rPr>
            </w:pPr>
            <w:r w:rsidRPr="00CB469F">
              <w:rPr>
                <w:b/>
                <w:sz w:val="20"/>
                <w:szCs w:val="20"/>
              </w:rPr>
              <w:t>Cancer</w:t>
            </w:r>
          </w:p>
        </w:tc>
        <w:tc>
          <w:tcPr>
            <w:tcW w:w="3721" w:type="dxa"/>
            <w:tcBorders>
              <w:left w:val="nil"/>
              <w:right w:val="nil"/>
            </w:tcBorders>
          </w:tcPr>
          <w:p w14:paraId="5F9612BB" w14:textId="77777777" w:rsidR="00D40A2A" w:rsidRPr="00067EA2" w:rsidRDefault="00D40A2A" w:rsidP="004C7402">
            <w:pPr>
              <w:rPr>
                <w:sz w:val="20"/>
                <w:szCs w:val="20"/>
              </w:rPr>
            </w:pPr>
          </w:p>
        </w:tc>
        <w:tc>
          <w:tcPr>
            <w:tcW w:w="9004" w:type="dxa"/>
            <w:tcBorders>
              <w:left w:val="nil"/>
              <w:right w:val="nil"/>
            </w:tcBorders>
          </w:tcPr>
          <w:p w14:paraId="1B5987D2" w14:textId="77777777" w:rsidR="00D40A2A" w:rsidRPr="00067EA2" w:rsidRDefault="00D40A2A" w:rsidP="004C7402">
            <w:pPr>
              <w:pStyle w:val="ListParagraph"/>
              <w:rPr>
                <w:sz w:val="20"/>
                <w:szCs w:val="20"/>
              </w:rPr>
            </w:pPr>
          </w:p>
        </w:tc>
        <w:tc>
          <w:tcPr>
            <w:tcW w:w="0" w:type="auto"/>
            <w:tcBorders>
              <w:left w:val="nil"/>
              <w:right w:val="nil"/>
            </w:tcBorders>
          </w:tcPr>
          <w:p w14:paraId="54BC4EBE" w14:textId="77777777" w:rsidR="00D40A2A" w:rsidRPr="00067EA2" w:rsidRDefault="00D40A2A" w:rsidP="004C7402">
            <w:pPr>
              <w:rPr>
                <w:sz w:val="20"/>
                <w:szCs w:val="20"/>
              </w:rPr>
            </w:pPr>
          </w:p>
        </w:tc>
      </w:tr>
      <w:tr w:rsidR="00D40A2A" w:rsidRPr="00124B1D" w14:paraId="0F83CB06" w14:textId="33D3A5B1" w:rsidTr="000D71F4">
        <w:trPr>
          <w:cnfStyle w:val="000000010000" w:firstRow="0" w:lastRow="0" w:firstColumn="0" w:lastColumn="0" w:oddVBand="0" w:evenVBand="0" w:oddHBand="0" w:evenHBand="1" w:firstRowFirstColumn="0" w:firstRowLastColumn="0" w:lastRowFirstColumn="0" w:lastRowLastColumn="0"/>
          <w:trHeight w:val="454"/>
        </w:trPr>
        <w:tc>
          <w:tcPr>
            <w:tcW w:w="0" w:type="auto"/>
            <w:tcBorders>
              <w:bottom w:val="single" w:sz="4" w:space="0" w:color="auto"/>
            </w:tcBorders>
          </w:tcPr>
          <w:p w14:paraId="5A4A9DC6" w14:textId="77777777" w:rsidR="00D40A2A" w:rsidRPr="00067EA2" w:rsidRDefault="00D40A2A" w:rsidP="004C7402">
            <w:pPr>
              <w:rPr>
                <w:sz w:val="20"/>
                <w:szCs w:val="20"/>
              </w:rPr>
            </w:pPr>
            <w:r w:rsidRPr="00067EA2">
              <w:rPr>
                <w:sz w:val="20"/>
                <w:szCs w:val="20"/>
              </w:rPr>
              <w:t>Better representation of cancer and subsequent conditions</w:t>
            </w:r>
          </w:p>
        </w:tc>
        <w:tc>
          <w:tcPr>
            <w:tcW w:w="3721" w:type="dxa"/>
            <w:tcBorders>
              <w:bottom w:val="single" w:sz="4" w:space="0" w:color="auto"/>
            </w:tcBorders>
          </w:tcPr>
          <w:p w14:paraId="7B93AE4F" w14:textId="702B9A58" w:rsidR="00D40A2A" w:rsidRPr="00067EA2" w:rsidRDefault="00D40A2A" w:rsidP="00E0015C">
            <w:pPr>
              <w:rPr>
                <w:sz w:val="20"/>
                <w:szCs w:val="20"/>
              </w:rPr>
            </w:pPr>
            <w:r w:rsidRPr="00067EA2">
              <w:rPr>
                <w:sz w:val="20"/>
                <w:szCs w:val="20"/>
              </w:rPr>
              <w:t xml:space="preserve">Part 3, Table 1 – Functions requiring Physical Exertion and Stamina, Table 2 – Upper Limb Function, Table 3 – Lower Limb Function, Table </w:t>
            </w:r>
            <w:r>
              <w:rPr>
                <w:sz w:val="20"/>
                <w:szCs w:val="20"/>
              </w:rPr>
              <w:t>8</w:t>
            </w:r>
            <w:r w:rsidRPr="00067EA2">
              <w:rPr>
                <w:sz w:val="20"/>
                <w:szCs w:val="20"/>
              </w:rPr>
              <w:t xml:space="preserve"> – Communication Function, Table </w:t>
            </w:r>
            <w:r>
              <w:rPr>
                <w:sz w:val="20"/>
                <w:szCs w:val="20"/>
              </w:rPr>
              <w:t>10</w:t>
            </w:r>
            <w:r w:rsidRPr="00067EA2">
              <w:rPr>
                <w:sz w:val="20"/>
                <w:szCs w:val="20"/>
              </w:rPr>
              <w:t xml:space="preserve"> – Digestive and Reproductive Function, Table 1</w:t>
            </w:r>
            <w:r>
              <w:rPr>
                <w:sz w:val="20"/>
                <w:szCs w:val="20"/>
              </w:rPr>
              <w:t>1</w:t>
            </w:r>
            <w:r w:rsidRPr="00067EA2">
              <w:rPr>
                <w:sz w:val="20"/>
                <w:szCs w:val="20"/>
              </w:rPr>
              <w:t xml:space="preserve"> – Hearing and Other Functions of the Ear, Table 1</w:t>
            </w:r>
            <w:r>
              <w:rPr>
                <w:sz w:val="20"/>
                <w:szCs w:val="20"/>
              </w:rPr>
              <w:t>2</w:t>
            </w:r>
            <w:r w:rsidRPr="00067EA2">
              <w:rPr>
                <w:sz w:val="20"/>
                <w:szCs w:val="20"/>
              </w:rPr>
              <w:t xml:space="preserve"> – Visual Function, Table 1</w:t>
            </w:r>
            <w:r>
              <w:rPr>
                <w:sz w:val="20"/>
                <w:szCs w:val="20"/>
              </w:rPr>
              <w:t>3</w:t>
            </w:r>
            <w:r w:rsidRPr="00067EA2">
              <w:rPr>
                <w:sz w:val="20"/>
                <w:szCs w:val="20"/>
              </w:rPr>
              <w:t xml:space="preserve"> – Continence Function, Table 1</w:t>
            </w:r>
            <w:r>
              <w:rPr>
                <w:sz w:val="20"/>
                <w:szCs w:val="20"/>
              </w:rPr>
              <w:t>4</w:t>
            </w:r>
            <w:r w:rsidRPr="00067EA2">
              <w:rPr>
                <w:sz w:val="20"/>
                <w:szCs w:val="20"/>
              </w:rPr>
              <w:t xml:space="preserve"> – Functions of the Skin, Table 1</w:t>
            </w:r>
            <w:r>
              <w:rPr>
                <w:sz w:val="20"/>
                <w:szCs w:val="20"/>
              </w:rPr>
              <w:t>5</w:t>
            </w:r>
            <w:r w:rsidRPr="00067EA2">
              <w:rPr>
                <w:sz w:val="20"/>
                <w:szCs w:val="20"/>
              </w:rPr>
              <w:t xml:space="preserve"> – Functions of Consciousness</w:t>
            </w:r>
          </w:p>
        </w:tc>
        <w:tc>
          <w:tcPr>
            <w:tcW w:w="9004" w:type="dxa"/>
            <w:tcBorders>
              <w:bottom w:val="single" w:sz="4" w:space="0" w:color="auto"/>
            </w:tcBorders>
          </w:tcPr>
          <w:p w14:paraId="6B9316CA" w14:textId="77777777" w:rsidR="00D40A2A" w:rsidRPr="00821EC5" w:rsidRDefault="00D40A2A" w:rsidP="004C7402">
            <w:pPr>
              <w:pStyle w:val="ListParagraph"/>
              <w:numPr>
                <w:ilvl w:val="0"/>
                <w:numId w:val="8"/>
              </w:numPr>
              <w:rPr>
                <w:sz w:val="20"/>
                <w:szCs w:val="20"/>
              </w:rPr>
            </w:pPr>
            <w:r w:rsidRPr="00821EC5">
              <w:rPr>
                <w:sz w:val="20"/>
                <w:szCs w:val="20"/>
              </w:rPr>
              <w:t>Lymphoedema has been included as an example of a condition a person may provide evidence for to be assessed under Table 1, 2 and 3.</w:t>
            </w:r>
          </w:p>
          <w:p w14:paraId="04DE3A99" w14:textId="53CD0B2B" w:rsidR="00D40A2A" w:rsidRPr="00821EC5" w:rsidRDefault="00D40A2A" w:rsidP="004C7402">
            <w:pPr>
              <w:pStyle w:val="ListParagraph"/>
              <w:numPr>
                <w:ilvl w:val="0"/>
                <w:numId w:val="8"/>
              </w:numPr>
              <w:rPr>
                <w:sz w:val="20"/>
                <w:szCs w:val="20"/>
              </w:rPr>
            </w:pPr>
            <w:r w:rsidRPr="00821EC5">
              <w:rPr>
                <w:sz w:val="20"/>
                <w:szCs w:val="20"/>
              </w:rPr>
              <w:t xml:space="preserve">Addition of neck and throat cancer as an example of a condition a person may provide evidence for to be assessed under Table </w:t>
            </w:r>
            <w:r>
              <w:rPr>
                <w:sz w:val="20"/>
                <w:szCs w:val="20"/>
              </w:rPr>
              <w:t>8</w:t>
            </w:r>
            <w:r w:rsidRPr="00821EC5">
              <w:rPr>
                <w:sz w:val="20"/>
                <w:szCs w:val="20"/>
              </w:rPr>
              <w:t>.</w:t>
            </w:r>
          </w:p>
          <w:p w14:paraId="5C7AB2C2" w14:textId="7C324B5B" w:rsidR="00D40A2A" w:rsidRPr="00821EC5" w:rsidRDefault="00D40A2A" w:rsidP="004C7402">
            <w:pPr>
              <w:pStyle w:val="ListParagraph"/>
              <w:numPr>
                <w:ilvl w:val="0"/>
                <w:numId w:val="8"/>
              </w:numPr>
              <w:rPr>
                <w:sz w:val="20"/>
                <w:szCs w:val="20"/>
              </w:rPr>
            </w:pPr>
            <w:r w:rsidRPr="00821EC5">
              <w:rPr>
                <w:sz w:val="20"/>
                <w:szCs w:val="20"/>
              </w:rPr>
              <w:t>Addition of cancers that may affect digestive and reproductive functioning as</w:t>
            </w:r>
            <w:r>
              <w:rPr>
                <w:sz w:val="20"/>
                <w:szCs w:val="20"/>
              </w:rPr>
              <w:t> </w:t>
            </w:r>
            <w:r w:rsidRPr="00821EC5">
              <w:rPr>
                <w:sz w:val="20"/>
                <w:szCs w:val="20"/>
              </w:rPr>
              <w:t xml:space="preserve">conditions a person may provide evidence for to be assessed under Table </w:t>
            </w:r>
            <w:r>
              <w:rPr>
                <w:sz w:val="20"/>
                <w:szCs w:val="20"/>
              </w:rPr>
              <w:t>10</w:t>
            </w:r>
            <w:r w:rsidRPr="00821EC5">
              <w:rPr>
                <w:sz w:val="20"/>
                <w:szCs w:val="20"/>
              </w:rPr>
              <w:t>.</w:t>
            </w:r>
          </w:p>
          <w:p w14:paraId="6A2898A3" w14:textId="3081E0FD" w:rsidR="00D40A2A" w:rsidRPr="00821EC5" w:rsidRDefault="00D40A2A" w:rsidP="004C7402">
            <w:pPr>
              <w:pStyle w:val="ListParagraph"/>
              <w:numPr>
                <w:ilvl w:val="0"/>
                <w:numId w:val="8"/>
              </w:numPr>
              <w:rPr>
                <w:sz w:val="20"/>
                <w:szCs w:val="20"/>
              </w:rPr>
            </w:pPr>
            <w:r w:rsidRPr="00821EC5">
              <w:rPr>
                <w:sz w:val="20"/>
                <w:szCs w:val="20"/>
              </w:rPr>
              <w:t>Addition of head or neck cancer and side effects of medication such as chemotherapy, included as conditions a person may provide evidence for under Table 1</w:t>
            </w:r>
            <w:r>
              <w:rPr>
                <w:sz w:val="20"/>
                <w:szCs w:val="20"/>
              </w:rPr>
              <w:t>1</w:t>
            </w:r>
            <w:r w:rsidRPr="00821EC5">
              <w:rPr>
                <w:sz w:val="20"/>
                <w:szCs w:val="20"/>
              </w:rPr>
              <w:t>.</w:t>
            </w:r>
          </w:p>
          <w:p w14:paraId="32748F17" w14:textId="1C306215" w:rsidR="00D40A2A" w:rsidRPr="00821EC5" w:rsidRDefault="00D40A2A" w:rsidP="004C7402">
            <w:pPr>
              <w:pStyle w:val="ListParagraph"/>
              <w:numPr>
                <w:ilvl w:val="0"/>
                <w:numId w:val="8"/>
              </w:numPr>
              <w:rPr>
                <w:sz w:val="20"/>
                <w:szCs w:val="20"/>
              </w:rPr>
            </w:pPr>
            <w:r w:rsidRPr="00821EC5">
              <w:rPr>
                <w:sz w:val="20"/>
                <w:szCs w:val="20"/>
              </w:rPr>
              <w:t>Addition of brain tumours as a condition a person may provide evidence for under Table 1</w:t>
            </w:r>
            <w:r>
              <w:rPr>
                <w:sz w:val="20"/>
                <w:szCs w:val="20"/>
              </w:rPr>
              <w:t>2</w:t>
            </w:r>
            <w:r w:rsidRPr="00821EC5">
              <w:rPr>
                <w:sz w:val="20"/>
                <w:szCs w:val="20"/>
              </w:rPr>
              <w:t xml:space="preserve"> and Table 1</w:t>
            </w:r>
            <w:r>
              <w:rPr>
                <w:sz w:val="20"/>
                <w:szCs w:val="20"/>
              </w:rPr>
              <w:t>5</w:t>
            </w:r>
            <w:r w:rsidRPr="00821EC5">
              <w:rPr>
                <w:sz w:val="20"/>
                <w:szCs w:val="20"/>
              </w:rPr>
              <w:t>.</w:t>
            </w:r>
          </w:p>
          <w:p w14:paraId="3CA23215" w14:textId="072F7F3F" w:rsidR="00D40A2A" w:rsidRPr="00821EC5" w:rsidRDefault="00D40A2A" w:rsidP="004C7402">
            <w:pPr>
              <w:pStyle w:val="ListParagraph"/>
              <w:numPr>
                <w:ilvl w:val="0"/>
                <w:numId w:val="8"/>
              </w:numPr>
              <w:rPr>
                <w:sz w:val="20"/>
                <w:szCs w:val="20"/>
              </w:rPr>
            </w:pPr>
            <w:r w:rsidRPr="00821EC5">
              <w:rPr>
                <w:sz w:val="20"/>
                <w:szCs w:val="20"/>
              </w:rPr>
              <w:t>Addition of gastrointestinal malignancy as a condition a person may provide evidence for under Table 1</w:t>
            </w:r>
            <w:r>
              <w:rPr>
                <w:sz w:val="20"/>
                <w:szCs w:val="20"/>
              </w:rPr>
              <w:t>3</w:t>
            </w:r>
            <w:r w:rsidRPr="00821EC5">
              <w:rPr>
                <w:sz w:val="20"/>
                <w:szCs w:val="20"/>
              </w:rPr>
              <w:t>.</w:t>
            </w:r>
          </w:p>
          <w:p w14:paraId="35682978" w14:textId="44315B08" w:rsidR="00D40A2A" w:rsidRPr="00821EC5" w:rsidRDefault="00D40A2A" w:rsidP="004C7402">
            <w:pPr>
              <w:pStyle w:val="ListParagraph"/>
              <w:numPr>
                <w:ilvl w:val="0"/>
                <w:numId w:val="8"/>
              </w:numPr>
              <w:rPr>
                <w:sz w:val="20"/>
                <w:szCs w:val="20"/>
              </w:rPr>
            </w:pPr>
            <w:r w:rsidRPr="00821EC5">
              <w:rPr>
                <w:sz w:val="20"/>
                <w:szCs w:val="20"/>
              </w:rPr>
              <w:t>Addition of melanoma as a condition a person may provide evidence for under Table 1</w:t>
            </w:r>
            <w:r>
              <w:rPr>
                <w:sz w:val="20"/>
                <w:szCs w:val="20"/>
              </w:rPr>
              <w:t>4</w:t>
            </w:r>
            <w:r w:rsidRPr="00821EC5">
              <w:rPr>
                <w:sz w:val="20"/>
                <w:szCs w:val="20"/>
              </w:rPr>
              <w:t>.</w:t>
            </w:r>
          </w:p>
          <w:p w14:paraId="780BB243" w14:textId="77777777" w:rsidR="00D40A2A" w:rsidRPr="00067EA2" w:rsidRDefault="00D40A2A" w:rsidP="004C7402">
            <w:pPr>
              <w:pStyle w:val="ListParagraph"/>
              <w:rPr>
                <w:sz w:val="20"/>
                <w:szCs w:val="20"/>
              </w:rPr>
            </w:pPr>
          </w:p>
        </w:tc>
        <w:tc>
          <w:tcPr>
            <w:tcW w:w="0" w:type="auto"/>
            <w:tcBorders>
              <w:bottom w:val="single" w:sz="4" w:space="0" w:color="auto"/>
            </w:tcBorders>
          </w:tcPr>
          <w:p w14:paraId="73C2B417" w14:textId="63FB767B" w:rsidR="00D40A2A" w:rsidRPr="00067EA2" w:rsidRDefault="00D40A2A" w:rsidP="00200AE1">
            <w:pPr>
              <w:rPr>
                <w:sz w:val="20"/>
                <w:szCs w:val="20"/>
              </w:rPr>
            </w:pPr>
            <w:r>
              <w:rPr>
                <w:sz w:val="20"/>
                <w:szCs w:val="20"/>
              </w:rPr>
              <w:t xml:space="preserve">Additions of specific types of cancers have been made to Tables where relevant to improve visibility and clarify where specific impacts of these types of cancers may be considered in the Tables.  </w:t>
            </w:r>
          </w:p>
        </w:tc>
      </w:tr>
      <w:tr w:rsidR="00D40A2A" w:rsidRPr="00124B1D" w14:paraId="2949332C" w14:textId="5CE2CC28" w:rsidTr="000D71F4">
        <w:trPr>
          <w:trHeight w:val="454"/>
        </w:trPr>
        <w:tc>
          <w:tcPr>
            <w:tcW w:w="6658" w:type="dxa"/>
            <w:gridSpan w:val="2"/>
            <w:tcBorders>
              <w:right w:val="nil"/>
            </w:tcBorders>
          </w:tcPr>
          <w:p w14:paraId="6317C2DC" w14:textId="1DF1CC1C" w:rsidR="00D40A2A" w:rsidRPr="00067EA2" w:rsidRDefault="00D40A2A" w:rsidP="004C7402">
            <w:pPr>
              <w:rPr>
                <w:sz w:val="20"/>
                <w:szCs w:val="20"/>
              </w:rPr>
            </w:pPr>
            <w:r w:rsidRPr="00CB469F">
              <w:rPr>
                <w:b/>
                <w:sz w:val="20"/>
                <w:szCs w:val="20"/>
              </w:rPr>
              <w:t>Medical evidence</w:t>
            </w:r>
            <w:r>
              <w:rPr>
                <w:b/>
                <w:sz w:val="20"/>
                <w:szCs w:val="20"/>
              </w:rPr>
              <w:t xml:space="preserve"> and practitioners</w:t>
            </w:r>
          </w:p>
        </w:tc>
        <w:tc>
          <w:tcPr>
            <w:tcW w:w="9004" w:type="dxa"/>
            <w:tcBorders>
              <w:left w:val="nil"/>
              <w:right w:val="nil"/>
            </w:tcBorders>
          </w:tcPr>
          <w:p w14:paraId="219B4F0F" w14:textId="77777777" w:rsidR="00D40A2A" w:rsidRPr="00067EA2" w:rsidRDefault="00D40A2A" w:rsidP="004C7402">
            <w:pPr>
              <w:pStyle w:val="ListParagraph"/>
              <w:rPr>
                <w:sz w:val="20"/>
                <w:szCs w:val="20"/>
              </w:rPr>
            </w:pPr>
          </w:p>
        </w:tc>
        <w:tc>
          <w:tcPr>
            <w:tcW w:w="0" w:type="auto"/>
            <w:tcBorders>
              <w:left w:val="nil"/>
              <w:right w:val="nil"/>
            </w:tcBorders>
          </w:tcPr>
          <w:p w14:paraId="5E34C3D2" w14:textId="77777777" w:rsidR="00D40A2A" w:rsidRPr="00067EA2" w:rsidRDefault="00D40A2A" w:rsidP="004C7402">
            <w:pPr>
              <w:rPr>
                <w:sz w:val="20"/>
                <w:szCs w:val="20"/>
              </w:rPr>
            </w:pPr>
          </w:p>
        </w:tc>
      </w:tr>
      <w:tr w:rsidR="00D40A2A" w:rsidRPr="00124B1D" w14:paraId="3FB6811C" w14:textId="4F86941F" w:rsidTr="000D71F4">
        <w:trPr>
          <w:cnfStyle w:val="000000010000" w:firstRow="0" w:lastRow="0" w:firstColumn="0" w:lastColumn="0" w:oddVBand="0" w:evenVBand="0" w:oddHBand="0" w:evenHBand="1" w:firstRowFirstColumn="0" w:firstRowLastColumn="0" w:lastRowFirstColumn="0" w:lastRowLastColumn="0"/>
          <w:trHeight w:val="454"/>
        </w:trPr>
        <w:tc>
          <w:tcPr>
            <w:tcW w:w="0" w:type="auto"/>
          </w:tcPr>
          <w:p w14:paraId="783CD754" w14:textId="77777777" w:rsidR="00D40A2A" w:rsidRPr="00067EA2" w:rsidRDefault="00D40A2A" w:rsidP="004C7402">
            <w:pPr>
              <w:rPr>
                <w:sz w:val="20"/>
                <w:szCs w:val="20"/>
              </w:rPr>
            </w:pPr>
            <w:r w:rsidRPr="00067EA2">
              <w:rPr>
                <w:sz w:val="20"/>
                <w:szCs w:val="20"/>
              </w:rPr>
              <w:t>Acceptance of a broader range of medical evidence</w:t>
            </w:r>
          </w:p>
        </w:tc>
        <w:tc>
          <w:tcPr>
            <w:tcW w:w="3721" w:type="dxa"/>
          </w:tcPr>
          <w:p w14:paraId="511DA222" w14:textId="4C1B154B" w:rsidR="00D40A2A" w:rsidRPr="00067EA2" w:rsidRDefault="00D40A2A" w:rsidP="00E0015C">
            <w:pPr>
              <w:rPr>
                <w:sz w:val="20"/>
                <w:szCs w:val="20"/>
              </w:rPr>
            </w:pPr>
            <w:r w:rsidRPr="00067EA2">
              <w:rPr>
                <w:sz w:val="20"/>
                <w:szCs w:val="20"/>
              </w:rPr>
              <w:t xml:space="preserve">Part 3, Table 1 – Functions requiring Physical Exertion and Stamina, Table </w:t>
            </w:r>
            <w:r>
              <w:rPr>
                <w:sz w:val="20"/>
                <w:szCs w:val="20"/>
              </w:rPr>
              <w:t>7</w:t>
            </w:r>
            <w:r w:rsidRPr="00067EA2">
              <w:rPr>
                <w:sz w:val="20"/>
                <w:szCs w:val="20"/>
              </w:rPr>
              <w:t xml:space="preserve"> – Brain Function</w:t>
            </w:r>
          </w:p>
        </w:tc>
        <w:tc>
          <w:tcPr>
            <w:tcW w:w="9004" w:type="dxa"/>
          </w:tcPr>
          <w:p w14:paraId="78E1CC7D" w14:textId="70EFF530" w:rsidR="00D40A2A" w:rsidRPr="00821EC5" w:rsidRDefault="00D40A2A" w:rsidP="004C7402">
            <w:pPr>
              <w:pStyle w:val="ListParagraph"/>
              <w:numPr>
                <w:ilvl w:val="0"/>
                <w:numId w:val="8"/>
              </w:numPr>
              <w:rPr>
                <w:sz w:val="20"/>
                <w:szCs w:val="20"/>
              </w:rPr>
            </w:pPr>
            <w:r w:rsidRPr="00821EC5">
              <w:rPr>
                <w:sz w:val="20"/>
                <w:szCs w:val="20"/>
              </w:rPr>
              <w:t>Addition of actimetry linked blood pressure and heart rate monitoring results as</w:t>
            </w:r>
            <w:r>
              <w:rPr>
                <w:sz w:val="20"/>
                <w:szCs w:val="20"/>
              </w:rPr>
              <w:t> </w:t>
            </w:r>
            <w:r w:rsidRPr="00821EC5">
              <w:rPr>
                <w:sz w:val="20"/>
                <w:szCs w:val="20"/>
              </w:rPr>
              <w:t>evidence for Table 1.</w:t>
            </w:r>
          </w:p>
          <w:p w14:paraId="096EC4F6" w14:textId="460CC460" w:rsidR="00D40A2A" w:rsidRPr="00067EA2" w:rsidRDefault="00D40A2A" w:rsidP="00E0015C">
            <w:pPr>
              <w:pStyle w:val="ListParagraph"/>
              <w:numPr>
                <w:ilvl w:val="0"/>
                <w:numId w:val="8"/>
              </w:numPr>
              <w:rPr>
                <w:sz w:val="20"/>
                <w:szCs w:val="20"/>
              </w:rPr>
            </w:pPr>
            <w:r w:rsidRPr="00821EC5">
              <w:rPr>
                <w:sz w:val="20"/>
                <w:szCs w:val="20"/>
              </w:rPr>
              <w:t xml:space="preserve">Addition of interviews with the person and those providing care as evidence for Table </w:t>
            </w:r>
            <w:r>
              <w:rPr>
                <w:sz w:val="20"/>
                <w:szCs w:val="20"/>
              </w:rPr>
              <w:t>7</w:t>
            </w:r>
            <w:r w:rsidRPr="00821EC5">
              <w:rPr>
                <w:sz w:val="20"/>
                <w:szCs w:val="20"/>
              </w:rPr>
              <w:t>, but also recognising a person may not have sufficient self-awareness to describe the effects of their impairment.</w:t>
            </w:r>
          </w:p>
        </w:tc>
        <w:tc>
          <w:tcPr>
            <w:tcW w:w="0" w:type="auto"/>
          </w:tcPr>
          <w:p w14:paraId="7986B40E" w14:textId="0C7F24D4" w:rsidR="00D40A2A" w:rsidRPr="00067EA2" w:rsidRDefault="00D40A2A" w:rsidP="004C7402">
            <w:pPr>
              <w:rPr>
                <w:sz w:val="20"/>
                <w:szCs w:val="20"/>
              </w:rPr>
            </w:pPr>
            <w:r>
              <w:rPr>
                <w:sz w:val="20"/>
                <w:szCs w:val="20"/>
              </w:rPr>
              <w:t xml:space="preserve">Where appropriate in the Tables, additional examples of specific pieces of evidence that may be used to support a claim have been added to broaden the types of evidence a claimant may provide. This has been further extended in the Guide (refer to the summary table of changes to the Guide below). </w:t>
            </w:r>
          </w:p>
        </w:tc>
      </w:tr>
      <w:tr w:rsidR="00D40A2A" w:rsidRPr="00124B1D" w14:paraId="1361009C" w14:textId="44A6866A" w:rsidTr="000D71F4">
        <w:trPr>
          <w:trHeight w:val="454"/>
        </w:trPr>
        <w:tc>
          <w:tcPr>
            <w:tcW w:w="0" w:type="auto"/>
            <w:tcBorders>
              <w:bottom w:val="single" w:sz="4" w:space="0" w:color="auto"/>
            </w:tcBorders>
          </w:tcPr>
          <w:p w14:paraId="5783EB1C" w14:textId="77777777" w:rsidR="00D40A2A" w:rsidRPr="00067EA2" w:rsidRDefault="00D40A2A" w:rsidP="004C7402">
            <w:pPr>
              <w:rPr>
                <w:sz w:val="20"/>
                <w:szCs w:val="20"/>
              </w:rPr>
            </w:pPr>
            <w:r w:rsidRPr="00067EA2">
              <w:rPr>
                <w:sz w:val="20"/>
                <w:szCs w:val="20"/>
              </w:rPr>
              <w:lastRenderedPageBreak/>
              <w:t>Recognition of additional  professionals able to provide evidence</w:t>
            </w:r>
          </w:p>
        </w:tc>
        <w:tc>
          <w:tcPr>
            <w:tcW w:w="3721" w:type="dxa"/>
            <w:tcBorders>
              <w:bottom w:val="single" w:sz="4" w:space="0" w:color="auto"/>
            </w:tcBorders>
          </w:tcPr>
          <w:p w14:paraId="79BB479C" w14:textId="71969FDE" w:rsidR="00D40A2A" w:rsidRDefault="00D40A2A" w:rsidP="004C7402">
            <w:pPr>
              <w:rPr>
                <w:sz w:val="20"/>
                <w:szCs w:val="20"/>
              </w:rPr>
            </w:pPr>
            <w:r>
              <w:rPr>
                <w:sz w:val="20"/>
                <w:szCs w:val="20"/>
              </w:rPr>
              <w:t>Part 1 – Preliminary, Section 5 – Definitions</w:t>
            </w:r>
          </w:p>
          <w:p w14:paraId="7ADF6623" w14:textId="60A862EE" w:rsidR="00D40A2A" w:rsidRPr="00067EA2" w:rsidRDefault="00D40A2A" w:rsidP="00E0015C">
            <w:pPr>
              <w:rPr>
                <w:sz w:val="20"/>
                <w:szCs w:val="20"/>
              </w:rPr>
            </w:pPr>
            <w:r w:rsidRPr="00067EA2">
              <w:rPr>
                <w:sz w:val="20"/>
                <w:szCs w:val="20"/>
              </w:rPr>
              <w:t>Part 3, Table 4 – Spinal Function,</w:t>
            </w:r>
            <w:r>
              <w:rPr>
                <w:sz w:val="20"/>
                <w:szCs w:val="20"/>
              </w:rPr>
              <w:t xml:space="preserve"> Table 6 – Functioning related to Alcohol, Drugs and Other Substance Use</w:t>
            </w:r>
            <w:r w:rsidRPr="00067EA2">
              <w:rPr>
                <w:sz w:val="20"/>
                <w:szCs w:val="20"/>
              </w:rPr>
              <w:t xml:space="preserve"> Table 1</w:t>
            </w:r>
            <w:r>
              <w:rPr>
                <w:sz w:val="20"/>
                <w:szCs w:val="20"/>
              </w:rPr>
              <w:t>1</w:t>
            </w:r>
            <w:r w:rsidRPr="00067EA2">
              <w:rPr>
                <w:sz w:val="20"/>
                <w:szCs w:val="20"/>
              </w:rPr>
              <w:t xml:space="preserve"> – Hearing and Other Functions of the Ear, Table 1</w:t>
            </w:r>
            <w:r>
              <w:rPr>
                <w:sz w:val="20"/>
                <w:szCs w:val="20"/>
              </w:rPr>
              <w:t>2</w:t>
            </w:r>
            <w:r w:rsidRPr="00067EA2">
              <w:rPr>
                <w:sz w:val="20"/>
                <w:szCs w:val="20"/>
              </w:rPr>
              <w:t xml:space="preserve"> – Visual Function, Table 1</w:t>
            </w:r>
            <w:r>
              <w:rPr>
                <w:sz w:val="20"/>
                <w:szCs w:val="20"/>
              </w:rPr>
              <w:t>4</w:t>
            </w:r>
            <w:r w:rsidRPr="00067EA2">
              <w:rPr>
                <w:sz w:val="20"/>
                <w:szCs w:val="20"/>
              </w:rPr>
              <w:t xml:space="preserve"> – Functions of the Skin, Table 1</w:t>
            </w:r>
            <w:r>
              <w:rPr>
                <w:sz w:val="20"/>
                <w:szCs w:val="20"/>
              </w:rPr>
              <w:t>5</w:t>
            </w:r>
            <w:r w:rsidRPr="00067EA2">
              <w:rPr>
                <w:sz w:val="20"/>
                <w:szCs w:val="20"/>
              </w:rPr>
              <w:t xml:space="preserve"> – Functions of Consciousness</w:t>
            </w:r>
          </w:p>
        </w:tc>
        <w:tc>
          <w:tcPr>
            <w:tcW w:w="9004" w:type="dxa"/>
            <w:tcBorders>
              <w:bottom w:val="single" w:sz="4" w:space="0" w:color="auto"/>
            </w:tcBorders>
          </w:tcPr>
          <w:p w14:paraId="675E4C2A" w14:textId="36E82844" w:rsidR="00D40A2A" w:rsidRPr="00821EC5" w:rsidRDefault="00D40A2A" w:rsidP="004C7402">
            <w:pPr>
              <w:pStyle w:val="ListParagraph"/>
              <w:numPr>
                <w:ilvl w:val="0"/>
                <w:numId w:val="8"/>
              </w:numPr>
              <w:rPr>
                <w:sz w:val="20"/>
                <w:szCs w:val="20"/>
              </w:rPr>
            </w:pPr>
            <w:r w:rsidRPr="00821EC5">
              <w:rPr>
                <w:sz w:val="20"/>
                <w:szCs w:val="20"/>
              </w:rPr>
              <w:t>Addition of an Occupational Therapist as an example of an allied health professional that can provide evidence for Table 4 and Table 1</w:t>
            </w:r>
            <w:r>
              <w:rPr>
                <w:sz w:val="20"/>
                <w:szCs w:val="20"/>
              </w:rPr>
              <w:t>4</w:t>
            </w:r>
            <w:r w:rsidRPr="00821EC5">
              <w:rPr>
                <w:sz w:val="20"/>
                <w:szCs w:val="20"/>
              </w:rPr>
              <w:t>.</w:t>
            </w:r>
          </w:p>
          <w:p w14:paraId="279CE66A" w14:textId="035D9073" w:rsidR="00D40A2A" w:rsidRPr="00821EC5" w:rsidRDefault="00D40A2A" w:rsidP="004C7402">
            <w:pPr>
              <w:pStyle w:val="ListParagraph"/>
              <w:numPr>
                <w:ilvl w:val="0"/>
                <w:numId w:val="8"/>
              </w:numPr>
              <w:rPr>
                <w:sz w:val="20"/>
                <w:szCs w:val="20"/>
              </w:rPr>
            </w:pPr>
            <w:r w:rsidRPr="00821EC5">
              <w:rPr>
                <w:sz w:val="20"/>
                <w:szCs w:val="20"/>
              </w:rPr>
              <w:t>Addition of neurosurgeon and neurologist as examples of specialists that can provide corroborating evidence in support of a diagnosis from an appropriately qualified medical practitioner for Table 1</w:t>
            </w:r>
            <w:r>
              <w:rPr>
                <w:sz w:val="20"/>
                <w:szCs w:val="20"/>
              </w:rPr>
              <w:t>1</w:t>
            </w:r>
            <w:r w:rsidRPr="00821EC5">
              <w:rPr>
                <w:sz w:val="20"/>
                <w:szCs w:val="20"/>
              </w:rPr>
              <w:t>.</w:t>
            </w:r>
          </w:p>
          <w:p w14:paraId="691B7D5C" w14:textId="377B33CA" w:rsidR="00D40A2A" w:rsidRPr="00821EC5" w:rsidRDefault="00D40A2A" w:rsidP="004C7402">
            <w:pPr>
              <w:pStyle w:val="ListParagraph"/>
              <w:numPr>
                <w:ilvl w:val="0"/>
                <w:numId w:val="8"/>
              </w:numPr>
              <w:rPr>
                <w:sz w:val="20"/>
                <w:szCs w:val="20"/>
              </w:rPr>
            </w:pPr>
            <w:r w:rsidRPr="00821EC5">
              <w:rPr>
                <w:sz w:val="20"/>
                <w:szCs w:val="20"/>
              </w:rPr>
              <w:t>Addition of an audiometrist to the list of specialist that can provide audiological assessment results as evidence for Table 1</w:t>
            </w:r>
            <w:r>
              <w:rPr>
                <w:sz w:val="20"/>
                <w:szCs w:val="20"/>
              </w:rPr>
              <w:t>1</w:t>
            </w:r>
            <w:r w:rsidRPr="00821EC5">
              <w:rPr>
                <w:sz w:val="20"/>
                <w:szCs w:val="20"/>
              </w:rPr>
              <w:t>.</w:t>
            </w:r>
          </w:p>
          <w:p w14:paraId="49402D59" w14:textId="0C7EA613" w:rsidR="00D40A2A" w:rsidRPr="00821EC5" w:rsidRDefault="00D40A2A" w:rsidP="004C7402">
            <w:pPr>
              <w:pStyle w:val="ListParagraph"/>
              <w:numPr>
                <w:ilvl w:val="0"/>
                <w:numId w:val="8"/>
              </w:numPr>
              <w:rPr>
                <w:sz w:val="20"/>
                <w:szCs w:val="20"/>
              </w:rPr>
            </w:pPr>
            <w:r w:rsidRPr="00821EC5">
              <w:rPr>
                <w:sz w:val="20"/>
                <w:szCs w:val="20"/>
              </w:rPr>
              <w:t>Addition of optometrist, neurosurgeon or neurologist as examples of medical practitioners that can provide evidence for Table 1</w:t>
            </w:r>
            <w:r>
              <w:rPr>
                <w:sz w:val="20"/>
                <w:szCs w:val="20"/>
              </w:rPr>
              <w:t>2</w:t>
            </w:r>
            <w:r w:rsidRPr="00821EC5">
              <w:rPr>
                <w:sz w:val="20"/>
                <w:szCs w:val="20"/>
              </w:rPr>
              <w:t>.</w:t>
            </w:r>
          </w:p>
          <w:p w14:paraId="3E189C0E" w14:textId="71B5EAA3" w:rsidR="00D40A2A" w:rsidRPr="00821EC5" w:rsidRDefault="00D40A2A" w:rsidP="004C7402">
            <w:pPr>
              <w:pStyle w:val="ListParagraph"/>
              <w:numPr>
                <w:ilvl w:val="0"/>
                <w:numId w:val="8"/>
              </w:numPr>
              <w:rPr>
                <w:sz w:val="20"/>
                <w:szCs w:val="20"/>
              </w:rPr>
            </w:pPr>
            <w:r w:rsidRPr="00821EC5">
              <w:rPr>
                <w:sz w:val="20"/>
                <w:szCs w:val="20"/>
              </w:rPr>
              <w:t>Addition of oncologist as an example of medical practitioners that can provide evidence for Table 1</w:t>
            </w:r>
            <w:r>
              <w:rPr>
                <w:sz w:val="20"/>
                <w:szCs w:val="20"/>
              </w:rPr>
              <w:t>4</w:t>
            </w:r>
            <w:r w:rsidRPr="00821EC5">
              <w:rPr>
                <w:sz w:val="20"/>
                <w:szCs w:val="20"/>
              </w:rPr>
              <w:t>.</w:t>
            </w:r>
          </w:p>
          <w:p w14:paraId="51278E11" w14:textId="2CE56262" w:rsidR="00D40A2A" w:rsidRPr="00821EC5" w:rsidRDefault="00D40A2A" w:rsidP="004C7402">
            <w:pPr>
              <w:pStyle w:val="ListParagraph"/>
              <w:numPr>
                <w:ilvl w:val="0"/>
                <w:numId w:val="8"/>
              </w:numPr>
              <w:rPr>
                <w:sz w:val="20"/>
                <w:szCs w:val="20"/>
              </w:rPr>
            </w:pPr>
            <w:r w:rsidRPr="00821EC5">
              <w:rPr>
                <w:sz w:val="20"/>
                <w:szCs w:val="20"/>
              </w:rPr>
              <w:t>Expansion of clinical nurse consultants or nurse practitioners to registered nurses as</w:t>
            </w:r>
            <w:r>
              <w:rPr>
                <w:sz w:val="20"/>
                <w:szCs w:val="20"/>
              </w:rPr>
              <w:t> </w:t>
            </w:r>
            <w:r w:rsidRPr="00821EC5">
              <w:rPr>
                <w:sz w:val="20"/>
                <w:szCs w:val="20"/>
              </w:rPr>
              <w:t>an example of practitioners that can provide evidence for Table 1</w:t>
            </w:r>
            <w:r>
              <w:rPr>
                <w:sz w:val="20"/>
                <w:szCs w:val="20"/>
              </w:rPr>
              <w:t>4</w:t>
            </w:r>
            <w:r w:rsidRPr="00821EC5">
              <w:rPr>
                <w:sz w:val="20"/>
                <w:szCs w:val="20"/>
              </w:rPr>
              <w:t xml:space="preserve"> and 1</w:t>
            </w:r>
            <w:r>
              <w:rPr>
                <w:sz w:val="20"/>
                <w:szCs w:val="20"/>
              </w:rPr>
              <w:t>5</w:t>
            </w:r>
            <w:r w:rsidRPr="00821EC5">
              <w:rPr>
                <w:sz w:val="20"/>
                <w:szCs w:val="20"/>
              </w:rPr>
              <w:t>.</w:t>
            </w:r>
            <w:r>
              <w:rPr>
                <w:sz w:val="20"/>
                <w:szCs w:val="20"/>
              </w:rPr>
              <w:t xml:space="preserve"> This has also been covered in an expansion of the definition of health or allied health practitioner in Part 1 of the instrument to include registered nurses.</w:t>
            </w:r>
          </w:p>
          <w:p w14:paraId="4A2C8276" w14:textId="76FC2370" w:rsidR="00D40A2A" w:rsidRDefault="00D40A2A" w:rsidP="00E0015C">
            <w:pPr>
              <w:pStyle w:val="ListParagraph"/>
              <w:numPr>
                <w:ilvl w:val="0"/>
                <w:numId w:val="8"/>
              </w:numPr>
              <w:rPr>
                <w:sz w:val="20"/>
                <w:szCs w:val="20"/>
              </w:rPr>
            </w:pPr>
            <w:r w:rsidRPr="00821EC5">
              <w:rPr>
                <w:sz w:val="20"/>
                <w:szCs w:val="20"/>
              </w:rPr>
              <w:t>Addition of physiotherapist and pain management specialist as examples of</w:t>
            </w:r>
            <w:r>
              <w:rPr>
                <w:sz w:val="20"/>
                <w:szCs w:val="20"/>
              </w:rPr>
              <w:t> </w:t>
            </w:r>
            <w:r w:rsidRPr="00821EC5">
              <w:rPr>
                <w:sz w:val="20"/>
                <w:szCs w:val="20"/>
              </w:rPr>
              <w:t>practitioners that can provide evidence for Table 1</w:t>
            </w:r>
            <w:r>
              <w:rPr>
                <w:sz w:val="20"/>
                <w:szCs w:val="20"/>
              </w:rPr>
              <w:t>4</w:t>
            </w:r>
            <w:r w:rsidRPr="00821EC5">
              <w:rPr>
                <w:sz w:val="20"/>
                <w:szCs w:val="20"/>
              </w:rPr>
              <w:t>.</w:t>
            </w:r>
          </w:p>
          <w:p w14:paraId="7581F8DD" w14:textId="55AC6B0D" w:rsidR="00D40A2A" w:rsidRPr="00CB469F" w:rsidRDefault="00D40A2A" w:rsidP="00B54FB3">
            <w:pPr>
              <w:pStyle w:val="ListParagraph"/>
              <w:numPr>
                <w:ilvl w:val="0"/>
                <w:numId w:val="8"/>
              </w:numPr>
              <w:rPr>
                <w:sz w:val="20"/>
                <w:szCs w:val="20"/>
              </w:rPr>
            </w:pPr>
            <w:r>
              <w:rPr>
                <w:sz w:val="20"/>
                <w:szCs w:val="20"/>
              </w:rPr>
              <w:t>Following reinstatement of Table 6, reports from psychologists have been added as an example of evidence that can be provided for the purposes of Table 6.</w:t>
            </w:r>
          </w:p>
        </w:tc>
        <w:tc>
          <w:tcPr>
            <w:tcW w:w="0" w:type="auto"/>
            <w:tcBorders>
              <w:bottom w:val="single" w:sz="4" w:space="0" w:color="auto"/>
            </w:tcBorders>
          </w:tcPr>
          <w:p w14:paraId="16353C8F" w14:textId="4AEFB419" w:rsidR="00D40A2A" w:rsidRPr="00067EA2" w:rsidRDefault="00D40A2A" w:rsidP="004C7402">
            <w:pPr>
              <w:rPr>
                <w:sz w:val="20"/>
                <w:szCs w:val="20"/>
              </w:rPr>
            </w:pPr>
            <w:r>
              <w:rPr>
                <w:sz w:val="20"/>
                <w:szCs w:val="20"/>
              </w:rPr>
              <w:t xml:space="preserve">Where appropriate in the Tables, additional examples of practitioners broadens the range of appropriate practitioners that a person is likely to be receiving treatment from and supports their ability to provide evidence. This has been further extended in the Guide </w:t>
            </w:r>
            <w:r w:rsidRPr="00327572">
              <w:rPr>
                <w:sz w:val="20"/>
                <w:szCs w:val="20"/>
              </w:rPr>
              <w:t xml:space="preserve">(refer </w:t>
            </w:r>
            <w:r>
              <w:rPr>
                <w:sz w:val="20"/>
                <w:szCs w:val="20"/>
              </w:rPr>
              <w:t>to the summary table of changes to the Guide below</w:t>
            </w:r>
            <w:r w:rsidRPr="00327572">
              <w:rPr>
                <w:sz w:val="20"/>
                <w:szCs w:val="20"/>
              </w:rPr>
              <w:t>)</w:t>
            </w:r>
            <w:r>
              <w:rPr>
                <w:sz w:val="20"/>
                <w:szCs w:val="20"/>
              </w:rPr>
              <w:t xml:space="preserve">. </w:t>
            </w:r>
          </w:p>
        </w:tc>
      </w:tr>
      <w:tr w:rsidR="00D40A2A" w:rsidRPr="00124B1D" w14:paraId="2EF45E26" w14:textId="0A30E93B" w:rsidTr="000D71F4">
        <w:trPr>
          <w:cnfStyle w:val="000000010000" w:firstRow="0" w:lastRow="0" w:firstColumn="0" w:lastColumn="0" w:oddVBand="0" w:evenVBand="0" w:oddHBand="0" w:evenHBand="1" w:firstRowFirstColumn="0" w:firstRowLastColumn="0" w:lastRowFirstColumn="0" w:lastRowLastColumn="0"/>
          <w:trHeight w:val="454"/>
        </w:trPr>
        <w:tc>
          <w:tcPr>
            <w:tcW w:w="6658" w:type="dxa"/>
            <w:gridSpan w:val="2"/>
            <w:tcBorders>
              <w:right w:val="nil"/>
            </w:tcBorders>
          </w:tcPr>
          <w:p w14:paraId="0B611F2A" w14:textId="77777777" w:rsidR="00D40A2A" w:rsidRPr="00CB469F" w:rsidRDefault="00D40A2A" w:rsidP="004C7402">
            <w:pPr>
              <w:rPr>
                <w:b/>
                <w:sz w:val="20"/>
                <w:szCs w:val="20"/>
              </w:rPr>
            </w:pPr>
            <w:r w:rsidRPr="00CB469F">
              <w:rPr>
                <w:b/>
                <w:sz w:val="20"/>
                <w:szCs w:val="20"/>
              </w:rPr>
              <w:t>Musculoskeletal</w:t>
            </w:r>
            <w:r>
              <w:rPr>
                <w:b/>
                <w:sz w:val="20"/>
                <w:szCs w:val="20"/>
              </w:rPr>
              <w:t xml:space="preserve"> and skin</w:t>
            </w:r>
            <w:r w:rsidRPr="00CB469F">
              <w:rPr>
                <w:b/>
                <w:sz w:val="20"/>
                <w:szCs w:val="20"/>
              </w:rPr>
              <w:t xml:space="preserve"> functions</w:t>
            </w:r>
          </w:p>
        </w:tc>
        <w:tc>
          <w:tcPr>
            <w:tcW w:w="9004" w:type="dxa"/>
            <w:tcBorders>
              <w:left w:val="nil"/>
              <w:right w:val="nil"/>
            </w:tcBorders>
          </w:tcPr>
          <w:p w14:paraId="27F55478" w14:textId="77777777" w:rsidR="00D40A2A" w:rsidRPr="00067EA2" w:rsidRDefault="00D40A2A" w:rsidP="004C7402">
            <w:pPr>
              <w:pStyle w:val="ListParagraph"/>
              <w:rPr>
                <w:sz w:val="20"/>
                <w:szCs w:val="20"/>
              </w:rPr>
            </w:pPr>
          </w:p>
        </w:tc>
        <w:tc>
          <w:tcPr>
            <w:tcW w:w="0" w:type="auto"/>
            <w:tcBorders>
              <w:left w:val="nil"/>
              <w:right w:val="nil"/>
            </w:tcBorders>
          </w:tcPr>
          <w:p w14:paraId="09B63AA4" w14:textId="77777777" w:rsidR="00D40A2A" w:rsidRPr="00067EA2" w:rsidRDefault="00D40A2A" w:rsidP="004C7402">
            <w:pPr>
              <w:rPr>
                <w:sz w:val="20"/>
                <w:szCs w:val="20"/>
              </w:rPr>
            </w:pPr>
          </w:p>
        </w:tc>
      </w:tr>
      <w:tr w:rsidR="00D40A2A" w:rsidRPr="00124B1D" w14:paraId="05ECDE80" w14:textId="19E4B88F" w:rsidTr="000D71F4">
        <w:trPr>
          <w:trHeight w:val="454"/>
        </w:trPr>
        <w:tc>
          <w:tcPr>
            <w:tcW w:w="0" w:type="auto"/>
          </w:tcPr>
          <w:p w14:paraId="6FCCB6F6" w14:textId="2A34FD05" w:rsidR="00D40A2A" w:rsidRPr="00067EA2" w:rsidRDefault="00D40A2A" w:rsidP="00E0015C">
            <w:pPr>
              <w:rPr>
                <w:sz w:val="20"/>
                <w:szCs w:val="20"/>
              </w:rPr>
            </w:pPr>
            <w:r w:rsidRPr="00067EA2">
              <w:rPr>
                <w:sz w:val="20"/>
                <w:szCs w:val="20"/>
              </w:rPr>
              <w:t xml:space="preserve">Better representation of </w:t>
            </w:r>
            <w:r>
              <w:rPr>
                <w:sz w:val="20"/>
                <w:szCs w:val="20"/>
              </w:rPr>
              <w:t>range of motions captured in Table 2 and Table 4</w:t>
            </w:r>
          </w:p>
        </w:tc>
        <w:tc>
          <w:tcPr>
            <w:tcW w:w="3721" w:type="dxa"/>
          </w:tcPr>
          <w:p w14:paraId="1B93EF6F" w14:textId="5A7F36CA" w:rsidR="00D40A2A" w:rsidRPr="00067EA2" w:rsidRDefault="00D40A2A" w:rsidP="004C7402">
            <w:pPr>
              <w:rPr>
                <w:sz w:val="20"/>
                <w:szCs w:val="20"/>
              </w:rPr>
            </w:pPr>
            <w:r w:rsidRPr="00067EA2">
              <w:rPr>
                <w:sz w:val="20"/>
                <w:szCs w:val="20"/>
              </w:rPr>
              <w:t>Part 3, Table 2 – Upper Limb Function</w:t>
            </w:r>
            <w:r>
              <w:rPr>
                <w:sz w:val="20"/>
                <w:szCs w:val="20"/>
              </w:rPr>
              <w:t>, Table 4 – Spinal Function</w:t>
            </w:r>
          </w:p>
        </w:tc>
        <w:tc>
          <w:tcPr>
            <w:tcW w:w="9004" w:type="dxa"/>
          </w:tcPr>
          <w:p w14:paraId="242A7309" w14:textId="77777777" w:rsidR="00D40A2A" w:rsidRDefault="00D40A2A" w:rsidP="004C7402">
            <w:pPr>
              <w:pStyle w:val="ListParagraph"/>
              <w:numPr>
                <w:ilvl w:val="0"/>
                <w:numId w:val="8"/>
              </w:numPr>
              <w:rPr>
                <w:sz w:val="20"/>
                <w:szCs w:val="20"/>
              </w:rPr>
            </w:pPr>
            <w:r w:rsidRPr="00821EC5">
              <w:rPr>
                <w:sz w:val="20"/>
                <w:szCs w:val="20"/>
              </w:rPr>
              <w:t>Descriptors added to capture shoulder function in Table 2.</w:t>
            </w:r>
          </w:p>
          <w:p w14:paraId="0FCD4442" w14:textId="5D0C6419" w:rsidR="00D40A2A" w:rsidRDefault="00D47FCC" w:rsidP="004C7402">
            <w:pPr>
              <w:pStyle w:val="ListParagraph"/>
              <w:numPr>
                <w:ilvl w:val="0"/>
                <w:numId w:val="8"/>
              </w:numPr>
              <w:rPr>
                <w:sz w:val="20"/>
                <w:szCs w:val="20"/>
              </w:rPr>
            </w:pPr>
            <w:r>
              <w:rPr>
                <w:sz w:val="20"/>
                <w:szCs w:val="20"/>
              </w:rPr>
              <w:t>B</w:t>
            </w:r>
            <w:r w:rsidR="00D40A2A">
              <w:rPr>
                <w:sz w:val="20"/>
                <w:szCs w:val="20"/>
              </w:rPr>
              <w:t>etter clarif</w:t>
            </w:r>
            <w:r>
              <w:rPr>
                <w:sz w:val="20"/>
                <w:szCs w:val="20"/>
              </w:rPr>
              <w:t>ication of</w:t>
            </w:r>
            <w:r w:rsidR="00D40A2A">
              <w:rPr>
                <w:sz w:val="20"/>
                <w:szCs w:val="20"/>
              </w:rPr>
              <w:t xml:space="preserve"> the ranges of motion captured under Table 2, in reaching up above head height, doing up a zipper, and pinch and pull function.</w:t>
            </w:r>
          </w:p>
          <w:p w14:paraId="155536BD" w14:textId="182326C1" w:rsidR="00D40A2A" w:rsidRPr="00821EC5" w:rsidRDefault="00D47FCC" w:rsidP="00D47FCC">
            <w:pPr>
              <w:pStyle w:val="ListParagraph"/>
              <w:numPr>
                <w:ilvl w:val="0"/>
                <w:numId w:val="8"/>
              </w:numPr>
              <w:rPr>
                <w:sz w:val="20"/>
                <w:szCs w:val="20"/>
              </w:rPr>
            </w:pPr>
            <w:r>
              <w:rPr>
                <w:sz w:val="20"/>
                <w:szCs w:val="20"/>
              </w:rPr>
              <w:t>C</w:t>
            </w:r>
            <w:r w:rsidR="00D40A2A">
              <w:rPr>
                <w:sz w:val="20"/>
                <w:szCs w:val="20"/>
              </w:rPr>
              <w:t xml:space="preserve">larification of difficulties performing overhead activities to also take into account difficulties with looking upwards to perform these activities. </w:t>
            </w:r>
          </w:p>
        </w:tc>
        <w:tc>
          <w:tcPr>
            <w:tcW w:w="0" w:type="auto"/>
          </w:tcPr>
          <w:p w14:paraId="0121BA18" w14:textId="77F9C6AB" w:rsidR="00D40A2A" w:rsidRPr="00067EA2" w:rsidRDefault="00D40A2A" w:rsidP="00E0015C">
            <w:pPr>
              <w:rPr>
                <w:sz w:val="20"/>
                <w:szCs w:val="20"/>
              </w:rPr>
            </w:pPr>
            <w:r>
              <w:rPr>
                <w:sz w:val="20"/>
                <w:szCs w:val="20"/>
              </w:rPr>
              <w:t>These additions will better capture the ranges of motions for assessment under Tables 2 and 4.</w:t>
            </w:r>
          </w:p>
        </w:tc>
      </w:tr>
      <w:tr w:rsidR="00D40A2A" w:rsidRPr="00124B1D" w14:paraId="09312A04" w14:textId="004E56D8" w:rsidTr="000D71F4">
        <w:trPr>
          <w:cnfStyle w:val="000000010000" w:firstRow="0" w:lastRow="0" w:firstColumn="0" w:lastColumn="0" w:oddVBand="0" w:evenVBand="0" w:oddHBand="0" w:evenHBand="1" w:firstRowFirstColumn="0" w:firstRowLastColumn="0" w:lastRowFirstColumn="0" w:lastRowLastColumn="0"/>
          <w:trHeight w:val="454"/>
        </w:trPr>
        <w:tc>
          <w:tcPr>
            <w:tcW w:w="0" w:type="auto"/>
          </w:tcPr>
          <w:p w14:paraId="6B207551" w14:textId="77777777" w:rsidR="00D40A2A" w:rsidRPr="00067EA2" w:rsidRDefault="00D40A2A" w:rsidP="004C7402">
            <w:pPr>
              <w:rPr>
                <w:sz w:val="20"/>
                <w:szCs w:val="20"/>
              </w:rPr>
            </w:pPr>
            <w:r w:rsidRPr="00067EA2">
              <w:rPr>
                <w:sz w:val="20"/>
                <w:szCs w:val="20"/>
              </w:rPr>
              <w:t>Recognition of loss of function of a dominant upper limb</w:t>
            </w:r>
          </w:p>
        </w:tc>
        <w:tc>
          <w:tcPr>
            <w:tcW w:w="3721" w:type="dxa"/>
          </w:tcPr>
          <w:p w14:paraId="57419F31" w14:textId="77777777" w:rsidR="00D40A2A" w:rsidRPr="00067EA2" w:rsidRDefault="00D40A2A" w:rsidP="004C7402">
            <w:pPr>
              <w:rPr>
                <w:sz w:val="20"/>
                <w:szCs w:val="20"/>
              </w:rPr>
            </w:pPr>
            <w:r w:rsidRPr="00067EA2">
              <w:rPr>
                <w:sz w:val="20"/>
                <w:szCs w:val="20"/>
              </w:rPr>
              <w:t>Part 3, Table 2 – Upper Limb Function</w:t>
            </w:r>
          </w:p>
        </w:tc>
        <w:tc>
          <w:tcPr>
            <w:tcW w:w="9004" w:type="dxa"/>
          </w:tcPr>
          <w:p w14:paraId="0EB09ACF" w14:textId="77777777" w:rsidR="00D40A2A" w:rsidRDefault="00D40A2A" w:rsidP="004C7402">
            <w:pPr>
              <w:pStyle w:val="ListParagraph"/>
              <w:numPr>
                <w:ilvl w:val="0"/>
                <w:numId w:val="8"/>
              </w:numPr>
              <w:rPr>
                <w:sz w:val="20"/>
                <w:szCs w:val="20"/>
              </w:rPr>
            </w:pPr>
            <w:r w:rsidRPr="00821EC5">
              <w:rPr>
                <w:sz w:val="20"/>
                <w:szCs w:val="20"/>
              </w:rPr>
              <w:t>Addition of nerve damage as an impact which may render an upper lim</w:t>
            </w:r>
            <w:r>
              <w:rPr>
                <w:sz w:val="20"/>
                <w:szCs w:val="20"/>
              </w:rPr>
              <w:t>b</w:t>
            </w:r>
            <w:r w:rsidRPr="00821EC5">
              <w:rPr>
                <w:sz w:val="20"/>
                <w:szCs w:val="20"/>
              </w:rPr>
              <w:t xml:space="preserve"> non</w:t>
            </w:r>
            <w:r>
              <w:rPr>
                <w:sz w:val="20"/>
                <w:szCs w:val="20"/>
              </w:rPr>
              <w:noBreakHyphen/>
            </w:r>
            <w:r w:rsidRPr="00821EC5">
              <w:rPr>
                <w:sz w:val="20"/>
                <w:szCs w:val="20"/>
              </w:rPr>
              <w:t>functional on upper limbs in Table 2.</w:t>
            </w:r>
          </w:p>
          <w:p w14:paraId="1A02E7BC" w14:textId="28DA9E29" w:rsidR="00D40A2A" w:rsidRPr="00E0015C" w:rsidRDefault="00D40A2A" w:rsidP="00E0015C">
            <w:pPr>
              <w:pStyle w:val="ListParagraph"/>
              <w:numPr>
                <w:ilvl w:val="0"/>
                <w:numId w:val="8"/>
              </w:numPr>
              <w:rPr>
                <w:sz w:val="20"/>
                <w:szCs w:val="20"/>
              </w:rPr>
            </w:pPr>
            <w:r w:rsidRPr="00E0015C">
              <w:rPr>
                <w:sz w:val="20"/>
                <w:szCs w:val="20"/>
              </w:rPr>
              <w:t>Addition of nerve damage as an impact which may render an upper limb non</w:t>
            </w:r>
            <w:r w:rsidRPr="00E0015C">
              <w:rPr>
                <w:sz w:val="20"/>
                <w:szCs w:val="20"/>
              </w:rPr>
              <w:noBreakHyphen/>
              <w:t>functional on upper limbs in Table 2.</w:t>
            </w:r>
          </w:p>
          <w:p w14:paraId="0B84F1A5" w14:textId="60DDBA21" w:rsidR="00D40A2A" w:rsidRPr="00B54FB3" w:rsidRDefault="00D40A2A" w:rsidP="00A92350">
            <w:pPr>
              <w:pStyle w:val="ListParagraph"/>
              <w:numPr>
                <w:ilvl w:val="0"/>
                <w:numId w:val="8"/>
              </w:numPr>
              <w:rPr>
                <w:sz w:val="20"/>
                <w:szCs w:val="20"/>
              </w:rPr>
            </w:pPr>
            <w:r w:rsidRPr="00E0015C">
              <w:rPr>
                <w:sz w:val="20"/>
                <w:szCs w:val="20"/>
              </w:rPr>
              <w:t>Further guidance has been added to the instrument to assist assessors when considering a person’s dominant upper limb impairment.</w:t>
            </w:r>
          </w:p>
        </w:tc>
        <w:tc>
          <w:tcPr>
            <w:tcW w:w="0" w:type="auto"/>
          </w:tcPr>
          <w:p w14:paraId="06370E6D" w14:textId="1247A104" w:rsidR="00D40A2A" w:rsidRPr="00067EA2" w:rsidRDefault="00D40A2A" w:rsidP="00E0015C">
            <w:pPr>
              <w:rPr>
                <w:sz w:val="20"/>
                <w:szCs w:val="20"/>
              </w:rPr>
            </w:pPr>
            <w:r>
              <w:rPr>
                <w:sz w:val="20"/>
                <w:szCs w:val="20"/>
              </w:rPr>
              <w:t xml:space="preserve">This addition provides guidance for assessing the impacts of losing a dominant upper limb, which was not represented in the Tables previously. </w:t>
            </w:r>
          </w:p>
        </w:tc>
      </w:tr>
      <w:tr w:rsidR="00D40A2A" w:rsidRPr="00124B1D" w14:paraId="3D665C7A" w14:textId="65136B3F" w:rsidTr="000D71F4">
        <w:trPr>
          <w:trHeight w:val="454"/>
        </w:trPr>
        <w:tc>
          <w:tcPr>
            <w:tcW w:w="0" w:type="auto"/>
            <w:tcBorders>
              <w:bottom w:val="single" w:sz="4" w:space="0" w:color="auto"/>
            </w:tcBorders>
          </w:tcPr>
          <w:p w14:paraId="45BC25C5" w14:textId="77777777" w:rsidR="00D40A2A" w:rsidRDefault="00D40A2A" w:rsidP="004C7402">
            <w:pPr>
              <w:rPr>
                <w:sz w:val="20"/>
                <w:szCs w:val="20"/>
              </w:rPr>
            </w:pPr>
            <w:r>
              <w:rPr>
                <w:sz w:val="20"/>
                <w:szCs w:val="20"/>
              </w:rPr>
              <w:t>Better guidance for the assessment of impacts resulting from lumbar spine conditions</w:t>
            </w:r>
          </w:p>
          <w:p w14:paraId="49067D63" w14:textId="1E127917" w:rsidR="00D40A2A" w:rsidRPr="00067EA2" w:rsidRDefault="00D40A2A" w:rsidP="004C7402">
            <w:pPr>
              <w:rPr>
                <w:sz w:val="20"/>
                <w:szCs w:val="20"/>
              </w:rPr>
            </w:pPr>
          </w:p>
        </w:tc>
        <w:tc>
          <w:tcPr>
            <w:tcW w:w="3721" w:type="dxa"/>
            <w:tcBorders>
              <w:bottom w:val="single" w:sz="4" w:space="0" w:color="auto"/>
            </w:tcBorders>
          </w:tcPr>
          <w:p w14:paraId="1905265E" w14:textId="0C01D9EA" w:rsidR="00D40A2A" w:rsidRPr="00A462DE" w:rsidRDefault="00D40A2A" w:rsidP="004C7402">
            <w:pPr>
              <w:rPr>
                <w:sz w:val="20"/>
                <w:szCs w:val="20"/>
              </w:rPr>
            </w:pPr>
            <w:r w:rsidRPr="00A462DE">
              <w:rPr>
                <w:sz w:val="20"/>
                <w:szCs w:val="20"/>
              </w:rPr>
              <w:t>Part 3, Table 3 – Lower Limb Function, Table 4 – Spinal Function</w:t>
            </w:r>
          </w:p>
        </w:tc>
        <w:tc>
          <w:tcPr>
            <w:tcW w:w="9004" w:type="dxa"/>
            <w:tcBorders>
              <w:bottom w:val="single" w:sz="4" w:space="0" w:color="auto"/>
            </w:tcBorders>
          </w:tcPr>
          <w:p w14:paraId="759DB119" w14:textId="183D8EE5" w:rsidR="00D40A2A" w:rsidRPr="00A462DE" w:rsidRDefault="00D40A2A" w:rsidP="004C7402">
            <w:pPr>
              <w:pStyle w:val="ListParagraph"/>
              <w:numPr>
                <w:ilvl w:val="0"/>
                <w:numId w:val="8"/>
              </w:numPr>
              <w:rPr>
                <w:sz w:val="20"/>
                <w:szCs w:val="20"/>
              </w:rPr>
            </w:pPr>
            <w:r w:rsidRPr="00A462DE">
              <w:rPr>
                <w:sz w:val="20"/>
                <w:szCs w:val="20"/>
              </w:rPr>
              <w:t>Additional guidance in Table 3 and 4 for assessing functional impacts from lumbar spine conditions, including nerve pain or weakness in the lower limbs.</w:t>
            </w:r>
          </w:p>
        </w:tc>
        <w:tc>
          <w:tcPr>
            <w:tcW w:w="0" w:type="auto"/>
            <w:tcBorders>
              <w:bottom w:val="single" w:sz="4" w:space="0" w:color="auto"/>
            </w:tcBorders>
          </w:tcPr>
          <w:p w14:paraId="3D9FFAD4" w14:textId="5A6E6907" w:rsidR="00D40A2A" w:rsidRDefault="00D40A2A" w:rsidP="004C7402">
            <w:pPr>
              <w:rPr>
                <w:sz w:val="20"/>
                <w:szCs w:val="20"/>
              </w:rPr>
            </w:pPr>
            <w:r>
              <w:rPr>
                <w:sz w:val="20"/>
                <w:szCs w:val="20"/>
              </w:rPr>
              <w:t>Additional guidance will provide clear and consistent information.</w:t>
            </w:r>
          </w:p>
        </w:tc>
      </w:tr>
      <w:tr w:rsidR="00D40A2A" w:rsidRPr="00124B1D" w14:paraId="0265A950" w14:textId="495BCC28" w:rsidTr="000D71F4">
        <w:trPr>
          <w:cnfStyle w:val="000000010000" w:firstRow="0" w:lastRow="0" w:firstColumn="0" w:lastColumn="0" w:oddVBand="0" w:evenVBand="0" w:oddHBand="0" w:evenHBand="1" w:firstRowFirstColumn="0" w:firstRowLastColumn="0" w:lastRowFirstColumn="0" w:lastRowLastColumn="0"/>
          <w:trHeight w:val="454"/>
        </w:trPr>
        <w:tc>
          <w:tcPr>
            <w:tcW w:w="0" w:type="auto"/>
            <w:tcBorders>
              <w:right w:val="nil"/>
            </w:tcBorders>
          </w:tcPr>
          <w:p w14:paraId="759317A6" w14:textId="08A47FE0" w:rsidR="00D40A2A" w:rsidRPr="00CB469F" w:rsidRDefault="00D40A2A" w:rsidP="004C7402">
            <w:pPr>
              <w:rPr>
                <w:b/>
                <w:sz w:val="20"/>
                <w:szCs w:val="20"/>
              </w:rPr>
            </w:pPr>
            <w:r w:rsidRPr="00CB469F">
              <w:rPr>
                <w:b/>
                <w:sz w:val="20"/>
                <w:szCs w:val="20"/>
              </w:rPr>
              <w:t>Balance</w:t>
            </w:r>
          </w:p>
        </w:tc>
        <w:tc>
          <w:tcPr>
            <w:tcW w:w="3721" w:type="dxa"/>
            <w:tcBorders>
              <w:left w:val="nil"/>
              <w:right w:val="nil"/>
            </w:tcBorders>
          </w:tcPr>
          <w:p w14:paraId="26FF35BD" w14:textId="77777777" w:rsidR="00D40A2A" w:rsidRPr="00067EA2" w:rsidRDefault="00D40A2A" w:rsidP="004C7402">
            <w:pPr>
              <w:rPr>
                <w:sz w:val="20"/>
                <w:szCs w:val="20"/>
              </w:rPr>
            </w:pPr>
          </w:p>
        </w:tc>
        <w:tc>
          <w:tcPr>
            <w:tcW w:w="9004" w:type="dxa"/>
            <w:tcBorders>
              <w:left w:val="nil"/>
              <w:right w:val="nil"/>
            </w:tcBorders>
          </w:tcPr>
          <w:p w14:paraId="27BD6602" w14:textId="77777777" w:rsidR="00D40A2A" w:rsidRPr="00CB469F" w:rsidRDefault="00D40A2A" w:rsidP="004C7402">
            <w:pPr>
              <w:pStyle w:val="ListParagraph"/>
              <w:rPr>
                <w:sz w:val="20"/>
                <w:szCs w:val="20"/>
              </w:rPr>
            </w:pPr>
          </w:p>
        </w:tc>
        <w:tc>
          <w:tcPr>
            <w:tcW w:w="0" w:type="auto"/>
            <w:tcBorders>
              <w:left w:val="nil"/>
              <w:right w:val="nil"/>
            </w:tcBorders>
          </w:tcPr>
          <w:p w14:paraId="27FF261B" w14:textId="77777777" w:rsidR="00D40A2A" w:rsidRPr="00067EA2" w:rsidRDefault="00D40A2A" w:rsidP="004C7402">
            <w:pPr>
              <w:rPr>
                <w:sz w:val="20"/>
                <w:szCs w:val="20"/>
              </w:rPr>
            </w:pPr>
          </w:p>
        </w:tc>
      </w:tr>
      <w:tr w:rsidR="00D40A2A" w:rsidRPr="00124B1D" w14:paraId="7ED92BFF" w14:textId="4D73CC0C" w:rsidTr="000D71F4">
        <w:trPr>
          <w:trHeight w:val="454"/>
        </w:trPr>
        <w:tc>
          <w:tcPr>
            <w:tcW w:w="0" w:type="auto"/>
            <w:tcBorders>
              <w:bottom w:val="single" w:sz="4" w:space="0" w:color="auto"/>
            </w:tcBorders>
          </w:tcPr>
          <w:p w14:paraId="111D0AD4" w14:textId="77777777" w:rsidR="00D40A2A" w:rsidRPr="00067EA2" w:rsidRDefault="00D40A2A" w:rsidP="004C7402">
            <w:pPr>
              <w:rPr>
                <w:sz w:val="20"/>
                <w:szCs w:val="20"/>
              </w:rPr>
            </w:pPr>
            <w:r w:rsidRPr="00067EA2">
              <w:rPr>
                <w:sz w:val="20"/>
                <w:szCs w:val="20"/>
              </w:rPr>
              <w:t>Better representation of ability to stand and balance</w:t>
            </w:r>
          </w:p>
        </w:tc>
        <w:tc>
          <w:tcPr>
            <w:tcW w:w="3721" w:type="dxa"/>
            <w:tcBorders>
              <w:bottom w:val="single" w:sz="4" w:space="0" w:color="auto"/>
            </w:tcBorders>
          </w:tcPr>
          <w:p w14:paraId="2235134E" w14:textId="6D079CD3" w:rsidR="00D40A2A" w:rsidRPr="00067EA2" w:rsidRDefault="00D40A2A" w:rsidP="00E0015C">
            <w:pPr>
              <w:rPr>
                <w:sz w:val="20"/>
                <w:szCs w:val="20"/>
              </w:rPr>
            </w:pPr>
            <w:r w:rsidRPr="00067EA2">
              <w:rPr>
                <w:sz w:val="20"/>
                <w:szCs w:val="20"/>
              </w:rPr>
              <w:t>Part 3, Table 3 – Lower Limb Function, Table 1</w:t>
            </w:r>
            <w:r>
              <w:rPr>
                <w:sz w:val="20"/>
                <w:szCs w:val="20"/>
              </w:rPr>
              <w:t>1</w:t>
            </w:r>
            <w:r w:rsidRPr="00067EA2">
              <w:rPr>
                <w:sz w:val="20"/>
                <w:szCs w:val="20"/>
              </w:rPr>
              <w:t xml:space="preserve"> – Hearing and Other Functions of the Ear</w:t>
            </w:r>
          </w:p>
        </w:tc>
        <w:tc>
          <w:tcPr>
            <w:tcW w:w="9004" w:type="dxa"/>
            <w:tcBorders>
              <w:bottom w:val="single" w:sz="4" w:space="0" w:color="auto"/>
            </w:tcBorders>
          </w:tcPr>
          <w:p w14:paraId="693248DD" w14:textId="77777777" w:rsidR="00D40A2A" w:rsidRPr="00A462DE" w:rsidRDefault="00D40A2A" w:rsidP="004C7402">
            <w:pPr>
              <w:pStyle w:val="ListParagraph"/>
              <w:numPr>
                <w:ilvl w:val="0"/>
                <w:numId w:val="8"/>
              </w:numPr>
              <w:rPr>
                <w:sz w:val="20"/>
                <w:szCs w:val="20"/>
              </w:rPr>
            </w:pPr>
            <w:r w:rsidRPr="00A462DE">
              <w:rPr>
                <w:sz w:val="20"/>
                <w:szCs w:val="20"/>
              </w:rPr>
              <w:t xml:space="preserve">Clarification of a person’s ability to stand in descriptors of Table 3. </w:t>
            </w:r>
          </w:p>
          <w:p w14:paraId="49222299" w14:textId="77777777" w:rsidR="00D40A2A" w:rsidRPr="00A462DE" w:rsidRDefault="00D40A2A" w:rsidP="004C7402">
            <w:pPr>
              <w:pStyle w:val="ListParagraph"/>
              <w:numPr>
                <w:ilvl w:val="0"/>
                <w:numId w:val="8"/>
              </w:numPr>
              <w:rPr>
                <w:sz w:val="20"/>
                <w:szCs w:val="20"/>
              </w:rPr>
            </w:pPr>
            <w:r w:rsidRPr="00A462DE">
              <w:rPr>
                <w:sz w:val="20"/>
                <w:szCs w:val="20"/>
              </w:rPr>
              <w:t>Addition of balance to Table 3 descriptors.</w:t>
            </w:r>
          </w:p>
          <w:p w14:paraId="3D961908" w14:textId="58183AE5" w:rsidR="00D40A2A" w:rsidRPr="00A462DE" w:rsidRDefault="00D40A2A" w:rsidP="004C7402">
            <w:pPr>
              <w:pStyle w:val="ListParagraph"/>
              <w:numPr>
                <w:ilvl w:val="0"/>
                <w:numId w:val="8"/>
              </w:numPr>
              <w:rPr>
                <w:sz w:val="20"/>
                <w:szCs w:val="20"/>
              </w:rPr>
            </w:pPr>
            <w:r w:rsidRPr="00A462DE">
              <w:rPr>
                <w:sz w:val="20"/>
                <w:szCs w:val="20"/>
              </w:rPr>
              <w:t>Addition of dizziness as something that impacts a person’s balance in Table 1</w:t>
            </w:r>
            <w:r>
              <w:rPr>
                <w:sz w:val="20"/>
                <w:szCs w:val="20"/>
              </w:rPr>
              <w:t>1</w:t>
            </w:r>
            <w:r w:rsidRPr="00A462DE">
              <w:rPr>
                <w:sz w:val="20"/>
                <w:szCs w:val="20"/>
              </w:rPr>
              <w:t>.</w:t>
            </w:r>
          </w:p>
          <w:p w14:paraId="424B0C64" w14:textId="349840ED" w:rsidR="00D40A2A" w:rsidRPr="00067EA2" w:rsidRDefault="00D40A2A" w:rsidP="00E0015C">
            <w:pPr>
              <w:pStyle w:val="ListParagraph"/>
              <w:numPr>
                <w:ilvl w:val="0"/>
                <w:numId w:val="8"/>
              </w:numPr>
              <w:rPr>
                <w:sz w:val="20"/>
                <w:szCs w:val="20"/>
              </w:rPr>
            </w:pPr>
            <w:r w:rsidRPr="00A462DE">
              <w:rPr>
                <w:sz w:val="20"/>
                <w:szCs w:val="20"/>
              </w:rPr>
              <w:t>Acknowledgement of balance difficulties in the 30 point descriptor in Table 1</w:t>
            </w:r>
            <w:r>
              <w:rPr>
                <w:sz w:val="20"/>
                <w:szCs w:val="20"/>
              </w:rPr>
              <w:t>1</w:t>
            </w:r>
            <w:r w:rsidRPr="00A462DE">
              <w:rPr>
                <w:sz w:val="20"/>
                <w:szCs w:val="20"/>
              </w:rPr>
              <w:t>.</w:t>
            </w:r>
          </w:p>
        </w:tc>
        <w:tc>
          <w:tcPr>
            <w:tcW w:w="0" w:type="auto"/>
            <w:tcBorders>
              <w:bottom w:val="single" w:sz="4" w:space="0" w:color="auto"/>
            </w:tcBorders>
          </w:tcPr>
          <w:p w14:paraId="542732EA" w14:textId="3EF6BB27" w:rsidR="00D40A2A" w:rsidRPr="00067EA2" w:rsidRDefault="00D40A2A" w:rsidP="004C7402">
            <w:pPr>
              <w:rPr>
                <w:sz w:val="20"/>
                <w:szCs w:val="20"/>
              </w:rPr>
            </w:pPr>
            <w:r>
              <w:rPr>
                <w:sz w:val="20"/>
                <w:szCs w:val="20"/>
              </w:rPr>
              <w:t>This addition will better capture the functional impacts on a person’s ability to stand and balance in the Tables.</w:t>
            </w:r>
          </w:p>
        </w:tc>
      </w:tr>
      <w:tr w:rsidR="00D40A2A" w:rsidRPr="00124B1D" w14:paraId="51231A15" w14:textId="204990E8" w:rsidTr="000D71F4">
        <w:trPr>
          <w:cnfStyle w:val="000000010000" w:firstRow="0" w:lastRow="0" w:firstColumn="0" w:lastColumn="0" w:oddVBand="0" w:evenVBand="0" w:oddHBand="0" w:evenHBand="1" w:firstRowFirstColumn="0" w:firstRowLastColumn="0" w:lastRowFirstColumn="0" w:lastRowLastColumn="0"/>
          <w:trHeight w:val="454"/>
        </w:trPr>
        <w:tc>
          <w:tcPr>
            <w:tcW w:w="0" w:type="auto"/>
            <w:tcBorders>
              <w:right w:val="nil"/>
            </w:tcBorders>
          </w:tcPr>
          <w:p w14:paraId="6C79D28A" w14:textId="77777777" w:rsidR="00D40A2A" w:rsidRPr="00CB469F" w:rsidRDefault="00D40A2A" w:rsidP="004C7402">
            <w:pPr>
              <w:rPr>
                <w:b/>
                <w:sz w:val="20"/>
                <w:szCs w:val="20"/>
              </w:rPr>
            </w:pPr>
            <w:r w:rsidRPr="00CB469F">
              <w:rPr>
                <w:b/>
                <w:sz w:val="20"/>
                <w:szCs w:val="20"/>
              </w:rPr>
              <w:lastRenderedPageBreak/>
              <w:t>Psychologists</w:t>
            </w:r>
          </w:p>
        </w:tc>
        <w:tc>
          <w:tcPr>
            <w:tcW w:w="3721" w:type="dxa"/>
            <w:tcBorders>
              <w:left w:val="nil"/>
              <w:right w:val="nil"/>
            </w:tcBorders>
          </w:tcPr>
          <w:p w14:paraId="188EF08C" w14:textId="77777777" w:rsidR="00D40A2A" w:rsidRPr="00067EA2" w:rsidRDefault="00D40A2A" w:rsidP="004C7402">
            <w:pPr>
              <w:rPr>
                <w:sz w:val="20"/>
                <w:szCs w:val="20"/>
              </w:rPr>
            </w:pPr>
          </w:p>
        </w:tc>
        <w:tc>
          <w:tcPr>
            <w:tcW w:w="9004" w:type="dxa"/>
            <w:tcBorders>
              <w:left w:val="nil"/>
              <w:right w:val="nil"/>
            </w:tcBorders>
          </w:tcPr>
          <w:p w14:paraId="3EAEDA70" w14:textId="77777777" w:rsidR="00D40A2A" w:rsidRPr="00067EA2" w:rsidRDefault="00D40A2A" w:rsidP="004C7402">
            <w:pPr>
              <w:pStyle w:val="ListParagraph"/>
              <w:rPr>
                <w:sz w:val="20"/>
                <w:szCs w:val="20"/>
              </w:rPr>
            </w:pPr>
          </w:p>
        </w:tc>
        <w:tc>
          <w:tcPr>
            <w:tcW w:w="0" w:type="auto"/>
            <w:tcBorders>
              <w:left w:val="nil"/>
              <w:right w:val="nil"/>
            </w:tcBorders>
          </w:tcPr>
          <w:p w14:paraId="54FEE1A3" w14:textId="77777777" w:rsidR="00D40A2A" w:rsidRPr="00067EA2" w:rsidRDefault="00D40A2A" w:rsidP="004C7402">
            <w:pPr>
              <w:rPr>
                <w:sz w:val="20"/>
                <w:szCs w:val="20"/>
              </w:rPr>
            </w:pPr>
          </w:p>
        </w:tc>
      </w:tr>
      <w:tr w:rsidR="00D40A2A" w:rsidRPr="00124B1D" w14:paraId="28A47B06" w14:textId="2018AFAB" w:rsidTr="000D71F4">
        <w:trPr>
          <w:trHeight w:val="454"/>
        </w:trPr>
        <w:tc>
          <w:tcPr>
            <w:tcW w:w="0" w:type="auto"/>
            <w:tcBorders>
              <w:bottom w:val="single" w:sz="4" w:space="0" w:color="auto"/>
            </w:tcBorders>
          </w:tcPr>
          <w:p w14:paraId="4E9566B8" w14:textId="77777777" w:rsidR="00D40A2A" w:rsidRDefault="00D40A2A" w:rsidP="004C7402">
            <w:pPr>
              <w:rPr>
                <w:sz w:val="20"/>
                <w:szCs w:val="20"/>
              </w:rPr>
            </w:pPr>
            <w:r>
              <w:rPr>
                <w:sz w:val="20"/>
                <w:szCs w:val="20"/>
              </w:rPr>
              <w:t>R</w:t>
            </w:r>
            <w:r w:rsidRPr="00067EA2">
              <w:rPr>
                <w:sz w:val="20"/>
                <w:szCs w:val="20"/>
              </w:rPr>
              <w:t>egistered psychologists can provide evidence of a mental health condition</w:t>
            </w:r>
          </w:p>
          <w:p w14:paraId="78E0F88F" w14:textId="77777777" w:rsidR="00A1014F" w:rsidRDefault="00A1014F" w:rsidP="004C7402">
            <w:pPr>
              <w:rPr>
                <w:sz w:val="20"/>
                <w:szCs w:val="20"/>
              </w:rPr>
            </w:pPr>
          </w:p>
          <w:p w14:paraId="4AAC78BC" w14:textId="22823967" w:rsidR="00A1014F" w:rsidRPr="00067EA2" w:rsidRDefault="00A1014F" w:rsidP="004C7402">
            <w:pPr>
              <w:rPr>
                <w:sz w:val="20"/>
                <w:szCs w:val="20"/>
              </w:rPr>
            </w:pPr>
          </w:p>
        </w:tc>
        <w:tc>
          <w:tcPr>
            <w:tcW w:w="3721" w:type="dxa"/>
            <w:tcBorders>
              <w:bottom w:val="single" w:sz="4" w:space="0" w:color="auto"/>
            </w:tcBorders>
          </w:tcPr>
          <w:p w14:paraId="55A0ADB8" w14:textId="77777777" w:rsidR="00D40A2A" w:rsidRPr="00067EA2" w:rsidRDefault="00D40A2A" w:rsidP="004C7402">
            <w:pPr>
              <w:rPr>
                <w:sz w:val="20"/>
                <w:szCs w:val="20"/>
              </w:rPr>
            </w:pPr>
            <w:r w:rsidRPr="00067EA2">
              <w:rPr>
                <w:sz w:val="20"/>
                <w:szCs w:val="20"/>
              </w:rPr>
              <w:t>Part 3, Table 5 – Mental Health Function</w:t>
            </w:r>
          </w:p>
        </w:tc>
        <w:tc>
          <w:tcPr>
            <w:tcW w:w="9004" w:type="dxa"/>
            <w:tcBorders>
              <w:bottom w:val="single" w:sz="4" w:space="0" w:color="auto"/>
            </w:tcBorders>
          </w:tcPr>
          <w:p w14:paraId="10355B7D" w14:textId="7685B909" w:rsidR="00D40A2A" w:rsidRPr="00A462DE" w:rsidRDefault="00D40A2A" w:rsidP="004C7402">
            <w:pPr>
              <w:pStyle w:val="ListParagraph"/>
              <w:numPr>
                <w:ilvl w:val="0"/>
                <w:numId w:val="8"/>
              </w:numPr>
              <w:rPr>
                <w:sz w:val="20"/>
                <w:szCs w:val="20"/>
              </w:rPr>
            </w:pPr>
            <w:r w:rsidRPr="00A462DE">
              <w:rPr>
                <w:sz w:val="20"/>
                <w:szCs w:val="20"/>
              </w:rPr>
              <w:t>Addition of registered psychologists as a practitioner able to provide evidence in</w:t>
            </w:r>
            <w:r>
              <w:rPr>
                <w:sz w:val="20"/>
                <w:szCs w:val="20"/>
              </w:rPr>
              <w:t> </w:t>
            </w:r>
            <w:r w:rsidRPr="00A462DE">
              <w:rPr>
                <w:sz w:val="20"/>
                <w:szCs w:val="20"/>
              </w:rPr>
              <w:t>support of the diagnosis of a mental health condition.</w:t>
            </w:r>
          </w:p>
          <w:p w14:paraId="6A03969C" w14:textId="77777777" w:rsidR="00D40A2A" w:rsidRPr="00067EA2" w:rsidRDefault="00D40A2A" w:rsidP="004C7402">
            <w:pPr>
              <w:pStyle w:val="ListParagraph"/>
              <w:rPr>
                <w:sz w:val="20"/>
                <w:szCs w:val="20"/>
              </w:rPr>
            </w:pPr>
          </w:p>
        </w:tc>
        <w:tc>
          <w:tcPr>
            <w:tcW w:w="0" w:type="auto"/>
            <w:tcBorders>
              <w:bottom w:val="single" w:sz="4" w:space="0" w:color="auto"/>
            </w:tcBorders>
          </w:tcPr>
          <w:p w14:paraId="78D1CDC6" w14:textId="77777777" w:rsidR="00D40A2A" w:rsidRDefault="00D40A2A" w:rsidP="004C7402">
            <w:pPr>
              <w:rPr>
                <w:sz w:val="20"/>
                <w:szCs w:val="20"/>
              </w:rPr>
            </w:pPr>
            <w:r>
              <w:rPr>
                <w:sz w:val="20"/>
                <w:szCs w:val="20"/>
              </w:rPr>
              <w:t xml:space="preserve">This </w:t>
            </w:r>
            <w:r w:rsidRPr="00327572">
              <w:rPr>
                <w:sz w:val="20"/>
                <w:szCs w:val="20"/>
              </w:rPr>
              <w:t>change will allow people with a</w:t>
            </w:r>
            <w:r>
              <w:rPr>
                <w:sz w:val="20"/>
                <w:szCs w:val="20"/>
              </w:rPr>
              <w:t xml:space="preserve"> mental health condition to provide corroborating evidence of their condition. The current requirement for a clinical psychologist to provide corroborating evidence in support of a diagnosis has been extended to include all registered psychologists as part of the proposed changes. </w:t>
            </w:r>
          </w:p>
          <w:p w14:paraId="26B5D476" w14:textId="474D3AB3" w:rsidR="00D40A2A" w:rsidRPr="00067EA2" w:rsidRDefault="00D40A2A" w:rsidP="004C7402">
            <w:pPr>
              <w:rPr>
                <w:sz w:val="20"/>
                <w:szCs w:val="20"/>
              </w:rPr>
            </w:pPr>
          </w:p>
        </w:tc>
      </w:tr>
      <w:tr w:rsidR="00D40A2A" w:rsidRPr="00124B1D" w14:paraId="4665EF1C" w14:textId="285D7194" w:rsidTr="000D71F4">
        <w:trPr>
          <w:cnfStyle w:val="000000010000" w:firstRow="0" w:lastRow="0" w:firstColumn="0" w:lastColumn="0" w:oddVBand="0" w:evenVBand="0" w:oddHBand="0" w:evenHBand="1" w:firstRowFirstColumn="0" w:firstRowLastColumn="0" w:lastRowFirstColumn="0" w:lastRowLastColumn="0"/>
          <w:trHeight w:val="454"/>
        </w:trPr>
        <w:tc>
          <w:tcPr>
            <w:tcW w:w="0" w:type="auto"/>
            <w:tcBorders>
              <w:right w:val="nil"/>
            </w:tcBorders>
          </w:tcPr>
          <w:p w14:paraId="5CCD3CFF" w14:textId="5D8D6F3F" w:rsidR="00D40A2A" w:rsidRPr="00BF4033" w:rsidDel="00F32AFB" w:rsidRDefault="00D40A2A" w:rsidP="004C7402">
            <w:pPr>
              <w:rPr>
                <w:b/>
                <w:sz w:val="20"/>
                <w:szCs w:val="20"/>
              </w:rPr>
            </w:pPr>
            <w:r>
              <w:rPr>
                <w:b/>
                <w:sz w:val="20"/>
                <w:szCs w:val="20"/>
              </w:rPr>
              <w:t>Mental Health</w:t>
            </w:r>
          </w:p>
        </w:tc>
        <w:tc>
          <w:tcPr>
            <w:tcW w:w="3721" w:type="dxa"/>
            <w:tcBorders>
              <w:left w:val="nil"/>
              <w:right w:val="nil"/>
            </w:tcBorders>
          </w:tcPr>
          <w:p w14:paraId="48A9F01B" w14:textId="77777777" w:rsidR="00D40A2A" w:rsidRPr="00067EA2" w:rsidRDefault="00D40A2A" w:rsidP="004C7402">
            <w:pPr>
              <w:rPr>
                <w:sz w:val="20"/>
                <w:szCs w:val="20"/>
              </w:rPr>
            </w:pPr>
          </w:p>
        </w:tc>
        <w:tc>
          <w:tcPr>
            <w:tcW w:w="9004" w:type="dxa"/>
            <w:tcBorders>
              <w:left w:val="nil"/>
              <w:right w:val="nil"/>
            </w:tcBorders>
          </w:tcPr>
          <w:p w14:paraId="3A6D241C" w14:textId="77777777" w:rsidR="00D40A2A" w:rsidRPr="00067EA2" w:rsidRDefault="00D40A2A" w:rsidP="004C7402">
            <w:pPr>
              <w:pStyle w:val="ListParagraph"/>
              <w:rPr>
                <w:sz w:val="20"/>
                <w:szCs w:val="20"/>
              </w:rPr>
            </w:pPr>
          </w:p>
        </w:tc>
        <w:tc>
          <w:tcPr>
            <w:tcW w:w="0" w:type="auto"/>
            <w:tcBorders>
              <w:left w:val="nil"/>
              <w:right w:val="nil"/>
            </w:tcBorders>
          </w:tcPr>
          <w:p w14:paraId="080F1A05" w14:textId="77777777" w:rsidR="00D40A2A" w:rsidRDefault="00D40A2A" w:rsidP="004C7402">
            <w:pPr>
              <w:rPr>
                <w:sz w:val="20"/>
                <w:szCs w:val="20"/>
              </w:rPr>
            </w:pPr>
          </w:p>
        </w:tc>
      </w:tr>
      <w:tr w:rsidR="00D40A2A" w:rsidRPr="00124B1D" w14:paraId="1CEA12CB" w14:textId="26B24FFB" w:rsidTr="000D71F4">
        <w:trPr>
          <w:trHeight w:val="454"/>
        </w:trPr>
        <w:tc>
          <w:tcPr>
            <w:tcW w:w="0" w:type="auto"/>
            <w:tcBorders>
              <w:bottom w:val="single" w:sz="4" w:space="0" w:color="auto"/>
            </w:tcBorders>
          </w:tcPr>
          <w:p w14:paraId="2E7073D0" w14:textId="44111469" w:rsidR="00D40A2A" w:rsidRPr="00067EA2" w:rsidDel="00F32AFB" w:rsidRDefault="00D40A2A" w:rsidP="004C7402">
            <w:pPr>
              <w:rPr>
                <w:sz w:val="20"/>
                <w:szCs w:val="20"/>
              </w:rPr>
            </w:pPr>
            <w:r>
              <w:rPr>
                <w:sz w:val="20"/>
                <w:szCs w:val="20"/>
              </w:rPr>
              <w:t>Aligning descriptors related to mental health to standardised assessment tools</w:t>
            </w:r>
          </w:p>
        </w:tc>
        <w:tc>
          <w:tcPr>
            <w:tcW w:w="3721" w:type="dxa"/>
            <w:tcBorders>
              <w:bottom w:val="single" w:sz="4" w:space="0" w:color="auto"/>
            </w:tcBorders>
          </w:tcPr>
          <w:p w14:paraId="2B17C104" w14:textId="287DE281" w:rsidR="00D40A2A" w:rsidRPr="00067EA2" w:rsidRDefault="00D40A2A" w:rsidP="004C7402">
            <w:pPr>
              <w:rPr>
                <w:sz w:val="20"/>
                <w:szCs w:val="20"/>
              </w:rPr>
            </w:pPr>
            <w:r>
              <w:rPr>
                <w:sz w:val="20"/>
                <w:szCs w:val="20"/>
              </w:rPr>
              <w:t>Part 3, Table 5 – Mental Health Function</w:t>
            </w:r>
          </w:p>
        </w:tc>
        <w:tc>
          <w:tcPr>
            <w:tcW w:w="9004" w:type="dxa"/>
            <w:tcBorders>
              <w:bottom w:val="single" w:sz="4" w:space="0" w:color="auto"/>
            </w:tcBorders>
          </w:tcPr>
          <w:p w14:paraId="160CB682" w14:textId="77777777" w:rsidR="00D40A2A" w:rsidRPr="00A462DE" w:rsidRDefault="00D40A2A" w:rsidP="004C7402">
            <w:pPr>
              <w:pStyle w:val="ListParagraph"/>
              <w:numPr>
                <w:ilvl w:val="0"/>
                <w:numId w:val="8"/>
              </w:numPr>
              <w:rPr>
                <w:sz w:val="20"/>
                <w:szCs w:val="20"/>
              </w:rPr>
            </w:pPr>
            <w:r w:rsidRPr="00A462DE">
              <w:rPr>
                <w:sz w:val="20"/>
                <w:szCs w:val="20"/>
              </w:rPr>
              <w:t>Better alignment of the descriptors in Table 5 – Mental Health Function with the World Health Organization Disability Assessment Schedule (WHODAS).</w:t>
            </w:r>
          </w:p>
          <w:p w14:paraId="495470BF" w14:textId="6EEE22C2" w:rsidR="00D40A2A" w:rsidRPr="00F02924" w:rsidRDefault="00D40A2A" w:rsidP="00B54FB3">
            <w:pPr>
              <w:pStyle w:val="ListParagraph"/>
              <w:rPr>
                <w:sz w:val="20"/>
                <w:szCs w:val="20"/>
              </w:rPr>
            </w:pPr>
          </w:p>
        </w:tc>
        <w:tc>
          <w:tcPr>
            <w:tcW w:w="0" w:type="auto"/>
            <w:tcBorders>
              <w:bottom w:val="single" w:sz="4" w:space="0" w:color="auto"/>
            </w:tcBorders>
          </w:tcPr>
          <w:p w14:paraId="4776355D" w14:textId="7FCF3B2B" w:rsidR="00D40A2A" w:rsidRDefault="00D40A2A" w:rsidP="00E0015C">
            <w:pPr>
              <w:rPr>
                <w:sz w:val="20"/>
                <w:szCs w:val="20"/>
              </w:rPr>
            </w:pPr>
            <w:r>
              <w:rPr>
                <w:sz w:val="20"/>
                <w:szCs w:val="20"/>
              </w:rPr>
              <w:t>This change will improve alignments with a recognised mental health assessment tool.</w:t>
            </w:r>
          </w:p>
        </w:tc>
      </w:tr>
      <w:tr w:rsidR="00D40A2A" w:rsidRPr="00124B1D" w14:paraId="50217662" w14:textId="714EBAA0" w:rsidTr="000D71F4">
        <w:trPr>
          <w:cnfStyle w:val="000000010000" w:firstRow="0" w:lastRow="0" w:firstColumn="0" w:lastColumn="0" w:oddVBand="0" w:evenVBand="0" w:oddHBand="0" w:evenHBand="1" w:firstRowFirstColumn="0" w:firstRowLastColumn="0" w:lastRowFirstColumn="0" w:lastRowLastColumn="0"/>
          <w:trHeight w:val="454"/>
        </w:trPr>
        <w:tc>
          <w:tcPr>
            <w:tcW w:w="6658" w:type="dxa"/>
            <w:gridSpan w:val="2"/>
            <w:tcBorders>
              <w:right w:val="nil"/>
            </w:tcBorders>
          </w:tcPr>
          <w:p w14:paraId="49106BF2" w14:textId="1F1DF5C1" w:rsidR="00D40A2A" w:rsidRPr="00CB469F" w:rsidRDefault="00D40A2A" w:rsidP="004C7402">
            <w:pPr>
              <w:keepNext/>
              <w:rPr>
                <w:b/>
                <w:sz w:val="20"/>
                <w:szCs w:val="20"/>
              </w:rPr>
            </w:pPr>
            <w:r w:rsidRPr="00CB469F">
              <w:rPr>
                <w:b/>
                <w:sz w:val="20"/>
                <w:szCs w:val="20"/>
              </w:rPr>
              <w:t>Neurodivers</w:t>
            </w:r>
            <w:r>
              <w:rPr>
                <w:b/>
                <w:sz w:val="20"/>
                <w:szCs w:val="20"/>
              </w:rPr>
              <w:t>ity</w:t>
            </w:r>
          </w:p>
        </w:tc>
        <w:tc>
          <w:tcPr>
            <w:tcW w:w="9004" w:type="dxa"/>
            <w:tcBorders>
              <w:left w:val="nil"/>
              <w:right w:val="nil"/>
            </w:tcBorders>
          </w:tcPr>
          <w:p w14:paraId="160A09CB" w14:textId="77777777" w:rsidR="00D40A2A" w:rsidRPr="00CB469F" w:rsidRDefault="00D40A2A" w:rsidP="004C7402">
            <w:pPr>
              <w:pStyle w:val="ListParagraph"/>
              <w:keepNext/>
              <w:rPr>
                <w:sz w:val="20"/>
                <w:szCs w:val="20"/>
              </w:rPr>
            </w:pPr>
          </w:p>
        </w:tc>
        <w:tc>
          <w:tcPr>
            <w:tcW w:w="0" w:type="auto"/>
            <w:tcBorders>
              <w:left w:val="nil"/>
              <w:right w:val="nil"/>
            </w:tcBorders>
          </w:tcPr>
          <w:p w14:paraId="1A267349" w14:textId="77777777" w:rsidR="00D40A2A" w:rsidRPr="00067EA2" w:rsidRDefault="00D40A2A" w:rsidP="004C7402">
            <w:pPr>
              <w:keepNext/>
              <w:rPr>
                <w:sz w:val="20"/>
                <w:szCs w:val="20"/>
              </w:rPr>
            </w:pPr>
          </w:p>
        </w:tc>
      </w:tr>
      <w:tr w:rsidR="00D40A2A" w:rsidRPr="00124B1D" w14:paraId="1025A812" w14:textId="4EA9DC93" w:rsidTr="000D71F4">
        <w:trPr>
          <w:trHeight w:val="454"/>
        </w:trPr>
        <w:tc>
          <w:tcPr>
            <w:tcW w:w="0" w:type="auto"/>
          </w:tcPr>
          <w:p w14:paraId="2EC776A7" w14:textId="0AE4802B" w:rsidR="00D40A2A" w:rsidRPr="00067EA2" w:rsidRDefault="00D40A2A" w:rsidP="004C7402">
            <w:pPr>
              <w:rPr>
                <w:sz w:val="20"/>
                <w:szCs w:val="20"/>
              </w:rPr>
            </w:pPr>
            <w:r w:rsidRPr="00067EA2">
              <w:rPr>
                <w:sz w:val="20"/>
                <w:szCs w:val="20"/>
              </w:rPr>
              <w:t>Better representation of neurodivers</w:t>
            </w:r>
            <w:r>
              <w:rPr>
                <w:sz w:val="20"/>
                <w:szCs w:val="20"/>
              </w:rPr>
              <w:t>ity</w:t>
            </w:r>
          </w:p>
        </w:tc>
        <w:tc>
          <w:tcPr>
            <w:tcW w:w="3721" w:type="dxa"/>
          </w:tcPr>
          <w:p w14:paraId="351FB178" w14:textId="125CED2B" w:rsidR="00D40A2A" w:rsidRPr="00067EA2" w:rsidRDefault="00D40A2A" w:rsidP="00E0015C">
            <w:pPr>
              <w:rPr>
                <w:sz w:val="20"/>
                <w:szCs w:val="20"/>
              </w:rPr>
            </w:pPr>
            <w:r w:rsidRPr="00067EA2">
              <w:rPr>
                <w:sz w:val="20"/>
                <w:szCs w:val="20"/>
              </w:rPr>
              <w:t xml:space="preserve">Part 3, Table 5 – Mental Health Function, </w:t>
            </w:r>
            <w:r w:rsidRPr="00D127FA">
              <w:rPr>
                <w:sz w:val="20"/>
                <w:szCs w:val="20"/>
              </w:rPr>
              <w:t xml:space="preserve">Table </w:t>
            </w:r>
            <w:r>
              <w:rPr>
                <w:sz w:val="20"/>
                <w:szCs w:val="20"/>
              </w:rPr>
              <w:t>7</w:t>
            </w:r>
            <w:r w:rsidRPr="00D127FA">
              <w:rPr>
                <w:sz w:val="20"/>
                <w:szCs w:val="20"/>
              </w:rPr>
              <w:t xml:space="preserve"> – Brain Function</w:t>
            </w:r>
          </w:p>
        </w:tc>
        <w:tc>
          <w:tcPr>
            <w:tcW w:w="9004" w:type="dxa"/>
          </w:tcPr>
          <w:p w14:paraId="1471EC8F" w14:textId="48EACFB3" w:rsidR="00D40A2A" w:rsidRPr="00A462DE" w:rsidRDefault="00D40A2A" w:rsidP="004C7402">
            <w:pPr>
              <w:pStyle w:val="ListParagraph"/>
              <w:numPr>
                <w:ilvl w:val="0"/>
                <w:numId w:val="8"/>
              </w:numPr>
              <w:spacing w:before="0" w:after="200" w:line="276" w:lineRule="auto"/>
              <w:rPr>
                <w:sz w:val="20"/>
                <w:szCs w:val="20"/>
              </w:rPr>
            </w:pPr>
            <w:r w:rsidRPr="00A462DE">
              <w:rPr>
                <w:sz w:val="20"/>
                <w:szCs w:val="20"/>
              </w:rPr>
              <w:t xml:space="preserve">Autism spectrum disorder has been added as an example of a condition a person may provide evidence for under Table </w:t>
            </w:r>
            <w:r>
              <w:rPr>
                <w:sz w:val="20"/>
                <w:szCs w:val="20"/>
              </w:rPr>
              <w:t>7</w:t>
            </w:r>
            <w:r w:rsidRPr="00A462DE">
              <w:rPr>
                <w:sz w:val="20"/>
                <w:szCs w:val="20"/>
              </w:rPr>
              <w:t>.</w:t>
            </w:r>
          </w:p>
          <w:p w14:paraId="718CEE0E" w14:textId="46FDDC3E" w:rsidR="00D40A2A" w:rsidRPr="00A462DE" w:rsidRDefault="00D40A2A" w:rsidP="004C7402">
            <w:pPr>
              <w:pStyle w:val="ListParagraph"/>
              <w:numPr>
                <w:ilvl w:val="0"/>
                <w:numId w:val="8"/>
              </w:numPr>
              <w:rPr>
                <w:sz w:val="20"/>
                <w:szCs w:val="20"/>
              </w:rPr>
            </w:pPr>
            <w:r w:rsidRPr="00A462DE">
              <w:rPr>
                <w:sz w:val="20"/>
                <w:szCs w:val="20"/>
              </w:rPr>
              <w:t xml:space="preserve">Addition of a guidance point in the introduction to Table </w:t>
            </w:r>
            <w:r>
              <w:rPr>
                <w:sz w:val="20"/>
                <w:szCs w:val="20"/>
              </w:rPr>
              <w:t>7</w:t>
            </w:r>
            <w:r w:rsidRPr="00A462DE">
              <w:rPr>
                <w:sz w:val="20"/>
                <w:szCs w:val="20"/>
              </w:rPr>
              <w:t xml:space="preserve"> stating fetal alcohol spectrum disorder may be assessed under Table </w:t>
            </w:r>
            <w:r>
              <w:rPr>
                <w:sz w:val="20"/>
                <w:szCs w:val="20"/>
              </w:rPr>
              <w:t>7.</w:t>
            </w:r>
          </w:p>
          <w:p w14:paraId="04D2C2A1" w14:textId="6006B638" w:rsidR="00D40A2A" w:rsidRPr="00F33F17" w:rsidRDefault="00D40A2A" w:rsidP="00DA4110">
            <w:pPr>
              <w:pStyle w:val="ListParagraph"/>
            </w:pPr>
          </w:p>
        </w:tc>
        <w:tc>
          <w:tcPr>
            <w:tcW w:w="0" w:type="auto"/>
          </w:tcPr>
          <w:p w14:paraId="248151A3" w14:textId="61797100" w:rsidR="00D40A2A" w:rsidRPr="00067EA2" w:rsidRDefault="00D40A2A" w:rsidP="004C7402">
            <w:pPr>
              <w:rPr>
                <w:sz w:val="20"/>
                <w:szCs w:val="20"/>
              </w:rPr>
            </w:pPr>
            <w:r>
              <w:rPr>
                <w:sz w:val="20"/>
                <w:szCs w:val="20"/>
              </w:rPr>
              <w:t xml:space="preserve">These additions are aimed to capture the impacts of neurodiverse conditions such as autism spectrum disorder.  </w:t>
            </w:r>
          </w:p>
        </w:tc>
      </w:tr>
      <w:tr w:rsidR="00D40A2A" w:rsidRPr="00124B1D" w14:paraId="281AE4E7" w14:textId="750DFCE1" w:rsidTr="000D71F4">
        <w:trPr>
          <w:cnfStyle w:val="000000010000" w:firstRow="0" w:lastRow="0" w:firstColumn="0" w:lastColumn="0" w:oddVBand="0" w:evenVBand="0" w:oddHBand="0" w:evenHBand="1" w:firstRowFirstColumn="0" w:firstRowLastColumn="0" w:lastRowFirstColumn="0" w:lastRowLastColumn="0"/>
          <w:trHeight w:val="454"/>
        </w:trPr>
        <w:tc>
          <w:tcPr>
            <w:tcW w:w="0" w:type="auto"/>
          </w:tcPr>
          <w:p w14:paraId="50D1CD9F" w14:textId="77777777" w:rsidR="00D40A2A" w:rsidRDefault="00D40A2A" w:rsidP="004C7402">
            <w:pPr>
              <w:rPr>
                <w:sz w:val="20"/>
                <w:szCs w:val="20"/>
              </w:rPr>
            </w:pPr>
            <w:r w:rsidRPr="00067EA2">
              <w:rPr>
                <w:sz w:val="20"/>
                <w:szCs w:val="20"/>
              </w:rPr>
              <w:t>Better recognition of social skills difficulties</w:t>
            </w:r>
          </w:p>
          <w:p w14:paraId="0FAD6374" w14:textId="63BC7B44" w:rsidR="000D71F4" w:rsidRPr="00067EA2" w:rsidRDefault="000D71F4" w:rsidP="004C7402">
            <w:pPr>
              <w:rPr>
                <w:sz w:val="20"/>
                <w:szCs w:val="20"/>
              </w:rPr>
            </w:pPr>
          </w:p>
        </w:tc>
        <w:tc>
          <w:tcPr>
            <w:tcW w:w="3721" w:type="dxa"/>
          </w:tcPr>
          <w:p w14:paraId="09CD135D" w14:textId="4AEFC58F" w:rsidR="00D40A2A" w:rsidRPr="00067EA2" w:rsidRDefault="00D40A2A" w:rsidP="00E0015C">
            <w:pPr>
              <w:rPr>
                <w:sz w:val="20"/>
                <w:szCs w:val="20"/>
              </w:rPr>
            </w:pPr>
            <w:r w:rsidRPr="00067EA2">
              <w:rPr>
                <w:sz w:val="20"/>
                <w:szCs w:val="20"/>
              </w:rPr>
              <w:t xml:space="preserve">Part 3, Table </w:t>
            </w:r>
            <w:r>
              <w:rPr>
                <w:sz w:val="20"/>
                <w:szCs w:val="20"/>
              </w:rPr>
              <w:t>7</w:t>
            </w:r>
            <w:r w:rsidRPr="00067EA2">
              <w:rPr>
                <w:sz w:val="20"/>
                <w:szCs w:val="20"/>
              </w:rPr>
              <w:t xml:space="preserve"> – Brain Function</w:t>
            </w:r>
          </w:p>
        </w:tc>
        <w:tc>
          <w:tcPr>
            <w:tcW w:w="9004" w:type="dxa"/>
          </w:tcPr>
          <w:p w14:paraId="44B13B35" w14:textId="77777777" w:rsidR="00D40A2A" w:rsidRDefault="00D40A2A" w:rsidP="00C44EA4">
            <w:pPr>
              <w:pStyle w:val="ListParagraph"/>
              <w:numPr>
                <w:ilvl w:val="0"/>
                <w:numId w:val="8"/>
              </w:numPr>
              <w:rPr>
                <w:sz w:val="20"/>
                <w:szCs w:val="20"/>
              </w:rPr>
            </w:pPr>
            <w:r w:rsidRPr="00A462DE">
              <w:rPr>
                <w:sz w:val="20"/>
                <w:szCs w:val="20"/>
              </w:rPr>
              <w:t xml:space="preserve">New social skills descriptors have been added to all impairment levels of Table </w:t>
            </w:r>
            <w:r>
              <w:rPr>
                <w:sz w:val="20"/>
                <w:szCs w:val="20"/>
              </w:rPr>
              <w:t>7</w:t>
            </w:r>
            <w:r w:rsidRPr="00A462DE">
              <w:rPr>
                <w:sz w:val="20"/>
                <w:szCs w:val="20"/>
              </w:rPr>
              <w:t>.</w:t>
            </w:r>
          </w:p>
          <w:p w14:paraId="1B6C8F6F" w14:textId="43D6FBD5" w:rsidR="00D40A2A" w:rsidRPr="00FA3A5E" w:rsidRDefault="00D40A2A" w:rsidP="00D55E98">
            <w:pPr>
              <w:pStyle w:val="ListParagraph"/>
              <w:numPr>
                <w:ilvl w:val="0"/>
                <w:numId w:val="8"/>
              </w:numPr>
              <w:rPr>
                <w:sz w:val="20"/>
                <w:szCs w:val="20"/>
              </w:rPr>
            </w:pPr>
            <w:r>
              <w:rPr>
                <w:sz w:val="20"/>
                <w:szCs w:val="20"/>
              </w:rPr>
              <w:t xml:space="preserve">On Table 7, the requirement to meet one descriptor for an impairment rating to be assigned has increased to two descriptors. This follows the approach on Table 5 – Mental Health, where a functional impairment in multiple domains is required for an impairment rating to be assigned. Autism Spectrum Australia also acknowledged that a diagnosis of </w:t>
            </w:r>
            <w:r w:rsidR="00D55E98">
              <w:rPr>
                <w:sz w:val="20"/>
                <w:szCs w:val="20"/>
              </w:rPr>
              <w:t xml:space="preserve">autism spectrum disorder </w:t>
            </w:r>
            <w:r>
              <w:rPr>
                <w:sz w:val="20"/>
                <w:szCs w:val="20"/>
              </w:rPr>
              <w:t>requires a person to have an impairment in both social and behavioural domains.</w:t>
            </w:r>
          </w:p>
        </w:tc>
        <w:tc>
          <w:tcPr>
            <w:tcW w:w="0" w:type="auto"/>
          </w:tcPr>
          <w:p w14:paraId="2EC75517" w14:textId="77777777" w:rsidR="00D40A2A" w:rsidRDefault="00D40A2A" w:rsidP="004C7402">
            <w:pPr>
              <w:rPr>
                <w:sz w:val="20"/>
                <w:szCs w:val="20"/>
              </w:rPr>
            </w:pPr>
            <w:r>
              <w:rPr>
                <w:sz w:val="20"/>
                <w:szCs w:val="20"/>
              </w:rPr>
              <w:t xml:space="preserve">The addition of new social skills descriptors recognises difficulties a person may experience in social situations. </w:t>
            </w:r>
          </w:p>
          <w:p w14:paraId="363C4303" w14:textId="77777777" w:rsidR="00D40A2A" w:rsidRDefault="00D40A2A" w:rsidP="00E0015C">
            <w:pPr>
              <w:rPr>
                <w:sz w:val="20"/>
                <w:szCs w:val="20"/>
              </w:rPr>
            </w:pPr>
            <w:r>
              <w:rPr>
                <w:sz w:val="20"/>
                <w:szCs w:val="20"/>
              </w:rPr>
              <w:t xml:space="preserve">This addition across impairment levels in </w:t>
            </w:r>
            <w:r w:rsidRPr="00D127FA">
              <w:rPr>
                <w:sz w:val="20"/>
                <w:szCs w:val="20"/>
              </w:rPr>
              <w:t xml:space="preserve">Table </w:t>
            </w:r>
            <w:r>
              <w:rPr>
                <w:sz w:val="20"/>
                <w:szCs w:val="20"/>
              </w:rPr>
              <w:t>7</w:t>
            </w:r>
            <w:r w:rsidRPr="00D127FA">
              <w:rPr>
                <w:sz w:val="20"/>
                <w:szCs w:val="20"/>
              </w:rPr>
              <w:t xml:space="preserve"> has increased the number of</w:t>
            </w:r>
            <w:r>
              <w:rPr>
                <w:sz w:val="20"/>
                <w:szCs w:val="20"/>
              </w:rPr>
              <w:t> </w:t>
            </w:r>
            <w:r w:rsidRPr="00D127FA">
              <w:rPr>
                <w:sz w:val="20"/>
                <w:szCs w:val="20"/>
              </w:rPr>
              <w:t>descriptors contained in each level to 10. Due to the increase in number of</w:t>
            </w:r>
            <w:r>
              <w:rPr>
                <w:sz w:val="20"/>
                <w:szCs w:val="20"/>
              </w:rPr>
              <w:t> </w:t>
            </w:r>
            <w:r w:rsidRPr="00D127FA">
              <w:rPr>
                <w:sz w:val="20"/>
                <w:szCs w:val="20"/>
              </w:rPr>
              <w:t xml:space="preserve">descriptors, the qualification requirement for Table </w:t>
            </w:r>
            <w:r>
              <w:rPr>
                <w:sz w:val="20"/>
                <w:szCs w:val="20"/>
              </w:rPr>
              <w:t>7 has increased from having to meet one descriptor to two.</w:t>
            </w:r>
          </w:p>
          <w:p w14:paraId="30181CF0" w14:textId="7337942C" w:rsidR="00D40A2A" w:rsidRPr="00067EA2" w:rsidRDefault="00D40A2A" w:rsidP="00E0015C">
            <w:pPr>
              <w:rPr>
                <w:sz w:val="20"/>
                <w:szCs w:val="20"/>
              </w:rPr>
            </w:pPr>
          </w:p>
        </w:tc>
      </w:tr>
      <w:tr w:rsidR="00D40A2A" w:rsidRPr="00124B1D" w14:paraId="76EDB86F" w14:textId="28299402" w:rsidTr="000D71F4">
        <w:trPr>
          <w:trHeight w:val="1918"/>
        </w:trPr>
        <w:tc>
          <w:tcPr>
            <w:tcW w:w="0" w:type="auto"/>
            <w:tcBorders>
              <w:bottom w:val="single" w:sz="4" w:space="0" w:color="auto"/>
            </w:tcBorders>
          </w:tcPr>
          <w:p w14:paraId="02ADA03A" w14:textId="4DB87908" w:rsidR="00D40A2A" w:rsidRPr="00067EA2" w:rsidRDefault="00D40A2A" w:rsidP="004C7402">
            <w:pPr>
              <w:rPr>
                <w:sz w:val="20"/>
                <w:szCs w:val="20"/>
              </w:rPr>
            </w:pPr>
            <w:r>
              <w:rPr>
                <w:sz w:val="20"/>
                <w:szCs w:val="20"/>
              </w:rPr>
              <w:t>Better recognition of difficulties with cognitive flexibility</w:t>
            </w:r>
          </w:p>
        </w:tc>
        <w:tc>
          <w:tcPr>
            <w:tcW w:w="3721" w:type="dxa"/>
          </w:tcPr>
          <w:p w14:paraId="59E88F8F" w14:textId="42E47329" w:rsidR="00D40A2A" w:rsidRPr="00067EA2" w:rsidRDefault="00D40A2A" w:rsidP="004C7402">
            <w:pPr>
              <w:rPr>
                <w:sz w:val="20"/>
                <w:szCs w:val="20"/>
              </w:rPr>
            </w:pPr>
            <w:r>
              <w:rPr>
                <w:sz w:val="20"/>
                <w:szCs w:val="20"/>
              </w:rPr>
              <w:t>Part 3, Table 7 – Brain Function</w:t>
            </w:r>
          </w:p>
        </w:tc>
        <w:tc>
          <w:tcPr>
            <w:tcW w:w="9004" w:type="dxa"/>
          </w:tcPr>
          <w:p w14:paraId="49D84D86" w14:textId="395917F9" w:rsidR="00D40A2A" w:rsidRPr="00F02924" w:rsidRDefault="00DA4110" w:rsidP="00DA4110">
            <w:pPr>
              <w:pStyle w:val="ListParagraph"/>
              <w:numPr>
                <w:ilvl w:val="0"/>
                <w:numId w:val="8"/>
              </w:numPr>
              <w:rPr>
                <w:sz w:val="20"/>
                <w:szCs w:val="20"/>
              </w:rPr>
            </w:pPr>
            <w:r>
              <w:rPr>
                <w:sz w:val="20"/>
                <w:szCs w:val="20"/>
              </w:rPr>
              <w:t xml:space="preserve">Recognition of difficulties a person may have with cognitive flexibility has been reflected in Table 7 by the addition of </w:t>
            </w:r>
            <w:r w:rsidR="00D40A2A" w:rsidRPr="00F02924">
              <w:rPr>
                <w:sz w:val="20"/>
                <w:szCs w:val="20"/>
              </w:rPr>
              <w:t>cognitive flexibility to the problem solving descriptor along with an appropriate example.</w:t>
            </w:r>
          </w:p>
        </w:tc>
        <w:tc>
          <w:tcPr>
            <w:tcW w:w="0" w:type="auto"/>
          </w:tcPr>
          <w:p w14:paraId="70767199" w14:textId="77777777" w:rsidR="00D40A2A" w:rsidRDefault="00D40A2A" w:rsidP="004C7402">
            <w:pPr>
              <w:rPr>
                <w:sz w:val="20"/>
                <w:szCs w:val="20"/>
              </w:rPr>
            </w:pPr>
            <w:r>
              <w:rPr>
                <w:sz w:val="20"/>
                <w:szCs w:val="20"/>
              </w:rPr>
              <w:t>The addition of cognitive flexibility within the descriptors recognises difficulties a person may experience in adapting to change and considering or accepting the view of others.</w:t>
            </w:r>
          </w:p>
          <w:p w14:paraId="0A22DFBB" w14:textId="08C7B4F9" w:rsidR="00D40A2A" w:rsidRDefault="00D40A2A" w:rsidP="004C7402">
            <w:pPr>
              <w:rPr>
                <w:sz w:val="20"/>
                <w:szCs w:val="20"/>
              </w:rPr>
            </w:pPr>
          </w:p>
        </w:tc>
      </w:tr>
      <w:tr w:rsidR="00D40A2A" w:rsidRPr="00124B1D" w14:paraId="105003CD" w14:textId="06EA0BB5" w:rsidTr="000D71F4">
        <w:trPr>
          <w:cnfStyle w:val="000000010000" w:firstRow="0" w:lastRow="0" w:firstColumn="0" w:lastColumn="0" w:oddVBand="0" w:evenVBand="0" w:oddHBand="0" w:evenHBand="1" w:firstRowFirstColumn="0" w:firstRowLastColumn="0" w:lastRowFirstColumn="0" w:lastRowLastColumn="0"/>
          <w:trHeight w:val="454"/>
        </w:trPr>
        <w:tc>
          <w:tcPr>
            <w:tcW w:w="0" w:type="auto"/>
            <w:tcBorders>
              <w:bottom w:val="single" w:sz="4" w:space="0" w:color="auto"/>
            </w:tcBorders>
          </w:tcPr>
          <w:p w14:paraId="444C6F96" w14:textId="31D06A05" w:rsidR="00D40A2A" w:rsidRDefault="00D40A2A" w:rsidP="004C7402">
            <w:pPr>
              <w:rPr>
                <w:sz w:val="20"/>
                <w:szCs w:val="20"/>
              </w:rPr>
            </w:pPr>
            <w:r>
              <w:rPr>
                <w:sz w:val="20"/>
                <w:szCs w:val="20"/>
              </w:rPr>
              <w:t>Better recognition of sensory issues and self-stimulatory behaviours (stimming)</w:t>
            </w:r>
          </w:p>
        </w:tc>
        <w:tc>
          <w:tcPr>
            <w:tcW w:w="3721" w:type="dxa"/>
            <w:tcBorders>
              <w:bottom w:val="single" w:sz="4" w:space="0" w:color="auto"/>
            </w:tcBorders>
          </w:tcPr>
          <w:p w14:paraId="4361A5AF" w14:textId="231BFE72" w:rsidR="00D40A2A" w:rsidRDefault="00D40A2A" w:rsidP="004C7402">
            <w:pPr>
              <w:rPr>
                <w:sz w:val="20"/>
                <w:szCs w:val="20"/>
              </w:rPr>
            </w:pPr>
            <w:r>
              <w:rPr>
                <w:sz w:val="20"/>
                <w:szCs w:val="20"/>
              </w:rPr>
              <w:t>Part 3, Table 7 – Brain Function</w:t>
            </w:r>
          </w:p>
        </w:tc>
        <w:tc>
          <w:tcPr>
            <w:tcW w:w="9004" w:type="dxa"/>
            <w:tcBorders>
              <w:bottom w:val="single" w:sz="4" w:space="0" w:color="auto"/>
            </w:tcBorders>
          </w:tcPr>
          <w:p w14:paraId="06DBC3C1" w14:textId="0F41E3AD" w:rsidR="00D40A2A" w:rsidRDefault="00DA4110" w:rsidP="00C44EA4">
            <w:pPr>
              <w:pStyle w:val="ListParagraph"/>
              <w:numPr>
                <w:ilvl w:val="0"/>
                <w:numId w:val="8"/>
              </w:numPr>
              <w:rPr>
                <w:sz w:val="20"/>
                <w:szCs w:val="20"/>
              </w:rPr>
            </w:pPr>
            <w:r>
              <w:rPr>
                <w:sz w:val="20"/>
                <w:szCs w:val="20"/>
              </w:rPr>
              <w:t>Use of preferred language when referring to e</w:t>
            </w:r>
            <w:r w:rsidR="00D40A2A" w:rsidRPr="00A462DE">
              <w:rPr>
                <w:sz w:val="20"/>
                <w:szCs w:val="20"/>
              </w:rPr>
              <w:t xml:space="preserve">xamples of difficulty in situations where a person is sensitive to noise, light or crowds </w:t>
            </w:r>
            <w:r>
              <w:rPr>
                <w:sz w:val="20"/>
                <w:szCs w:val="20"/>
              </w:rPr>
              <w:t>in</w:t>
            </w:r>
            <w:r w:rsidR="00D40A2A" w:rsidRPr="00A462DE">
              <w:rPr>
                <w:sz w:val="20"/>
                <w:szCs w:val="20"/>
              </w:rPr>
              <w:t xml:space="preserve"> Table </w:t>
            </w:r>
            <w:r w:rsidR="00D40A2A">
              <w:rPr>
                <w:sz w:val="20"/>
                <w:szCs w:val="20"/>
              </w:rPr>
              <w:t>7</w:t>
            </w:r>
            <w:r w:rsidR="00D40A2A" w:rsidRPr="00A462DE">
              <w:rPr>
                <w:sz w:val="20"/>
                <w:szCs w:val="20"/>
              </w:rPr>
              <w:t>.</w:t>
            </w:r>
            <w:r w:rsidR="00D40A2A">
              <w:rPr>
                <w:sz w:val="20"/>
                <w:szCs w:val="20"/>
              </w:rPr>
              <w:t xml:space="preserve"> </w:t>
            </w:r>
            <w:r>
              <w:rPr>
                <w:sz w:val="20"/>
                <w:szCs w:val="20"/>
              </w:rPr>
              <w:t xml:space="preserve">This is referred to as </w:t>
            </w:r>
            <w:r w:rsidR="00D40A2A">
              <w:rPr>
                <w:sz w:val="20"/>
                <w:szCs w:val="20"/>
              </w:rPr>
              <w:t>‘e</w:t>
            </w:r>
            <w:r w:rsidR="00D40A2A" w:rsidRPr="00C44EA4">
              <w:rPr>
                <w:sz w:val="20"/>
                <w:szCs w:val="20"/>
              </w:rPr>
              <w:t>nvironmental stimuli from any of the senses</w:t>
            </w:r>
            <w:r w:rsidR="00D40A2A">
              <w:rPr>
                <w:sz w:val="20"/>
                <w:szCs w:val="20"/>
              </w:rPr>
              <w:t>’.</w:t>
            </w:r>
          </w:p>
          <w:p w14:paraId="1E22EEEB" w14:textId="1A408660" w:rsidR="00D40A2A" w:rsidRDefault="00DA4110" w:rsidP="00F02924">
            <w:pPr>
              <w:pStyle w:val="ListParagraph"/>
              <w:numPr>
                <w:ilvl w:val="0"/>
                <w:numId w:val="8"/>
              </w:numPr>
              <w:rPr>
                <w:sz w:val="20"/>
                <w:szCs w:val="20"/>
              </w:rPr>
            </w:pPr>
            <w:r>
              <w:rPr>
                <w:sz w:val="20"/>
                <w:szCs w:val="20"/>
              </w:rPr>
              <w:lastRenderedPageBreak/>
              <w:t>A</w:t>
            </w:r>
            <w:r w:rsidR="00D40A2A">
              <w:rPr>
                <w:sz w:val="20"/>
                <w:szCs w:val="20"/>
              </w:rPr>
              <w:t xml:space="preserve">dditional </w:t>
            </w:r>
            <w:r w:rsidR="00D40A2A" w:rsidRPr="00F02924">
              <w:rPr>
                <w:sz w:val="20"/>
                <w:szCs w:val="20"/>
              </w:rPr>
              <w:t>examples</w:t>
            </w:r>
            <w:r>
              <w:rPr>
                <w:sz w:val="20"/>
                <w:szCs w:val="20"/>
              </w:rPr>
              <w:t xml:space="preserve"> of sensory issues and self-stimulatory behaviours</w:t>
            </w:r>
            <w:r w:rsidR="00D40A2A" w:rsidRPr="00F02924">
              <w:rPr>
                <w:sz w:val="20"/>
                <w:szCs w:val="20"/>
              </w:rPr>
              <w:t xml:space="preserve"> have been added to the attention and concentration, and behavioural regulation descriptors to capture these issues.</w:t>
            </w:r>
          </w:p>
          <w:p w14:paraId="141DFC66" w14:textId="534BCDCC" w:rsidR="00D40A2A" w:rsidRPr="00F02924" w:rsidRDefault="00D40A2A" w:rsidP="00E75F76">
            <w:pPr>
              <w:pStyle w:val="ListParagraph"/>
              <w:rPr>
                <w:sz w:val="20"/>
                <w:szCs w:val="20"/>
              </w:rPr>
            </w:pPr>
          </w:p>
        </w:tc>
        <w:tc>
          <w:tcPr>
            <w:tcW w:w="0" w:type="auto"/>
            <w:tcBorders>
              <w:bottom w:val="single" w:sz="4" w:space="0" w:color="auto"/>
            </w:tcBorders>
          </w:tcPr>
          <w:p w14:paraId="5D689604" w14:textId="28942601" w:rsidR="00D40A2A" w:rsidRDefault="00D40A2A" w:rsidP="004C7402">
            <w:pPr>
              <w:rPr>
                <w:sz w:val="20"/>
                <w:szCs w:val="20"/>
              </w:rPr>
            </w:pPr>
            <w:r>
              <w:rPr>
                <w:sz w:val="20"/>
                <w:szCs w:val="20"/>
              </w:rPr>
              <w:lastRenderedPageBreak/>
              <w:t>The addition of these examples provides greater clarity around where certain impacts are to be considered against the Tables.</w:t>
            </w:r>
          </w:p>
        </w:tc>
      </w:tr>
      <w:tr w:rsidR="00D40A2A" w:rsidRPr="00124B1D" w14:paraId="303BCDBF" w14:textId="50E5FA67" w:rsidTr="000D71F4">
        <w:trPr>
          <w:trHeight w:val="454"/>
        </w:trPr>
        <w:tc>
          <w:tcPr>
            <w:tcW w:w="6658" w:type="dxa"/>
            <w:gridSpan w:val="2"/>
            <w:tcBorders>
              <w:right w:val="nil"/>
            </w:tcBorders>
          </w:tcPr>
          <w:p w14:paraId="2ACC30DC" w14:textId="77777777" w:rsidR="00D40A2A" w:rsidRPr="00CB469F" w:rsidRDefault="00D40A2A" w:rsidP="004C7402">
            <w:pPr>
              <w:rPr>
                <w:b/>
                <w:sz w:val="20"/>
                <w:szCs w:val="20"/>
              </w:rPr>
            </w:pPr>
            <w:r w:rsidRPr="00CB469F">
              <w:rPr>
                <w:b/>
                <w:sz w:val="20"/>
                <w:szCs w:val="20"/>
              </w:rPr>
              <w:t>Cultural appropriateness</w:t>
            </w:r>
          </w:p>
        </w:tc>
        <w:tc>
          <w:tcPr>
            <w:tcW w:w="9004" w:type="dxa"/>
            <w:tcBorders>
              <w:left w:val="nil"/>
              <w:right w:val="nil"/>
            </w:tcBorders>
          </w:tcPr>
          <w:p w14:paraId="767B3193" w14:textId="77777777" w:rsidR="00D40A2A" w:rsidRPr="00CB469F" w:rsidRDefault="00D40A2A" w:rsidP="004C7402">
            <w:pPr>
              <w:pStyle w:val="ListParagraph"/>
              <w:rPr>
                <w:sz w:val="20"/>
                <w:szCs w:val="20"/>
              </w:rPr>
            </w:pPr>
          </w:p>
        </w:tc>
        <w:tc>
          <w:tcPr>
            <w:tcW w:w="0" w:type="auto"/>
            <w:tcBorders>
              <w:left w:val="nil"/>
              <w:right w:val="nil"/>
            </w:tcBorders>
          </w:tcPr>
          <w:p w14:paraId="6F29C372" w14:textId="77777777" w:rsidR="00D40A2A" w:rsidRPr="00067EA2" w:rsidRDefault="00D40A2A" w:rsidP="004C7402">
            <w:pPr>
              <w:rPr>
                <w:sz w:val="20"/>
                <w:szCs w:val="20"/>
              </w:rPr>
            </w:pPr>
          </w:p>
        </w:tc>
      </w:tr>
      <w:tr w:rsidR="00D40A2A" w:rsidRPr="00F02924" w14:paraId="7BC47157" w14:textId="7E0B457A" w:rsidTr="000D71F4">
        <w:trPr>
          <w:cnfStyle w:val="010000000000" w:firstRow="0" w:lastRow="1" w:firstColumn="0" w:lastColumn="0" w:oddVBand="0" w:evenVBand="0" w:oddHBand="0" w:evenHBand="0" w:firstRowFirstColumn="0" w:firstRowLastColumn="0" w:lastRowFirstColumn="0" w:lastRowLastColumn="0"/>
          <w:trHeight w:val="454"/>
        </w:trPr>
        <w:tc>
          <w:tcPr>
            <w:tcW w:w="0" w:type="auto"/>
            <w:shd w:val="clear" w:color="auto" w:fill="EFF9F9" w:themeFill="accent6" w:themeFillTint="33"/>
          </w:tcPr>
          <w:p w14:paraId="0150F06E" w14:textId="77777777" w:rsidR="00D40A2A" w:rsidRPr="0043353B" w:rsidRDefault="00D40A2A" w:rsidP="004C7402">
            <w:pPr>
              <w:rPr>
                <w:b w:val="0"/>
                <w:sz w:val="20"/>
                <w:szCs w:val="20"/>
              </w:rPr>
            </w:pPr>
            <w:r w:rsidRPr="0043353B">
              <w:rPr>
                <w:b w:val="0"/>
                <w:sz w:val="20"/>
                <w:szCs w:val="20"/>
              </w:rPr>
              <w:t>Better recognition of the need for culturally appropriate assessments</w:t>
            </w:r>
          </w:p>
        </w:tc>
        <w:tc>
          <w:tcPr>
            <w:tcW w:w="3721" w:type="dxa"/>
            <w:shd w:val="clear" w:color="auto" w:fill="EFF9F9" w:themeFill="accent6" w:themeFillTint="33"/>
          </w:tcPr>
          <w:p w14:paraId="19246FD9" w14:textId="26858FE8" w:rsidR="00D40A2A" w:rsidRPr="0043353B" w:rsidRDefault="00D40A2A" w:rsidP="004C7402">
            <w:pPr>
              <w:rPr>
                <w:b w:val="0"/>
                <w:sz w:val="20"/>
                <w:szCs w:val="20"/>
              </w:rPr>
            </w:pPr>
            <w:r w:rsidRPr="0043353B">
              <w:rPr>
                <w:b w:val="0"/>
                <w:sz w:val="20"/>
                <w:szCs w:val="20"/>
              </w:rPr>
              <w:t xml:space="preserve">Part 3, Table </w:t>
            </w:r>
            <w:r>
              <w:rPr>
                <w:b w:val="0"/>
                <w:sz w:val="20"/>
                <w:szCs w:val="20"/>
              </w:rPr>
              <w:t>9</w:t>
            </w:r>
            <w:r w:rsidRPr="0043353B">
              <w:rPr>
                <w:b w:val="0"/>
                <w:sz w:val="20"/>
                <w:szCs w:val="20"/>
              </w:rPr>
              <w:t xml:space="preserve"> – Intellectual Function</w:t>
            </w:r>
          </w:p>
        </w:tc>
        <w:tc>
          <w:tcPr>
            <w:tcW w:w="9004" w:type="dxa"/>
            <w:shd w:val="clear" w:color="auto" w:fill="EFF9F9" w:themeFill="accent6" w:themeFillTint="33"/>
          </w:tcPr>
          <w:p w14:paraId="25E3A10A" w14:textId="6CEE84C1" w:rsidR="00D40A2A" w:rsidRPr="005A7C12" w:rsidRDefault="00D40A2A" w:rsidP="005A7C12">
            <w:pPr>
              <w:pStyle w:val="ListParagraph"/>
              <w:numPr>
                <w:ilvl w:val="0"/>
                <w:numId w:val="8"/>
              </w:numPr>
              <w:rPr>
                <w:b w:val="0"/>
                <w:sz w:val="20"/>
                <w:szCs w:val="20"/>
              </w:rPr>
            </w:pPr>
            <w:r w:rsidRPr="005A7C12">
              <w:rPr>
                <w:b w:val="0"/>
                <w:sz w:val="20"/>
                <w:szCs w:val="20"/>
              </w:rPr>
              <w:t>Clarification that culturally appropriate assessments of intellectual and adaptive function can be used for Table 9.</w:t>
            </w:r>
          </w:p>
        </w:tc>
        <w:tc>
          <w:tcPr>
            <w:tcW w:w="0" w:type="auto"/>
            <w:shd w:val="clear" w:color="auto" w:fill="EFF9F9" w:themeFill="accent6" w:themeFillTint="33"/>
          </w:tcPr>
          <w:p w14:paraId="28A5CD5F" w14:textId="1C19FAC0" w:rsidR="00D40A2A" w:rsidRPr="00B454CA" w:rsidRDefault="00D40A2A" w:rsidP="008D0544">
            <w:pPr>
              <w:rPr>
                <w:b w:val="0"/>
                <w:sz w:val="20"/>
                <w:szCs w:val="20"/>
              </w:rPr>
            </w:pPr>
            <w:r>
              <w:rPr>
                <w:b w:val="0"/>
                <w:sz w:val="20"/>
                <w:szCs w:val="20"/>
              </w:rPr>
              <w:t xml:space="preserve">This addition recognises the need for culturally appropriate assessment tools to be considered as evidence under Table 9 and removes a barrier that may be in place for people from various backgrounds due to an inherent bias in standardised assessment tools. This has further been extended in the Guide </w:t>
            </w:r>
            <w:r w:rsidRPr="008D0544">
              <w:rPr>
                <w:b w:val="0"/>
                <w:sz w:val="20"/>
                <w:szCs w:val="20"/>
              </w:rPr>
              <w:t>(refer to the summary table of changes to the Guide below).</w:t>
            </w:r>
          </w:p>
        </w:tc>
      </w:tr>
    </w:tbl>
    <w:p w14:paraId="4AF0DB36" w14:textId="77777777" w:rsidR="007B105B" w:rsidRDefault="007B105B" w:rsidP="00B454CA">
      <w:pPr>
        <w:pStyle w:val="Heading2"/>
      </w:pPr>
    </w:p>
    <w:p w14:paraId="1B229BFD" w14:textId="77777777" w:rsidR="007B105B" w:rsidRDefault="007B105B" w:rsidP="007B105B">
      <w:pPr>
        <w:rPr>
          <w:rFonts w:ascii="Georgia" w:eastAsiaTheme="majorEastAsia" w:hAnsi="Georgia" w:cstheme="majorBidi"/>
          <w:color w:val="005A70"/>
          <w:sz w:val="32"/>
          <w:szCs w:val="26"/>
        </w:rPr>
      </w:pPr>
      <w:r>
        <w:br w:type="page"/>
      </w:r>
    </w:p>
    <w:p w14:paraId="474E4F16" w14:textId="15167F69" w:rsidR="00B454CA" w:rsidRDefault="00B454CA" w:rsidP="00B454CA">
      <w:pPr>
        <w:pStyle w:val="Heading2"/>
      </w:pPr>
      <w:r>
        <w:lastRenderedPageBreak/>
        <w:t xml:space="preserve">Summary table of changes to the Guide </w:t>
      </w:r>
    </w:p>
    <w:p w14:paraId="223CD2D7" w14:textId="6DDB3AF1" w:rsidR="00B454CA" w:rsidRDefault="00B454CA" w:rsidP="00B454CA">
      <w:r>
        <w:t xml:space="preserve">The table below highlights the </w:t>
      </w:r>
      <w:r w:rsidRPr="00327572">
        <w:t>proposed</w:t>
      </w:r>
      <w:r>
        <w:t xml:space="preserve"> changes to the Social Security Guide.</w:t>
      </w:r>
      <w:r w:rsidR="00967CAA">
        <w:t xml:space="preserve"> </w:t>
      </w:r>
      <w:r w:rsidR="008729A5">
        <w:t>T</w:t>
      </w:r>
      <w:r w:rsidR="00967CAA">
        <w:t xml:space="preserve">hese changes are designed to provide clarity </w:t>
      </w:r>
      <w:r w:rsidR="00EB4883">
        <w:t>around terminology and guidance for users of the Tables</w:t>
      </w:r>
      <w:r w:rsidR="00967CAA">
        <w:t>.</w:t>
      </w:r>
    </w:p>
    <w:tbl>
      <w:tblPr>
        <w:tblStyle w:val="DSSDatatablestyle"/>
        <w:tblpPr w:leftFromText="180" w:rightFromText="180" w:vertAnchor="text" w:horzAnchor="page" w:tblpX="1283" w:tblpY="243"/>
        <w:tblW w:w="21398" w:type="dxa"/>
        <w:tblInd w:w="0" w:type="dxa"/>
        <w:tblLook w:val="04E0" w:firstRow="1" w:lastRow="1" w:firstColumn="1" w:lastColumn="0" w:noHBand="0" w:noVBand="1"/>
        <w:tblCaption w:val="DSS Data table style"/>
      </w:tblPr>
      <w:tblGrid>
        <w:gridCol w:w="3828"/>
        <w:gridCol w:w="17570"/>
      </w:tblGrid>
      <w:tr w:rsidR="001810B8" w:rsidRPr="00124B1D" w14:paraId="3679CF8A" w14:textId="77777777" w:rsidTr="005B6F54">
        <w:trPr>
          <w:cnfStyle w:val="100000000000" w:firstRow="1" w:lastRow="0" w:firstColumn="0" w:lastColumn="0" w:oddVBand="0" w:evenVBand="0" w:oddHBand="0" w:evenHBand="0" w:firstRowFirstColumn="0" w:firstRowLastColumn="0" w:lastRowFirstColumn="0" w:lastRowLastColumn="0"/>
          <w:tblHeader/>
        </w:trPr>
        <w:tc>
          <w:tcPr>
            <w:tcW w:w="3828" w:type="dxa"/>
          </w:tcPr>
          <w:p w14:paraId="12713F66" w14:textId="77777777" w:rsidR="001810B8" w:rsidRPr="00124B1D" w:rsidRDefault="001810B8" w:rsidP="00B454CA">
            <w:pPr>
              <w:rPr>
                <w:sz w:val="22"/>
              </w:rPr>
            </w:pPr>
            <w:r>
              <w:rPr>
                <w:sz w:val="22"/>
              </w:rPr>
              <w:t>Category of change</w:t>
            </w:r>
          </w:p>
        </w:tc>
        <w:tc>
          <w:tcPr>
            <w:tcW w:w="17570" w:type="dxa"/>
            <w:tcBorders>
              <w:right w:val="single" w:sz="4" w:space="0" w:color="auto"/>
            </w:tcBorders>
          </w:tcPr>
          <w:p w14:paraId="1D99F5DD" w14:textId="34DD0625" w:rsidR="001810B8" w:rsidRPr="00124B1D" w:rsidRDefault="00D91F36" w:rsidP="00B454CA">
            <w:pPr>
              <w:rPr>
                <w:sz w:val="22"/>
              </w:rPr>
            </w:pPr>
            <w:r>
              <w:rPr>
                <w:sz w:val="22"/>
              </w:rPr>
              <w:t>Changes</w:t>
            </w:r>
          </w:p>
        </w:tc>
      </w:tr>
      <w:tr w:rsidR="001810B8" w:rsidRPr="00124B1D" w14:paraId="14BE35AF" w14:textId="77777777" w:rsidTr="005B6F54">
        <w:trPr>
          <w:trHeight w:val="454"/>
        </w:trPr>
        <w:tc>
          <w:tcPr>
            <w:tcW w:w="21398" w:type="dxa"/>
            <w:gridSpan w:val="2"/>
            <w:tcBorders>
              <w:left w:val="single" w:sz="4" w:space="0" w:color="auto"/>
              <w:right w:val="single" w:sz="4" w:space="0" w:color="auto"/>
            </w:tcBorders>
          </w:tcPr>
          <w:p w14:paraId="7A1BBA12" w14:textId="77777777" w:rsidR="001810B8" w:rsidRPr="00067EA2" w:rsidRDefault="001810B8" w:rsidP="00B454CA">
            <w:pPr>
              <w:rPr>
                <w:sz w:val="20"/>
                <w:szCs w:val="20"/>
              </w:rPr>
            </w:pPr>
            <w:r w:rsidRPr="003B1738">
              <w:rPr>
                <w:b/>
                <w:sz w:val="20"/>
                <w:szCs w:val="20"/>
              </w:rPr>
              <w:t xml:space="preserve">Fully </w:t>
            </w:r>
            <w:r>
              <w:rPr>
                <w:b/>
                <w:sz w:val="20"/>
                <w:szCs w:val="20"/>
              </w:rPr>
              <w:t>diagnosed, treated and s</w:t>
            </w:r>
            <w:r w:rsidRPr="003B1738">
              <w:rPr>
                <w:b/>
                <w:sz w:val="20"/>
                <w:szCs w:val="20"/>
              </w:rPr>
              <w:t>tabilised</w:t>
            </w:r>
            <w:r>
              <w:rPr>
                <w:b/>
                <w:sz w:val="20"/>
                <w:szCs w:val="20"/>
              </w:rPr>
              <w:t xml:space="preserve"> (FDTS) and permanency</w:t>
            </w:r>
          </w:p>
        </w:tc>
      </w:tr>
      <w:tr w:rsidR="001810B8" w:rsidRPr="00124B1D" w14:paraId="39D4DE56" w14:textId="77777777" w:rsidTr="005B6F54">
        <w:trPr>
          <w:cnfStyle w:val="000000010000" w:firstRow="0" w:lastRow="0" w:firstColumn="0" w:lastColumn="0" w:oddVBand="0" w:evenVBand="0" w:oddHBand="0" w:evenHBand="1" w:firstRowFirstColumn="0" w:firstRowLastColumn="0" w:lastRowFirstColumn="0" w:lastRowLastColumn="0"/>
          <w:trHeight w:val="454"/>
        </w:trPr>
        <w:tc>
          <w:tcPr>
            <w:tcW w:w="3828" w:type="dxa"/>
            <w:tcBorders>
              <w:top w:val="single" w:sz="4" w:space="0" w:color="auto"/>
              <w:left w:val="single" w:sz="4" w:space="0" w:color="auto"/>
              <w:bottom w:val="single" w:sz="4" w:space="0" w:color="auto"/>
              <w:right w:val="single" w:sz="4" w:space="0" w:color="auto"/>
            </w:tcBorders>
          </w:tcPr>
          <w:p w14:paraId="601E38D7" w14:textId="3418B8BE" w:rsidR="001810B8" w:rsidRPr="00067EA2" w:rsidRDefault="001810B8" w:rsidP="00B454CA">
            <w:pPr>
              <w:rPr>
                <w:sz w:val="20"/>
                <w:szCs w:val="20"/>
              </w:rPr>
            </w:pPr>
            <w:r w:rsidRPr="00067EA2">
              <w:rPr>
                <w:sz w:val="20"/>
                <w:szCs w:val="20"/>
              </w:rPr>
              <w:t>Change to the ‘fully diagnosed, treated and stabilised</w:t>
            </w:r>
            <w:r w:rsidR="00F02924">
              <w:rPr>
                <w:sz w:val="20"/>
                <w:szCs w:val="20"/>
              </w:rPr>
              <w:t>’ and ‘permanent’</w:t>
            </w:r>
            <w:r w:rsidRPr="00067EA2">
              <w:rPr>
                <w:sz w:val="20"/>
                <w:szCs w:val="20"/>
              </w:rPr>
              <w:t xml:space="preserve"> terminology</w:t>
            </w:r>
          </w:p>
        </w:tc>
        <w:tc>
          <w:tcPr>
            <w:tcW w:w="17570" w:type="dxa"/>
            <w:tcBorders>
              <w:top w:val="single" w:sz="4" w:space="0" w:color="auto"/>
              <w:left w:val="single" w:sz="4" w:space="0" w:color="auto"/>
              <w:bottom w:val="single" w:sz="4" w:space="0" w:color="auto"/>
              <w:right w:val="single" w:sz="4" w:space="0" w:color="auto"/>
            </w:tcBorders>
          </w:tcPr>
          <w:p w14:paraId="027767C7" w14:textId="2477FEEF" w:rsidR="001810B8" w:rsidRPr="00BC5181" w:rsidRDefault="001810B8" w:rsidP="008D0544">
            <w:pPr>
              <w:pStyle w:val="ListParagraph"/>
              <w:numPr>
                <w:ilvl w:val="0"/>
                <w:numId w:val="13"/>
              </w:numPr>
              <w:ind w:left="457"/>
              <w:rPr>
                <w:sz w:val="20"/>
                <w:szCs w:val="20"/>
              </w:rPr>
            </w:pPr>
            <w:r>
              <w:rPr>
                <w:sz w:val="20"/>
                <w:szCs w:val="20"/>
              </w:rPr>
              <w:t xml:space="preserve">As a result of the changes in the </w:t>
            </w:r>
            <w:r w:rsidR="008326CC">
              <w:rPr>
                <w:sz w:val="20"/>
                <w:szCs w:val="20"/>
              </w:rPr>
              <w:t>Tables</w:t>
            </w:r>
            <w:r>
              <w:rPr>
                <w:sz w:val="20"/>
                <w:szCs w:val="20"/>
              </w:rPr>
              <w:t>, th</w:t>
            </w:r>
            <w:r w:rsidR="008D0544">
              <w:rPr>
                <w:sz w:val="20"/>
                <w:szCs w:val="20"/>
              </w:rPr>
              <w:t>e new terminology</w:t>
            </w:r>
            <w:r>
              <w:rPr>
                <w:sz w:val="20"/>
                <w:szCs w:val="20"/>
              </w:rPr>
              <w:t xml:space="preserve"> will be further explained in the Guide.</w:t>
            </w:r>
          </w:p>
        </w:tc>
      </w:tr>
      <w:tr w:rsidR="001810B8" w:rsidRPr="00124B1D" w14:paraId="59EC3DDD" w14:textId="77777777" w:rsidTr="005B6F54">
        <w:trPr>
          <w:trHeight w:val="454"/>
        </w:trPr>
        <w:tc>
          <w:tcPr>
            <w:tcW w:w="3828" w:type="dxa"/>
            <w:tcBorders>
              <w:top w:val="single" w:sz="4" w:space="0" w:color="auto"/>
              <w:left w:val="single" w:sz="4" w:space="0" w:color="auto"/>
              <w:bottom w:val="single" w:sz="4" w:space="0" w:color="auto"/>
            </w:tcBorders>
          </w:tcPr>
          <w:p w14:paraId="3662670E" w14:textId="77777777" w:rsidR="001810B8" w:rsidRPr="00746A2C" w:rsidRDefault="001810B8" w:rsidP="00B454CA">
            <w:pPr>
              <w:rPr>
                <w:b/>
                <w:sz w:val="20"/>
                <w:szCs w:val="20"/>
              </w:rPr>
            </w:pPr>
            <w:r>
              <w:rPr>
                <w:b/>
                <w:sz w:val="20"/>
                <w:szCs w:val="20"/>
              </w:rPr>
              <w:t>Co-morbidities</w:t>
            </w:r>
          </w:p>
        </w:tc>
        <w:tc>
          <w:tcPr>
            <w:tcW w:w="17570" w:type="dxa"/>
            <w:tcBorders>
              <w:top w:val="single" w:sz="4" w:space="0" w:color="auto"/>
              <w:bottom w:val="single" w:sz="4" w:space="0" w:color="auto"/>
              <w:right w:val="single" w:sz="4" w:space="0" w:color="auto"/>
            </w:tcBorders>
          </w:tcPr>
          <w:p w14:paraId="78185E72" w14:textId="77777777" w:rsidR="001810B8" w:rsidRDefault="001810B8" w:rsidP="00746A2C">
            <w:pPr>
              <w:pStyle w:val="ListParagraph"/>
              <w:ind w:left="457"/>
              <w:rPr>
                <w:sz w:val="20"/>
                <w:szCs w:val="20"/>
              </w:rPr>
            </w:pPr>
          </w:p>
        </w:tc>
      </w:tr>
      <w:tr w:rsidR="001810B8" w:rsidRPr="00124B1D" w14:paraId="02CFA5AA" w14:textId="77777777" w:rsidTr="005B6F54">
        <w:trPr>
          <w:cnfStyle w:val="000000010000" w:firstRow="0" w:lastRow="0" w:firstColumn="0" w:lastColumn="0" w:oddVBand="0" w:evenVBand="0" w:oddHBand="0" w:evenHBand="1" w:firstRowFirstColumn="0" w:firstRowLastColumn="0" w:lastRowFirstColumn="0" w:lastRowLastColumn="0"/>
          <w:trHeight w:val="454"/>
        </w:trPr>
        <w:tc>
          <w:tcPr>
            <w:tcW w:w="3828" w:type="dxa"/>
            <w:tcBorders>
              <w:top w:val="single" w:sz="4" w:space="0" w:color="auto"/>
              <w:left w:val="single" w:sz="4" w:space="0" w:color="auto"/>
              <w:bottom w:val="single" w:sz="4" w:space="0" w:color="auto"/>
              <w:right w:val="single" w:sz="4" w:space="0" w:color="auto"/>
            </w:tcBorders>
          </w:tcPr>
          <w:p w14:paraId="570E2A44" w14:textId="40EBC3F8" w:rsidR="001810B8" w:rsidRPr="00067EA2" w:rsidRDefault="001810B8" w:rsidP="00746A2C">
            <w:pPr>
              <w:rPr>
                <w:sz w:val="20"/>
                <w:szCs w:val="20"/>
              </w:rPr>
            </w:pPr>
            <w:r>
              <w:rPr>
                <w:sz w:val="20"/>
                <w:szCs w:val="20"/>
              </w:rPr>
              <w:t>Clearer guidance for the assessment of co</w:t>
            </w:r>
            <w:r>
              <w:rPr>
                <w:sz w:val="20"/>
                <w:szCs w:val="20"/>
              </w:rPr>
              <w:noBreakHyphen/>
              <w:t>morbidities</w:t>
            </w:r>
          </w:p>
        </w:tc>
        <w:tc>
          <w:tcPr>
            <w:tcW w:w="17570" w:type="dxa"/>
            <w:tcBorders>
              <w:top w:val="single" w:sz="4" w:space="0" w:color="auto"/>
              <w:left w:val="single" w:sz="4" w:space="0" w:color="auto"/>
              <w:bottom w:val="single" w:sz="4" w:space="0" w:color="auto"/>
              <w:right w:val="single" w:sz="4" w:space="0" w:color="auto"/>
            </w:tcBorders>
          </w:tcPr>
          <w:p w14:paraId="55784A85" w14:textId="77777777" w:rsidR="001810B8" w:rsidRDefault="001810B8" w:rsidP="00053C7A">
            <w:pPr>
              <w:pStyle w:val="ListParagraph"/>
              <w:numPr>
                <w:ilvl w:val="0"/>
                <w:numId w:val="13"/>
              </w:numPr>
              <w:ind w:left="457"/>
              <w:rPr>
                <w:sz w:val="20"/>
                <w:szCs w:val="20"/>
              </w:rPr>
            </w:pPr>
            <w:r>
              <w:rPr>
                <w:sz w:val="20"/>
                <w:szCs w:val="20"/>
              </w:rPr>
              <w:t>Further guidance for the assessment of co-morbidities will be included in the Guide.</w:t>
            </w:r>
          </w:p>
        </w:tc>
      </w:tr>
      <w:tr w:rsidR="001810B8" w:rsidRPr="00124B1D" w14:paraId="7A401937" w14:textId="77777777" w:rsidTr="005B6F54">
        <w:trPr>
          <w:trHeight w:val="454"/>
        </w:trPr>
        <w:tc>
          <w:tcPr>
            <w:tcW w:w="3828" w:type="dxa"/>
            <w:tcBorders>
              <w:top w:val="single" w:sz="4" w:space="0" w:color="auto"/>
              <w:left w:val="single" w:sz="4" w:space="0" w:color="auto"/>
              <w:bottom w:val="single" w:sz="4" w:space="0" w:color="auto"/>
            </w:tcBorders>
          </w:tcPr>
          <w:p w14:paraId="731319F6" w14:textId="77777777" w:rsidR="001810B8" w:rsidRPr="00CB469F" w:rsidRDefault="001810B8" w:rsidP="00B454CA">
            <w:pPr>
              <w:rPr>
                <w:b/>
                <w:sz w:val="20"/>
                <w:szCs w:val="20"/>
              </w:rPr>
            </w:pPr>
            <w:r w:rsidRPr="00CB469F">
              <w:rPr>
                <w:b/>
                <w:sz w:val="20"/>
                <w:szCs w:val="20"/>
              </w:rPr>
              <w:t>Medical evidence</w:t>
            </w:r>
            <w:r>
              <w:rPr>
                <w:b/>
                <w:sz w:val="20"/>
                <w:szCs w:val="20"/>
              </w:rPr>
              <w:t xml:space="preserve"> and practitioners</w:t>
            </w:r>
          </w:p>
        </w:tc>
        <w:tc>
          <w:tcPr>
            <w:tcW w:w="17570" w:type="dxa"/>
            <w:tcBorders>
              <w:top w:val="single" w:sz="4" w:space="0" w:color="auto"/>
              <w:bottom w:val="single" w:sz="4" w:space="0" w:color="auto"/>
              <w:right w:val="single" w:sz="4" w:space="0" w:color="auto"/>
            </w:tcBorders>
          </w:tcPr>
          <w:p w14:paraId="3ED7DCD8" w14:textId="77777777" w:rsidR="001810B8" w:rsidRPr="00067EA2" w:rsidRDefault="001810B8" w:rsidP="00B454CA">
            <w:pPr>
              <w:pStyle w:val="ListParagraph"/>
              <w:ind w:left="463"/>
              <w:rPr>
                <w:sz w:val="20"/>
                <w:szCs w:val="20"/>
              </w:rPr>
            </w:pPr>
          </w:p>
        </w:tc>
      </w:tr>
      <w:tr w:rsidR="001810B8" w:rsidRPr="00124B1D" w14:paraId="0ED00AE1" w14:textId="77777777" w:rsidTr="005B6F54">
        <w:trPr>
          <w:cnfStyle w:val="000000010000" w:firstRow="0" w:lastRow="0" w:firstColumn="0" w:lastColumn="0" w:oddVBand="0" w:evenVBand="0" w:oddHBand="0" w:evenHBand="1" w:firstRowFirstColumn="0" w:firstRowLastColumn="0" w:lastRowFirstColumn="0" w:lastRowLastColumn="0"/>
          <w:trHeight w:val="454"/>
        </w:trPr>
        <w:tc>
          <w:tcPr>
            <w:tcW w:w="3828" w:type="dxa"/>
            <w:tcBorders>
              <w:top w:val="single" w:sz="4" w:space="0" w:color="auto"/>
              <w:left w:val="single" w:sz="4" w:space="0" w:color="auto"/>
              <w:bottom w:val="single" w:sz="4" w:space="0" w:color="auto"/>
              <w:right w:val="single" w:sz="4" w:space="0" w:color="auto"/>
            </w:tcBorders>
          </w:tcPr>
          <w:p w14:paraId="08144F84" w14:textId="77777777" w:rsidR="001810B8" w:rsidRPr="00067EA2" w:rsidRDefault="001810B8" w:rsidP="00B454CA">
            <w:pPr>
              <w:rPr>
                <w:sz w:val="20"/>
                <w:szCs w:val="20"/>
              </w:rPr>
            </w:pPr>
            <w:r w:rsidRPr="00067EA2">
              <w:rPr>
                <w:sz w:val="20"/>
                <w:szCs w:val="20"/>
              </w:rPr>
              <w:t>Acceptance of a broader range of medical evidence</w:t>
            </w:r>
          </w:p>
        </w:tc>
        <w:tc>
          <w:tcPr>
            <w:tcW w:w="17570" w:type="dxa"/>
            <w:tcBorders>
              <w:top w:val="single" w:sz="4" w:space="0" w:color="auto"/>
              <w:left w:val="single" w:sz="4" w:space="0" w:color="auto"/>
              <w:bottom w:val="single" w:sz="4" w:space="0" w:color="auto"/>
              <w:right w:val="single" w:sz="4" w:space="0" w:color="auto"/>
            </w:tcBorders>
          </w:tcPr>
          <w:p w14:paraId="0E3B2A3C" w14:textId="1D8EA877" w:rsidR="001810B8" w:rsidRPr="00067EA2" w:rsidRDefault="00EB4883" w:rsidP="0086454C">
            <w:pPr>
              <w:pStyle w:val="ListParagraph"/>
              <w:numPr>
                <w:ilvl w:val="0"/>
                <w:numId w:val="7"/>
              </w:numPr>
              <w:ind w:left="456"/>
              <w:rPr>
                <w:sz w:val="20"/>
                <w:szCs w:val="20"/>
              </w:rPr>
            </w:pPr>
            <w:r>
              <w:rPr>
                <w:sz w:val="20"/>
                <w:szCs w:val="20"/>
              </w:rPr>
              <w:t>As the examples in the Tables</w:t>
            </w:r>
            <w:r w:rsidR="00BC08BE">
              <w:rPr>
                <w:sz w:val="20"/>
                <w:szCs w:val="20"/>
              </w:rPr>
              <w:t xml:space="preserve"> and the Guide</w:t>
            </w:r>
            <w:r>
              <w:rPr>
                <w:sz w:val="20"/>
                <w:szCs w:val="20"/>
              </w:rPr>
              <w:t xml:space="preserve"> are not exhaustive, further e</w:t>
            </w:r>
            <w:r w:rsidR="001810B8">
              <w:rPr>
                <w:sz w:val="20"/>
                <w:szCs w:val="20"/>
              </w:rPr>
              <w:t xml:space="preserve">xamples of evidence that will be accepted across all Tables will be </w:t>
            </w:r>
            <w:r w:rsidR="008D0544">
              <w:rPr>
                <w:sz w:val="20"/>
                <w:szCs w:val="20"/>
              </w:rPr>
              <w:t>added to the guidance page relevant to that Table</w:t>
            </w:r>
            <w:r w:rsidR="001810B8">
              <w:rPr>
                <w:sz w:val="20"/>
                <w:szCs w:val="20"/>
              </w:rPr>
              <w:t>.</w:t>
            </w:r>
          </w:p>
        </w:tc>
      </w:tr>
      <w:tr w:rsidR="001810B8" w:rsidRPr="00124B1D" w14:paraId="6FE45BD6" w14:textId="77777777" w:rsidTr="005B6F54">
        <w:trPr>
          <w:trHeight w:val="454"/>
        </w:trPr>
        <w:tc>
          <w:tcPr>
            <w:tcW w:w="3828" w:type="dxa"/>
            <w:tcBorders>
              <w:top w:val="single" w:sz="4" w:space="0" w:color="auto"/>
              <w:left w:val="single" w:sz="4" w:space="0" w:color="auto"/>
              <w:bottom w:val="single" w:sz="4" w:space="0" w:color="auto"/>
              <w:right w:val="single" w:sz="4" w:space="0" w:color="auto"/>
            </w:tcBorders>
          </w:tcPr>
          <w:p w14:paraId="5E3E0D5D" w14:textId="77777777" w:rsidR="001810B8" w:rsidRPr="00067EA2" w:rsidRDefault="001810B8" w:rsidP="00B454CA">
            <w:pPr>
              <w:rPr>
                <w:sz w:val="20"/>
                <w:szCs w:val="20"/>
              </w:rPr>
            </w:pPr>
            <w:r w:rsidRPr="00067EA2">
              <w:rPr>
                <w:sz w:val="20"/>
                <w:szCs w:val="20"/>
              </w:rPr>
              <w:t>Recognition of additional  professionals able to provide evidence</w:t>
            </w:r>
          </w:p>
        </w:tc>
        <w:tc>
          <w:tcPr>
            <w:tcW w:w="17570" w:type="dxa"/>
            <w:tcBorders>
              <w:top w:val="single" w:sz="4" w:space="0" w:color="auto"/>
              <w:left w:val="single" w:sz="4" w:space="0" w:color="auto"/>
              <w:bottom w:val="single" w:sz="4" w:space="0" w:color="auto"/>
              <w:right w:val="single" w:sz="4" w:space="0" w:color="auto"/>
            </w:tcBorders>
          </w:tcPr>
          <w:p w14:paraId="0D938866" w14:textId="24062825" w:rsidR="001810B8" w:rsidRPr="00CB469F" w:rsidRDefault="00EB4883" w:rsidP="00B8408B">
            <w:pPr>
              <w:pStyle w:val="ListParagraph"/>
              <w:numPr>
                <w:ilvl w:val="0"/>
                <w:numId w:val="9"/>
              </w:numPr>
              <w:ind w:left="456"/>
              <w:rPr>
                <w:sz w:val="20"/>
                <w:szCs w:val="20"/>
              </w:rPr>
            </w:pPr>
            <w:r>
              <w:rPr>
                <w:sz w:val="20"/>
                <w:szCs w:val="20"/>
              </w:rPr>
              <w:t>As the examples in the Tables</w:t>
            </w:r>
            <w:r w:rsidR="00BC08BE">
              <w:rPr>
                <w:sz w:val="20"/>
                <w:szCs w:val="20"/>
              </w:rPr>
              <w:t xml:space="preserve"> and the Guide</w:t>
            </w:r>
            <w:r>
              <w:rPr>
                <w:sz w:val="20"/>
                <w:szCs w:val="20"/>
              </w:rPr>
              <w:t xml:space="preserve"> are not </w:t>
            </w:r>
            <w:r w:rsidR="00B8408B">
              <w:rPr>
                <w:sz w:val="20"/>
                <w:szCs w:val="20"/>
              </w:rPr>
              <w:t>exhaustive,</w:t>
            </w:r>
            <w:r>
              <w:rPr>
                <w:sz w:val="20"/>
                <w:szCs w:val="20"/>
              </w:rPr>
              <w:t xml:space="preserve"> </w:t>
            </w:r>
            <w:r w:rsidR="00B8408B">
              <w:rPr>
                <w:sz w:val="20"/>
                <w:szCs w:val="20"/>
              </w:rPr>
              <w:t>further e</w:t>
            </w:r>
            <w:r w:rsidR="001810B8">
              <w:rPr>
                <w:sz w:val="20"/>
                <w:szCs w:val="20"/>
              </w:rPr>
              <w:t>xamples of practitioners that may provide evidence for each Table will be added to the guidance page relevant to that Table.</w:t>
            </w:r>
          </w:p>
        </w:tc>
      </w:tr>
      <w:tr w:rsidR="003F0489" w:rsidRPr="00124B1D" w14:paraId="31B6DA7A" w14:textId="77777777" w:rsidTr="005B6F54">
        <w:trPr>
          <w:cnfStyle w:val="000000010000" w:firstRow="0" w:lastRow="0" w:firstColumn="0" w:lastColumn="0" w:oddVBand="0" w:evenVBand="0" w:oddHBand="0" w:evenHBand="1" w:firstRowFirstColumn="0" w:firstRowLastColumn="0" w:lastRowFirstColumn="0" w:lastRowLastColumn="0"/>
          <w:trHeight w:val="454"/>
        </w:trPr>
        <w:tc>
          <w:tcPr>
            <w:tcW w:w="21398" w:type="dxa"/>
            <w:gridSpan w:val="2"/>
            <w:tcBorders>
              <w:left w:val="single" w:sz="4" w:space="0" w:color="auto"/>
              <w:right w:val="single" w:sz="4" w:space="0" w:color="auto"/>
            </w:tcBorders>
          </w:tcPr>
          <w:p w14:paraId="7FEFE87C" w14:textId="35605302" w:rsidR="003F0489" w:rsidRPr="00CB469F" w:rsidRDefault="003F0489" w:rsidP="00B454CA">
            <w:pPr>
              <w:rPr>
                <w:sz w:val="20"/>
                <w:szCs w:val="20"/>
              </w:rPr>
            </w:pPr>
            <w:r>
              <w:rPr>
                <w:b/>
                <w:sz w:val="20"/>
                <w:szCs w:val="20"/>
              </w:rPr>
              <w:t>Chronic</w:t>
            </w:r>
            <w:r w:rsidRPr="00CB469F">
              <w:rPr>
                <w:b/>
                <w:sz w:val="20"/>
                <w:szCs w:val="20"/>
              </w:rPr>
              <w:t xml:space="preserve"> conditions</w:t>
            </w:r>
          </w:p>
        </w:tc>
      </w:tr>
      <w:tr w:rsidR="001810B8" w:rsidRPr="00124B1D" w14:paraId="22FD2FB4" w14:textId="77777777" w:rsidTr="005B6F54">
        <w:trPr>
          <w:trHeight w:val="454"/>
        </w:trPr>
        <w:tc>
          <w:tcPr>
            <w:tcW w:w="3828" w:type="dxa"/>
            <w:tcBorders>
              <w:top w:val="single" w:sz="4" w:space="0" w:color="auto"/>
              <w:left w:val="single" w:sz="4" w:space="0" w:color="auto"/>
              <w:bottom w:val="single" w:sz="4" w:space="0" w:color="auto"/>
              <w:right w:val="single" w:sz="4" w:space="0" w:color="auto"/>
            </w:tcBorders>
          </w:tcPr>
          <w:p w14:paraId="4EE856DB" w14:textId="341A415F" w:rsidR="00FF7ED6" w:rsidRPr="00067EA2" w:rsidRDefault="001810B8" w:rsidP="001810B8">
            <w:pPr>
              <w:rPr>
                <w:sz w:val="20"/>
                <w:szCs w:val="20"/>
              </w:rPr>
            </w:pPr>
            <w:r w:rsidRPr="00067EA2">
              <w:rPr>
                <w:sz w:val="20"/>
                <w:szCs w:val="20"/>
              </w:rPr>
              <w:t xml:space="preserve">Better representation of </w:t>
            </w:r>
            <w:r>
              <w:rPr>
                <w:sz w:val="20"/>
                <w:szCs w:val="20"/>
              </w:rPr>
              <w:t>chronic</w:t>
            </w:r>
            <w:r w:rsidRPr="00067EA2">
              <w:rPr>
                <w:sz w:val="20"/>
                <w:szCs w:val="20"/>
              </w:rPr>
              <w:t xml:space="preserve"> conditions</w:t>
            </w:r>
          </w:p>
        </w:tc>
        <w:tc>
          <w:tcPr>
            <w:tcW w:w="17570" w:type="dxa"/>
            <w:tcBorders>
              <w:top w:val="single" w:sz="4" w:space="0" w:color="auto"/>
              <w:left w:val="single" w:sz="4" w:space="0" w:color="auto"/>
              <w:bottom w:val="single" w:sz="4" w:space="0" w:color="auto"/>
              <w:right w:val="single" w:sz="4" w:space="0" w:color="auto"/>
            </w:tcBorders>
          </w:tcPr>
          <w:p w14:paraId="4258F5E9" w14:textId="77777777" w:rsidR="001810B8" w:rsidRPr="00067EA2" w:rsidRDefault="001810B8" w:rsidP="00B454CA">
            <w:pPr>
              <w:pStyle w:val="ListParagraph"/>
              <w:numPr>
                <w:ilvl w:val="0"/>
                <w:numId w:val="9"/>
              </w:numPr>
              <w:ind w:left="456"/>
              <w:rPr>
                <w:sz w:val="20"/>
                <w:szCs w:val="20"/>
              </w:rPr>
            </w:pPr>
            <w:r>
              <w:rPr>
                <w:sz w:val="20"/>
                <w:szCs w:val="20"/>
              </w:rPr>
              <w:t>Additional guidance will be included in the Guide along with a more extensive list of chronic illnesses for reference.</w:t>
            </w:r>
          </w:p>
          <w:p w14:paraId="69DECA20" w14:textId="77777777" w:rsidR="001810B8" w:rsidRPr="00067EA2" w:rsidRDefault="001810B8" w:rsidP="00B454CA">
            <w:pPr>
              <w:pStyle w:val="ListParagraph"/>
              <w:ind w:left="456"/>
              <w:rPr>
                <w:sz w:val="20"/>
                <w:szCs w:val="20"/>
              </w:rPr>
            </w:pPr>
          </w:p>
        </w:tc>
      </w:tr>
      <w:tr w:rsidR="003F0489" w:rsidRPr="00124B1D" w14:paraId="591C95CF" w14:textId="77777777" w:rsidTr="005B6F54">
        <w:trPr>
          <w:cnfStyle w:val="000000010000" w:firstRow="0" w:lastRow="0" w:firstColumn="0" w:lastColumn="0" w:oddVBand="0" w:evenVBand="0" w:oddHBand="0" w:evenHBand="1" w:firstRowFirstColumn="0" w:firstRowLastColumn="0" w:lastRowFirstColumn="0" w:lastRowLastColumn="0"/>
          <w:trHeight w:val="454"/>
        </w:trPr>
        <w:tc>
          <w:tcPr>
            <w:tcW w:w="21398" w:type="dxa"/>
            <w:gridSpan w:val="2"/>
            <w:tcBorders>
              <w:left w:val="single" w:sz="4" w:space="0" w:color="auto"/>
              <w:right w:val="single" w:sz="4" w:space="0" w:color="auto"/>
            </w:tcBorders>
          </w:tcPr>
          <w:p w14:paraId="537F6398" w14:textId="24CA9E7B" w:rsidR="003F0489" w:rsidRPr="00CB469F" w:rsidRDefault="003F0489" w:rsidP="00B454CA">
            <w:pPr>
              <w:rPr>
                <w:sz w:val="20"/>
                <w:szCs w:val="20"/>
              </w:rPr>
            </w:pPr>
            <w:r w:rsidRPr="00CB469F">
              <w:rPr>
                <w:b/>
                <w:sz w:val="20"/>
                <w:szCs w:val="20"/>
              </w:rPr>
              <w:t>Cultural appropriateness</w:t>
            </w:r>
          </w:p>
        </w:tc>
      </w:tr>
      <w:tr w:rsidR="001810B8" w:rsidRPr="0043353B" w14:paraId="0FF385D0" w14:textId="77777777" w:rsidTr="005B6F54">
        <w:trPr>
          <w:cnfStyle w:val="010000000000" w:firstRow="0" w:lastRow="1" w:firstColumn="0" w:lastColumn="0" w:oddVBand="0" w:evenVBand="0" w:oddHBand="0" w:evenHBand="0" w:firstRowFirstColumn="0" w:firstRowLastColumn="0" w:lastRowFirstColumn="0" w:lastRowLastColumn="0"/>
          <w:trHeight w:val="454"/>
        </w:trPr>
        <w:tc>
          <w:tcPr>
            <w:tcW w:w="3828" w:type="dxa"/>
            <w:tcBorders>
              <w:top w:val="single" w:sz="4" w:space="0" w:color="auto"/>
              <w:left w:val="single" w:sz="4" w:space="0" w:color="auto"/>
              <w:bottom w:val="single" w:sz="4" w:space="0" w:color="auto"/>
              <w:right w:val="single" w:sz="4" w:space="0" w:color="auto"/>
            </w:tcBorders>
          </w:tcPr>
          <w:p w14:paraId="38AC0D00" w14:textId="77777777" w:rsidR="001810B8" w:rsidRPr="0043353B" w:rsidRDefault="001810B8" w:rsidP="00B454CA">
            <w:pPr>
              <w:rPr>
                <w:b w:val="0"/>
                <w:sz w:val="20"/>
                <w:szCs w:val="20"/>
              </w:rPr>
            </w:pPr>
            <w:r w:rsidRPr="0043353B">
              <w:rPr>
                <w:b w:val="0"/>
                <w:sz w:val="20"/>
                <w:szCs w:val="20"/>
              </w:rPr>
              <w:t>Better recognition of the need for culturally appropriate assessments</w:t>
            </w:r>
          </w:p>
        </w:tc>
        <w:tc>
          <w:tcPr>
            <w:tcW w:w="17570" w:type="dxa"/>
            <w:tcBorders>
              <w:top w:val="single" w:sz="4" w:space="0" w:color="auto"/>
              <w:left w:val="single" w:sz="4" w:space="0" w:color="auto"/>
              <w:right w:val="single" w:sz="4" w:space="0" w:color="auto"/>
            </w:tcBorders>
          </w:tcPr>
          <w:p w14:paraId="484FA3E4" w14:textId="77777777" w:rsidR="001810B8" w:rsidRDefault="001810B8" w:rsidP="00BC08BE">
            <w:pPr>
              <w:pStyle w:val="ListParagraph"/>
              <w:numPr>
                <w:ilvl w:val="0"/>
                <w:numId w:val="11"/>
              </w:numPr>
              <w:ind w:left="456"/>
              <w:rPr>
                <w:b w:val="0"/>
                <w:sz w:val="20"/>
                <w:szCs w:val="20"/>
              </w:rPr>
            </w:pPr>
            <w:bookmarkStart w:id="0" w:name="_GoBack"/>
            <w:bookmarkEnd w:id="0"/>
            <w:r>
              <w:rPr>
                <w:b w:val="0"/>
                <w:sz w:val="20"/>
                <w:szCs w:val="20"/>
              </w:rPr>
              <w:t xml:space="preserve">Additional information about assessment tools appropriate for the assessment of </w:t>
            </w:r>
            <w:r w:rsidR="000A79D2">
              <w:rPr>
                <w:b w:val="0"/>
                <w:sz w:val="20"/>
                <w:szCs w:val="20"/>
              </w:rPr>
              <w:t>First Nations</w:t>
            </w:r>
            <w:r w:rsidR="00BD3B57">
              <w:rPr>
                <w:b w:val="0"/>
                <w:sz w:val="20"/>
                <w:szCs w:val="20"/>
              </w:rPr>
              <w:t>,</w:t>
            </w:r>
            <w:r w:rsidR="00B71C52">
              <w:rPr>
                <w:b w:val="0"/>
                <w:sz w:val="20"/>
                <w:szCs w:val="20"/>
              </w:rPr>
              <w:t xml:space="preserve"> </w:t>
            </w:r>
            <w:r>
              <w:rPr>
                <w:b w:val="0"/>
                <w:sz w:val="20"/>
                <w:szCs w:val="20"/>
              </w:rPr>
              <w:t xml:space="preserve">and </w:t>
            </w:r>
            <w:r w:rsidR="001F61F9">
              <w:rPr>
                <w:b w:val="0"/>
                <w:sz w:val="20"/>
                <w:szCs w:val="20"/>
              </w:rPr>
              <w:t>culturally and linguistically diverse</w:t>
            </w:r>
            <w:r>
              <w:rPr>
                <w:b w:val="0"/>
                <w:sz w:val="20"/>
                <w:szCs w:val="20"/>
              </w:rPr>
              <w:t xml:space="preserve"> claimants will be included in the Guide.</w:t>
            </w:r>
          </w:p>
          <w:p w14:paraId="3B7B9AEF" w14:textId="464AB2E8" w:rsidR="008D0544" w:rsidRPr="0043353B" w:rsidRDefault="008D0544" w:rsidP="008D0544">
            <w:pPr>
              <w:pStyle w:val="ListParagraph"/>
              <w:numPr>
                <w:ilvl w:val="0"/>
                <w:numId w:val="11"/>
              </w:numPr>
              <w:ind w:left="456"/>
              <w:rPr>
                <w:b w:val="0"/>
                <w:sz w:val="20"/>
                <w:szCs w:val="20"/>
              </w:rPr>
            </w:pPr>
            <w:r>
              <w:rPr>
                <w:b w:val="0"/>
                <w:sz w:val="20"/>
                <w:szCs w:val="20"/>
              </w:rPr>
              <w:t>Further information on when religious and cultural factors may be considered in applying the Tables will be included in the Guide.</w:t>
            </w:r>
          </w:p>
        </w:tc>
      </w:tr>
    </w:tbl>
    <w:p w14:paraId="0C613EE1" w14:textId="77777777" w:rsidR="001C3EAD" w:rsidRDefault="001C3EAD">
      <w:pPr>
        <w:spacing w:before="0" w:after="200" w:line="276" w:lineRule="auto"/>
      </w:pPr>
    </w:p>
    <w:p w14:paraId="09B5E7B4" w14:textId="77777777" w:rsidR="001C3EAD" w:rsidRDefault="001C3EAD">
      <w:pPr>
        <w:spacing w:before="0" w:after="200" w:line="276" w:lineRule="auto"/>
      </w:pPr>
    </w:p>
    <w:sectPr w:rsidR="001C3EAD" w:rsidSect="00D91F36">
      <w:headerReference w:type="default" r:id="rId11"/>
      <w:footerReference w:type="default" r:id="rId12"/>
      <w:headerReference w:type="first" r:id="rId13"/>
      <w:footerReference w:type="first" r:id="rId14"/>
      <w:pgSz w:w="23811" w:h="16838" w:orient="landscape" w:code="8"/>
      <w:pgMar w:top="1134" w:right="1134" w:bottom="1135" w:left="1418" w:header="851"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A8607" w14:textId="77777777" w:rsidR="00A719A3" w:rsidRDefault="00A719A3" w:rsidP="008F3023">
      <w:pPr>
        <w:spacing w:before="0" w:after="0" w:line="240" w:lineRule="auto"/>
      </w:pPr>
      <w:r>
        <w:separator/>
      </w:r>
    </w:p>
  </w:endnote>
  <w:endnote w:type="continuationSeparator" w:id="0">
    <w:p w14:paraId="39608251" w14:textId="77777777" w:rsidR="00A719A3" w:rsidRDefault="00A719A3" w:rsidP="008F3023">
      <w:pPr>
        <w:spacing w:before="0" w:after="0" w:line="240" w:lineRule="auto"/>
      </w:pPr>
      <w:r>
        <w:continuationSeparator/>
      </w:r>
    </w:p>
  </w:endnote>
  <w:endnote w:type="continuationNotice" w:id="1">
    <w:p w14:paraId="71B2D1CE" w14:textId="77777777" w:rsidR="00A719A3" w:rsidRDefault="00A719A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141059"/>
      <w:docPartObj>
        <w:docPartGallery w:val="Page Numbers (Bottom of Page)"/>
        <w:docPartUnique/>
      </w:docPartObj>
    </w:sdtPr>
    <w:sdtContent>
      <w:sdt>
        <w:sdtPr>
          <w:id w:val="-1769616900"/>
          <w:docPartObj>
            <w:docPartGallery w:val="Page Numbers (Top of Page)"/>
            <w:docPartUnique/>
          </w:docPartObj>
        </w:sdtPr>
        <w:sdtContent>
          <w:p w14:paraId="72D1AEA6" w14:textId="2A7AD89E" w:rsidR="00D91F36" w:rsidRDefault="00D91F36">
            <w:pPr>
              <w:pStyle w:val="Footer"/>
              <w:jc w:val="right"/>
            </w:pPr>
            <w:r>
              <w:t xml:space="preserve">Page </w:t>
            </w:r>
            <w:r>
              <w:rPr>
                <w:b/>
                <w:bCs/>
              </w:rPr>
              <w:fldChar w:fldCharType="begin"/>
            </w:r>
            <w:r>
              <w:rPr>
                <w:b/>
                <w:bCs/>
              </w:rPr>
              <w:instrText xml:space="preserve"> PAGE </w:instrText>
            </w:r>
            <w:r>
              <w:rPr>
                <w:b/>
                <w:bCs/>
              </w:rPr>
              <w:fldChar w:fldCharType="separate"/>
            </w:r>
            <w:r w:rsidR="005B6F54">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5B6F54">
              <w:rPr>
                <w:b/>
                <w:bCs/>
                <w:noProof/>
              </w:rPr>
              <w:t>8</w:t>
            </w:r>
            <w:r>
              <w:rPr>
                <w:b/>
                <w:bCs/>
              </w:rPr>
              <w:fldChar w:fldCharType="end"/>
            </w:r>
          </w:p>
        </w:sdtContent>
      </w:sdt>
    </w:sdtContent>
  </w:sdt>
  <w:p w14:paraId="3689A4C0" w14:textId="77777777" w:rsidR="0096764F" w:rsidRPr="007B105B" w:rsidRDefault="0096764F">
    <w:pPr>
      <w:pStyle w:val="Foo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E2AD7" w14:textId="754AA93C" w:rsidR="0096764F" w:rsidRDefault="005B6F54" w:rsidP="00D86E50">
    <w:pPr>
      <w:pStyle w:val="Footer"/>
      <w:tabs>
        <w:tab w:val="clear" w:pos="4513"/>
        <w:tab w:val="clear" w:pos="9026"/>
        <w:tab w:val="left" w:pos="3040"/>
      </w:tabs>
      <w:jc w:val="center"/>
    </w:pPr>
    <w:sdt>
      <w:sdtPr>
        <w:id w:val="95303039"/>
        <w:docPartObj>
          <w:docPartGallery w:val="Page Numbers (Bottom of Page)"/>
          <w:docPartUnique/>
        </w:docPartObj>
      </w:sdtPr>
      <w:sdtEndPr>
        <w:rPr>
          <w:noProof/>
        </w:rPr>
      </w:sdtEndPr>
      <w:sdtContent>
        <w:r w:rsidR="0096764F">
          <w:fldChar w:fldCharType="begin"/>
        </w:r>
        <w:r w:rsidR="0096764F">
          <w:instrText xml:space="preserve"> PAGE   \* MERGEFORMAT </w:instrText>
        </w:r>
        <w:r w:rsidR="0096764F">
          <w:fldChar w:fldCharType="separate"/>
        </w:r>
        <w:r w:rsidR="0096764F">
          <w:rPr>
            <w:noProof/>
          </w:rPr>
          <w:t>2</w:t>
        </w:r>
        <w:r w:rsidR="0096764F">
          <w:rPr>
            <w:noProof/>
          </w:rPr>
          <w:fldChar w:fldCharType="end"/>
        </w:r>
      </w:sdtContent>
    </w:sdt>
  </w:p>
  <w:p w14:paraId="5B3E427C" w14:textId="77777777" w:rsidR="0096764F" w:rsidRDefault="0096764F" w:rsidP="00B10EB1">
    <w:pPr>
      <w:pStyle w:val="Foote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64542" w14:textId="77777777" w:rsidR="00A719A3" w:rsidRDefault="00A719A3" w:rsidP="008F3023">
      <w:pPr>
        <w:spacing w:before="0" w:after="0" w:line="240" w:lineRule="auto"/>
      </w:pPr>
      <w:r>
        <w:separator/>
      </w:r>
    </w:p>
  </w:footnote>
  <w:footnote w:type="continuationSeparator" w:id="0">
    <w:p w14:paraId="4EFCCF11" w14:textId="77777777" w:rsidR="00A719A3" w:rsidRDefault="00A719A3" w:rsidP="008F3023">
      <w:pPr>
        <w:spacing w:before="0" w:after="0" w:line="240" w:lineRule="auto"/>
      </w:pPr>
      <w:r>
        <w:continuationSeparator/>
      </w:r>
    </w:p>
  </w:footnote>
  <w:footnote w:type="continuationNotice" w:id="1">
    <w:p w14:paraId="52128C06" w14:textId="77777777" w:rsidR="00A719A3" w:rsidRDefault="00A719A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B1156" w14:textId="70646227" w:rsidR="0096764F" w:rsidRPr="003C4929" w:rsidRDefault="0096764F" w:rsidP="007B105B">
    <w:pPr>
      <w:spacing w:after="0"/>
      <w:ind w:left="-142"/>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Pr>
        <w:b/>
      </w:rPr>
      <w:tab/>
    </w:r>
  </w:p>
  <w:p w14:paraId="56B04583" w14:textId="797049BC" w:rsidR="0096764F" w:rsidRDefault="0096764F" w:rsidP="007B105B">
    <w:pPr>
      <w:pStyle w:val="Header"/>
      <w:tabs>
        <w:tab w:val="clear" w:pos="4513"/>
        <w:tab w:val="clear" w:pos="9026"/>
        <w:tab w:val="left" w:pos="18480"/>
      </w:tabs>
      <w:spacing w:before="0"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252C9" w14:textId="3EEFA8E9" w:rsidR="0096764F" w:rsidRDefault="0096764F" w:rsidP="003C4929">
    <w:pPr>
      <w:jc w:val="right"/>
      <w:rPr>
        <w:b/>
      </w:rPr>
    </w:pPr>
    <w:r>
      <w:rPr>
        <w:b/>
      </w:rPr>
      <w:t xml:space="preserve">SB22-000247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3C4929">
      <w:rPr>
        <w:b/>
      </w:rPr>
      <w:t xml:space="preserve"> Attachment </w:t>
    </w:r>
    <w:r>
      <w:rPr>
        <w:b/>
      </w:rPr>
      <w:t>C</w:t>
    </w:r>
  </w:p>
  <w:p w14:paraId="7EC4A8FD" w14:textId="77777777" w:rsidR="0096764F" w:rsidRDefault="0096764F" w:rsidP="007B105B">
    <w:pPr>
      <w:pStyle w:val="Header"/>
      <w:tabs>
        <w:tab w:val="clear" w:pos="4513"/>
        <w:tab w:val="clear" w:pos="9026"/>
        <w:tab w:val="left" w:pos="18480"/>
      </w:tabs>
      <w:spacing w:before="240"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534"/>
    <w:multiLevelType w:val="hybridMultilevel"/>
    <w:tmpl w:val="7A6E2E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C618F6"/>
    <w:multiLevelType w:val="hybridMultilevel"/>
    <w:tmpl w:val="73CE3F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2DA0A09"/>
    <w:multiLevelType w:val="hybridMultilevel"/>
    <w:tmpl w:val="47C4A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BA08C1"/>
    <w:multiLevelType w:val="hybridMultilevel"/>
    <w:tmpl w:val="26862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8070E9"/>
    <w:multiLevelType w:val="hybridMultilevel"/>
    <w:tmpl w:val="DED07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3661BE"/>
    <w:multiLevelType w:val="hybridMultilevel"/>
    <w:tmpl w:val="07907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124EDF"/>
    <w:multiLevelType w:val="hybridMultilevel"/>
    <w:tmpl w:val="1DD82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0470DD"/>
    <w:multiLevelType w:val="hybridMultilevel"/>
    <w:tmpl w:val="27CC3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B60FED"/>
    <w:multiLevelType w:val="hybridMultilevel"/>
    <w:tmpl w:val="1AA0B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801F87"/>
    <w:multiLevelType w:val="hybridMultilevel"/>
    <w:tmpl w:val="DFA2D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DC68B8"/>
    <w:multiLevelType w:val="hybridMultilevel"/>
    <w:tmpl w:val="7208F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FF53DF"/>
    <w:multiLevelType w:val="hybridMultilevel"/>
    <w:tmpl w:val="DC9E2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6A756C"/>
    <w:multiLevelType w:val="hybridMultilevel"/>
    <w:tmpl w:val="F612B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8F6E6E"/>
    <w:multiLevelType w:val="hybridMultilevel"/>
    <w:tmpl w:val="92E26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12170D"/>
    <w:multiLevelType w:val="hybridMultilevel"/>
    <w:tmpl w:val="96EC62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2B129E"/>
    <w:multiLevelType w:val="hybridMultilevel"/>
    <w:tmpl w:val="B8485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1B087F"/>
    <w:multiLevelType w:val="hybridMultilevel"/>
    <w:tmpl w:val="2174D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EC128B"/>
    <w:multiLevelType w:val="hybridMultilevel"/>
    <w:tmpl w:val="9D566C60"/>
    <w:lvl w:ilvl="0" w:tplc="3D72BC26">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823FFD"/>
    <w:multiLevelType w:val="hybridMultilevel"/>
    <w:tmpl w:val="9B989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03623B"/>
    <w:multiLevelType w:val="hybridMultilevel"/>
    <w:tmpl w:val="7ADEF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5E3C11"/>
    <w:multiLevelType w:val="hybridMultilevel"/>
    <w:tmpl w:val="80886ED8"/>
    <w:lvl w:ilvl="0" w:tplc="05A28DE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EF027C"/>
    <w:multiLevelType w:val="hybridMultilevel"/>
    <w:tmpl w:val="DDA46906"/>
    <w:lvl w:ilvl="0" w:tplc="A8684404">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3C21A6"/>
    <w:multiLevelType w:val="hybridMultilevel"/>
    <w:tmpl w:val="1F3C8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1D622C"/>
    <w:multiLevelType w:val="hybridMultilevel"/>
    <w:tmpl w:val="1CF07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C20C2D"/>
    <w:multiLevelType w:val="hybridMultilevel"/>
    <w:tmpl w:val="BA6C4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6628D9"/>
    <w:multiLevelType w:val="hybridMultilevel"/>
    <w:tmpl w:val="C4DA8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D3618F"/>
    <w:multiLevelType w:val="hybridMultilevel"/>
    <w:tmpl w:val="1116D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790D26"/>
    <w:multiLevelType w:val="hybridMultilevel"/>
    <w:tmpl w:val="397A6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735B49"/>
    <w:multiLevelType w:val="hybridMultilevel"/>
    <w:tmpl w:val="7B7A7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4A0266"/>
    <w:multiLevelType w:val="hybridMultilevel"/>
    <w:tmpl w:val="07686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A3518D"/>
    <w:multiLevelType w:val="hybridMultilevel"/>
    <w:tmpl w:val="6C045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22"/>
  </w:num>
  <w:num w:numId="4">
    <w:abstractNumId w:val="20"/>
  </w:num>
  <w:num w:numId="5">
    <w:abstractNumId w:val="29"/>
  </w:num>
  <w:num w:numId="6">
    <w:abstractNumId w:val="9"/>
  </w:num>
  <w:num w:numId="7">
    <w:abstractNumId w:val="10"/>
  </w:num>
  <w:num w:numId="8">
    <w:abstractNumId w:val="15"/>
  </w:num>
  <w:num w:numId="9">
    <w:abstractNumId w:val="32"/>
  </w:num>
  <w:num w:numId="10">
    <w:abstractNumId w:val="11"/>
  </w:num>
  <w:num w:numId="11">
    <w:abstractNumId w:val="27"/>
  </w:num>
  <w:num w:numId="12">
    <w:abstractNumId w:val="21"/>
  </w:num>
  <w:num w:numId="13">
    <w:abstractNumId w:val="31"/>
  </w:num>
  <w:num w:numId="14">
    <w:abstractNumId w:val="5"/>
  </w:num>
  <w:num w:numId="15">
    <w:abstractNumId w:val="19"/>
  </w:num>
  <w:num w:numId="16">
    <w:abstractNumId w:val="13"/>
  </w:num>
  <w:num w:numId="17">
    <w:abstractNumId w:val="23"/>
  </w:num>
  <w:num w:numId="18">
    <w:abstractNumId w:val="28"/>
  </w:num>
  <w:num w:numId="19">
    <w:abstractNumId w:val="12"/>
  </w:num>
  <w:num w:numId="20">
    <w:abstractNumId w:val="24"/>
  </w:num>
  <w:num w:numId="21">
    <w:abstractNumId w:val="26"/>
  </w:num>
  <w:num w:numId="22">
    <w:abstractNumId w:val="25"/>
  </w:num>
  <w:num w:numId="23">
    <w:abstractNumId w:val="2"/>
  </w:num>
  <w:num w:numId="24">
    <w:abstractNumId w:val="6"/>
  </w:num>
  <w:num w:numId="25">
    <w:abstractNumId w:val="14"/>
  </w:num>
  <w:num w:numId="26">
    <w:abstractNumId w:val="30"/>
  </w:num>
  <w:num w:numId="27">
    <w:abstractNumId w:val="17"/>
  </w:num>
  <w:num w:numId="28">
    <w:abstractNumId w:val="8"/>
  </w:num>
  <w:num w:numId="29">
    <w:abstractNumId w:val="1"/>
  </w:num>
  <w:num w:numId="30">
    <w:abstractNumId w:val="0"/>
  </w:num>
  <w:num w:numId="31">
    <w:abstractNumId w:val="3"/>
  </w:num>
  <w:num w:numId="32">
    <w:abstractNumId w:val="7"/>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981"/>
    <w:rsid w:val="000140B8"/>
    <w:rsid w:val="000160AD"/>
    <w:rsid w:val="000165F8"/>
    <w:rsid w:val="00021F86"/>
    <w:rsid w:val="00026BAF"/>
    <w:rsid w:val="00037279"/>
    <w:rsid w:val="00040EDB"/>
    <w:rsid w:val="000468D9"/>
    <w:rsid w:val="00051E49"/>
    <w:rsid w:val="00053C7A"/>
    <w:rsid w:val="00056FC1"/>
    <w:rsid w:val="00060C20"/>
    <w:rsid w:val="00067EA2"/>
    <w:rsid w:val="00067EEF"/>
    <w:rsid w:val="00077329"/>
    <w:rsid w:val="00081610"/>
    <w:rsid w:val="00092427"/>
    <w:rsid w:val="00096973"/>
    <w:rsid w:val="000A0ADB"/>
    <w:rsid w:val="000A79D2"/>
    <w:rsid w:val="000B3871"/>
    <w:rsid w:val="000C73DA"/>
    <w:rsid w:val="000C75E1"/>
    <w:rsid w:val="000C7F50"/>
    <w:rsid w:val="000D56B7"/>
    <w:rsid w:val="000D71F4"/>
    <w:rsid w:val="000D7F88"/>
    <w:rsid w:val="000E3620"/>
    <w:rsid w:val="000E3C0F"/>
    <w:rsid w:val="000F0921"/>
    <w:rsid w:val="000F2F93"/>
    <w:rsid w:val="000F4706"/>
    <w:rsid w:val="000F75FC"/>
    <w:rsid w:val="00103336"/>
    <w:rsid w:val="0010484E"/>
    <w:rsid w:val="0011122D"/>
    <w:rsid w:val="00112413"/>
    <w:rsid w:val="00116FEF"/>
    <w:rsid w:val="00120AEC"/>
    <w:rsid w:val="00124B1D"/>
    <w:rsid w:val="001257CA"/>
    <w:rsid w:val="00125A96"/>
    <w:rsid w:val="00130FF9"/>
    <w:rsid w:val="001344FB"/>
    <w:rsid w:val="0013537F"/>
    <w:rsid w:val="00146D7A"/>
    <w:rsid w:val="001510D7"/>
    <w:rsid w:val="00160FA5"/>
    <w:rsid w:val="001621D9"/>
    <w:rsid w:val="00162C8C"/>
    <w:rsid w:val="00164580"/>
    <w:rsid w:val="00166394"/>
    <w:rsid w:val="00171645"/>
    <w:rsid w:val="001810B8"/>
    <w:rsid w:val="001821E0"/>
    <w:rsid w:val="001904B4"/>
    <w:rsid w:val="00190831"/>
    <w:rsid w:val="001A619D"/>
    <w:rsid w:val="001A6CD6"/>
    <w:rsid w:val="001A7455"/>
    <w:rsid w:val="001A7461"/>
    <w:rsid w:val="001A7F88"/>
    <w:rsid w:val="001B3DFB"/>
    <w:rsid w:val="001C3EAD"/>
    <w:rsid w:val="001C67F7"/>
    <w:rsid w:val="001C7129"/>
    <w:rsid w:val="001D42AE"/>
    <w:rsid w:val="001D53AD"/>
    <w:rsid w:val="001E630D"/>
    <w:rsid w:val="001F305F"/>
    <w:rsid w:val="001F6021"/>
    <w:rsid w:val="001F61F9"/>
    <w:rsid w:val="00200AE1"/>
    <w:rsid w:val="002249D8"/>
    <w:rsid w:val="00225A5C"/>
    <w:rsid w:val="00231AF5"/>
    <w:rsid w:val="002346B5"/>
    <w:rsid w:val="00237B3F"/>
    <w:rsid w:val="00242531"/>
    <w:rsid w:val="00243EEB"/>
    <w:rsid w:val="00244F79"/>
    <w:rsid w:val="002521B5"/>
    <w:rsid w:val="00256055"/>
    <w:rsid w:val="00265B07"/>
    <w:rsid w:val="00274DC6"/>
    <w:rsid w:val="00281306"/>
    <w:rsid w:val="00281DFB"/>
    <w:rsid w:val="0028447D"/>
    <w:rsid w:val="002A135A"/>
    <w:rsid w:val="002A28B3"/>
    <w:rsid w:val="002B2F2C"/>
    <w:rsid w:val="002B3CC6"/>
    <w:rsid w:val="002C0B26"/>
    <w:rsid w:val="002C15B0"/>
    <w:rsid w:val="002C2B42"/>
    <w:rsid w:val="002C4D68"/>
    <w:rsid w:val="002D1EC1"/>
    <w:rsid w:val="002E6B67"/>
    <w:rsid w:val="002F0519"/>
    <w:rsid w:val="002F6D8D"/>
    <w:rsid w:val="00302614"/>
    <w:rsid w:val="00302EE7"/>
    <w:rsid w:val="00303B3D"/>
    <w:rsid w:val="00304096"/>
    <w:rsid w:val="00311FC7"/>
    <w:rsid w:val="00312F59"/>
    <w:rsid w:val="003171D3"/>
    <w:rsid w:val="00323228"/>
    <w:rsid w:val="00324A56"/>
    <w:rsid w:val="00327572"/>
    <w:rsid w:val="00335A14"/>
    <w:rsid w:val="00337926"/>
    <w:rsid w:val="00347447"/>
    <w:rsid w:val="00353036"/>
    <w:rsid w:val="00361497"/>
    <w:rsid w:val="00363179"/>
    <w:rsid w:val="00363F67"/>
    <w:rsid w:val="00366B5F"/>
    <w:rsid w:val="00372DE3"/>
    <w:rsid w:val="0038044C"/>
    <w:rsid w:val="00382362"/>
    <w:rsid w:val="00383FFD"/>
    <w:rsid w:val="00386145"/>
    <w:rsid w:val="00390E2E"/>
    <w:rsid w:val="00391F17"/>
    <w:rsid w:val="003968F3"/>
    <w:rsid w:val="00397582"/>
    <w:rsid w:val="003A29B4"/>
    <w:rsid w:val="003A70C3"/>
    <w:rsid w:val="003A7EEC"/>
    <w:rsid w:val="003B0D19"/>
    <w:rsid w:val="003B1738"/>
    <w:rsid w:val="003B2BB8"/>
    <w:rsid w:val="003B36EC"/>
    <w:rsid w:val="003B6ADF"/>
    <w:rsid w:val="003C2FD3"/>
    <w:rsid w:val="003C4929"/>
    <w:rsid w:val="003C6516"/>
    <w:rsid w:val="003C6A25"/>
    <w:rsid w:val="003D15AD"/>
    <w:rsid w:val="003D2328"/>
    <w:rsid w:val="003D3343"/>
    <w:rsid w:val="003D34FF"/>
    <w:rsid w:val="003E2B62"/>
    <w:rsid w:val="003E4EAB"/>
    <w:rsid w:val="003E5FE8"/>
    <w:rsid w:val="003F0489"/>
    <w:rsid w:val="003F2C3D"/>
    <w:rsid w:val="003F46A4"/>
    <w:rsid w:val="004007B5"/>
    <w:rsid w:val="00403055"/>
    <w:rsid w:val="00407C9C"/>
    <w:rsid w:val="004116A0"/>
    <w:rsid w:val="00412A68"/>
    <w:rsid w:val="00414250"/>
    <w:rsid w:val="00415B6C"/>
    <w:rsid w:val="004243F2"/>
    <w:rsid w:val="004264E6"/>
    <w:rsid w:val="0043353B"/>
    <w:rsid w:val="00434797"/>
    <w:rsid w:val="004354E6"/>
    <w:rsid w:val="00440CB8"/>
    <w:rsid w:val="00441775"/>
    <w:rsid w:val="0044275B"/>
    <w:rsid w:val="0044749C"/>
    <w:rsid w:val="0045413D"/>
    <w:rsid w:val="00454DC0"/>
    <w:rsid w:val="00466798"/>
    <w:rsid w:val="00471456"/>
    <w:rsid w:val="004842D8"/>
    <w:rsid w:val="00484AF9"/>
    <w:rsid w:val="00485DA8"/>
    <w:rsid w:val="0048779D"/>
    <w:rsid w:val="004A49A0"/>
    <w:rsid w:val="004B54CA"/>
    <w:rsid w:val="004B7C62"/>
    <w:rsid w:val="004C3341"/>
    <w:rsid w:val="004C5712"/>
    <w:rsid w:val="004C7402"/>
    <w:rsid w:val="004D5220"/>
    <w:rsid w:val="004D71C8"/>
    <w:rsid w:val="004E546B"/>
    <w:rsid w:val="004E5CBF"/>
    <w:rsid w:val="004E7D32"/>
    <w:rsid w:val="004F77F4"/>
    <w:rsid w:val="005005A3"/>
    <w:rsid w:val="00506DA0"/>
    <w:rsid w:val="005156C7"/>
    <w:rsid w:val="00517AE4"/>
    <w:rsid w:val="00520FCB"/>
    <w:rsid w:val="005312DA"/>
    <w:rsid w:val="0054713E"/>
    <w:rsid w:val="00551ACD"/>
    <w:rsid w:val="00553BC6"/>
    <w:rsid w:val="005543A8"/>
    <w:rsid w:val="00567053"/>
    <w:rsid w:val="0057493F"/>
    <w:rsid w:val="00580E07"/>
    <w:rsid w:val="00584FC1"/>
    <w:rsid w:val="00586246"/>
    <w:rsid w:val="005877DC"/>
    <w:rsid w:val="00597852"/>
    <w:rsid w:val="005A2FB5"/>
    <w:rsid w:val="005A5059"/>
    <w:rsid w:val="005A7C12"/>
    <w:rsid w:val="005B68F8"/>
    <w:rsid w:val="005B6F54"/>
    <w:rsid w:val="005C066E"/>
    <w:rsid w:val="005C3AA9"/>
    <w:rsid w:val="005C4156"/>
    <w:rsid w:val="005D1A2F"/>
    <w:rsid w:val="005D6D51"/>
    <w:rsid w:val="005E1B90"/>
    <w:rsid w:val="005E1FFB"/>
    <w:rsid w:val="005E3657"/>
    <w:rsid w:val="005E558F"/>
    <w:rsid w:val="005E5D0F"/>
    <w:rsid w:val="005E7B5A"/>
    <w:rsid w:val="005F3B1F"/>
    <w:rsid w:val="005F4192"/>
    <w:rsid w:val="006040FD"/>
    <w:rsid w:val="0060593B"/>
    <w:rsid w:val="00620090"/>
    <w:rsid w:val="00621482"/>
    <w:rsid w:val="00621FA6"/>
    <w:rsid w:val="00622ECF"/>
    <w:rsid w:val="006317BE"/>
    <w:rsid w:val="006428F4"/>
    <w:rsid w:val="00646AE5"/>
    <w:rsid w:val="00654ED5"/>
    <w:rsid w:val="00662B11"/>
    <w:rsid w:val="006703C3"/>
    <w:rsid w:val="00675A41"/>
    <w:rsid w:val="00680892"/>
    <w:rsid w:val="00680B40"/>
    <w:rsid w:val="006826C4"/>
    <w:rsid w:val="00697FD3"/>
    <w:rsid w:val="006A057E"/>
    <w:rsid w:val="006A4CE7"/>
    <w:rsid w:val="006B0E34"/>
    <w:rsid w:val="006B2D84"/>
    <w:rsid w:val="006B7237"/>
    <w:rsid w:val="006C0FDC"/>
    <w:rsid w:val="006C3544"/>
    <w:rsid w:val="006C3AE2"/>
    <w:rsid w:val="006D2DA3"/>
    <w:rsid w:val="006E26CD"/>
    <w:rsid w:val="006E675F"/>
    <w:rsid w:val="006F33E1"/>
    <w:rsid w:val="006F6FCD"/>
    <w:rsid w:val="00706158"/>
    <w:rsid w:val="007065F3"/>
    <w:rsid w:val="00712456"/>
    <w:rsid w:val="00722C42"/>
    <w:rsid w:val="0072506A"/>
    <w:rsid w:val="00725A51"/>
    <w:rsid w:val="00725B66"/>
    <w:rsid w:val="0073320E"/>
    <w:rsid w:val="0073357A"/>
    <w:rsid w:val="00740B55"/>
    <w:rsid w:val="0074415F"/>
    <w:rsid w:val="00744753"/>
    <w:rsid w:val="00745B28"/>
    <w:rsid w:val="00746A2C"/>
    <w:rsid w:val="00746F90"/>
    <w:rsid w:val="007471FF"/>
    <w:rsid w:val="00747893"/>
    <w:rsid w:val="00751561"/>
    <w:rsid w:val="007529AF"/>
    <w:rsid w:val="0075332E"/>
    <w:rsid w:val="00761BC1"/>
    <w:rsid w:val="00761ED7"/>
    <w:rsid w:val="007630AD"/>
    <w:rsid w:val="007651D1"/>
    <w:rsid w:val="00773F7B"/>
    <w:rsid w:val="00784802"/>
    <w:rsid w:val="00785261"/>
    <w:rsid w:val="00787490"/>
    <w:rsid w:val="007A383C"/>
    <w:rsid w:val="007B0256"/>
    <w:rsid w:val="007B0921"/>
    <w:rsid w:val="007B105B"/>
    <w:rsid w:val="007B2BC4"/>
    <w:rsid w:val="007B3A25"/>
    <w:rsid w:val="007B6BBB"/>
    <w:rsid w:val="007B7BFB"/>
    <w:rsid w:val="007C72BA"/>
    <w:rsid w:val="007E31FB"/>
    <w:rsid w:val="007E3959"/>
    <w:rsid w:val="007E3B8B"/>
    <w:rsid w:val="007E5371"/>
    <w:rsid w:val="007F1DD7"/>
    <w:rsid w:val="008106A5"/>
    <w:rsid w:val="00810E2B"/>
    <w:rsid w:val="0081377A"/>
    <w:rsid w:val="00816A20"/>
    <w:rsid w:val="00817665"/>
    <w:rsid w:val="00821EC5"/>
    <w:rsid w:val="00831981"/>
    <w:rsid w:val="008326CC"/>
    <w:rsid w:val="00841797"/>
    <w:rsid w:val="0084227C"/>
    <w:rsid w:val="0084291A"/>
    <w:rsid w:val="008448DA"/>
    <w:rsid w:val="00847898"/>
    <w:rsid w:val="0085142C"/>
    <w:rsid w:val="0085428D"/>
    <w:rsid w:val="00854C6D"/>
    <w:rsid w:val="008565DF"/>
    <w:rsid w:val="0085710F"/>
    <w:rsid w:val="0086454C"/>
    <w:rsid w:val="008650A9"/>
    <w:rsid w:val="008729A5"/>
    <w:rsid w:val="00876C18"/>
    <w:rsid w:val="00876CA6"/>
    <w:rsid w:val="00877018"/>
    <w:rsid w:val="00882C6B"/>
    <w:rsid w:val="0088730F"/>
    <w:rsid w:val="008916D6"/>
    <w:rsid w:val="008B3551"/>
    <w:rsid w:val="008B5CBC"/>
    <w:rsid w:val="008B60B6"/>
    <w:rsid w:val="008C598B"/>
    <w:rsid w:val="008C6695"/>
    <w:rsid w:val="008D0544"/>
    <w:rsid w:val="008D14E4"/>
    <w:rsid w:val="008D44C6"/>
    <w:rsid w:val="008E24C1"/>
    <w:rsid w:val="008E2E6E"/>
    <w:rsid w:val="008E4D58"/>
    <w:rsid w:val="008F3023"/>
    <w:rsid w:val="00906682"/>
    <w:rsid w:val="00921649"/>
    <w:rsid w:val="009225F0"/>
    <w:rsid w:val="00923B2B"/>
    <w:rsid w:val="009325DB"/>
    <w:rsid w:val="009333DD"/>
    <w:rsid w:val="00935438"/>
    <w:rsid w:val="00940927"/>
    <w:rsid w:val="00942547"/>
    <w:rsid w:val="0094563F"/>
    <w:rsid w:val="0094762F"/>
    <w:rsid w:val="009533E0"/>
    <w:rsid w:val="00955BB4"/>
    <w:rsid w:val="00965A79"/>
    <w:rsid w:val="0096764F"/>
    <w:rsid w:val="00967CAA"/>
    <w:rsid w:val="00975094"/>
    <w:rsid w:val="0098143F"/>
    <w:rsid w:val="00982657"/>
    <w:rsid w:val="00982D71"/>
    <w:rsid w:val="00983296"/>
    <w:rsid w:val="00984489"/>
    <w:rsid w:val="009871F3"/>
    <w:rsid w:val="00992FEF"/>
    <w:rsid w:val="009B7B83"/>
    <w:rsid w:val="009C1FDE"/>
    <w:rsid w:val="009C6BC2"/>
    <w:rsid w:val="009C7370"/>
    <w:rsid w:val="009D3CCB"/>
    <w:rsid w:val="009E4A79"/>
    <w:rsid w:val="009F1956"/>
    <w:rsid w:val="009F49F2"/>
    <w:rsid w:val="00A00839"/>
    <w:rsid w:val="00A07C78"/>
    <w:rsid w:val="00A1014F"/>
    <w:rsid w:val="00A1016E"/>
    <w:rsid w:val="00A1349A"/>
    <w:rsid w:val="00A13549"/>
    <w:rsid w:val="00A218B9"/>
    <w:rsid w:val="00A25F5B"/>
    <w:rsid w:val="00A26AD6"/>
    <w:rsid w:val="00A31024"/>
    <w:rsid w:val="00A40F15"/>
    <w:rsid w:val="00A43E66"/>
    <w:rsid w:val="00A4462B"/>
    <w:rsid w:val="00A462DE"/>
    <w:rsid w:val="00A46FB3"/>
    <w:rsid w:val="00A477F5"/>
    <w:rsid w:val="00A53E15"/>
    <w:rsid w:val="00A56B82"/>
    <w:rsid w:val="00A57CF7"/>
    <w:rsid w:val="00A602DE"/>
    <w:rsid w:val="00A61470"/>
    <w:rsid w:val="00A62051"/>
    <w:rsid w:val="00A65420"/>
    <w:rsid w:val="00A65B1B"/>
    <w:rsid w:val="00A6684E"/>
    <w:rsid w:val="00A719A3"/>
    <w:rsid w:val="00A74769"/>
    <w:rsid w:val="00A75657"/>
    <w:rsid w:val="00A857A5"/>
    <w:rsid w:val="00A92350"/>
    <w:rsid w:val="00A93FEC"/>
    <w:rsid w:val="00AA4805"/>
    <w:rsid w:val="00AA6E8B"/>
    <w:rsid w:val="00AA7226"/>
    <w:rsid w:val="00AB4455"/>
    <w:rsid w:val="00AC19D0"/>
    <w:rsid w:val="00AD475A"/>
    <w:rsid w:val="00AD53D5"/>
    <w:rsid w:val="00AE4BFB"/>
    <w:rsid w:val="00B01995"/>
    <w:rsid w:val="00B03DED"/>
    <w:rsid w:val="00B10EB1"/>
    <w:rsid w:val="00B151DF"/>
    <w:rsid w:val="00B170B3"/>
    <w:rsid w:val="00B1772C"/>
    <w:rsid w:val="00B25125"/>
    <w:rsid w:val="00B26541"/>
    <w:rsid w:val="00B34903"/>
    <w:rsid w:val="00B454CA"/>
    <w:rsid w:val="00B45BA8"/>
    <w:rsid w:val="00B469A1"/>
    <w:rsid w:val="00B4786C"/>
    <w:rsid w:val="00B51744"/>
    <w:rsid w:val="00B54FB3"/>
    <w:rsid w:val="00B5636A"/>
    <w:rsid w:val="00B6072D"/>
    <w:rsid w:val="00B62C91"/>
    <w:rsid w:val="00B71C52"/>
    <w:rsid w:val="00B76097"/>
    <w:rsid w:val="00B8155F"/>
    <w:rsid w:val="00B8408B"/>
    <w:rsid w:val="00BA2DB9"/>
    <w:rsid w:val="00BA686C"/>
    <w:rsid w:val="00BA6A09"/>
    <w:rsid w:val="00BA77EF"/>
    <w:rsid w:val="00BA7E9F"/>
    <w:rsid w:val="00BB03A8"/>
    <w:rsid w:val="00BB46F6"/>
    <w:rsid w:val="00BC08BE"/>
    <w:rsid w:val="00BC5181"/>
    <w:rsid w:val="00BD156C"/>
    <w:rsid w:val="00BD18F3"/>
    <w:rsid w:val="00BD3B57"/>
    <w:rsid w:val="00BD5C12"/>
    <w:rsid w:val="00BE068E"/>
    <w:rsid w:val="00BE57D9"/>
    <w:rsid w:val="00BE7148"/>
    <w:rsid w:val="00BF3122"/>
    <w:rsid w:val="00BF4033"/>
    <w:rsid w:val="00BF4F3C"/>
    <w:rsid w:val="00C01A8A"/>
    <w:rsid w:val="00C027B8"/>
    <w:rsid w:val="00C1190A"/>
    <w:rsid w:val="00C34B81"/>
    <w:rsid w:val="00C43135"/>
    <w:rsid w:val="00C44EA4"/>
    <w:rsid w:val="00C44F10"/>
    <w:rsid w:val="00C50178"/>
    <w:rsid w:val="00C523F5"/>
    <w:rsid w:val="00C57001"/>
    <w:rsid w:val="00C57564"/>
    <w:rsid w:val="00C60F5C"/>
    <w:rsid w:val="00C64ED7"/>
    <w:rsid w:val="00C66FF7"/>
    <w:rsid w:val="00C7150C"/>
    <w:rsid w:val="00C71D23"/>
    <w:rsid w:val="00C76B3D"/>
    <w:rsid w:val="00C83D78"/>
    <w:rsid w:val="00C921D4"/>
    <w:rsid w:val="00CA5D88"/>
    <w:rsid w:val="00CB469F"/>
    <w:rsid w:val="00CB61C0"/>
    <w:rsid w:val="00CB718C"/>
    <w:rsid w:val="00CC1DAC"/>
    <w:rsid w:val="00CD363E"/>
    <w:rsid w:val="00CE1CB4"/>
    <w:rsid w:val="00CE721A"/>
    <w:rsid w:val="00CF4EC0"/>
    <w:rsid w:val="00CF65FA"/>
    <w:rsid w:val="00CF6758"/>
    <w:rsid w:val="00D02033"/>
    <w:rsid w:val="00D127FA"/>
    <w:rsid w:val="00D17BD4"/>
    <w:rsid w:val="00D222D2"/>
    <w:rsid w:val="00D22A8A"/>
    <w:rsid w:val="00D241FC"/>
    <w:rsid w:val="00D30EAA"/>
    <w:rsid w:val="00D3488D"/>
    <w:rsid w:val="00D40A2A"/>
    <w:rsid w:val="00D413AB"/>
    <w:rsid w:val="00D47ACA"/>
    <w:rsid w:val="00D47FCC"/>
    <w:rsid w:val="00D55E98"/>
    <w:rsid w:val="00D66EFF"/>
    <w:rsid w:val="00D67C2C"/>
    <w:rsid w:val="00D7097E"/>
    <w:rsid w:val="00D71C54"/>
    <w:rsid w:val="00D772D2"/>
    <w:rsid w:val="00D77675"/>
    <w:rsid w:val="00D86E50"/>
    <w:rsid w:val="00D90D3C"/>
    <w:rsid w:val="00D918BB"/>
    <w:rsid w:val="00D91F36"/>
    <w:rsid w:val="00D92DFC"/>
    <w:rsid w:val="00D9399C"/>
    <w:rsid w:val="00D945B4"/>
    <w:rsid w:val="00D956C9"/>
    <w:rsid w:val="00DA21E5"/>
    <w:rsid w:val="00DA4110"/>
    <w:rsid w:val="00DB33E4"/>
    <w:rsid w:val="00DB52C1"/>
    <w:rsid w:val="00DB7CC1"/>
    <w:rsid w:val="00DC1248"/>
    <w:rsid w:val="00DC2453"/>
    <w:rsid w:val="00DC61FC"/>
    <w:rsid w:val="00DD17E3"/>
    <w:rsid w:val="00DE0AC5"/>
    <w:rsid w:val="00DE31EA"/>
    <w:rsid w:val="00DF5083"/>
    <w:rsid w:val="00DF53AA"/>
    <w:rsid w:val="00E0015C"/>
    <w:rsid w:val="00E102E7"/>
    <w:rsid w:val="00E14033"/>
    <w:rsid w:val="00E21683"/>
    <w:rsid w:val="00E266AE"/>
    <w:rsid w:val="00E30C3C"/>
    <w:rsid w:val="00E344A2"/>
    <w:rsid w:val="00E3659A"/>
    <w:rsid w:val="00E455F3"/>
    <w:rsid w:val="00E54E28"/>
    <w:rsid w:val="00E61608"/>
    <w:rsid w:val="00E708BB"/>
    <w:rsid w:val="00E723AB"/>
    <w:rsid w:val="00E7313E"/>
    <w:rsid w:val="00E75F76"/>
    <w:rsid w:val="00E77237"/>
    <w:rsid w:val="00E834C0"/>
    <w:rsid w:val="00E85222"/>
    <w:rsid w:val="00E90C92"/>
    <w:rsid w:val="00E916A8"/>
    <w:rsid w:val="00EA020C"/>
    <w:rsid w:val="00EA610A"/>
    <w:rsid w:val="00EA6423"/>
    <w:rsid w:val="00EA66F0"/>
    <w:rsid w:val="00EA7458"/>
    <w:rsid w:val="00EB2384"/>
    <w:rsid w:val="00EB4883"/>
    <w:rsid w:val="00EC2F1D"/>
    <w:rsid w:val="00EC5955"/>
    <w:rsid w:val="00ED4DA3"/>
    <w:rsid w:val="00ED5356"/>
    <w:rsid w:val="00ED55A3"/>
    <w:rsid w:val="00ED7E25"/>
    <w:rsid w:val="00EE19A5"/>
    <w:rsid w:val="00EE3834"/>
    <w:rsid w:val="00EE594C"/>
    <w:rsid w:val="00EE60FE"/>
    <w:rsid w:val="00EF5A53"/>
    <w:rsid w:val="00F02924"/>
    <w:rsid w:val="00F04425"/>
    <w:rsid w:val="00F26F15"/>
    <w:rsid w:val="00F30908"/>
    <w:rsid w:val="00F32AFB"/>
    <w:rsid w:val="00F3399D"/>
    <w:rsid w:val="00F33F17"/>
    <w:rsid w:val="00F34C20"/>
    <w:rsid w:val="00F43B0C"/>
    <w:rsid w:val="00F50F3E"/>
    <w:rsid w:val="00F61A4A"/>
    <w:rsid w:val="00F673A6"/>
    <w:rsid w:val="00F7139A"/>
    <w:rsid w:val="00F85669"/>
    <w:rsid w:val="00F86D45"/>
    <w:rsid w:val="00F95F1B"/>
    <w:rsid w:val="00F960B8"/>
    <w:rsid w:val="00FA1B85"/>
    <w:rsid w:val="00FA3A5E"/>
    <w:rsid w:val="00FB0021"/>
    <w:rsid w:val="00FB12E7"/>
    <w:rsid w:val="00FB42C6"/>
    <w:rsid w:val="00FB788C"/>
    <w:rsid w:val="00FC143A"/>
    <w:rsid w:val="00FC2880"/>
    <w:rsid w:val="00FC2C43"/>
    <w:rsid w:val="00FC5EB4"/>
    <w:rsid w:val="00FC71E3"/>
    <w:rsid w:val="00FD0346"/>
    <w:rsid w:val="00FD7EC1"/>
    <w:rsid w:val="00FE05B4"/>
    <w:rsid w:val="00FE5373"/>
    <w:rsid w:val="00FE6ABF"/>
    <w:rsid w:val="00FF2117"/>
    <w:rsid w:val="00FF2158"/>
    <w:rsid w:val="00FF7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6DEC25"/>
  <w15:docId w15:val="{B93E74F4-8802-45AD-8C56-EA7F860B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3A8"/>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2"/>
    <w:qFormat/>
    <w:rsid w:val="005543A8"/>
    <w:pPr>
      <w:spacing w:before="360" w:after="120" w:line="240" w:lineRule="auto"/>
      <w:contextualSpacing/>
      <w:outlineLvl w:val="0"/>
    </w:pPr>
    <w:rPr>
      <w:rFonts w:ascii="Georgia" w:eastAsiaTheme="majorEastAsia" w:hAnsi="Georgia" w:cstheme="majorBidi"/>
      <w:bCs/>
      <w:color w:val="24596E"/>
      <w:sz w:val="36"/>
      <w:szCs w:val="28"/>
    </w:rPr>
  </w:style>
  <w:style w:type="paragraph" w:styleId="Heading2">
    <w:name w:val="heading 2"/>
    <w:basedOn w:val="Normal"/>
    <w:next w:val="Normal"/>
    <w:link w:val="Heading2Char"/>
    <w:uiPriority w:val="2"/>
    <w:unhideWhenUsed/>
    <w:qFormat/>
    <w:rsid w:val="0054713E"/>
    <w:pPr>
      <w:spacing w:before="240" w:after="120" w:line="240" w:lineRule="auto"/>
      <w:outlineLvl w:val="1"/>
    </w:pPr>
    <w:rPr>
      <w:rFonts w:ascii="Georgia" w:eastAsiaTheme="majorEastAsia" w:hAnsi="Georgia" w:cstheme="majorBidi"/>
      <w:bCs/>
      <w:color w:val="005A70"/>
      <w:sz w:val="32"/>
      <w:szCs w:val="26"/>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543A8"/>
    <w:rPr>
      <w:rFonts w:ascii="Georgia" w:eastAsiaTheme="majorEastAsia" w:hAnsi="Georgia" w:cstheme="majorBidi"/>
      <w:bCs/>
      <w:color w:val="24596E"/>
      <w:sz w:val="36"/>
      <w:szCs w:val="28"/>
      <w:lang w:eastAsia="en-AU"/>
    </w:rPr>
  </w:style>
  <w:style w:type="character" w:customStyle="1" w:styleId="Heading2Char">
    <w:name w:val="Heading 2 Char"/>
    <w:basedOn w:val="DefaultParagraphFont"/>
    <w:link w:val="Heading2"/>
    <w:uiPriority w:val="2"/>
    <w:rsid w:val="0054713E"/>
    <w:rPr>
      <w:rFonts w:ascii="Georgia" w:eastAsiaTheme="majorEastAsia" w:hAnsi="Georgia" w:cstheme="majorBidi"/>
      <w:bCs/>
      <w:color w:val="005A70"/>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94563F"/>
    <w:pPr>
      <w:spacing w:before="1440" w:line="240" w:lineRule="auto"/>
      <w:contextualSpacing/>
    </w:pPr>
    <w:rPr>
      <w:rFonts w:ascii="Georgia" w:eastAsiaTheme="majorEastAsia" w:hAnsi="Georgia" w:cstheme="majorBidi"/>
      <w:color w:val="24596E"/>
      <w:spacing w:val="5"/>
      <w:sz w:val="66"/>
      <w:szCs w:val="52"/>
    </w:rPr>
  </w:style>
  <w:style w:type="character" w:customStyle="1" w:styleId="TitleChar">
    <w:name w:val="Title Char"/>
    <w:basedOn w:val="DefaultParagraphFont"/>
    <w:link w:val="Title"/>
    <w:uiPriority w:val="10"/>
    <w:rsid w:val="0094563F"/>
    <w:rPr>
      <w:rFonts w:ascii="Georgia" w:eastAsiaTheme="majorEastAsia" w:hAnsi="Georgia" w:cstheme="majorBidi"/>
      <w:color w:val="24596E"/>
      <w:spacing w:val="5"/>
      <w:sz w:val="66"/>
      <w:szCs w:val="52"/>
      <w:lang w:eastAsia="en-AU"/>
    </w:rPr>
  </w:style>
  <w:style w:type="paragraph" w:styleId="Subtitle">
    <w:name w:val="Subtitle"/>
    <w:basedOn w:val="Normal"/>
    <w:next w:val="Normal"/>
    <w:link w:val="SubtitleChar"/>
    <w:uiPriority w:val="99"/>
    <w:qFormat/>
    <w:rsid w:val="005877DC"/>
    <w:pPr>
      <w:spacing w:before="240"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99"/>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basedOn w:val="Normal"/>
    <w:link w:val="ListParagraphChar"/>
    <w:uiPriority w:val="34"/>
    <w:qFormat/>
    <w:rsid w:val="00E30C3C"/>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5543A8"/>
    <w:pPr>
      <w:spacing w:before="4000"/>
      <w:jc w:val="center"/>
    </w:pPr>
    <w:rPr>
      <w:sz w:val="72"/>
    </w:rPr>
  </w:style>
  <w:style w:type="paragraph" w:styleId="Caption">
    <w:name w:val="caption"/>
    <w:aliases w:val="Caption Table title"/>
    <w:basedOn w:val="Normal"/>
    <w:next w:val="Normal"/>
    <w:uiPriority w:val="35"/>
    <w:unhideWhenUsed/>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471456"/>
    <w:pPr>
      <w:spacing w:after="0" w:line="240" w:lineRule="auto"/>
    </w:pPr>
    <w:rPr>
      <w:rFonts w:ascii="Arial" w:hAnsi="Arial"/>
      <w:sz w:val="24"/>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E30C3C"/>
    <w:pPr>
      <w:numPr>
        <w:numId w:val="1"/>
      </w:numPr>
      <w:tabs>
        <w:tab w:val="clear" w:pos="360"/>
        <w:tab w:val="left" w:pos="170"/>
      </w:tabs>
      <w:ind w:left="170" w:hanging="170"/>
    </w:pPr>
  </w:style>
  <w:style w:type="paragraph" w:customStyle="1" w:styleId="Pullouttext">
    <w:name w:val="Pullout text"/>
    <w:next w:val="Normal"/>
    <w:link w:val="PullouttextChar"/>
    <w:uiPriority w:val="3"/>
    <w:qFormat/>
    <w:rsid w:val="005543A8"/>
    <w:pPr>
      <w:spacing w:before="120" w:after="120" w:line="240" w:lineRule="auto"/>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5543A8"/>
    <w:rPr>
      <w:rFonts w:ascii="Georgia" w:eastAsia="Times New Roman" w:hAnsi="Georgia" w:cs="Arial"/>
      <w:bCs/>
      <w:iCs/>
      <w:color w:val="24596E"/>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5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7E3B8B"/>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EFFAF9"/>
      </w:tcPr>
    </w:tblStylePr>
  </w:style>
  <w:style w:type="table" w:customStyle="1" w:styleId="DSSTableStyleB">
    <w:name w:val="DSS Table Style B"/>
    <w:basedOn w:val="TableNormal"/>
    <w:uiPriority w:val="99"/>
    <w:rsid w:val="00BB03A8"/>
    <w:pPr>
      <w:spacing w:after="0" w:line="240" w:lineRule="auto"/>
    </w:pPr>
    <w:rPr>
      <w:rFonts w:ascii="Arial" w:hAnsi="Arial"/>
      <w:sz w:val="24"/>
    </w:rPr>
    <w:tblPr>
      <w:tblStyleRowBandSize w:val="1"/>
      <w:tblInd w:w="113" w:type="dxa"/>
      <w:tblBorders>
        <w:bottom w:val="single" w:sz="4" w:space="0" w:color="000000" w:themeColor="text1"/>
      </w:tblBorders>
    </w:tblPr>
    <w:tblStylePr w:type="firstRow">
      <w:pPr>
        <w:jc w:val="left"/>
      </w:pPr>
      <w:rPr>
        <w:rFonts w:ascii="Arial" w:hAnsi="Arial"/>
        <w:b/>
        <w:sz w:val="22"/>
      </w:rPr>
      <w:tblPr/>
      <w:tcPr>
        <w:shd w:val="clear" w:color="auto" w:fill="B1E4E3"/>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character" w:styleId="CommentReference">
    <w:name w:val="annotation reference"/>
    <w:basedOn w:val="DefaultParagraphFont"/>
    <w:uiPriority w:val="99"/>
    <w:semiHidden/>
    <w:unhideWhenUsed/>
    <w:rsid w:val="00551ACD"/>
    <w:rPr>
      <w:sz w:val="16"/>
      <w:szCs w:val="16"/>
    </w:rPr>
  </w:style>
  <w:style w:type="paragraph" w:styleId="CommentText">
    <w:name w:val="annotation text"/>
    <w:basedOn w:val="Normal"/>
    <w:link w:val="CommentTextChar"/>
    <w:uiPriority w:val="99"/>
    <w:unhideWhenUsed/>
    <w:rsid w:val="00551ACD"/>
    <w:pPr>
      <w:spacing w:line="240" w:lineRule="auto"/>
    </w:pPr>
    <w:rPr>
      <w:sz w:val="20"/>
      <w:szCs w:val="20"/>
    </w:rPr>
  </w:style>
  <w:style w:type="character" w:customStyle="1" w:styleId="CommentTextChar">
    <w:name w:val="Comment Text Char"/>
    <w:basedOn w:val="DefaultParagraphFont"/>
    <w:link w:val="CommentText"/>
    <w:uiPriority w:val="99"/>
    <w:rsid w:val="00551ACD"/>
    <w:rPr>
      <w:rFonts w:ascii="Arial" w:eastAsia="Times New Roman" w:hAnsi="Arial" w:cs="Times New Roman"/>
      <w:spacing w:val="4"/>
      <w:sz w:val="20"/>
      <w:szCs w:val="20"/>
      <w:lang w:eastAsia="en-AU"/>
    </w:rPr>
  </w:style>
  <w:style w:type="character" w:styleId="FollowedHyperlink">
    <w:name w:val="FollowedHyperlink"/>
    <w:basedOn w:val="DefaultParagraphFont"/>
    <w:uiPriority w:val="99"/>
    <w:semiHidden/>
    <w:unhideWhenUsed/>
    <w:rsid w:val="002249D8"/>
    <w:rPr>
      <w:color w:val="000000" w:themeColor="followedHyperlink"/>
      <w:u w:val="single"/>
    </w:rPr>
  </w:style>
  <w:style w:type="paragraph" w:styleId="CommentSubject">
    <w:name w:val="annotation subject"/>
    <w:basedOn w:val="CommentText"/>
    <w:next w:val="CommentText"/>
    <w:link w:val="CommentSubjectChar"/>
    <w:uiPriority w:val="99"/>
    <w:semiHidden/>
    <w:unhideWhenUsed/>
    <w:rsid w:val="007630AD"/>
    <w:rPr>
      <w:b/>
      <w:bCs/>
    </w:rPr>
  </w:style>
  <w:style w:type="character" w:customStyle="1" w:styleId="CommentSubjectChar">
    <w:name w:val="Comment Subject Char"/>
    <w:basedOn w:val="CommentTextChar"/>
    <w:link w:val="CommentSubject"/>
    <w:uiPriority w:val="99"/>
    <w:semiHidden/>
    <w:rsid w:val="007630AD"/>
    <w:rPr>
      <w:rFonts w:ascii="Arial" w:eastAsia="Times New Roman" w:hAnsi="Arial" w:cs="Times New Roman"/>
      <w:b/>
      <w:bCs/>
      <w:spacing w:val="4"/>
      <w:sz w:val="20"/>
      <w:szCs w:val="20"/>
      <w:lang w:eastAsia="en-AU"/>
    </w:rPr>
  </w:style>
  <w:style w:type="character" w:customStyle="1" w:styleId="ListParagraphChar">
    <w:name w:val="List Paragraph Char"/>
    <w:basedOn w:val="DefaultParagraphFont"/>
    <w:link w:val="ListParagraph"/>
    <w:uiPriority w:val="34"/>
    <w:locked/>
    <w:rsid w:val="00160FA5"/>
    <w:rPr>
      <w:rFonts w:ascii="Arial" w:eastAsia="Times New Roman" w:hAnsi="Arial" w:cs="Times New Roman"/>
      <w:spacing w:val="4"/>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40410385">
      <w:bodyDiv w:val="1"/>
      <w:marLeft w:val="0"/>
      <w:marRight w:val="0"/>
      <w:marTop w:val="0"/>
      <w:marBottom w:val="0"/>
      <w:divBdr>
        <w:top w:val="none" w:sz="0" w:space="0" w:color="auto"/>
        <w:left w:val="none" w:sz="0" w:space="0" w:color="auto"/>
        <w:bottom w:val="none" w:sz="0" w:space="0" w:color="auto"/>
        <w:right w:val="none" w:sz="0" w:space="0" w:color="auto"/>
      </w:divBdr>
    </w:div>
    <w:div w:id="982002861">
      <w:bodyDiv w:val="1"/>
      <w:marLeft w:val="0"/>
      <w:marRight w:val="0"/>
      <w:marTop w:val="0"/>
      <w:marBottom w:val="0"/>
      <w:divBdr>
        <w:top w:val="none" w:sz="0" w:space="0" w:color="auto"/>
        <w:left w:val="none" w:sz="0" w:space="0" w:color="auto"/>
        <w:bottom w:val="none" w:sz="0" w:space="0" w:color="auto"/>
        <w:right w:val="none" w:sz="0" w:space="0" w:color="auto"/>
      </w:divBdr>
    </w:div>
    <w:div w:id="1647054999">
      <w:bodyDiv w:val="1"/>
      <w:marLeft w:val="0"/>
      <w:marRight w:val="0"/>
      <w:marTop w:val="0"/>
      <w:marBottom w:val="0"/>
      <w:divBdr>
        <w:top w:val="none" w:sz="0" w:space="0" w:color="auto"/>
        <w:left w:val="none" w:sz="0" w:space="0" w:color="auto"/>
        <w:bottom w:val="none" w:sz="0" w:space="0" w:color="auto"/>
        <w:right w:val="none" w:sz="0" w:space="0" w:color="auto"/>
      </w:divBdr>
    </w:div>
    <w:div w:id="165690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Short%20Report%20Template%20Blue.dotx" TargetMode="External"/></Relationships>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9D23F5FCB8B8641A9B1A6BD9DE451D7" ma:contentTypeVersion="" ma:contentTypeDescription="PDMS Document Site Content Type" ma:contentTypeScope="" ma:versionID="62c79cc4fd1aa785e038f7828fe87482">
  <xsd:schema xmlns:xsd="http://www.w3.org/2001/XMLSchema" xmlns:xs="http://www.w3.org/2001/XMLSchema" xmlns:p="http://schemas.microsoft.com/office/2006/metadata/properties" xmlns:ns2="4FD86CA2-5BDA-4759-B245-187A234E1AD8" targetNamespace="http://schemas.microsoft.com/office/2006/metadata/properties" ma:root="true" ma:fieldsID="dcfc8f107cf81f4b9c84592d301ef827" ns2:_="">
    <xsd:import namespace="4FD86CA2-5BDA-4759-B245-187A234E1AD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86CA2-5BDA-4759-B245-187A234E1AD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FD86CA2-5BDA-4759-B245-187A234E1A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43926-8D60-4F22-AFDA-FF22C2DBE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86CA2-5BDA-4759-B245-187A234E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83F8F-940F-45D8-AE50-3A6F0B59A8DA}">
  <ds:schemaRefs>
    <ds:schemaRef ds:uri="4FD86CA2-5BDA-4759-B245-187A234E1AD8"/>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7FA2DDF-7AA3-4376-9572-5677C332F536}">
  <ds:schemaRefs>
    <ds:schemaRef ds:uri="http://schemas.microsoft.com/sharepoint/v3/contenttype/forms"/>
  </ds:schemaRefs>
</ds:datastoreItem>
</file>

<file path=customXml/itemProps4.xml><?xml version="1.0" encoding="utf-8"?>
<ds:datastoreItem xmlns:ds="http://schemas.openxmlformats.org/officeDocument/2006/customXml" ds:itemID="{03103952-CF3C-4942-B9A3-C7A389DBB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Short Report Template Blue</Template>
  <TotalTime>14</TotalTime>
  <Pages>8</Pages>
  <Words>3948</Words>
  <Characters>21703</Characters>
  <Application>Microsoft Office Word</Application>
  <DocSecurity>0</DocSecurity>
  <Lines>600</Lines>
  <Paragraphs>226</Paragraphs>
  <ScaleCrop>false</ScaleCrop>
  <HeadingPairs>
    <vt:vector size="2" baseType="variant">
      <vt:variant>
        <vt:lpstr>Title</vt:lpstr>
      </vt:variant>
      <vt:variant>
        <vt:i4>1</vt:i4>
      </vt:variant>
    </vt:vector>
  </HeadingPairs>
  <TitlesOfParts>
    <vt:vector size="1" baseType="lpstr">
      <vt:lpstr>Insert title here</vt:lpstr>
    </vt:vector>
  </TitlesOfParts>
  <Company>Department of Social Services</Company>
  <LinksUpToDate>false</LinksUpToDate>
  <CharactersWithSpaces>25627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creator>MORRIS, Sara</dc:creator>
  <cp:keywords>[SEC=OFFICIAL]</cp:keywords>
  <cp:lastModifiedBy>DOMINGO, Patrisha</cp:lastModifiedBy>
  <cp:revision>4</cp:revision>
  <cp:lastPrinted>2023-04-11T02:55:00Z</cp:lastPrinted>
  <dcterms:created xsi:type="dcterms:W3CDTF">2023-04-11T02:42:00Z</dcterms:created>
  <dcterms:modified xsi:type="dcterms:W3CDTF">2023-04-11T02:56:00Z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2BED012017C0470484BD47DC11C09116</vt:lpwstr>
  </property>
  <property fmtid="{D5CDD505-2E9C-101B-9397-08002B2CF9AE}" pid="9" name="PM_ProtectiveMarkingValue_Footer">
    <vt:lpwstr>OFFICIAL</vt:lpwstr>
  </property>
  <property fmtid="{D5CDD505-2E9C-101B-9397-08002B2CF9AE}" pid="10" name="PM_Originator_Hash_SHA1">
    <vt:lpwstr>30BF0FE2DD89DFF2E3DF9027990B230155A9E34D</vt:lpwstr>
  </property>
  <property fmtid="{D5CDD505-2E9C-101B-9397-08002B2CF9AE}" pid="11" name="PM_OriginationTimeStamp">
    <vt:lpwstr>2023-04-11T02:56:28Z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05309FE208E3B9C748513F2D8D3F740A</vt:lpwstr>
  </property>
  <property fmtid="{D5CDD505-2E9C-101B-9397-08002B2CF9AE}" pid="21" name="PM_Hash_Salt">
    <vt:lpwstr>8D1C9314E8DAB6115BFAFD87A47F0E78</vt:lpwstr>
  </property>
  <property fmtid="{D5CDD505-2E9C-101B-9397-08002B2CF9AE}" pid="22" name="PM_Hash_SHA1">
    <vt:lpwstr>466712398380B009B38A78E91EDBC44AA6DBC4BE</vt:lpwstr>
  </property>
  <property fmtid="{D5CDD505-2E9C-101B-9397-08002B2CF9AE}" pid="23" name="PM_OriginatorUserAccountName_SHA256">
    <vt:lpwstr>195899B6110E685085E045D6CD4654DF679C620AFD08B36D896B91155114DEBA</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ContentTypeId">
    <vt:lpwstr>0x010100266966F133664895A6EE3632470D45F50069D23F5FCB8B8641A9B1A6BD9DE451D7</vt:lpwstr>
  </property>
</Properties>
</file>