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4304EE" w14:textId="77777777" w:rsidR="00FA7485" w:rsidRPr="001C5CB3" w:rsidRDefault="00FA7485" w:rsidP="00F51BCF">
      <w:pPr>
        <w:pStyle w:val="Crestwithrule"/>
        <w:ind w:firstLine="0"/>
        <w:rPr>
          <w:rFonts w:ascii="Dubai" w:hAnsi="Dubai" w:cs="Dubai"/>
        </w:rPr>
        <w:sectPr w:rsidR="00FA7485" w:rsidRPr="001C5CB3" w:rsidSect="00F51BCF">
          <w:headerReference w:type="even" r:id="rId11"/>
          <w:headerReference w:type="default" r:id="rId12"/>
          <w:footerReference w:type="even" r:id="rId13"/>
          <w:footerReference w:type="default" r:id="rId14"/>
          <w:headerReference w:type="first" r:id="rId15"/>
          <w:footerReference w:type="first" r:id="rId16"/>
          <w:pgSz w:w="11906" w:h="16838"/>
          <w:pgMar w:top="0" w:right="851" w:bottom="1134" w:left="851" w:header="567" w:footer="0" w:gutter="0"/>
          <w:pgNumType w:start="2"/>
          <w:cols w:space="708"/>
          <w:titlePg/>
          <w:docGrid w:linePitch="360"/>
        </w:sectPr>
      </w:pPr>
    </w:p>
    <w:p w14:paraId="2520D456" w14:textId="77777777" w:rsidR="004F34A4" w:rsidRPr="001C5CB3" w:rsidRDefault="0011293D" w:rsidP="00331002">
      <w:pPr>
        <w:pStyle w:val="BoxRecHeading"/>
        <w:bidi/>
        <w:spacing w:before="2000"/>
        <w:rPr>
          <w:rFonts w:ascii="Dubai" w:hAnsi="Dubai" w:cs="Dubai"/>
          <w:i/>
          <w:iCs/>
          <w:smallCaps/>
          <w:sz w:val="52"/>
          <w:szCs w:val="52"/>
        </w:rPr>
      </w:pPr>
      <w:bookmarkStart w:id="0" w:name="_Toc167035309"/>
      <w:r w:rsidRPr="001C5CB3">
        <w:rPr>
          <w:rFonts w:ascii="Dubai" w:hAnsi="Dubai" w:cs="Dubai" w:hint="cs"/>
          <w:sz w:val="52"/>
          <w:szCs w:val="52"/>
          <w:rtl/>
          <w:lang w:val="ar"/>
        </w:rPr>
        <w:t>ملخص استجابة الحكومة الأسترالية للجنة الملكية المعنية بشؤون الإعاقة</w:t>
      </w:r>
      <w:bookmarkEnd w:id="0"/>
    </w:p>
    <w:p w14:paraId="777EB1B8" w14:textId="77777777" w:rsidR="004F34A4" w:rsidRPr="001C5CB3" w:rsidRDefault="004F34A4" w:rsidP="004F34A4">
      <w:pPr>
        <w:pStyle w:val="Sottotitolo"/>
        <w:rPr>
          <w:rFonts w:ascii="Dubai" w:hAnsi="Dubai" w:cs="Dubai"/>
          <w:b w:val="0"/>
          <w:bCs/>
        </w:rPr>
      </w:pPr>
      <w:bookmarkStart w:id="1" w:name="_Toc395536189"/>
    </w:p>
    <w:p w14:paraId="5274CED0" w14:textId="77777777" w:rsidR="004F34A4" w:rsidRPr="001C5CB3" w:rsidRDefault="0011293D" w:rsidP="004F34A4">
      <w:pPr>
        <w:pStyle w:val="Sottotitolo"/>
        <w:bidi/>
        <w:rPr>
          <w:rFonts w:ascii="Dubai" w:hAnsi="Dubai" w:cs="Dubai"/>
          <w:b w:val="0"/>
          <w:iCs w:val="0"/>
          <w:szCs w:val="32"/>
        </w:rPr>
      </w:pPr>
      <w:r w:rsidRPr="001C5CB3">
        <w:rPr>
          <w:rFonts w:ascii="Dubai" w:hAnsi="Dubai" w:cs="Dubai" w:hint="cs"/>
          <w:b w:val="0"/>
          <w:iCs w:val="0"/>
          <w:szCs w:val="32"/>
          <w:rtl/>
          <w:lang w:val="ar"/>
        </w:rPr>
        <w:t>العربية | Arabic</w:t>
      </w:r>
    </w:p>
    <w:p w14:paraId="662EDBD9" w14:textId="77777777" w:rsidR="004F34A4" w:rsidRPr="001C5CB3" w:rsidRDefault="0011293D" w:rsidP="004F34A4">
      <w:pPr>
        <w:pStyle w:val="Sottotitolo"/>
        <w:bidi/>
        <w:rPr>
          <w:rFonts w:ascii="Dubai" w:hAnsi="Dubai" w:cs="Dubai"/>
          <w:bCs/>
          <w:iCs w:val="0"/>
          <w:szCs w:val="32"/>
        </w:rPr>
      </w:pPr>
      <w:r w:rsidRPr="001C5CB3">
        <w:rPr>
          <w:rFonts w:ascii="Dubai" w:hAnsi="Dubai" w:cs="Dubai" w:hint="cs"/>
          <w:bCs/>
          <w:iCs w:val="0"/>
          <w:szCs w:val="32"/>
          <w:rtl/>
          <w:lang w:val="ar"/>
        </w:rPr>
        <w:t>يوليو/تموز 2024</w:t>
      </w:r>
    </w:p>
    <w:p w14:paraId="2EB50F51" w14:textId="77777777" w:rsidR="00D36DCD" w:rsidRPr="001C5CB3" w:rsidRDefault="00D36DCD" w:rsidP="00D36DCD">
      <w:pPr>
        <w:rPr>
          <w:rFonts w:ascii="Dubai" w:hAnsi="Dubai" w:cs="Dubai"/>
        </w:rPr>
      </w:pPr>
    </w:p>
    <w:p w14:paraId="7D58F8A2" w14:textId="77777777" w:rsidR="00AC581D" w:rsidRDefault="00AC581D" w:rsidP="00D36DCD">
      <w:pPr>
        <w:spacing w:before="4600"/>
        <w:rPr>
          <w:rFonts w:ascii="Dubai" w:hAnsi="Dubai" w:cs="Dubai"/>
        </w:rPr>
        <w:sectPr w:rsidR="00AC581D" w:rsidSect="004F34A4">
          <w:headerReference w:type="default" r:id="rId17"/>
          <w:type w:val="continuous"/>
          <w:pgSz w:w="11906" w:h="16838"/>
          <w:pgMar w:top="851" w:right="851" w:bottom="1134" w:left="851" w:header="0" w:footer="281" w:gutter="0"/>
          <w:pgNumType w:start="0"/>
          <w:cols w:space="708"/>
          <w:titlePg/>
          <w:docGrid w:linePitch="360"/>
        </w:sectPr>
      </w:pPr>
    </w:p>
    <w:p w14:paraId="2E2EDDD4" w14:textId="2CBDEC1A" w:rsidR="0078077F" w:rsidRPr="001C5CB3" w:rsidRDefault="0011293D" w:rsidP="0078077F">
      <w:pPr>
        <w:bidi/>
        <w:spacing w:before="600" w:after="0"/>
        <w:jc w:val="both"/>
        <w:rPr>
          <w:rFonts w:ascii="Dubai" w:hAnsi="Dubai" w:cs="Dubai"/>
          <w:b/>
          <w:bCs/>
          <w:szCs w:val="22"/>
        </w:rPr>
      </w:pPr>
      <w:r w:rsidRPr="001C5CB3">
        <w:rPr>
          <w:rFonts w:ascii="Dubai" w:hAnsi="Dubai" w:cs="Dubai" w:hint="cs"/>
          <w:b/>
          <w:bCs/>
          <w:szCs w:val="22"/>
          <w:rtl/>
          <w:lang w:val="ar"/>
        </w:rPr>
        <w:lastRenderedPageBreak/>
        <w:t>إشعار حقوق الطبع والنشر</w:t>
      </w:r>
    </w:p>
    <w:p w14:paraId="5700EB00" w14:textId="0D17658F" w:rsidR="0078077F" w:rsidRPr="001C5CB3" w:rsidRDefault="00863413" w:rsidP="0078077F">
      <w:pPr>
        <w:rPr>
          <w:rFonts w:ascii="Dubai" w:hAnsi="Dubai" w:cs="Dubai"/>
        </w:rPr>
      </w:pPr>
      <w:r w:rsidRPr="001C5CB3">
        <w:rPr>
          <w:rFonts w:ascii="Dubai" w:hAnsi="Dubai" w:cs="Dubai" w:hint="cs"/>
          <w:noProof/>
          <w:lang w:eastAsia="en-AU"/>
        </w:rPr>
        <w:drawing>
          <wp:anchor distT="0" distB="0" distL="114300" distR="114300" simplePos="0" relativeHeight="251658240" behindDoc="0" locked="0" layoutInCell="1" allowOverlap="1" wp14:anchorId="475A099B" wp14:editId="6FFC49E5">
            <wp:simplePos x="0" y="0"/>
            <wp:positionH relativeFrom="margin">
              <wp:posOffset>5247640</wp:posOffset>
            </wp:positionH>
            <wp:positionV relativeFrom="margin">
              <wp:posOffset>556260</wp:posOffset>
            </wp:positionV>
            <wp:extent cx="1226820" cy="429260"/>
            <wp:effectExtent l="0" t="0" r="5080" b="2540"/>
            <wp:wrapSquare wrapText="bothSides"/>
            <wp:docPr id="4" name="Picture 4" descr="رخصة المشاع الإبداعي 4.0 الدولية">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رخصة المشاع الإبداعي 4.0 الدولية">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226820" cy="429260"/>
                    </a:xfrm>
                    <a:prstGeom prst="rect">
                      <a:avLst/>
                    </a:prstGeom>
                  </pic:spPr>
                </pic:pic>
              </a:graphicData>
            </a:graphic>
          </wp:anchor>
        </w:drawing>
      </w:r>
    </w:p>
    <w:p w14:paraId="594448CC" w14:textId="77777777" w:rsidR="0078077F" w:rsidRPr="001C5CB3" w:rsidRDefault="0078077F" w:rsidP="0078077F">
      <w:pPr>
        <w:rPr>
          <w:rFonts w:ascii="Dubai" w:hAnsi="Dubai" w:cs="Dubai"/>
        </w:rPr>
      </w:pPr>
    </w:p>
    <w:p w14:paraId="2BA9A63C" w14:textId="7DB682D2" w:rsidR="0078077F" w:rsidRPr="0011293D" w:rsidRDefault="0011293D" w:rsidP="0078077F">
      <w:pPr>
        <w:bidi/>
        <w:rPr>
          <w:rFonts w:ascii="Dubai" w:hAnsi="Dubai" w:cs="Dubai"/>
        </w:rPr>
      </w:pPr>
      <w:r w:rsidRPr="0011293D">
        <w:rPr>
          <w:rFonts w:ascii="Dubai" w:hAnsi="Dubai" w:cs="Dubai" w:hint="cs"/>
          <w:rtl/>
          <w:lang w:val="ar"/>
        </w:rPr>
        <w:t xml:space="preserve">هذه الوثيقة، استجابة الحكومة الأسترالية للجنة الملكية المعنية بشؤون الإعاقة، مرخصة بموجب </w:t>
      </w:r>
      <w:hyperlink r:id="rId19" w:history="1">
        <w:r w:rsidRPr="0011293D">
          <w:rPr>
            <w:rFonts w:ascii="Dubai" w:hAnsi="Dubai" w:cs="Dubai"/>
            <w:color w:val="00B0B9" w:themeColor="accent2"/>
            <w:u w:val="single"/>
            <w:rtl/>
            <w:lang w:val="ar"/>
          </w:rPr>
          <w:t>رخصة المشاع الإبداعي 4.0 الدولية</w:t>
        </w:r>
      </w:hyperlink>
    </w:p>
    <w:p w14:paraId="6D4FB1DC" w14:textId="77777777" w:rsidR="0011293D" w:rsidRPr="001C5CB3" w:rsidRDefault="0011293D" w:rsidP="0078077F">
      <w:pPr>
        <w:bidi/>
        <w:rPr>
          <w:rFonts w:ascii="Dubai" w:hAnsi="Dubai" w:cs="Dubai"/>
          <w:color w:val="00B0B9" w:themeColor="accent2"/>
          <w:u w:val="single"/>
        </w:rPr>
      </w:pPr>
      <w:r w:rsidRPr="001C5CB3">
        <w:rPr>
          <w:rFonts w:ascii="Dubai" w:hAnsi="Dubai" w:cs="Dubai" w:hint="cs"/>
          <w:rtl/>
          <w:lang w:val="ar"/>
        </w:rPr>
        <w:t xml:space="preserve">رابط الموقع </w:t>
      </w:r>
      <w:proofErr w:type="gramStart"/>
      <w:r w:rsidRPr="001C5CB3">
        <w:rPr>
          <w:rFonts w:ascii="Dubai" w:hAnsi="Dubai" w:cs="Dubai" w:hint="cs"/>
          <w:rtl/>
          <w:lang w:val="ar"/>
        </w:rPr>
        <w:t>للرخصة</w:t>
      </w:r>
      <w:r w:rsidR="00161E94" w:rsidRPr="001C5CB3">
        <w:rPr>
          <w:rFonts w:ascii="Dubai" w:hAnsi="Dubai" w:cs="Dubai" w:hint="cs"/>
          <w:lang w:val="it-IT"/>
        </w:rPr>
        <w:t xml:space="preserve"> :URL</w:t>
      </w:r>
      <w:proofErr w:type="gramEnd"/>
      <w:r w:rsidR="00161E94" w:rsidRPr="001C5CB3">
        <w:rPr>
          <w:rFonts w:ascii="Dubai" w:hAnsi="Dubai" w:cs="Dubai" w:hint="cs"/>
          <w:lang w:val="it-IT"/>
        </w:rPr>
        <w:t xml:space="preserve"> </w:t>
      </w:r>
      <w:r w:rsidRPr="001C5CB3">
        <w:rPr>
          <w:rFonts w:ascii="Dubai" w:hAnsi="Dubai" w:cs="Dubai" w:hint="cs"/>
          <w:rtl/>
          <w:lang w:val="ar"/>
        </w:rPr>
        <w:t xml:space="preserve">  </w:t>
      </w:r>
      <w:r>
        <w:rPr>
          <w:rFonts w:ascii="Dubai" w:hAnsi="Dubai" w:cs="Dubai"/>
          <w:color w:val="00B0B9" w:themeColor="accent2"/>
          <w:u w:val="single"/>
          <w:rtl/>
          <w:lang w:val="ar"/>
        </w:rPr>
        <w:fldChar w:fldCharType="begin"/>
      </w:r>
      <w:r>
        <w:rPr>
          <w:rFonts w:ascii="Dubai" w:hAnsi="Dubai" w:cs="Dubai"/>
          <w:color w:val="00B0B9" w:themeColor="accent2"/>
          <w:u w:val="single"/>
          <w:rtl/>
          <w:lang w:val="ar"/>
        </w:rPr>
        <w:instrText xml:space="preserve"> </w:instrText>
      </w:r>
      <w:r>
        <w:rPr>
          <w:rFonts w:ascii="Dubai" w:hAnsi="Dubai" w:cs="Dubai"/>
          <w:color w:val="00B0B9" w:themeColor="accent2"/>
          <w:u w:val="single"/>
          <w:lang w:val="ar"/>
        </w:rPr>
        <w:instrText>HYPERLINK</w:instrText>
      </w:r>
      <w:r>
        <w:rPr>
          <w:rFonts w:ascii="Dubai" w:hAnsi="Dubai" w:cs="Dubai"/>
          <w:color w:val="00B0B9" w:themeColor="accent2"/>
          <w:u w:val="single"/>
          <w:rtl/>
          <w:lang w:val="ar"/>
        </w:rPr>
        <w:instrText xml:space="preserve"> "</w:instrText>
      </w:r>
      <w:r w:rsidRPr="001C5CB3">
        <w:rPr>
          <w:rFonts w:ascii="Dubai" w:hAnsi="Dubai" w:cs="Dubai" w:hint="cs"/>
          <w:color w:val="00B0B9" w:themeColor="accent2"/>
          <w:u w:val="single"/>
          <w:rtl/>
          <w:lang w:val="ar"/>
        </w:rPr>
        <w:instrText>https://creativecommons.org/licenses/by/4.0/legalcode</w:instrText>
      </w:r>
    </w:p>
    <w:p w14:paraId="25672C66" w14:textId="77777777" w:rsidR="0011293D" w:rsidRPr="0011293D" w:rsidRDefault="0011293D" w:rsidP="0078077F">
      <w:pPr>
        <w:bidi/>
        <w:rPr>
          <w:rFonts w:ascii="Dubai" w:hAnsi="Dubai" w:cs="Dubai"/>
          <w:color w:val="00B0B9" w:themeColor="accent2"/>
          <w:lang w:val="ar"/>
        </w:rPr>
      </w:pPr>
      <w:r>
        <w:rPr>
          <w:rFonts w:ascii="Dubai" w:hAnsi="Dubai" w:cs="Dubai"/>
          <w:color w:val="00B0B9" w:themeColor="accent2"/>
          <w:u w:val="single"/>
          <w:rtl/>
          <w:lang w:val="ar"/>
        </w:rPr>
        <w:instrText xml:space="preserve">" </w:instrText>
      </w:r>
      <w:r>
        <w:rPr>
          <w:rFonts w:ascii="Dubai" w:hAnsi="Dubai" w:cs="Dubai"/>
          <w:color w:val="00B0B9" w:themeColor="accent2"/>
          <w:u w:val="single"/>
          <w:rtl/>
          <w:lang w:val="ar"/>
        </w:rPr>
      </w:r>
      <w:r>
        <w:rPr>
          <w:rFonts w:ascii="Dubai" w:hAnsi="Dubai" w:cs="Dubai"/>
          <w:color w:val="00B0B9" w:themeColor="accent2"/>
          <w:u w:val="single"/>
          <w:rtl/>
          <w:lang w:val="ar"/>
        </w:rPr>
        <w:fldChar w:fldCharType="separate"/>
      </w:r>
      <w:r w:rsidRPr="0011293D">
        <w:rPr>
          <w:rFonts w:ascii="Dubai" w:hAnsi="Dubai" w:cs="Dubai"/>
          <w:color w:val="00B0B9" w:themeColor="accent2"/>
          <w:rtl/>
          <w:lang w:val="ar"/>
        </w:rPr>
        <w:t>https://creativecommons.org/licenses/by/4.0/legalcode</w:t>
      </w:r>
    </w:p>
    <w:p w14:paraId="0C9E0AFE" w14:textId="021F190E" w:rsidR="0078077F" w:rsidRPr="001C5CB3" w:rsidRDefault="0011293D" w:rsidP="0078077F">
      <w:pPr>
        <w:bidi/>
        <w:rPr>
          <w:rFonts w:ascii="Dubai" w:hAnsi="Dubai" w:cs="Dubai"/>
        </w:rPr>
      </w:pPr>
      <w:r>
        <w:rPr>
          <w:rFonts w:ascii="Dubai" w:hAnsi="Dubai" w:cs="Dubai"/>
          <w:color w:val="00B0B9" w:themeColor="accent2"/>
          <w:u w:val="single"/>
          <w:rtl/>
          <w:lang w:val="ar"/>
        </w:rPr>
        <w:fldChar w:fldCharType="end"/>
      </w:r>
      <w:r w:rsidRPr="001C5CB3">
        <w:rPr>
          <w:rFonts w:ascii="Dubai" w:hAnsi="Dubai" w:cs="Dubai" w:hint="cs"/>
          <w:rtl/>
          <w:lang w:val="ar"/>
        </w:rPr>
        <w:t>يرجى الإسناد: © كومنولث أستراليا (</w:t>
      </w:r>
      <w:hyperlink r:id="rId20" w:history="1">
        <w:r w:rsidRPr="001C5CB3">
          <w:rPr>
            <w:rFonts w:ascii="Dubai" w:hAnsi="Dubai" w:cs="Dubai" w:hint="cs"/>
            <w:color w:val="00B0B9" w:themeColor="accent2"/>
            <w:u w:val="single"/>
            <w:rtl/>
            <w:lang w:val="ar"/>
          </w:rPr>
          <w:t>وزارة الخدمات الاجتماعية</w:t>
        </w:r>
      </w:hyperlink>
      <w:r w:rsidRPr="001C5CB3">
        <w:rPr>
          <w:rFonts w:ascii="Dubai" w:hAnsi="Dubai" w:cs="Dubai" w:hint="cs"/>
          <w:rtl/>
          <w:lang w:val="ar"/>
        </w:rPr>
        <w:t>) 2024</w:t>
      </w:r>
    </w:p>
    <w:p w14:paraId="261868D3" w14:textId="77777777" w:rsidR="0078077F" w:rsidRPr="001C5CB3" w:rsidRDefault="0011293D" w:rsidP="0078077F">
      <w:pPr>
        <w:bidi/>
        <w:rPr>
          <w:rFonts w:ascii="Dubai" w:hAnsi="Dubai" w:cs="Dubai"/>
          <w:b/>
          <w:bCs/>
          <w:szCs w:val="22"/>
        </w:rPr>
      </w:pPr>
      <w:r w:rsidRPr="001C5CB3">
        <w:rPr>
          <w:rFonts w:ascii="Dubai" w:hAnsi="Dubai" w:cs="Dubai" w:hint="cs"/>
          <w:b/>
          <w:bCs/>
          <w:szCs w:val="22"/>
          <w:rtl/>
          <w:lang w:val="ar"/>
        </w:rPr>
        <w:t xml:space="preserve">لاحظ: </w:t>
      </w:r>
    </w:p>
    <w:p w14:paraId="117A231F" w14:textId="77777777" w:rsidR="0078077F" w:rsidRPr="001C5CB3" w:rsidRDefault="0011293D" w:rsidP="00676B3A">
      <w:pPr>
        <w:numPr>
          <w:ilvl w:val="0"/>
          <w:numId w:val="5"/>
        </w:numPr>
        <w:bidi/>
        <w:contextualSpacing/>
        <w:rPr>
          <w:rFonts w:ascii="Dubai" w:hAnsi="Dubai" w:cs="Dubai"/>
        </w:rPr>
      </w:pPr>
      <w:r w:rsidRPr="001C5CB3">
        <w:rPr>
          <w:rFonts w:ascii="Dubai" w:hAnsi="Dubai" w:cs="Dubai" w:hint="cs"/>
          <w:rtl/>
          <w:lang w:val="ar"/>
        </w:rPr>
        <w:t>إذا قمت بإنشاء مشتق من هذا المستند، تطلب وزارة الخدمات الاجتماعية وضع الإشعار التالي على المشتق الخاص بك: استنادًا إلى بيانات كومنولث أستراليا (وزارة الخدمات الاجتماعية).</w:t>
      </w:r>
    </w:p>
    <w:p w14:paraId="15A22625" w14:textId="3B3706CC" w:rsidR="0078077F" w:rsidRPr="001C5CB3" w:rsidRDefault="0011293D" w:rsidP="00676B3A">
      <w:pPr>
        <w:numPr>
          <w:ilvl w:val="0"/>
          <w:numId w:val="5"/>
        </w:numPr>
        <w:bidi/>
        <w:ind w:left="714" w:hanging="357"/>
        <w:rPr>
          <w:rFonts w:ascii="Dubai" w:hAnsi="Dubai" w:cs="Dubai"/>
          <w:color w:val="00B0B9" w:themeColor="accent2"/>
          <w:u w:val="single"/>
        </w:rPr>
      </w:pPr>
      <w:r w:rsidRPr="001C5CB3">
        <w:rPr>
          <w:rFonts w:ascii="Dubai" w:hAnsi="Dubai" w:cs="Dubai" w:hint="cs"/>
          <w:rtl/>
          <w:lang w:val="ar"/>
        </w:rPr>
        <w:t xml:space="preserve">نرحب بالاستفسارات المتعلقة بهذا الترخيص أو أي استخدام آخر لهذا المستند. يرجى التواصل مع: مدير فرع، فرع خدمات الاتصالات، وزارة الخدمات الاجتماعية. الهاتف: 227 653 1300. البريد الإلكتروني: </w:t>
      </w:r>
      <w:r w:rsidRPr="001C5CB3">
        <w:rPr>
          <w:rFonts w:ascii="Dubai" w:hAnsi="Dubai" w:cs="Dubai" w:hint="cs"/>
        </w:rPr>
        <w:fldChar w:fldCharType="begin"/>
      </w:r>
      <w:r w:rsidRPr="001C5CB3">
        <w:rPr>
          <w:rFonts w:ascii="Dubai" w:hAnsi="Dubai" w:cs="Dubai" w:hint="cs"/>
          <w:rtl/>
          <w:lang w:val="ar"/>
        </w:rPr>
        <w:instrText xml:space="preserve"> HYPERLINK "mailto:communication@dss.gov.au" </w:instrText>
      </w:r>
      <w:r w:rsidRPr="001C5CB3">
        <w:rPr>
          <w:rFonts w:ascii="Dubai" w:hAnsi="Dubai" w:cs="Dubai" w:hint="cs"/>
        </w:rPr>
      </w:r>
      <w:r w:rsidRPr="001C5CB3">
        <w:rPr>
          <w:rFonts w:ascii="Dubai" w:hAnsi="Dubai" w:cs="Dubai" w:hint="cs"/>
        </w:rPr>
        <w:fldChar w:fldCharType="separate"/>
      </w:r>
      <w:r w:rsidRPr="001C5CB3">
        <w:rPr>
          <w:rFonts w:ascii="Dubai" w:hAnsi="Dubai" w:cs="Dubai" w:hint="cs"/>
          <w:color w:val="00B0B9" w:themeColor="accent2"/>
          <w:u w:val="single"/>
          <w:rtl/>
          <w:lang w:val="ar"/>
        </w:rPr>
        <w:t>communication@dss.gov.au</w:t>
      </w:r>
    </w:p>
    <w:p w14:paraId="089E10AB" w14:textId="77777777" w:rsidR="0078077F" w:rsidRPr="001C5CB3" w:rsidRDefault="0011293D" w:rsidP="0078077F">
      <w:pPr>
        <w:bidi/>
        <w:spacing w:before="200"/>
        <w:rPr>
          <w:rFonts w:ascii="Dubai" w:hAnsi="Dubai" w:cs="Dubai"/>
          <w:b/>
          <w:bCs/>
          <w:szCs w:val="22"/>
        </w:rPr>
      </w:pPr>
      <w:r w:rsidRPr="001C5CB3">
        <w:rPr>
          <w:rFonts w:ascii="Dubai" w:hAnsi="Dubai" w:cs="Dubai" w:hint="cs"/>
        </w:rPr>
        <w:fldChar w:fldCharType="end"/>
      </w:r>
      <w:r w:rsidRPr="001C5CB3">
        <w:rPr>
          <w:rFonts w:ascii="Dubai" w:hAnsi="Dubai" w:cs="Dubai" w:hint="cs"/>
          <w:b/>
          <w:bCs/>
          <w:szCs w:val="22"/>
          <w:rtl/>
          <w:lang w:val="ar"/>
        </w:rPr>
        <w:t>إشعار يحدد المواد أو الحقوق الأخرى في هذا المنشور:</w:t>
      </w:r>
    </w:p>
    <w:p w14:paraId="32F21E94" w14:textId="490C89B0" w:rsidR="0078077F" w:rsidRPr="001C5CB3" w:rsidRDefault="0011293D" w:rsidP="00676B3A">
      <w:pPr>
        <w:numPr>
          <w:ilvl w:val="0"/>
          <w:numId w:val="6"/>
        </w:numPr>
        <w:bidi/>
        <w:contextualSpacing/>
        <w:rPr>
          <w:rFonts w:ascii="Dubai" w:hAnsi="Dubai" w:cs="Dubai"/>
        </w:rPr>
      </w:pPr>
      <w:r w:rsidRPr="001C5CB3">
        <w:rPr>
          <w:rFonts w:ascii="Dubai" w:hAnsi="Dubai" w:cs="Dubai" w:hint="cs"/>
          <w:rtl/>
          <w:lang w:val="ar"/>
        </w:rPr>
        <w:t xml:space="preserve">شعار النبالة للكومنولث الأسترالي - غير مرخص بموجب المشاع الإبداعي، انظر </w:t>
      </w:r>
      <w:hyperlink r:id="rId21" w:history="1">
        <w:r w:rsidRPr="001C5CB3">
          <w:rPr>
            <w:rFonts w:ascii="Dubai" w:hAnsi="Dubai" w:cs="Dubai" w:hint="cs"/>
            <w:color w:val="00B0B9" w:themeColor="accent2"/>
            <w:u w:val="single"/>
            <w:rtl/>
            <w:lang w:val="ar"/>
          </w:rPr>
          <w:t>https://www.pmc.gov.au/honours-and-symbols/commonwealth-coat-arms</w:t>
        </w:r>
      </w:hyperlink>
    </w:p>
    <w:p w14:paraId="0D8BDEEC" w14:textId="77777777" w:rsidR="0078077F" w:rsidRPr="001C5CB3" w:rsidRDefault="0011293D" w:rsidP="00676B3A">
      <w:pPr>
        <w:numPr>
          <w:ilvl w:val="0"/>
          <w:numId w:val="6"/>
        </w:numPr>
        <w:bidi/>
        <w:contextualSpacing/>
        <w:rPr>
          <w:rFonts w:ascii="Dubai" w:hAnsi="Dubai" w:cs="Dubai"/>
        </w:rPr>
      </w:pPr>
      <w:r w:rsidRPr="001C5CB3">
        <w:rPr>
          <w:rFonts w:ascii="Dubai" w:hAnsi="Dubai" w:cs="Dubai" w:hint="cs"/>
          <w:rtl/>
          <w:lang w:val="ar"/>
        </w:rPr>
        <w:t>بعض الصور والصور الفوتوغرافية (كما هو محدد) - غير مرخصة بموجب المشاع الإبداعي.</w:t>
      </w:r>
    </w:p>
    <w:p w14:paraId="2899E667" w14:textId="77777777" w:rsidR="00AC581D" w:rsidRDefault="00AC581D" w:rsidP="0078077F">
      <w:pPr>
        <w:spacing w:after="240"/>
        <w:rPr>
          <w:rFonts w:ascii="Dubai" w:hAnsi="Dubai" w:cs="Dubai"/>
        </w:rPr>
        <w:sectPr w:rsidR="00AC581D" w:rsidSect="00AC581D">
          <w:headerReference w:type="first" r:id="rId22"/>
          <w:pgSz w:w="11906" w:h="16838"/>
          <w:pgMar w:top="851" w:right="851" w:bottom="1134" w:left="851" w:header="0" w:footer="281" w:gutter="0"/>
          <w:pgNumType w:start="0"/>
          <w:cols w:space="708"/>
          <w:titlePg/>
          <w:docGrid w:linePitch="360"/>
        </w:sectPr>
      </w:pPr>
    </w:p>
    <w:p w14:paraId="55224FBA" w14:textId="77777777" w:rsidR="0038291B" w:rsidRPr="001C5CB3" w:rsidRDefault="0011293D" w:rsidP="007D22B3">
      <w:pPr>
        <w:bidi/>
        <w:spacing w:after="480" w:line="240" w:lineRule="auto"/>
        <w:rPr>
          <w:rFonts w:ascii="Dubai" w:eastAsiaTheme="majorEastAsia" w:hAnsi="Dubai" w:cs="Dubai"/>
          <w:bCs/>
          <w:color w:val="005A70" w:themeColor="accent1"/>
          <w:sz w:val="40"/>
          <w:szCs w:val="26"/>
        </w:rPr>
      </w:pPr>
      <w:bookmarkStart w:id="2" w:name="_Toc167035310"/>
      <w:bookmarkEnd w:id="1"/>
      <w:r w:rsidRPr="001C5CB3">
        <w:rPr>
          <w:rFonts w:ascii="Dubai" w:eastAsiaTheme="majorEastAsia" w:hAnsi="Dubai" w:cs="Dubai" w:hint="cs"/>
          <w:bCs/>
          <w:color w:val="005A70" w:themeColor="accent1"/>
          <w:sz w:val="40"/>
          <w:szCs w:val="26"/>
          <w:rtl/>
          <w:lang w:val="ar"/>
        </w:rPr>
        <w:lastRenderedPageBreak/>
        <w:t>جدول المحتويات</w:t>
      </w:r>
      <w:bookmarkEnd w:id="2"/>
    </w:p>
    <w:bookmarkStart w:id="3" w:name="_Toc172792864" w:displacedByCustomXml="next"/>
    <w:sdt>
      <w:sdtPr>
        <w:rPr>
          <w:rFonts w:ascii="Dubai" w:eastAsiaTheme="minorHAnsi" w:hAnsi="Dubai" w:cs="Dubai" w:hint="cs"/>
          <w:bCs w:val="0"/>
          <w:color w:val="auto"/>
          <w:sz w:val="22"/>
          <w:szCs w:val="24"/>
          <w:rtl/>
          <w:lang w:val="it-IT"/>
        </w:rPr>
        <w:id w:val="-701248240"/>
        <w:docPartObj>
          <w:docPartGallery w:val="Table of Contents"/>
          <w:docPartUnique/>
        </w:docPartObj>
      </w:sdtPr>
      <w:sdtEndPr>
        <w:rPr>
          <w:b/>
          <w:noProof/>
          <w:lang w:val="en-AU"/>
        </w:rPr>
      </w:sdtEndPr>
      <w:sdtContent>
        <w:bookmarkEnd w:id="3" w:displacedByCustomXml="prev"/>
        <w:p w14:paraId="2059861D" w14:textId="40AB2A55" w:rsidR="0038291B" w:rsidRPr="001C5CB3" w:rsidRDefault="0038291B" w:rsidP="00AC2B5C">
          <w:pPr>
            <w:pStyle w:val="Titolosommario"/>
            <w:bidi/>
            <w:rPr>
              <w:rFonts w:ascii="Dubai" w:hAnsi="Dubai" w:cs="Dubai"/>
              <w:bCs w:val="0"/>
              <w:sz w:val="26"/>
            </w:rPr>
          </w:pPr>
        </w:p>
        <w:p w14:paraId="0D96D4E0" w14:textId="3DFE1623" w:rsidR="0038291B" w:rsidRPr="001C5CB3" w:rsidRDefault="0038291B" w:rsidP="00AC2B5C">
          <w:pPr>
            <w:pStyle w:val="Sommario2"/>
            <w:tabs>
              <w:tab w:val="right" w:pos="10194"/>
            </w:tabs>
            <w:bidi/>
            <w:rPr>
              <w:rFonts w:ascii="Dubai" w:eastAsiaTheme="minorEastAsia" w:hAnsi="Dubai" w:cs="Dubai"/>
              <w:b w:val="0"/>
              <w:bCs w:val="0"/>
              <w:noProof/>
              <w:spacing w:val="0"/>
              <w:kern w:val="2"/>
              <w:sz w:val="26"/>
              <w:lang w:eastAsia="ja-JP"/>
              <w14:ligatures w14:val="standardContextual"/>
            </w:rPr>
          </w:pPr>
          <w:r w:rsidRPr="001C5CB3">
            <w:rPr>
              <w:rFonts w:ascii="Dubai" w:hAnsi="Dubai" w:cs="Dubai" w:hint="cs"/>
              <w:b w:val="0"/>
              <w:bCs w:val="0"/>
              <w:sz w:val="26"/>
            </w:rPr>
            <w:fldChar w:fldCharType="begin"/>
          </w:r>
          <w:r w:rsidRPr="001C5CB3">
            <w:rPr>
              <w:rFonts w:ascii="Dubai" w:hAnsi="Dubai" w:cs="Dubai" w:hint="cs"/>
              <w:b w:val="0"/>
              <w:bCs w:val="0"/>
              <w:sz w:val="26"/>
            </w:rPr>
            <w:instrText>TOC \o "1-3" \h \z \u</w:instrText>
          </w:r>
          <w:r w:rsidRPr="001C5CB3">
            <w:rPr>
              <w:rFonts w:ascii="Dubai" w:hAnsi="Dubai" w:cs="Dubai" w:hint="cs"/>
              <w:b w:val="0"/>
              <w:bCs w:val="0"/>
              <w:sz w:val="26"/>
            </w:rPr>
            <w:fldChar w:fldCharType="separate"/>
          </w:r>
          <w:hyperlink w:anchor="_Toc172792865" w:history="1">
            <w:r w:rsidRPr="001C5CB3">
              <w:rPr>
                <w:rStyle w:val="Collegamentoipertestuale"/>
                <w:rFonts w:ascii="Dubai" w:hAnsi="Dubai" w:cs="Dubai" w:hint="cs"/>
                <w:b w:val="0"/>
                <w:bCs w:val="0"/>
                <w:noProof/>
                <w:sz w:val="26"/>
                <w:rtl/>
                <w:lang w:val="ar"/>
              </w:rPr>
              <w:t>خدمات الدعم</w:t>
            </w:r>
            <w:r w:rsidRPr="001C5CB3">
              <w:rPr>
                <w:rFonts w:ascii="Dubai" w:hAnsi="Dubai" w:cs="Dubai" w:hint="cs"/>
                <w:b w:val="0"/>
                <w:bCs w:val="0"/>
                <w:noProof/>
                <w:webHidden/>
                <w:sz w:val="26"/>
              </w:rPr>
              <w:tab/>
            </w:r>
            <w:r w:rsidRPr="001C5CB3">
              <w:rPr>
                <w:rFonts w:ascii="Dubai" w:hAnsi="Dubai" w:cs="Dubai" w:hint="cs"/>
                <w:b w:val="0"/>
                <w:bCs w:val="0"/>
                <w:noProof/>
                <w:webHidden/>
                <w:sz w:val="26"/>
              </w:rPr>
              <w:fldChar w:fldCharType="begin"/>
            </w:r>
            <w:r w:rsidRPr="001C5CB3">
              <w:rPr>
                <w:rFonts w:ascii="Dubai" w:hAnsi="Dubai" w:cs="Dubai" w:hint="cs"/>
                <w:b w:val="0"/>
                <w:bCs w:val="0"/>
                <w:noProof/>
                <w:webHidden/>
                <w:sz w:val="26"/>
              </w:rPr>
              <w:instrText xml:space="preserve"> PAGEREF _Toc172792865 \h </w:instrText>
            </w:r>
            <w:r w:rsidRPr="001C5CB3">
              <w:rPr>
                <w:rFonts w:ascii="Dubai" w:hAnsi="Dubai" w:cs="Dubai" w:hint="cs"/>
                <w:b w:val="0"/>
                <w:bCs w:val="0"/>
                <w:noProof/>
                <w:webHidden/>
                <w:sz w:val="26"/>
              </w:rPr>
            </w:r>
            <w:r w:rsidRPr="001C5CB3">
              <w:rPr>
                <w:rFonts w:ascii="Dubai" w:hAnsi="Dubai" w:cs="Dubai" w:hint="cs"/>
                <w:b w:val="0"/>
                <w:bCs w:val="0"/>
                <w:noProof/>
                <w:webHidden/>
                <w:sz w:val="26"/>
              </w:rPr>
              <w:fldChar w:fldCharType="separate"/>
            </w:r>
            <w:r w:rsidR="000A0007">
              <w:rPr>
                <w:rFonts w:ascii="Dubai" w:hAnsi="Dubai" w:cs="Dubai"/>
                <w:b w:val="0"/>
                <w:bCs w:val="0"/>
                <w:noProof/>
                <w:webHidden/>
                <w:sz w:val="26"/>
                <w:rtl/>
              </w:rPr>
              <w:t>1</w:t>
            </w:r>
            <w:r w:rsidRPr="001C5CB3">
              <w:rPr>
                <w:rFonts w:ascii="Dubai" w:hAnsi="Dubai" w:cs="Dubai" w:hint="cs"/>
                <w:b w:val="0"/>
                <w:bCs w:val="0"/>
                <w:noProof/>
                <w:webHidden/>
                <w:sz w:val="26"/>
              </w:rPr>
              <w:fldChar w:fldCharType="end"/>
            </w:r>
          </w:hyperlink>
        </w:p>
        <w:p w14:paraId="6E715E5A" w14:textId="19AE14E9" w:rsidR="0038291B" w:rsidRPr="001C5CB3" w:rsidRDefault="00000000" w:rsidP="00AC2B5C">
          <w:pPr>
            <w:pStyle w:val="Sommario2"/>
            <w:tabs>
              <w:tab w:val="right" w:pos="10194"/>
            </w:tabs>
            <w:bidi/>
            <w:rPr>
              <w:rFonts w:ascii="Dubai" w:eastAsiaTheme="minorEastAsia" w:hAnsi="Dubai" w:cs="Dubai"/>
              <w:b w:val="0"/>
              <w:bCs w:val="0"/>
              <w:noProof/>
              <w:spacing w:val="0"/>
              <w:kern w:val="2"/>
              <w:sz w:val="26"/>
              <w:lang w:eastAsia="ja-JP"/>
              <w14:ligatures w14:val="standardContextual"/>
            </w:rPr>
          </w:pPr>
          <w:hyperlink w:anchor="_Toc172792866" w:history="1">
            <w:r w:rsidR="0038291B" w:rsidRPr="001C5CB3">
              <w:rPr>
                <w:rStyle w:val="Collegamentoipertestuale"/>
                <w:rFonts w:ascii="Dubai" w:hAnsi="Dubai" w:cs="Dubai" w:hint="cs"/>
                <w:b w:val="0"/>
                <w:bCs w:val="0"/>
                <w:noProof/>
                <w:sz w:val="26"/>
                <w:rtl/>
                <w:lang w:val="ar"/>
              </w:rPr>
              <w:t>مقدمة</w:t>
            </w:r>
            <w:r w:rsidR="0038291B" w:rsidRPr="001C5CB3">
              <w:rPr>
                <w:rFonts w:ascii="Dubai" w:hAnsi="Dubai" w:cs="Dubai" w:hint="cs"/>
                <w:b w:val="0"/>
                <w:bCs w:val="0"/>
                <w:noProof/>
                <w:webHidden/>
                <w:sz w:val="26"/>
              </w:rPr>
              <w:tab/>
            </w:r>
            <w:r w:rsidR="0038291B" w:rsidRPr="001C5CB3">
              <w:rPr>
                <w:rFonts w:ascii="Dubai" w:hAnsi="Dubai" w:cs="Dubai" w:hint="cs"/>
                <w:b w:val="0"/>
                <w:bCs w:val="0"/>
                <w:noProof/>
                <w:webHidden/>
                <w:sz w:val="26"/>
              </w:rPr>
              <w:fldChar w:fldCharType="begin"/>
            </w:r>
            <w:r w:rsidR="0038291B" w:rsidRPr="001C5CB3">
              <w:rPr>
                <w:rFonts w:ascii="Dubai" w:hAnsi="Dubai" w:cs="Dubai" w:hint="cs"/>
                <w:b w:val="0"/>
                <w:bCs w:val="0"/>
                <w:noProof/>
                <w:webHidden/>
                <w:sz w:val="26"/>
              </w:rPr>
              <w:instrText xml:space="preserve"> PAGEREF _Toc172792866 \h </w:instrText>
            </w:r>
            <w:r w:rsidR="0038291B" w:rsidRPr="001C5CB3">
              <w:rPr>
                <w:rFonts w:ascii="Dubai" w:hAnsi="Dubai" w:cs="Dubai" w:hint="cs"/>
                <w:b w:val="0"/>
                <w:bCs w:val="0"/>
                <w:noProof/>
                <w:webHidden/>
                <w:sz w:val="26"/>
              </w:rPr>
            </w:r>
            <w:r w:rsidR="0038291B" w:rsidRPr="001C5CB3">
              <w:rPr>
                <w:rFonts w:ascii="Dubai" w:hAnsi="Dubai" w:cs="Dubai" w:hint="cs"/>
                <w:b w:val="0"/>
                <w:bCs w:val="0"/>
                <w:noProof/>
                <w:webHidden/>
                <w:sz w:val="26"/>
              </w:rPr>
              <w:fldChar w:fldCharType="separate"/>
            </w:r>
            <w:r w:rsidR="000A0007">
              <w:rPr>
                <w:rFonts w:ascii="Dubai" w:hAnsi="Dubai" w:cs="Dubai"/>
                <w:b w:val="0"/>
                <w:bCs w:val="0"/>
                <w:noProof/>
                <w:webHidden/>
                <w:sz w:val="26"/>
                <w:rtl/>
              </w:rPr>
              <w:t>3</w:t>
            </w:r>
            <w:r w:rsidR="0038291B" w:rsidRPr="001C5CB3">
              <w:rPr>
                <w:rFonts w:ascii="Dubai" w:hAnsi="Dubai" w:cs="Dubai" w:hint="cs"/>
                <w:b w:val="0"/>
                <w:bCs w:val="0"/>
                <w:noProof/>
                <w:webHidden/>
                <w:sz w:val="26"/>
              </w:rPr>
              <w:fldChar w:fldCharType="end"/>
            </w:r>
          </w:hyperlink>
        </w:p>
        <w:p w14:paraId="0E3D9FC1" w14:textId="46385BE9" w:rsidR="0038291B" w:rsidRPr="001C5CB3" w:rsidRDefault="00000000" w:rsidP="00AC2B5C">
          <w:pPr>
            <w:pStyle w:val="Sommario2"/>
            <w:tabs>
              <w:tab w:val="right" w:pos="10194"/>
            </w:tabs>
            <w:bidi/>
            <w:rPr>
              <w:rFonts w:ascii="Dubai" w:eastAsiaTheme="minorEastAsia" w:hAnsi="Dubai" w:cs="Dubai"/>
              <w:b w:val="0"/>
              <w:bCs w:val="0"/>
              <w:noProof/>
              <w:spacing w:val="0"/>
              <w:kern w:val="2"/>
              <w:sz w:val="26"/>
              <w:lang w:eastAsia="ja-JP"/>
              <w14:ligatures w14:val="standardContextual"/>
            </w:rPr>
          </w:pPr>
          <w:hyperlink w:anchor="_Toc172792867" w:history="1">
            <w:r w:rsidR="0038291B" w:rsidRPr="001C5CB3">
              <w:rPr>
                <w:rStyle w:val="Collegamentoipertestuale"/>
                <w:rFonts w:ascii="Dubai" w:hAnsi="Dubai" w:cs="Dubai" w:hint="cs"/>
                <w:b w:val="0"/>
                <w:bCs w:val="0"/>
                <w:noProof/>
                <w:sz w:val="26"/>
                <w:rtl/>
                <w:lang w:val="ar"/>
              </w:rPr>
              <w:t>لقطة الاستجابة</w:t>
            </w:r>
            <w:r w:rsidR="0038291B" w:rsidRPr="001C5CB3">
              <w:rPr>
                <w:rFonts w:ascii="Dubai" w:hAnsi="Dubai" w:cs="Dubai" w:hint="cs"/>
                <w:b w:val="0"/>
                <w:bCs w:val="0"/>
                <w:noProof/>
                <w:webHidden/>
                <w:sz w:val="26"/>
              </w:rPr>
              <w:tab/>
            </w:r>
            <w:r w:rsidR="0038291B" w:rsidRPr="001C5CB3">
              <w:rPr>
                <w:rFonts w:ascii="Dubai" w:hAnsi="Dubai" w:cs="Dubai" w:hint="cs"/>
                <w:b w:val="0"/>
                <w:bCs w:val="0"/>
                <w:noProof/>
                <w:webHidden/>
                <w:sz w:val="26"/>
              </w:rPr>
              <w:fldChar w:fldCharType="begin"/>
            </w:r>
            <w:r w:rsidR="0038291B" w:rsidRPr="001C5CB3">
              <w:rPr>
                <w:rFonts w:ascii="Dubai" w:hAnsi="Dubai" w:cs="Dubai" w:hint="cs"/>
                <w:b w:val="0"/>
                <w:bCs w:val="0"/>
                <w:noProof/>
                <w:webHidden/>
                <w:sz w:val="26"/>
              </w:rPr>
              <w:instrText xml:space="preserve"> PAGEREF _Toc172792867 \h </w:instrText>
            </w:r>
            <w:r w:rsidR="0038291B" w:rsidRPr="001C5CB3">
              <w:rPr>
                <w:rFonts w:ascii="Dubai" w:hAnsi="Dubai" w:cs="Dubai" w:hint="cs"/>
                <w:b w:val="0"/>
                <w:bCs w:val="0"/>
                <w:noProof/>
                <w:webHidden/>
                <w:sz w:val="26"/>
              </w:rPr>
            </w:r>
            <w:r w:rsidR="0038291B" w:rsidRPr="001C5CB3">
              <w:rPr>
                <w:rFonts w:ascii="Dubai" w:hAnsi="Dubai" w:cs="Dubai" w:hint="cs"/>
                <w:b w:val="0"/>
                <w:bCs w:val="0"/>
                <w:noProof/>
                <w:webHidden/>
                <w:sz w:val="26"/>
              </w:rPr>
              <w:fldChar w:fldCharType="separate"/>
            </w:r>
            <w:r w:rsidR="000A0007">
              <w:rPr>
                <w:rFonts w:ascii="Dubai" w:hAnsi="Dubai" w:cs="Dubai"/>
                <w:b w:val="0"/>
                <w:bCs w:val="0"/>
                <w:noProof/>
                <w:webHidden/>
                <w:sz w:val="26"/>
                <w:rtl/>
              </w:rPr>
              <w:t>6</w:t>
            </w:r>
            <w:r w:rsidR="0038291B" w:rsidRPr="001C5CB3">
              <w:rPr>
                <w:rFonts w:ascii="Dubai" w:hAnsi="Dubai" w:cs="Dubai" w:hint="cs"/>
                <w:b w:val="0"/>
                <w:bCs w:val="0"/>
                <w:noProof/>
                <w:webHidden/>
                <w:sz w:val="26"/>
              </w:rPr>
              <w:fldChar w:fldCharType="end"/>
            </w:r>
          </w:hyperlink>
        </w:p>
        <w:p w14:paraId="6D2668BB" w14:textId="605F60B1" w:rsidR="0038291B" w:rsidRPr="001C5CB3" w:rsidRDefault="00000000" w:rsidP="00AC2B5C">
          <w:pPr>
            <w:pStyle w:val="Sommario2"/>
            <w:tabs>
              <w:tab w:val="right" w:pos="10194"/>
            </w:tabs>
            <w:bidi/>
            <w:rPr>
              <w:rFonts w:ascii="Dubai" w:eastAsiaTheme="minorEastAsia" w:hAnsi="Dubai" w:cs="Dubai"/>
              <w:b w:val="0"/>
              <w:bCs w:val="0"/>
              <w:noProof/>
              <w:spacing w:val="0"/>
              <w:kern w:val="2"/>
              <w:sz w:val="26"/>
              <w:lang w:eastAsia="ja-JP"/>
              <w14:ligatures w14:val="standardContextual"/>
            </w:rPr>
          </w:pPr>
          <w:hyperlink w:anchor="_Toc172792868" w:history="1">
            <w:r w:rsidR="0038291B" w:rsidRPr="001C5CB3">
              <w:rPr>
                <w:rStyle w:val="Collegamentoipertestuale"/>
                <w:rFonts w:ascii="Dubai" w:hAnsi="Dubai" w:cs="Dubai" w:hint="cs"/>
                <w:b w:val="0"/>
                <w:bCs w:val="0"/>
                <w:noProof/>
                <w:sz w:val="26"/>
                <w:rtl/>
                <w:lang w:val="ar"/>
              </w:rPr>
              <w:t>التشاور والمشاركة لتوجيه استجابة الحكومة الأسترالية</w:t>
            </w:r>
            <w:r w:rsidR="0038291B" w:rsidRPr="001C5CB3">
              <w:rPr>
                <w:rFonts w:ascii="Dubai" w:hAnsi="Dubai" w:cs="Dubai" w:hint="cs"/>
                <w:b w:val="0"/>
                <w:bCs w:val="0"/>
                <w:noProof/>
                <w:webHidden/>
                <w:sz w:val="26"/>
              </w:rPr>
              <w:tab/>
            </w:r>
            <w:r w:rsidR="0038291B" w:rsidRPr="001C5CB3">
              <w:rPr>
                <w:rFonts w:ascii="Dubai" w:hAnsi="Dubai" w:cs="Dubai" w:hint="cs"/>
                <w:b w:val="0"/>
                <w:bCs w:val="0"/>
                <w:noProof/>
                <w:webHidden/>
                <w:sz w:val="26"/>
              </w:rPr>
              <w:fldChar w:fldCharType="begin"/>
            </w:r>
            <w:r w:rsidR="0038291B" w:rsidRPr="001C5CB3">
              <w:rPr>
                <w:rFonts w:ascii="Dubai" w:hAnsi="Dubai" w:cs="Dubai" w:hint="cs"/>
                <w:b w:val="0"/>
                <w:bCs w:val="0"/>
                <w:noProof/>
                <w:webHidden/>
                <w:sz w:val="26"/>
              </w:rPr>
              <w:instrText xml:space="preserve"> PAGEREF _Toc172792868 \h </w:instrText>
            </w:r>
            <w:r w:rsidR="0038291B" w:rsidRPr="001C5CB3">
              <w:rPr>
                <w:rFonts w:ascii="Dubai" w:hAnsi="Dubai" w:cs="Dubai" w:hint="cs"/>
                <w:b w:val="0"/>
                <w:bCs w:val="0"/>
                <w:noProof/>
                <w:webHidden/>
                <w:sz w:val="26"/>
              </w:rPr>
            </w:r>
            <w:r w:rsidR="0038291B" w:rsidRPr="001C5CB3">
              <w:rPr>
                <w:rFonts w:ascii="Dubai" w:hAnsi="Dubai" w:cs="Dubai" w:hint="cs"/>
                <w:b w:val="0"/>
                <w:bCs w:val="0"/>
                <w:noProof/>
                <w:webHidden/>
                <w:sz w:val="26"/>
              </w:rPr>
              <w:fldChar w:fldCharType="separate"/>
            </w:r>
            <w:r w:rsidR="000A0007">
              <w:rPr>
                <w:rFonts w:ascii="Dubai" w:hAnsi="Dubai" w:cs="Dubai"/>
                <w:b w:val="0"/>
                <w:bCs w:val="0"/>
                <w:noProof/>
                <w:webHidden/>
                <w:sz w:val="26"/>
                <w:rtl/>
              </w:rPr>
              <w:t>8</w:t>
            </w:r>
            <w:r w:rsidR="0038291B" w:rsidRPr="001C5CB3">
              <w:rPr>
                <w:rFonts w:ascii="Dubai" w:hAnsi="Dubai" w:cs="Dubai" w:hint="cs"/>
                <w:b w:val="0"/>
                <w:bCs w:val="0"/>
                <w:noProof/>
                <w:webHidden/>
                <w:sz w:val="26"/>
              </w:rPr>
              <w:fldChar w:fldCharType="end"/>
            </w:r>
          </w:hyperlink>
        </w:p>
        <w:p w14:paraId="758CC1EB" w14:textId="1D6190E2" w:rsidR="0038291B" w:rsidRPr="001C5CB3" w:rsidRDefault="00000000" w:rsidP="00AC2B5C">
          <w:pPr>
            <w:pStyle w:val="Sommario2"/>
            <w:tabs>
              <w:tab w:val="right" w:pos="10194"/>
            </w:tabs>
            <w:bidi/>
            <w:rPr>
              <w:rFonts w:ascii="Dubai" w:eastAsiaTheme="minorEastAsia" w:hAnsi="Dubai" w:cs="Dubai"/>
              <w:b w:val="0"/>
              <w:bCs w:val="0"/>
              <w:noProof/>
              <w:spacing w:val="0"/>
              <w:kern w:val="2"/>
              <w:sz w:val="26"/>
              <w:lang w:eastAsia="ja-JP"/>
              <w14:ligatures w14:val="standardContextual"/>
            </w:rPr>
          </w:pPr>
          <w:hyperlink w:anchor="_Toc172792869" w:history="1">
            <w:r w:rsidR="0038291B" w:rsidRPr="001C5CB3">
              <w:rPr>
                <w:rStyle w:val="Collegamentoipertestuale"/>
                <w:rFonts w:ascii="Dubai" w:hAnsi="Dubai" w:cs="Dubai" w:hint="cs"/>
                <w:b w:val="0"/>
                <w:bCs w:val="0"/>
                <w:noProof/>
                <w:sz w:val="26"/>
                <w:rtl/>
                <w:lang w:val="ar"/>
              </w:rPr>
              <w:t>بيان سياسة الحكومة الأسترالية بشأن إصلاح شؤون الإعاقة</w:t>
            </w:r>
            <w:r w:rsidR="0038291B" w:rsidRPr="001C5CB3">
              <w:rPr>
                <w:rFonts w:ascii="Dubai" w:hAnsi="Dubai" w:cs="Dubai" w:hint="cs"/>
                <w:b w:val="0"/>
                <w:bCs w:val="0"/>
                <w:noProof/>
                <w:webHidden/>
                <w:sz w:val="26"/>
              </w:rPr>
              <w:tab/>
            </w:r>
            <w:r w:rsidR="0038291B" w:rsidRPr="001C5CB3">
              <w:rPr>
                <w:rFonts w:ascii="Dubai" w:hAnsi="Dubai" w:cs="Dubai" w:hint="cs"/>
                <w:b w:val="0"/>
                <w:bCs w:val="0"/>
                <w:noProof/>
                <w:webHidden/>
                <w:sz w:val="26"/>
              </w:rPr>
              <w:fldChar w:fldCharType="begin"/>
            </w:r>
            <w:r w:rsidR="0038291B" w:rsidRPr="001C5CB3">
              <w:rPr>
                <w:rFonts w:ascii="Dubai" w:hAnsi="Dubai" w:cs="Dubai" w:hint="cs"/>
                <w:b w:val="0"/>
                <w:bCs w:val="0"/>
                <w:noProof/>
                <w:webHidden/>
                <w:sz w:val="26"/>
              </w:rPr>
              <w:instrText xml:space="preserve"> PAGEREF _Toc172792869 \h </w:instrText>
            </w:r>
            <w:r w:rsidR="0038291B" w:rsidRPr="001C5CB3">
              <w:rPr>
                <w:rFonts w:ascii="Dubai" w:hAnsi="Dubai" w:cs="Dubai" w:hint="cs"/>
                <w:b w:val="0"/>
                <w:bCs w:val="0"/>
                <w:noProof/>
                <w:webHidden/>
                <w:sz w:val="26"/>
              </w:rPr>
            </w:r>
            <w:r w:rsidR="0038291B" w:rsidRPr="001C5CB3">
              <w:rPr>
                <w:rFonts w:ascii="Dubai" w:hAnsi="Dubai" w:cs="Dubai" w:hint="cs"/>
                <w:b w:val="0"/>
                <w:bCs w:val="0"/>
                <w:noProof/>
                <w:webHidden/>
                <w:sz w:val="26"/>
              </w:rPr>
              <w:fldChar w:fldCharType="separate"/>
            </w:r>
            <w:r w:rsidR="000A0007">
              <w:rPr>
                <w:rFonts w:ascii="Dubai" w:hAnsi="Dubai" w:cs="Dubai"/>
                <w:b w:val="0"/>
                <w:bCs w:val="0"/>
                <w:noProof/>
                <w:webHidden/>
                <w:sz w:val="26"/>
                <w:rtl/>
              </w:rPr>
              <w:t>11</w:t>
            </w:r>
            <w:r w:rsidR="0038291B" w:rsidRPr="001C5CB3">
              <w:rPr>
                <w:rFonts w:ascii="Dubai" w:hAnsi="Dubai" w:cs="Dubai" w:hint="cs"/>
                <w:b w:val="0"/>
                <w:bCs w:val="0"/>
                <w:noProof/>
                <w:webHidden/>
                <w:sz w:val="26"/>
              </w:rPr>
              <w:fldChar w:fldCharType="end"/>
            </w:r>
          </w:hyperlink>
        </w:p>
        <w:p w14:paraId="33F85B78" w14:textId="69E86BB5" w:rsidR="0038291B" w:rsidRPr="001C5CB3" w:rsidRDefault="00000000" w:rsidP="00AC2B5C">
          <w:pPr>
            <w:pStyle w:val="Sommario2"/>
            <w:tabs>
              <w:tab w:val="right" w:pos="10194"/>
            </w:tabs>
            <w:bidi/>
            <w:rPr>
              <w:rFonts w:ascii="Dubai" w:eastAsiaTheme="minorEastAsia" w:hAnsi="Dubai" w:cs="Dubai"/>
              <w:b w:val="0"/>
              <w:bCs w:val="0"/>
              <w:noProof/>
              <w:spacing w:val="0"/>
              <w:kern w:val="2"/>
              <w:sz w:val="26"/>
              <w:lang w:eastAsia="ja-JP"/>
              <w14:ligatures w14:val="standardContextual"/>
            </w:rPr>
          </w:pPr>
          <w:hyperlink w:anchor="_Toc172792870" w:history="1">
            <w:r w:rsidR="0038291B" w:rsidRPr="001C5CB3">
              <w:rPr>
                <w:rStyle w:val="Collegamentoipertestuale"/>
                <w:rFonts w:ascii="Dubai" w:hAnsi="Dubai" w:cs="Dubai" w:hint="cs"/>
                <w:b w:val="0"/>
                <w:bCs w:val="0"/>
                <w:noProof/>
                <w:sz w:val="26"/>
                <w:rtl/>
                <w:lang w:val="ar"/>
              </w:rPr>
              <w:t>نظرة عامة على الاستثمار والعمل</w:t>
            </w:r>
            <w:r w:rsidR="0038291B" w:rsidRPr="001C5CB3">
              <w:rPr>
                <w:rFonts w:ascii="Dubai" w:hAnsi="Dubai" w:cs="Dubai" w:hint="cs"/>
                <w:b w:val="0"/>
                <w:bCs w:val="0"/>
                <w:noProof/>
                <w:webHidden/>
                <w:sz w:val="26"/>
              </w:rPr>
              <w:tab/>
            </w:r>
            <w:r w:rsidR="0038291B" w:rsidRPr="001C5CB3">
              <w:rPr>
                <w:rFonts w:ascii="Dubai" w:hAnsi="Dubai" w:cs="Dubai" w:hint="cs"/>
                <w:b w:val="0"/>
                <w:bCs w:val="0"/>
                <w:noProof/>
                <w:webHidden/>
                <w:sz w:val="26"/>
              </w:rPr>
              <w:fldChar w:fldCharType="begin"/>
            </w:r>
            <w:r w:rsidR="0038291B" w:rsidRPr="001C5CB3">
              <w:rPr>
                <w:rFonts w:ascii="Dubai" w:hAnsi="Dubai" w:cs="Dubai" w:hint="cs"/>
                <w:b w:val="0"/>
                <w:bCs w:val="0"/>
                <w:noProof/>
                <w:webHidden/>
                <w:sz w:val="26"/>
              </w:rPr>
              <w:instrText xml:space="preserve"> PAGEREF _Toc172792870 \h </w:instrText>
            </w:r>
            <w:r w:rsidR="0038291B" w:rsidRPr="001C5CB3">
              <w:rPr>
                <w:rFonts w:ascii="Dubai" w:hAnsi="Dubai" w:cs="Dubai" w:hint="cs"/>
                <w:b w:val="0"/>
                <w:bCs w:val="0"/>
                <w:noProof/>
                <w:webHidden/>
                <w:sz w:val="26"/>
              </w:rPr>
            </w:r>
            <w:r w:rsidR="0038291B" w:rsidRPr="001C5CB3">
              <w:rPr>
                <w:rFonts w:ascii="Dubai" w:hAnsi="Dubai" w:cs="Dubai" w:hint="cs"/>
                <w:b w:val="0"/>
                <w:bCs w:val="0"/>
                <w:noProof/>
                <w:webHidden/>
                <w:sz w:val="26"/>
              </w:rPr>
              <w:fldChar w:fldCharType="separate"/>
            </w:r>
            <w:r w:rsidR="000A0007">
              <w:rPr>
                <w:rFonts w:ascii="Dubai" w:hAnsi="Dubai" w:cs="Dubai"/>
                <w:b w:val="0"/>
                <w:bCs w:val="0"/>
                <w:noProof/>
                <w:webHidden/>
                <w:sz w:val="26"/>
                <w:rtl/>
              </w:rPr>
              <w:t>13</w:t>
            </w:r>
            <w:r w:rsidR="0038291B" w:rsidRPr="001C5CB3">
              <w:rPr>
                <w:rFonts w:ascii="Dubai" w:hAnsi="Dubai" w:cs="Dubai" w:hint="cs"/>
                <w:b w:val="0"/>
                <w:bCs w:val="0"/>
                <w:noProof/>
                <w:webHidden/>
                <w:sz w:val="26"/>
              </w:rPr>
              <w:fldChar w:fldCharType="end"/>
            </w:r>
          </w:hyperlink>
        </w:p>
        <w:p w14:paraId="59D9D140" w14:textId="25E2CD32" w:rsidR="0038291B" w:rsidRPr="001C5CB3" w:rsidRDefault="00000000" w:rsidP="00AC2B5C">
          <w:pPr>
            <w:pStyle w:val="Sommario2"/>
            <w:tabs>
              <w:tab w:val="right" w:pos="10194"/>
            </w:tabs>
            <w:bidi/>
            <w:rPr>
              <w:rFonts w:ascii="Dubai" w:eastAsiaTheme="minorEastAsia" w:hAnsi="Dubai" w:cs="Dubai"/>
              <w:b w:val="0"/>
              <w:bCs w:val="0"/>
              <w:noProof/>
              <w:spacing w:val="0"/>
              <w:kern w:val="2"/>
              <w:sz w:val="26"/>
              <w:lang w:eastAsia="ja-JP"/>
              <w14:ligatures w14:val="standardContextual"/>
            </w:rPr>
          </w:pPr>
          <w:hyperlink w:anchor="_Toc172792871" w:history="1">
            <w:r w:rsidR="0038291B" w:rsidRPr="001C5CB3">
              <w:rPr>
                <w:rStyle w:val="Collegamentoipertestuale"/>
                <w:rFonts w:ascii="Dubai" w:hAnsi="Dubai" w:cs="Dubai" w:hint="cs"/>
                <w:b w:val="0"/>
                <w:bCs w:val="0"/>
                <w:noProof/>
                <w:sz w:val="26"/>
                <w:rtl/>
                <w:lang w:val="ar"/>
              </w:rPr>
              <w:t>المواقف المتخذة استجابة للتوصيات</w:t>
            </w:r>
            <w:r w:rsidR="0038291B" w:rsidRPr="001C5CB3">
              <w:rPr>
                <w:rFonts w:ascii="Dubai" w:hAnsi="Dubai" w:cs="Dubai" w:hint="cs"/>
                <w:b w:val="0"/>
                <w:bCs w:val="0"/>
                <w:noProof/>
                <w:webHidden/>
                <w:sz w:val="26"/>
              </w:rPr>
              <w:tab/>
            </w:r>
            <w:r w:rsidR="0038291B" w:rsidRPr="001C5CB3">
              <w:rPr>
                <w:rFonts w:ascii="Dubai" w:hAnsi="Dubai" w:cs="Dubai" w:hint="cs"/>
                <w:b w:val="0"/>
                <w:bCs w:val="0"/>
                <w:noProof/>
                <w:webHidden/>
                <w:sz w:val="26"/>
              </w:rPr>
              <w:fldChar w:fldCharType="begin"/>
            </w:r>
            <w:r w:rsidR="0038291B" w:rsidRPr="001C5CB3">
              <w:rPr>
                <w:rFonts w:ascii="Dubai" w:hAnsi="Dubai" w:cs="Dubai" w:hint="cs"/>
                <w:b w:val="0"/>
                <w:bCs w:val="0"/>
                <w:noProof/>
                <w:webHidden/>
                <w:sz w:val="26"/>
              </w:rPr>
              <w:instrText xml:space="preserve"> PAGEREF _Toc172792871 \h </w:instrText>
            </w:r>
            <w:r w:rsidR="0038291B" w:rsidRPr="001C5CB3">
              <w:rPr>
                <w:rFonts w:ascii="Dubai" w:hAnsi="Dubai" w:cs="Dubai" w:hint="cs"/>
                <w:b w:val="0"/>
                <w:bCs w:val="0"/>
                <w:noProof/>
                <w:webHidden/>
                <w:sz w:val="26"/>
              </w:rPr>
            </w:r>
            <w:r w:rsidR="0038291B" w:rsidRPr="001C5CB3">
              <w:rPr>
                <w:rFonts w:ascii="Dubai" w:hAnsi="Dubai" w:cs="Dubai" w:hint="cs"/>
                <w:b w:val="0"/>
                <w:bCs w:val="0"/>
                <w:noProof/>
                <w:webHidden/>
                <w:sz w:val="26"/>
              </w:rPr>
              <w:fldChar w:fldCharType="separate"/>
            </w:r>
            <w:r w:rsidR="000A0007">
              <w:rPr>
                <w:rFonts w:ascii="Dubai" w:hAnsi="Dubai" w:cs="Dubai"/>
                <w:b w:val="0"/>
                <w:bCs w:val="0"/>
                <w:noProof/>
                <w:webHidden/>
                <w:sz w:val="26"/>
                <w:rtl/>
              </w:rPr>
              <w:t>21</w:t>
            </w:r>
            <w:r w:rsidR="0038291B" w:rsidRPr="001C5CB3">
              <w:rPr>
                <w:rFonts w:ascii="Dubai" w:hAnsi="Dubai" w:cs="Dubai" w:hint="cs"/>
                <w:b w:val="0"/>
                <w:bCs w:val="0"/>
                <w:noProof/>
                <w:webHidden/>
                <w:sz w:val="26"/>
              </w:rPr>
              <w:fldChar w:fldCharType="end"/>
            </w:r>
          </w:hyperlink>
        </w:p>
        <w:p w14:paraId="257ABD76" w14:textId="570F15DB" w:rsidR="0038291B" w:rsidRPr="001C5CB3" w:rsidRDefault="0038291B" w:rsidP="00AC2B5C">
          <w:pPr>
            <w:bidi/>
            <w:rPr>
              <w:rFonts w:ascii="Dubai" w:hAnsi="Dubai" w:cs="Dubai"/>
            </w:rPr>
          </w:pPr>
          <w:r w:rsidRPr="001C5CB3">
            <w:rPr>
              <w:rFonts w:ascii="Dubai" w:hAnsi="Dubai" w:cs="Dubai" w:hint="cs"/>
              <w:noProof/>
              <w:sz w:val="26"/>
              <w:szCs w:val="26"/>
            </w:rPr>
            <w:fldChar w:fldCharType="end"/>
          </w:r>
        </w:p>
      </w:sdtContent>
    </w:sdt>
    <w:p w14:paraId="26D97801" w14:textId="68DF2F31" w:rsidR="007D22B3" w:rsidRPr="001C5CB3" w:rsidRDefault="007D22B3" w:rsidP="007D22B3">
      <w:pPr>
        <w:bidi/>
        <w:spacing w:after="480" w:line="240" w:lineRule="auto"/>
        <w:rPr>
          <w:rFonts w:ascii="Dubai" w:eastAsiaTheme="majorEastAsia" w:hAnsi="Dubai" w:cs="Dubai"/>
          <w:bCs/>
          <w:color w:val="005A70" w:themeColor="accent1"/>
          <w:sz w:val="40"/>
          <w:szCs w:val="26"/>
        </w:rPr>
      </w:pPr>
    </w:p>
    <w:p w14:paraId="71E5C2EA" w14:textId="77777777" w:rsidR="00235DAD" w:rsidRPr="001C5CB3" w:rsidRDefault="0011293D" w:rsidP="00235DAD">
      <w:pPr>
        <w:spacing w:after="240"/>
        <w:rPr>
          <w:rFonts w:ascii="Dubai" w:hAnsi="Dubai" w:cs="Dubai"/>
          <w:sz w:val="24"/>
        </w:rPr>
      </w:pPr>
      <w:r w:rsidRPr="001C5CB3">
        <w:rPr>
          <w:rFonts w:ascii="Dubai" w:hAnsi="Dubai" w:cs="Dubai" w:hint="cs"/>
          <w:sz w:val="24"/>
        </w:rPr>
        <w:br w:type="page"/>
      </w:r>
    </w:p>
    <w:p w14:paraId="167387EB" w14:textId="77777777" w:rsidR="00235DAD" w:rsidRPr="001C5CB3" w:rsidRDefault="0011293D" w:rsidP="00235DAD">
      <w:pPr>
        <w:bidi/>
        <w:spacing w:after="240" w:line="240" w:lineRule="auto"/>
        <w:rPr>
          <w:rFonts w:ascii="Dubai" w:eastAsiaTheme="majorEastAsia" w:hAnsi="Dubai" w:cs="Dubai"/>
          <w:color w:val="005A70" w:themeColor="accent1"/>
          <w:sz w:val="40"/>
          <w:szCs w:val="40"/>
        </w:rPr>
      </w:pPr>
      <w:r w:rsidRPr="001C5CB3">
        <w:rPr>
          <w:rFonts w:ascii="Dubai" w:eastAsiaTheme="majorEastAsia" w:hAnsi="Dubai" w:cs="Dubai" w:hint="cs"/>
          <w:color w:val="005A70" w:themeColor="accent1"/>
          <w:sz w:val="40"/>
          <w:szCs w:val="40"/>
          <w:rtl/>
          <w:lang w:val="ar"/>
        </w:rPr>
        <w:lastRenderedPageBreak/>
        <w:t>الاعتراف بالشعوب الأصلية</w:t>
      </w:r>
    </w:p>
    <w:p w14:paraId="6931EE0D" w14:textId="77777777" w:rsidR="00235DAD" w:rsidRPr="001C5CB3" w:rsidRDefault="0011293D" w:rsidP="00235DAD">
      <w:pPr>
        <w:bidi/>
        <w:rPr>
          <w:rFonts w:ascii="Dubai" w:hAnsi="Dubai" w:cs="Dubai"/>
          <w:sz w:val="24"/>
        </w:rPr>
      </w:pPr>
      <w:r w:rsidRPr="001C5CB3">
        <w:rPr>
          <w:rFonts w:ascii="Dubai" w:hAnsi="Dubai" w:cs="Dubai" w:hint="cs"/>
          <w:sz w:val="24"/>
          <w:rtl/>
          <w:lang w:val="ar"/>
        </w:rPr>
        <w:t>تعترف الحكومة الأسترالية بالمالكين التقليديين للبلاد في جميع أنحاء أستراليا التي نجتمع ونعيش ونعمل فيها. نحن نعترف بجميع الأوصياء التقليديين وشيوخهم في الماضي والحاضر والناشئين، ونعرب عن احترامنا لارتباطهم المستمر بثقافتهم ومجتمعهم وأرضهم وبحارهم ومياههم.</w:t>
      </w:r>
    </w:p>
    <w:p w14:paraId="3B8664F4" w14:textId="77777777" w:rsidR="00235DAD" w:rsidRPr="001C5CB3" w:rsidRDefault="0011293D" w:rsidP="00235DAD">
      <w:pPr>
        <w:bidi/>
        <w:spacing w:after="240" w:line="240" w:lineRule="auto"/>
        <w:rPr>
          <w:rFonts w:ascii="Dubai" w:eastAsiaTheme="majorEastAsia" w:hAnsi="Dubai" w:cs="Dubai"/>
          <w:color w:val="005A70" w:themeColor="accent1"/>
          <w:sz w:val="40"/>
          <w:szCs w:val="40"/>
        </w:rPr>
      </w:pPr>
      <w:r w:rsidRPr="001C5CB3">
        <w:rPr>
          <w:rFonts w:ascii="Dubai" w:eastAsiaTheme="majorEastAsia" w:hAnsi="Dubai" w:cs="Dubai" w:hint="cs"/>
          <w:color w:val="005A70" w:themeColor="accent1"/>
          <w:sz w:val="40"/>
          <w:szCs w:val="40"/>
          <w:rtl/>
          <w:lang w:val="ar"/>
        </w:rPr>
        <w:t>تحذير المحتوى</w:t>
      </w:r>
    </w:p>
    <w:p w14:paraId="2DDBC4A0" w14:textId="77777777" w:rsidR="00235DAD" w:rsidRPr="001C5CB3" w:rsidRDefault="0011293D" w:rsidP="00235DAD">
      <w:pPr>
        <w:bidi/>
        <w:rPr>
          <w:rFonts w:ascii="Dubai" w:hAnsi="Dubai" w:cs="Dubai"/>
          <w:sz w:val="24"/>
        </w:rPr>
      </w:pPr>
      <w:r w:rsidRPr="001C5CB3">
        <w:rPr>
          <w:rFonts w:ascii="Dubai" w:hAnsi="Dubai" w:cs="Dubai" w:hint="cs"/>
          <w:sz w:val="24"/>
          <w:rtl/>
          <w:lang w:val="ar"/>
        </w:rPr>
        <w:t xml:space="preserve">يحتوي هذا المنشور على معلومات حول العنف وسوء المعاملة والإهمال والاستغلال التي قد تكون مزعجة للقراء. </w:t>
      </w:r>
    </w:p>
    <w:p w14:paraId="6312FBC0" w14:textId="77777777" w:rsidR="00235DAD" w:rsidRPr="001C5CB3" w:rsidRDefault="0011293D" w:rsidP="00331002">
      <w:pPr>
        <w:pStyle w:val="Titolo2"/>
        <w:bidi/>
        <w:rPr>
          <w:rFonts w:ascii="Dubai" w:hAnsi="Dubai" w:cs="Dubai"/>
          <w:b/>
          <w:bCs w:val="0"/>
          <w:szCs w:val="40"/>
        </w:rPr>
      </w:pPr>
      <w:bookmarkStart w:id="4" w:name="_Toc169494192"/>
      <w:bookmarkStart w:id="5" w:name="_Toc171409005"/>
      <w:bookmarkStart w:id="6" w:name="_Toc172792865"/>
      <w:r w:rsidRPr="001C5CB3">
        <w:rPr>
          <w:rFonts w:ascii="Dubai" w:hAnsi="Dubai" w:cs="Dubai" w:hint="cs"/>
          <w:b/>
          <w:bCs w:val="0"/>
          <w:szCs w:val="40"/>
          <w:rtl/>
          <w:lang w:val="ar"/>
        </w:rPr>
        <w:t>خدمات الدعم</w:t>
      </w:r>
      <w:bookmarkEnd w:id="4"/>
      <w:bookmarkEnd w:id="5"/>
      <w:bookmarkEnd w:id="6"/>
    </w:p>
    <w:p w14:paraId="6A50D57B" w14:textId="77777777" w:rsidR="00235DAD" w:rsidRPr="001C5CB3" w:rsidRDefault="0011293D" w:rsidP="00235DAD">
      <w:pPr>
        <w:bidi/>
        <w:rPr>
          <w:rFonts w:ascii="Dubai" w:hAnsi="Dubai" w:cs="Dubai"/>
          <w:b/>
          <w:bCs/>
          <w:sz w:val="24"/>
          <w:lang w:val="en-US"/>
        </w:rPr>
      </w:pPr>
      <w:r w:rsidRPr="001C5CB3">
        <w:rPr>
          <w:rFonts w:ascii="Dubai" w:hAnsi="Dubai" w:cs="Dubai" w:hint="cs"/>
          <w:b/>
          <w:bCs/>
          <w:sz w:val="24"/>
          <w:rtl/>
          <w:lang w:val="ar"/>
        </w:rPr>
        <w:t>الخط الوطني الساخن لإساءة معاملة ذوي الإعاقة وإهمالهم: 052 880 1800</w:t>
      </w:r>
    </w:p>
    <w:p w14:paraId="3A1ABCA1" w14:textId="77777777" w:rsidR="00235DAD" w:rsidRPr="001C5CB3" w:rsidRDefault="0011293D" w:rsidP="00235DAD">
      <w:pPr>
        <w:bidi/>
        <w:rPr>
          <w:rFonts w:ascii="Dubai" w:hAnsi="Dubai" w:cs="Dubai"/>
          <w:sz w:val="24"/>
          <w:lang w:val="en-US"/>
        </w:rPr>
      </w:pPr>
      <w:r w:rsidRPr="001C5CB3">
        <w:rPr>
          <w:rFonts w:ascii="Dubai" w:hAnsi="Dubai" w:cs="Dubai" w:hint="cs"/>
          <w:sz w:val="24"/>
          <w:rtl/>
          <w:lang w:val="ar"/>
        </w:rPr>
        <w:t>الخط الوطني الساخن لإساءة معاملة ذوي الإعاقة وإهمالهم هو خدمة مجانية ومستقلة وسرية للإبلاغ عن إساءة معاملة الأشخاص ذوي الإعاقة وإهمالهم. يعمل الخط الساخن مع المتصلين لإيجاد طرق مناسبة للتعامل مع تقارير سوء المعاملة أو الإهمال من خلال الإحالة والمعلومات والدعم.</w:t>
      </w:r>
    </w:p>
    <w:p w14:paraId="2EC34A60" w14:textId="77777777" w:rsidR="00235DAD" w:rsidRPr="001C5CB3" w:rsidRDefault="0011293D" w:rsidP="00235DAD">
      <w:pPr>
        <w:bidi/>
        <w:spacing w:after="240"/>
        <w:rPr>
          <w:rFonts w:ascii="Dubai" w:hAnsi="Dubai" w:cs="Dubai"/>
          <w:b/>
          <w:bCs/>
          <w:sz w:val="24"/>
          <w:lang w:val="en-US"/>
        </w:rPr>
      </w:pPr>
      <w:r w:rsidRPr="001C5CB3">
        <w:rPr>
          <w:rFonts w:ascii="Dubai" w:hAnsi="Dubai" w:cs="Dubai" w:hint="cs"/>
          <w:b/>
          <w:bCs/>
          <w:sz w:val="24"/>
          <w:rtl/>
          <w:lang w:val="ar"/>
        </w:rPr>
        <w:t>1800RESPECT: اتصل على 732 737 1800، أرسل رسالة نصية إلى 732 737 0458</w:t>
      </w:r>
    </w:p>
    <w:p w14:paraId="15090F35" w14:textId="77777777" w:rsidR="00235DAD" w:rsidRPr="001C5CB3" w:rsidRDefault="0011293D" w:rsidP="00235DAD">
      <w:pPr>
        <w:bidi/>
        <w:rPr>
          <w:rFonts w:ascii="Dubai" w:hAnsi="Dubai" w:cs="Dubai"/>
          <w:sz w:val="24"/>
          <w:lang w:val="en-US"/>
        </w:rPr>
      </w:pPr>
      <w:r w:rsidRPr="001C5CB3">
        <w:rPr>
          <w:rFonts w:ascii="Dubai" w:hAnsi="Dubai" w:cs="Dubai" w:hint="cs"/>
          <w:sz w:val="24"/>
          <w:rtl/>
          <w:lang w:val="ar"/>
        </w:rPr>
        <w:t>1800RESPECT هي خدمة المشورة والمعلومات والدعم الوطنية في أستراليا لأي شخص يتأثر بالعنف المنزلي والأسري والجنسي. وهي متوفرة، 24 ساعة في اليوم، 7 أيام في الأسبوع.</w:t>
      </w:r>
    </w:p>
    <w:p w14:paraId="17991EED" w14:textId="77777777" w:rsidR="00235DAD" w:rsidRPr="001C5CB3" w:rsidRDefault="0011293D" w:rsidP="00235DAD">
      <w:pPr>
        <w:bidi/>
        <w:rPr>
          <w:rFonts w:ascii="Dubai" w:hAnsi="Dubai" w:cs="Dubai"/>
          <w:b/>
          <w:bCs/>
          <w:sz w:val="24"/>
        </w:rPr>
      </w:pPr>
      <w:r w:rsidRPr="001C5CB3">
        <w:rPr>
          <w:rFonts w:ascii="Dubai" w:hAnsi="Dubai" w:cs="Dubai" w:hint="cs"/>
          <w:b/>
          <w:bCs/>
          <w:sz w:val="24"/>
          <w:rtl/>
          <w:lang w:val="ar"/>
        </w:rPr>
        <w:t>خط المساعدة لدعم مناصرة الإعاقة: 787 643 1800</w:t>
      </w:r>
    </w:p>
    <w:p w14:paraId="68442630" w14:textId="42A65FFA" w:rsidR="00235DAD" w:rsidRPr="001C5CB3" w:rsidRDefault="0011293D" w:rsidP="00235DAD">
      <w:pPr>
        <w:bidi/>
        <w:rPr>
          <w:rFonts w:ascii="Dubai" w:hAnsi="Dubai" w:cs="Dubai"/>
          <w:sz w:val="24"/>
        </w:rPr>
      </w:pPr>
      <w:r w:rsidRPr="001C5CB3">
        <w:rPr>
          <w:rFonts w:ascii="Dubai" w:hAnsi="Dubai" w:cs="Dubai" w:hint="cs"/>
          <w:sz w:val="24"/>
          <w:rtl/>
          <w:lang w:val="ar"/>
        </w:rPr>
        <w:t xml:space="preserve">خط المساعدة لدعم مناصرة الإعاقة (خط المساعدة) هو مبادرة تجريبية تم الإعلان عنها كجزء من </w:t>
      </w:r>
      <w:r w:rsidRPr="00D258FA">
        <w:rPr>
          <w:rFonts w:ascii="Dubai" w:hAnsi="Dubai" w:cs="Dubai" w:hint="cs"/>
          <w:iCs/>
          <w:sz w:val="24"/>
          <w:rtl/>
          <w:lang w:val="ar"/>
        </w:rPr>
        <w:t>الاستراتيجية الخاصة بشؤون الإعاقة في أستراليا لأعوام 2021-2031</w:t>
      </w:r>
      <w:r w:rsidRPr="001C5CB3">
        <w:rPr>
          <w:rFonts w:ascii="Dubai" w:hAnsi="Dubai" w:cs="Dubai" w:hint="cs"/>
          <w:sz w:val="24"/>
          <w:rtl/>
          <w:lang w:val="ar"/>
        </w:rPr>
        <w:t>، المصممة لتحسين الوصول إلى دعم المناصرة الفردية. خط المساعدة هو خدمة قائمة على الهاتف يتم تقديمها بواسطة تحالف قانون المناصرة (Advocacy Law Alliance) ويتم الوصول إليها من خلال بوابة الإعاقة (Disability Gateway). خط المساعدة هو خدمة مجانية للأشخاص ذوي الإعاقة وأسرهم ومقدمي الرعاية، الذين يحتاجون إلى دعم قصير الأجل لمناصرة الإعاقة الفردية.</w:t>
      </w:r>
    </w:p>
    <w:p w14:paraId="1979F334" w14:textId="77777777" w:rsidR="00235DAD" w:rsidRPr="001C5CB3" w:rsidRDefault="0011293D" w:rsidP="00235DAD">
      <w:pPr>
        <w:bidi/>
        <w:rPr>
          <w:rFonts w:ascii="Dubai" w:hAnsi="Dubai" w:cs="Dubai"/>
          <w:b/>
          <w:bCs/>
          <w:sz w:val="24"/>
        </w:rPr>
      </w:pPr>
      <w:r w:rsidRPr="001C5CB3">
        <w:rPr>
          <w:rFonts w:ascii="Dubai" w:hAnsi="Dubai" w:cs="Dubai" w:hint="cs"/>
          <w:b/>
          <w:bCs/>
          <w:spacing w:val="-4"/>
          <w:sz w:val="24"/>
          <w:rtl/>
          <w:lang w:val="ar"/>
        </w:rPr>
        <w:t>محدد مناصرة الإعاقة (Disability Advocacy Finder):</w:t>
      </w:r>
    </w:p>
    <w:p w14:paraId="7673DDB7" w14:textId="77777777" w:rsidR="00235DAD" w:rsidRPr="001C5CB3" w:rsidRDefault="0011293D" w:rsidP="00235DAD">
      <w:pPr>
        <w:bidi/>
        <w:rPr>
          <w:rFonts w:ascii="Dubai" w:hAnsi="Dubai" w:cs="Dubai"/>
          <w:sz w:val="24"/>
        </w:rPr>
      </w:pPr>
      <w:r w:rsidRPr="001C5CB3">
        <w:rPr>
          <w:rFonts w:ascii="Dubai" w:hAnsi="Dubai" w:cs="Dubai" w:hint="cs"/>
          <w:sz w:val="24"/>
          <w:rtl/>
          <w:lang w:val="ar"/>
        </w:rPr>
        <w:t xml:space="preserve">يوفر البرنامج الوطني لمناصرة الإعاقة إمكانية الوصول إلى دعم المناصرة الفعال للأشخاص ذوي الإعاقة. تمول وزارة الخدمات الاجتماعية 59 منظمة مناصرة في جميع أنحاء أستراليا لحماية وتعزيز حقوق الأشخاص ذوي الإعاقة. يمكن </w:t>
      </w:r>
      <w:r w:rsidRPr="001C5CB3">
        <w:rPr>
          <w:rFonts w:ascii="Dubai" w:hAnsi="Dubai" w:cs="Dubai" w:hint="cs"/>
          <w:sz w:val="24"/>
          <w:rtl/>
          <w:lang w:val="ar"/>
        </w:rPr>
        <w:lastRenderedPageBreak/>
        <w:t xml:space="preserve">العثور على الخدمات من خلال محدد مناصرة الإعاقة على موقع Ask Izzy الإلكتروني: </w:t>
      </w:r>
      <w:hyperlink r:id="rId23" w:history="1">
        <w:r w:rsidRPr="001C5CB3">
          <w:rPr>
            <w:rFonts w:ascii="Dubai" w:hAnsi="Dubai" w:cs="Dubai" w:hint="cs"/>
            <w:color w:val="0070C0"/>
            <w:sz w:val="24"/>
            <w:u w:val="single"/>
            <w:rtl/>
            <w:lang w:val="ar"/>
          </w:rPr>
          <w:t>https://askizzy.org.au/disability-advocacy-finder</w:t>
        </w:r>
      </w:hyperlink>
      <w:r w:rsidRPr="001C5CB3">
        <w:rPr>
          <w:rFonts w:ascii="Dubai" w:hAnsi="Dubai" w:cs="Dubai" w:hint="cs"/>
          <w:sz w:val="24"/>
          <w:rtl/>
          <w:lang w:val="ar"/>
        </w:rPr>
        <w:t xml:space="preserve">. </w:t>
      </w:r>
    </w:p>
    <w:p w14:paraId="560DAECA" w14:textId="77777777" w:rsidR="00235DAD" w:rsidRPr="001C5CB3" w:rsidRDefault="0011293D" w:rsidP="00235DAD">
      <w:pPr>
        <w:keepNext/>
        <w:keepLines/>
        <w:bidi/>
        <w:rPr>
          <w:rFonts w:ascii="Dubai" w:hAnsi="Dubai" w:cs="Dubai"/>
          <w:b/>
          <w:bCs/>
          <w:sz w:val="24"/>
        </w:rPr>
      </w:pPr>
      <w:r w:rsidRPr="001C5CB3">
        <w:rPr>
          <w:rFonts w:ascii="Dubai" w:hAnsi="Dubai" w:cs="Dubai" w:hint="cs"/>
          <w:b/>
          <w:bCs/>
          <w:sz w:val="24"/>
          <w:rtl/>
          <w:lang w:val="ar"/>
        </w:rPr>
        <w:t xml:space="preserve">دعم Lifeline Crisis Support: اتصل على الرقم 14 11 13، أرسل رسالة نصية إلى 14 11 13 0477 </w:t>
      </w:r>
    </w:p>
    <w:p w14:paraId="65F75838" w14:textId="77777777" w:rsidR="00235DAD" w:rsidRPr="001C5CB3" w:rsidRDefault="0011293D" w:rsidP="00235DAD">
      <w:pPr>
        <w:keepNext/>
        <w:keepLines/>
        <w:bidi/>
        <w:rPr>
          <w:rFonts w:ascii="Dubai" w:hAnsi="Dubai" w:cs="Dubai"/>
          <w:sz w:val="24"/>
        </w:rPr>
      </w:pPr>
      <w:r w:rsidRPr="001C5CB3">
        <w:rPr>
          <w:rFonts w:ascii="Dubai" w:hAnsi="Dubai" w:cs="Dubai" w:hint="cs"/>
          <w:sz w:val="24"/>
          <w:rtl/>
          <w:lang w:val="ar"/>
        </w:rPr>
        <w:t>Lifeline هي مؤسسة خيرية وطنية توفر لجميع الأستراليين الذين يعانون من ضائقة عاطفية إمكانية الوصول إلى دعم الأزمات وخدمات منع الانتحار على مدار 24 ساعة.</w:t>
      </w:r>
    </w:p>
    <w:p w14:paraId="38C7D64C" w14:textId="77777777" w:rsidR="00C0371C" w:rsidRPr="000C4274" w:rsidRDefault="00C0371C" w:rsidP="00C0371C">
      <w:pPr>
        <w:keepNext/>
        <w:keepLines/>
        <w:bidi/>
        <w:rPr>
          <w:rFonts w:ascii="Dubai" w:hAnsi="Dubai" w:cs="Dubai"/>
          <w:b/>
          <w:bCs/>
          <w:sz w:val="24"/>
          <w:lang w:bidi="ar-EG"/>
        </w:rPr>
      </w:pPr>
      <w:r w:rsidRPr="00671F7A">
        <w:rPr>
          <w:rFonts w:ascii="Dubai" w:hAnsi="Dubai" w:cs="Dubai" w:hint="cs"/>
          <w:b/>
          <w:bCs/>
          <w:sz w:val="24"/>
          <w:rtl/>
          <w:lang w:val="ar"/>
        </w:rPr>
        <w:t xml:space="preserve">خدمة دعم </w:t>
      </w:r>
      <w:r>
        <w:rPr>
          <w:rFonts w:ascii="Dubai" w:hAnsi="Dubai" w:cs="Dubai"/>
          <w:b/>
          <w:bCs/>
          <w:sz w:val="24"/>
        </w:rPr>
        <w:t>Beyond Blue Support Service</w:t>
      </w:r>
      <w:r>
        <w:rPr>
          <w:rFonts w:ascii="Dubai" w:hAnsi="Dubai" w:cs="Dubai" w:hint="cs"/>
          <w:b/>
          <w:bCs/>
          <w:sz w:val="24"/>
          <w:rtl/>
          <w:lang w:val="en-US" w:bidi="ar-EG"/>
        </w:rPr>
        <w:t xml:space="preserve">: </w:t>
      </w:r>
      <w:r>
        <w:rPr>
          <w:rFonts w:ascii="Dubai" w:hAnsi="Dubai" w:cs="Dubai"/>
          <w:b/>
          <w:bCs/>
          <w:sz w:val="24"/>
        </w:rPr>
        <w:t>1300 224 636</w:t>
      </w:r>
    </w:p>
    <w:p w14:paraId="6C791740" w14:textId="77777777" w:rsidR="00235DAD" w:rsidRPr="001C5CB3" w:rsidRDefault="0011293D" w:rsidP="00235DAD">
      <w:pPr>
        <w:keepNext/>
        <w:keepLines/>
        <w:bidi/>
        <w:rPr>
          <w:rFonts w:ascii="Dubai" w:hAnsi="Dubai" w:cs="Dubai"/>
          <w:sz w:val="24"/>
        </w:rPr>
      </w:pPr>
      <w:r w:rsidRPr="001C5CB3">
        <w:rPr>
          <w:rFonts w:ascii="Dubai" w:hAnsi="Dubai" w:cs="Dubai" w:hint="cs"/>
          <w:sz w:val="24"/>
          <w:rtl/>
          <w:lang w:val="ar"/>
        </w:rPr>
        <w:t>Beyond Blue هي منظمة توفر خط مساعدة مجاني عبر الإنترنت والهاتف للأشخاص الذين يعانون من الاكتئاب أو القلق أو مشاكل الصحة النفسية الأخرى. يمكنك التحدث إلى أخصائيي الصحة النفسية المدربين الذين يمكنهم تقديم الدعم والمشورة لك. يمكن أن تساعدك Beyond Blue أيضًا في العثور على خدمات الصحة النفسية بالقرب منك.</w:t>
      </w:r>
    </w:p>
    <w:p w14:paraId="7C7DF5D2" w14:textId="77777777" w:rsidR="00235DAD" w:rsidRPr="001C5CB3" w:rsidRDefault="0011293D" w:rsidP="00235DAD">
      <w:pPr>
        <w:spacing w:after="240"/>
        <w:rPr>
          <w:rFonts w:ascii="Dubai" w:hAnsi="Dubai" w:cs="Dubai"/>
          <w:sz w:val="24"/>
        </w:rPr>
      </w:pPr>
      <w:r w:rsidRPr="001C5CB3">
        <w:rPr>
          <w:rFonts w:ascii="Dubai" w:hAnsi="Dubai" w:cs="Dubai" w:hint="cs"/>
          <w:sz w:val="24"/>
        </w:rPr>
        <w:br w:type="page"/>
      </w:r>
    </w:p>
    <w:p w14:paraId="074C77FF" w14:textId="77777777" w:rsidR="0070580B" w:rsidRPr="001C5CB3" w:rsidRDefault="0011293D" w:rsidP="0070580B">
      <w:pPr>
        <w:pStyle w:val="Titolo2"/>
        <w:bidi/>
        <w:rPr>
          <w:rFonts w:ascii="Dubai" w:hAnsi="Dubai" w:cs="Dubai"/>
          <w:bCs w:val="0"/>
          <w:szCs w:val="40"/>
        </w:rPr>
      </w:pPr>
      <w:bookmarkStart w:id="7" w:name="_Toc172792866"/>
      <w:bookmarkStart w:id="8" w:name="_Toc144375367"/>
      <w:bookmarkStart w:id="9" w:name="_Toc167034497"/>
      <w:bookmarkStart w:id="10" w:name="_Toc167035313"/>
      <w:bookmarkStart w:id="11" w:name="_Toc167866424"/>
      <w:r w:rsidRPr="001C5CB3">
        <w:rPr>
          <w:rFonts w:ascii="Dubai" w:hAnsi="Dubai" w:cs="Dubai" w:hint="cs"/>
          <w:bCs w:val="0"/>
          <w:szCs w:val="40"/>
          <w:rtl/>
          <w:lang w:val="ar"/>
        </w:rPr>
        <w:lastRenderedPageBreak/>
        <w:t>مقدمة</w:t>
      </w:r>
      <w:bookmarkEnd w:id="7"/>
    </w:p>
    <w:p w14:paraId="1BA42B1C" w14:textId="77777777" w:rsidR="0070580B" w:rsidRPr="001C5CB3" w:rsidRDefault="0011293D" w:rsidP="0070580B">
      <w:pPr>
        <w:bidi/>
        <w:spacing w:before="200"/>
        <w:rPr>
          <w:rFonts w:ascii="Dubai" w:hAnsi="Dubai" w:cs="Dubai"/>
        </w:rPr>
      </w:pPr>
      <w:bookmarkStart w:id="12" w:name="_Hlk170302723"/>
      <w:r w:rsidRPr="001C5CB3">
        <w:rPr>
          <w:rFonts w:ascii="Dubai" w:hAnsi="Dubai" w:cs="Dubai" w:hint="cs"/>
          <w:rtl/>
          <w:lang w:val="ar"/>
        </w:rPr>
        <w:t xml:space="preserve">يسرنا أن نقدم ملخص رد الحكومة الأسترالية على اللجنة الملكية المعنية بالعنف وإساءة المعاملة والإهمال واستغلال الأشخاص ذوي الإعاقة (اللجنة الملكية المعنية بشؤون الإعاقة). </w:t>
      </w:r>
      <w:bookmarkEnd w:id="12"/>
      <w:r w:rsidRPr="001C5CB3">
        <w:rPr>
          <w:rFonts w:ascii="Dubai" w:hAnsi="Dubai" w:cs="Dubai" w:hint="cs"/>
          <w:rtl/>
          <w:lang w:val="ar"/>
        </w:rPr>
        <w:t xml:space="preserve">يمكنك الوصول إلى الرد الكامل على </w:t>
      </w:r>
      <w:hyperlink r:id="rId24" w:history="1">
        <w:r w:rsidRPr="001C5CB3">
          <w:rPr>
            <w:rStyle w:val="Collegamentoipertestuale"/>
            <w:rFonts w:ascii="Dubai" w:hAnsi="Dubai" w:cs="Dubai" w:hint="cs"/>
            <w:rtl/>
            <w:lang w:val="ar"/>
          </w:rPr>
          <w:t>www.dss.gov.au/DRC-Aus-Gov-Response</w:t>
        </w:r>
      </w:hyperlink>
      <w:r w:rsidRPr="001C5CB3">
        <w:rPr>
          <w:rFonts w:ascii="Dubai" w:hAnsi="Dubai" w:cs="Dubai" w:hint="cs"/>
          <w:u w:val="single"/>
          <w:rtl/>
          <w:lang w:val="ar"/>
        </w:rPr>
        <w:t>.</w:t>
      </w:r>
    </w:p>
    <w:p w14:paraId="041690DD" w14:textId="77777777" w:rsidR="0070580B" w:rsidRPr="001C5CB3" w:rsidRDefault="0011293D" w:rsidP="0070580B">
      <w:pPr>
        <w:bidi/>
        <w:spacing w:before="200"/>
        <w:rPr>
          <w:rFonts w:ascii="Dubai" w:hAnsi="Dubai" w:cs="Dubai"/>
        </w:rPr>
      </w:pPr>
      <w:r w:rsidRPr="001C5CB3">
        <w:rPr>
          <w:rFonts w:ascii="Dubai" w:hAnsi="Dubai" w:cs="Dubai" w:hint="cs"/>
          <w:rtl/>
          <w:lang w:val="ar"/>
        </w:rPr>
        <w:t xml:space="preserve">كانت اللجنة الملكية المعنية بشؤون الإعاقة هي أكبر لجنة تحقيق في أستراليا في تجارب الأشخاص ذوي الإعاقة. حيث سلطت الضوء على أن الأشخاص ذوي الإعاقة يتعرضون للأذى والإقصاء والتمييز بمعدلات أعلى بكثير من الأشخاص غير ذوي الإعاقة. </w:t>
      </w:r>
    </w:p>
    <w:p w14:paraId="70C030E5" w14:textId="77777777" w:rsidR="0070580B" w:rsidRPr="001C5CB3" w:rsidRDefault="0011293D" w:rsidP="00C029A6">
      <w:pPr>
        <w:bidi/>
        <w:spacing w:before="200"/>
        <w:ind w:left="720" w:right="423"/>
        <w:rPr>
          <w:rFonts w:ascii="Dubai" w:hAnsi="Dubai" w:cs="Dubai"/>
          <w:b/>
          <w:bCs/>
          <w:color w:val="005A70" w:themeColor="accent1"/>
          <w:szCs w:val="22"/>
        </w:rPr>
      </w:pPr>
      <w:r w:rsidRPr="001C5CB3">
        <w:rPr>
          <w:rFonts w:ascii="Dubai" w:hAnsi="Dubai" w:cs="Dubai" w:hint="cs"/>
          <w:b/>
          <w:bCs/>
          <w:color w:val="005A70" w:themeColor="accent1"/>
          <w:szCs w:val="22"/>
          <w:rtl/>
          <w:lang w:val="ar"/>
        </w:rPr>
        <w:t xml:space="preserve">نحن كأمة يجب أن يكون أداؤنا أفضل. يجب أن نعمل معًا لضمان مشاركة جميع الأستراليين كأعضاء متساوين في المجتمع، بغض النظر عن الإعاقة أو الجنس أو العمر أو العرق أو الثقافة أو الدين أو التوجه الجنسي. </w:t>
      </w:r>
    </w:p>
    <w:p w14:paraId="1820AD64" w14:textId="77777777" w:rsidR="0070580B" w:rsidRPr="001C5CB3" w:rsidRDefault="0011293D" w:rsidP="0070580B">
      <w:pPr>
        <w:bidi/>
        <w:spacing w:before="200"/>
        <w:rPr>
          <w:rFonts w:ascii="Dubai" w:hAnsi="Dubai" w:cs="Dubai"/>
          <w:color w:val="005A70" w:themeColor="accent1"/>
          <w:lang w:val="en-US"/>
        </w:rPr>
      </w:pPr>
      <w:r w:rsidRPr="001C5CB3">
        <w:rPr>
          <w:rFonts w:ascii="Dubai" w:hAnsi="Dubai" w:cs="Dubai" w:hint="cs"/>
          <w:rtl/>
          <w:lang w:val="ar"/>
        </w:rPr>
        <w:t xml:space="preserve">يتضمن التقرير النهائي للجنة الملكية المعنية بشؤون الإعاقة 222 توصية ويحدد رؤية لأستراليا شاملة حيث يعيش الأشخاص ذوو الإعاقة دون أذى؛ حيث تكون حقوق الإنسان محمية؛ وحيث يعيش الأفراد بكرامة ومساواة واحترام، ويمكنهم من اتخاذ المخاطر وتطوير وتحقيق إمكاناتهم. </w:t>
      </w:r>
      <w:r w:rsidRPr="001C5CB3">
        <w:rPr>
          <w:rFonts w:ascii="Dubai" w:hAnsi="Dubai" w:cs="Dubai" w:hint="cs"/>
          <w:b/>
          <w:bCs/>
          <w:color w:val="005A70" w:themeColor="accent1"/>
          <w:rtl/>
          <w:lang w:val="ar"/>
        </w:rPr>
        <w:t>وتؤيد الحكومة الأسترالية هذه الرؤية.</w:t>
      </w:r>
      <w:r w:rsidRPr="001C5CB3">
        <w:rPr>
          <w:rFonts w:ascii="Dubai" w:hAnsi="Dubai" w:cs="Dubai" w:hint="cs"/>
          <w:rtl/>
          <w:lang w:val="ar"/>
        </w:rPr>
        <w:t xml:space="preserve">  </w:t>
      </w:r>
    </w:p>
    <w:p w14:paraId="38A893E5" w14:textId="77777777" w:rsidR="0070580B" w:rsidRPr="001C5CB3" w:rsidRDefault="0011293D" w:rsidP="00C029A6">
      <w:pPr>
        <w:keepNext/>
        <w:bidi/>
        <w:spacing w:before="200"/>
        <w:rPr>
          <w:rFonts w:ascii="Dubai" w:hAnsi="Dubai" w:cs="Dubai"/>
        </w:rPr>
      </w:pPr>
      <w:r w:rsidRPr="001C5CB3">
        <w:rPr>
          <w:rFonts w:ascii="Dubai" w:hAnsi="Dubai" w:cs="Dubai" w:hint="cs"/>
          <w:rtl/>
          <w:lang w:val="ar"/>
        </w:rPr>
        <w:t>كما تتحمل الحكومة الأسترالية المسؤولية الرئيسية أو المشتركة عن 172 توصية. في هذا الرد الأولي نحن:</w:t>
      </w:r>
    </w:p>
    <w:p w14:paraId="363E855E" w14:textId="77777777" w:rsidR="0070580B" w:rsidRPr="001C5CB3" w:rsidRDefault="0011293D" w:rsidP="00676B3A">
      <w:pPr>
        <w:keepNext/>
        <w:numPr>
          <w:ilvl w:val="0"/>
          <w:numId w:val="24"/>
        </w:numPr>
        <w:bidi/>
        <w:spacing w:before="200"/>
        <w:contextualSpacing/>
        <w:rPr>
          <w:rFonts w:ascii="Dubai" w:hAnsi="Dubai" w:cs="Dubai"/>
        </w:rPr>
      </w:pPr>
      <w:r w:rsidRPr="001C5CB3">
        <w:rPr>
          <w:rFonts w:ascii="Dubai" w:hAnsi="Dubai" w:cs="Dubai" w:hint="cs"/>
          <w:rtl/>
          <w:lang w:val="ar"/>
        </w:rPr>
        <w:t xml:space="preserve">نقبل أو نقبل من حيث المبدأ 130 توصية، </w:t>
      </w:r>
    </w:p>
    <w:p w14:paraId="178F4470" w14:textId="77777777" w:rsidR="0070580B" w:rsidRPr="001C5CB3" w:rsidRDefault="0011293D" w:rsidP="00676B3A">
      <w:pPr>
        <w:numPr>
          <w:ilvl w:val="0"/>
          <w:numId w:val="24"/>
        </w:numPr>
        <w:bidi/>
        <w:spacing w:before="200"/>
        <w:contextualSpacing/>
        <w:rPr>
          <w:rFonts w:ascii="Dubai" w:hAnsi="Dubai" w:cs="Dubai"/>
        </w:rPr>
      </w:pPr>
      <w:r w:rsidRPr="001C5CB3">
        <w:rPr>
          <w:rFonts w:ascii="Dubai" w:hAnsi="Dubai" w:cs="Dubai" w:hint="cs"/>
          <w:rtl/>
          <w:lang w:val="ar"/>
        </w:rPr>
        <w:t xml:space="preserve">ننظر في 36 توصية أخرى، </w:t>
      </w:r>
    </w:p>
    <w:p w14:paraId="6E4135A1" w14:textId="77777777" w:rsidR="0070580B" w:rsidRPr="001C5CB3" w:rsidRDefault="0011293D" w:rsidP="00676B3A">
      <w:pPr>
        <w:numPr>
          <w:ilvl w:val="0"/>
          <w:numId w:val="24"/>
        </w:numPr>
        <w:bidi/>
        <w:spacing w:before="200"/>
        <w:ind w:left="714" w:hanging="357"/>
        <w:rPr>
          <w:rFonts w:ascii="Dubai" w:hAnsi="Dubai" w:cs="Dubai"/>
        </w:rPr>
      </w:pPr>
      <w:r w:rsidRPr="001C5CB3">
        <w:rPr>
          <w:rFonts w:ascii="Dubai" w:hAnsi="Dubai" w:cs="Dubai" w:hint="cs"/>
          <w:rtl/>
          <w:lang w:val="ar"/>
        </w:rPr>
        <w:t xml:space="preserve">ونشير إلى 6 توصيات. </w:t>
      </w:r>
    </w:p>
    <w:p w14:paraId="56B3637D" w14:textId="77777777" w:rsidR="0070580B" w:rsidRPr="001C5CB3" w:rsidRDefault="0011293D" w:rsidP="0070580B">
      <w:pPr>
        <w:bidi/>
        <w:spacing w:before="200"/>
        <w:rPr>
          <w:rFonts w:ascii="Dubai" w:hAnsi="Dubai" w:cs="Dubai"/>
        </w:rPr>
      </w:pPr>
      <w:r w:rsidRPr="001C5CB3">
        <w:rPr>
          <w:rFonts w:ascii="Dubai" w:hAnsi="Dubai" w:cs="Dubai" w:hint="cs"/>
          <w:rtl/>
          <w:lang w:val="ar"/>
        </w:rPr>
        <w:t xml:space="preserve">هناك </w:t>
      </w:r>
      <w:bookmarkStart w:id="13" w:name="_Hlk167719969"/>
      <w:r w:rsidRPr="001C5CB3">
        <w:rPr>
          <w:rFonts w:ascii="Dubai" w:hAnsi="Dubai" w:cs="Dubai" w:hint="cs"/>
          <w:rtl/>
          <w:lang w:val="ar"/>
        </w:rPr>
        <w:t xml:space="preserve">العديد من التوصيات التي تتعلق بالاستفسارات أو المفاوضات الجارية أو التي تم الانتهاء منها مؤخرًا والتي تتطلب مزيدًا من الدراسة بالتشاور مع الأشخاص ذوي الإعاقة وحكومات الولايات والأقاليم وأصحاب المصلحة الآخرين. </w:t>
      </w:r>
      <w:bookmarkEnd w:id="13"/>
      <w:r w:rsidRPr="001C5CB3">
        <w:rPr>
          <w:rFonts w:ascii="Dubai" w:hAnsi="Dubai" w:cs="Dubai" w:hint="cs"/>
          <w:rtl/>
          <w:lang w:val="ar"/>
        </w:rPr>
        <w:t xml:space="preserve">وسنواصل نشر الردود على التوصيات المعلقة مع انتهاء هذا العمل. </w:t>
      </w:r>
    </w:p>
    <w:p w14:paraId="3AFC91F2" w14:textId="77777777" w:rsidR="0070580B" w:rsidRPr="001C5CB3" w:rsidRDefault="0011293D" w:rsidP="0070580B">
      <w:pPr>
        <w:bidi/>
        <w:spacing w:before="200"/>
        <w:rPr>
          <w:rFonts w:ascii="Dubai" w:hAnsi="Dubai" w:cs="Dubai"/>
          <w:b/>
          <w:bCs/>
          <w:color w:val="005A70" w:themeColor="accent1"/>
          <w:lang w:val="en-US"/>
        </w:rPr>
      </w:pPr>
      <w:r w:rsidRPr="001C5CB3">
        <w:rPr>
          <w:rFonts w:ascii="Dubai" w:hAnsi="Dubai" w:cs="Dubai" w:hint="cs"/>
          <w:b/>
          <w:bCs/>
          <w:color w:val="005A70" w:themeColor="accent1"/>
          <w:rtl/>
          <w:lang w:val="ar"/>
        </w:rPr>
        <w:t>نشكر ما يقرب من 10,000 شخص من ذوي الإعاقة،</w:t>
      </w:r>
      <w:r w:rsidRPr="001C5CB3">
        <w:rPr>
          <w:rFonts w:ascii="Dubai" w:hAnsi="Dubai" w:cs="Dubai" w:hint="cs"/>
          <w:rtl/>
          <w:lang w:val="ar"/>
        </w:rPr>
        <w:t xml:space="preserve"> وعائلاتهم وأصدقائهم وممثليهم ومقدمي الرعاية الذين شاركوا تجاربهم وأفكارهم مع اللجنة الملكية. كما نشكر المفوضين وموظفي اللجنة الملكية على عملهم المهم وكل من ساهم في عملية التشاور والمشاركة للحكومة الأسترالية لإبلاغ الاستجابات والإصلاح. لقد أحدثت هذه المساهمات فرقًا بالفعل وستستمر في توجيه التغيير الوطني نحو أستراليا آمنة وشاملة ويمكن الوصول إليها.</w:t>
      </w:r>
    </w:p>
    <w:p w14:paraId="0677BB19" w14:textId="77777777" w:rsidR="0070580B" w:rsidRPr="001C5CB3" w:rsidRDefault="0011293D" w:rsidP="00C029A6">
      <w:pPr>
        <w:keepNext/>
        <w:bidi/>
        <w:spacing w:before="200"/>
        <w:rPr>
          <w:rFonts w:ascii="Dubai" w:hAnsi="Dubai" w:cs="Dubai"/>
          <w:b/>
          <w:bCs/>
          <w:color w:val="005A70" w:themeColor="accent1"/>
          <w:lang w:val="en-US"/>
        </w:rPr>
      </w:pPr>
      <w:r w:rsidRPr="001C5CB3">
        <w:rPr>
          <w:rFonts w:ascii="Dubai" w:hAnsi="Dubai" w:cs="Dubai" w:hint="cs"/>
          <w:b/>
          <w:bCs/>
          <w:color w:val="005A70" w:themeColor="accent1"/>
          <w:rtl/>
          <w:lang w:val="ar"/>
        </w:rPr>
        <w:lastRenderedPageBreak/>
        <w:t xml:space="preserve">لقد استمعنا إلى ما يمثل الأكثر أهمية للأشخاص ذوي الإعاقة وسنركز المرحلة الأولى من أنشطة الإصلاح والتنفيذ على: </w:t>
      </w:r>
    </w:p>
    <w:p w14:paraId="3A515AD1" w14:textId="77777777" w:rsidR="0070580B" w:rsidRPr="001C5CB3" w:rsidRDefault="0011293D" w:rsidP="00676B3A">
      <w:pPr>
        <w:keepNext/>
        <w:numPr>
          <w:ilvl w:val="0"/>
          <w:numId w:val="12"/>
        </w:numPr>
        <w:bidi/>
        <w:spacing w:before="200"/>
        <w:ind w:left="714" w:hanging="357"/>
        <w:rPr>
          <w:rFonts w:ascii="Dubai" w:hAnsi="Dubai" w:cs="Dubai"/>
          <w:lang w:val="en-US"/>
        </w:rPr>
      </w:pPr>
      <w:bookmarkStart w:id="14" w:name="_Hlk167783573"/>
      <w:r w:rsidRPr="001C5CB3">
        <w:rPr>
          <w:rFonts w:ascii="Dubai" w:hAnsi="Dubai" w:cs="Dubai" w:hint="cs"/>
          <w:b/>
          <w:bCs/>
          <w:color w:val="005A70" w:themeColor="accent1"/>
          <w:rtl/>
          <w:lang w:val="ar"/>
        </w:rPr>
        <w:t>السلامة</w:t>
      </w:r>
      <w:bookmarkEnd w:id="14"/>
      <w:r w:rsidRPr="001C5CB3">
        <w:rPr>
          <w:rFonts w:ascii="Dubai" w:hAnsi="Dubai" w:cs="Dubai" w:hint="cs"/>
          <w:b/>
          <w:bCs/>
          <w:color w:val="005A70" w:themeColor="accent1"/>
          <w:rtl/>
          <w:lang w:val="ar"/>
        </w:rPr>
        <w:t xml:space="preserve">: </w:t>
      </w:r>
      <w:r w:rsidRPr="001C5CB3">
        <w:rPr>
          <w:rFonts w:ascii="Dubai" w:hAnsi="Dubai" w:cs="Dubai" w:hint="cs"/>
          <w:rtl/>
          <w:lang w:val="ar"/>
        </w:rPr>
        <w:t xml:space="preserve">وضع أهداف للحد من الممارسات التقييدية والقضاء عليها؛ وتوحيد ترتيبات الجودة والحماية؛ </w:t>
      </w:r>
      <w:bookmarkStart w:id="15" w:name="_Hlk167812147"/>
      <w:r w:rsidRPr="001C5CB3">
        <w:rPr>
          <w:rFonts w:ascii="Dubai" w:hAnsi="Dubai" w:cs="Dubai" w:hint="cs"/>
          <w:rtl/>
          <w:lang w:val="ar"/>
        </w:rPr>
        <w:t>وضمان وصول الأشخاص ذوي الإعاقة إلى خطط متسقة للزوار المجتمعيين كآلية للحماية</w:t>
      </w:r>
      <w:bookmarkEnd w:id="15"/>
      <w:r w:rsidRPr="001C5CB3">
        <w:rPr>
          <w:rFonts w:ascii="Dubai" w:hAnsi="Dubai" w:cs="Dubai" w:hint="cs"/>
          <w:rtl/>
          <w:lang w:val="ar"/>
        </w:rPr>
        <w:t xml:space="preserve">؛ وتحسين سلامة النساء والفتيات ذوات الإعاقة؛ ومواصلة الخط الوطني الساخن لإساءة معاملة ذوي الإعاقة وإهمالهم.  </w:t>
      </w:r>
    </w:p>
    <w:p w14:paraId="5E15C842" w14:textId="77777777" w:rsidR="0070580B" w:rsidRPr="001C5CB3" w:rsidRDefault="0011293D" w:rsidP="00676B3A">
      <w:pPr>
        <w:numPr>
          <w:ilvl w:val="0"/>
          <w:numId w:val="12"/>
        </w:numPr>
        <w:bidi/>
        <w:spacing w:before="200"/>
        <w:rPr>
          <w:rFonts w:ascii="Dubai" w:hAnsi="Dubai" w:cs="Dubai"/>
          <w:b/>
          <w:bCs/>
          <w:color w:val="005A70" w:themeColor="accent1"/>
          <w:lang w:val="en-US"/>
        </w:rPr>
      </w:pPr>
      <w:bookmarkStart w:id="16" w:name="_Hlk167789829"/>
      <w:bookmarkStart w:id="17" w:name="_Hlk169014797"/>
      <w:r w:rsidRPr="001C5CB3">
        <w:rPr>
          <w:rFonts w:ascii="Dubai" w:hAnsi="Dubai" w:cs="Dubai" w:hint="cs"/>
          <w:b/>
          <w:bCs/>
          <w:color w:val="005A70" w:themeColor="accent1"/>
          <w:rtl/>
          <w:lang w:val="ar"/>
        </w:rPr>
        <w:t xml:space="preserve">الحقوق ومكافحة التمييز: </w:t>
      </w:r>
      <w:r w:rsidRPr="001C5CB3">
        <w:rPr>
          <w:rFonts w:ascii="Dubai" w:hAnsi="Dubai" w:cs="Dubai" w:hint="cs"/>
          <w:rtl/>
          <w:lang w:val="ar"/>
        </w:rPr>
        <w:t xml:space="preserve">إنشاء برنامج جديد لمناصرة الإعاقة لدعم الأشخاص ذوي الإعاقة بشكل أفضل لحماية حقوقهم والدفاع عنها؛ والشروع في مراجعة وتحديث </w:t>
      </w:r>
      <w:r w:rsidRPr="001C5CB3">
        <w:rPr>
          <w:rFonts w:ascii="Dubai" w:hAnsi="Dubai" w:cs="Dubai" w:hint="cs"/>
          <w:i/>
          <w:iCs/>
          <w:rtl/>
          <w:lang w:val="ar"/>
        </w:rPr>
        <w:t>قانون التمييز ضد الإعاقة لعام 1992</w:t>
      </w:r>
      <w:r w:rsidRPr="001C5CB3">
        <w:rPr>
          <w:rFonts w:ascii="Dubai" w:hAnsi="Dubai" w:cs="Dubai" w:hint="cs"/>
          <w:rtl/>
          <w:lang w:val="ar"/>
        </w:rPr>
        <w:t xml:space="preserve">؛ وتعديل المتطلبات الصحية للمهاجرين لتكون أكثر إنصافًا وشمولًا للأطفال ذوي الإعاقة؛ ومواصلة النظر في قانون حقوق ذوي الإعاقة الذي أوصت به اللجنة الملكية إلى جانب التقرير النهائي للجنة البرلمانية المشتركة المعنية بحقوق الإنسان في إطار حقوق الإنسان في أستراليا. </w:t>
      </w:r>
    </w:p>
    <w:bookmarkEnd w:id="16"/>
    <w:bookmarkEnd w:id="17"/>
    <w:p w14:paraId="04B07EFF" w14:textId="77777777" w:rsidR="0070580B" w:rsidRPr="001C5CB3" w:rsidRDefault="0011293D" w:rsidP="00676B3A">
      <w:pPr>
        <w:numPr>
          <w:ilvl w:val="0"/>
          <w:numId w:val="13"/>
        </w:numPr>
        <w:bidi/>
        <w:spacing w:before="200"/>
        <w:ind w:left="714" w:hanging="357"/>
        <w:rPr>
          <w:rFonts w:ascii="Dubai" w:hAnsi="Dubai" w:cs="Dubai"/>
          <w:b/>
          <w:bCs/>
          <w:color w:val="005A70" w:themeColor="accent1"/>
          <w:lang w:val="en-US"/>
        </w:rPr>
      </w:pPr>
      <w:r w:rsidRPr="001C5CB3">
        <w:rPr>
          <w:rFonts w:ascii="Dubai" w:hAnsi="Dubai" w:cs="Dubai" w:hint="cs"/>
          <w:b/>
          <w:bCs/>
          <w:color w:val="005A70" w:themeColor="accent1"/>
          <w:rtl/>
          <w:lang w:val="ar"/>
        </w:rPr>
        <w:t xml:space="preserve">الإدماج والوصول: </w:t>
      </w:r>
      <w:r w:rsidRPr="001C5CB3">
        <w:rPr>
          <w:rFonts w:ascii="Dubai" w:hAnsi="Dubai" w:cs="Dubai" w:hint="cs"/>
          <w:rtl/>
          <w:lang w:val="ar"/>
        </w:rPr>
        <w:t xml:space="preserve">مراجعة </w:t>
      </w:r>
      <w:r w:rsidRPr="001C5CB3">
        <w:rPr>
          <w:rFonts w:ascii="Dubai" w:hAnsi="Dubai" w:cs="Dubai" w:hint="cs"/>
          <w:i/>
          <w:iCs/>
          <w:rtl/>
          <w:lang w:val="ar"/>
        </w:rPr>
        <w:t>الاستراتيجية الخاصة بشؤون الإعاقة في أستراليا للأعوام 2021-2031</w:t>
      </w:r>
      <w:r w:rsidRPr="001C5CB3">
        <w:rPr>
          <w:rFonts w:ascii="Dubai" w:hAnsi="Dubai" w:cs="Dubai" w:hint="cs"/>
          <w:rtl/>
          <w:lang w:val="ar"/>
        </w:rPr>
        <w:t xml:space="preserve">؛ وتحسين النهج الوطنية للمعلومات والاتصالات التي يمكن الوصول إليها، بما في ذلك لغة الإشارة (أوسلان)؛ والتشاور بشأن </w:t>
      </w:r>
      <w:bookmarkStart w:id="18" w:name="_Hlk169074077"/>
      <w:r w:rsidRPr="001C5CB3">
        <w:rPr>
          <w:rFonts w:ascii="Dubai" w:hAnsi="Dubai" w:cs="Dubai" w:hint="cs"/>
          <w:rtl/>
          <w:lang w:val="ar"/>
        </w:rPr>
        <w:t>منتدى ذوي الإعاقة أو أي آلية مشتركة مناسبة أخرى لصنع القرار</w:t>
      </w:r>
      <w:bookmarkEnd w:id="18"/>
      <w:r w:rsidRPr="001C5CB3">
        <w:rPr>
          <w:rFonts w:ascii="Dubai" w:hAnsi="Dubai" w:cs="Dubai" w:hint="cs"/>
          <w:rtl/>
          <w:lang w:val="ar"/>
        </w:rPr>
        <w:t xml:space="preserve"> خاص بشعوب الأمم الأولى؛ ومواصلة برنامج تعزيز الرعاية الأولية للأشخاص ذوي الإعاقة الذهنية؛ والعمل مع حكومات الولايات والأقاليم لتحسين النتائج للطلاب ذوي الإعاقة؛ ودعم الجهود الشعبية لكسر وصمة العار وتحسين مواقف المجتمع تجاه الأشخاص ذوي الإعاقة. </w:t>
      </w:r>
    </w:p>
    <w:p w14:paraId="0204A926" w14:textId="77777777" w:rsidR="0070580B" w:rsidRPr="001C5CB3" w:rsidRDefault="0011293D" w:rsidP="00676B3A">
      <w:pPr>
        <w:numPr>
          <w:ilvl w:val="0"/>
          <w:numId w:val="13"/>
        </w:numPr>
        <w:bidi/>
        <w:spacing w:before="200"/>
        <w:ind w:left="714" w:hanging="357"/>
        <w:rPr>
          <w:rFonts w:ascii="Dubai" w:hAnsi="Dubai" w:cs="Dubai"/>
          <w:b/>
          <w:bCs/>
          <w:color w:val="005A70" w:themeColor="accent1"/>
          <w:lang w:val="en-US"/>
        </w:rPr>
      </w:pPr>
      <w:r w:rsidRPr="001C5CB3">
        <w:rPr>
          <w:rFonts w:ascii="Dubai" w:hAnsi="Dubai" w:cs="Dubai" w:hint="cs"/>
          <w:b/>
          <w:bCs/>
          <w:color w:val="005A70" w:themeColor="accent1"/>
          <w:rtl/>
          <w:lang w:val="ar"/>
        </w:rPr>
        <w:t xml:space="preserve">التوظيف: </w:t>
      </w:r>
      <w:r w:rsidRPr="001C5CB3">
        <w:rPr>
          <w:rFonts w:ascii="Dubai" w:hAnsi="Dubai" w:cs="Dubai" w:hint="cs"/>
          <w:rtl/>
          <w:lang w:val="ar"/>
        </w:rPr>
        <w:t xml:space="preserve">تنفيذ برنامج جديد متخصص لتوظيف ذوي الإعاقة لمساعدة المزيد من الأشخاص ذوي الإعاقة على الاستعداد للحصول على عمل مناسب وإيجاده والحفاظ عليه؛ وإنشاء مركز امتياز لتوظيف ذوي الإعاقة لبناء قدرات مقدمي خدمات التوظيف لتقديم خدمات عالية الجودة وفعالة؛ ومواصلة العمل مع الأشخاص ذوي الإعاقة وأسرهم وممثليهم والمناصرين ومقدمي الخدمات لتطوير قطاع التوظيف المدعوم.  </w:t>
      </w:r>
    </w:p>
    <w:p w14:paraId="07D9C63D" w14:textId="77777777" w:rsidR="0070580B" w:rsidRPr="001C5CB3" w:rsidRDefault="0011293D" w:rsidP="0070580B">
      <w:pPr>
        <w:bidi/>
        <w:spacing w:before="200"/>
        <w:rPr>
          <w:rFonts w:ascii="Dubai" w:hAnsi="Dubai" w:cs="Dubai"/>
          <w:lang w:val="en-US"/>
        </w:rPr>
      </w:pPr>
      <w:r w:rsidRPr="001C5CB3">
        <w:rPr>
          <w:rFonts w:ascii="Dubai" w:hAnsi="Dubai" w:cs="Dubai" w:hint="cs"/>
          <w:rtl/>
          <w:lang w:val="ar"/>
        </w:rPr>
        <w:t xml:space="preserve">يعتمد هذا على عملنا الحالي المحدد في </w:t>
      </w:r>
      <w:hyperlink r:id="rId25" w:history="1">
        <w:r w:rsidRPr="001C5CB3">
          <w:rPr>
            <w:rFonts w:ascii="Dubai" w:hAnsi="Dubai" w:cs="Dubai" w:hint="cs"/>
            <w:color w:val="00B0B9" w:themeColor="accent2"/>
            <w:u w:val="single"/>
            <w:rtl/>
            <w:lang w:val="ar"/>
          </w:rPr>
          <w:t>تحديث التقدُّم الذي أحرزته الحكومة الأسترالية بشأن اللجنة الملكية المعنية بشؤون الإعاقة</w:t>
        </w:r>
      </w:hyperlink>
      <w:r w:rsidRPr="001C5CB3">
        <w:rPr>
          <w:rFonts w:ascii="Dubai" w:hAnsi="Dubai" w:cs="Dubai" w:hint="cs"/>
          <w:rtl/>
          <w:lang w:val="ar"/>
        </w:rPr>
        <w:t xml:space="preserve"> والاستثمار لإعادة الخطة الوطنية للتأمين ضد الإعاقة (NDIS) إلى المسار الصحيح، وإنشاء دعم أساسي إضافي، وتحسين النتائج في إطار </w:t>
      </w:r>
      <w:r w:rsidRPr="001C5CB3">
        <w:rPr>
          <w:rFonts w:ascii="Dubai" w:hAnsi="Dubai" w:cs="Dubai" w:hint="cs"/>
          <w:i/>
          <w:iCs/>
          <w:rtl/>
          <w:lang w:val="ar"/>
        </w:rPr>
        <w:t>الاستراتيجية الخاصة بشؤون الإعاقة في أستراليا لأعوام 2021-2031</w:t>
      </w:r>
      <w:r w:rsidRPr="001C5CB3">
        <w:rPr>
          <w:rFonts w:ascii="Dubai" w:hAnsi="Dubai" w:cs="Dubai" w:hint="cs"/>
          <w:rtl/>
          <w:lang w:val="ar"/>
        </w:rPr>
        <w:t xml:space="preserve">، وتعزيز مناهج الإدماج والوصول للأشخاص ذوي الإعاقة في الإعدادات الرئيسية، وتحسين البيانات والبحوث من خلال الأصول الوطنية لبيانات الإعاقة والشراكة الوطنية لأبحاث الإعاقة. </w:t>
      </w:r>
    </w:p>
    <w:p w14:paraId="4896C4D0" w14:textId="77777777" w:rsidR="0070580B" w:rsidRPr="001C5CB3" w:rsidRDefault="0011293D" w:rsidP="00C029A6">
      <w:pPr>
        <w:keepNext/>
        <w:bidi/>
        <w:spacing w:before="200"/>
        <w:rPr>
          <w:rFonts w:ascii="Dubai" w:hAnsi="Dubai" w:cs="Dubai"/>
          <w:lang w:val="en-US"/>
        </w:rPr>
      </w:pPr>
      <w:r w:rsidRPr="001C5CB3">
        <w:rPr>
          <w:rFonts w:ascii="Dubai" w:hAnsi="Dubai" w:cs="Dubai" w:hint="cs"/>
          <w:rtl/>
          <w:lang w:val="ar"/>
        </w:rPr>
        <w:lastRenderedPageBreak/>
        <w:t xml:space="preserve">نتطلع إلى مواصلة العمل بالشراكة مع مجتمع الإعاقة لتنفيذ تغيير هادف لتضمين رؤيتنا المشتركة لأستراليا شاملة. </w:t>
      </w:r>
    </w:p>
    <w:p w14:paraId="5B09484D" w14:textId="77777777" w:rsidR="0070580B" w:rsidRPr="001C5CB3" w:rsidRDefault="0070580B" w:rsidP="00C029A6">
      <w:pPr>
        <w:keepNext/>
        <w:rPr>
          <w:rFonts w:ascii="Dubai" w:hAnsi="Dubai" w:cs="Dubai"/>
          <w:lang w:val="en-US"/>
        </w:rPr>
      </w:pPr>
    </w:p>
    <w:bookmarkEnd w:id="8"/>
    <w:bookmarkEnd w:id="9"/>
    <w:bookmarkEnd w:id="10"/>
    <w:bookmarkEnd w:id="11"/>
    <w:p w14:paraId="0E27A058" w14:textId="77777777" w:rsidR="0070580B" w:rsidRPr="001C5CB3" w:rsidRDefault="0011293D" w:rsidP="00C029A6">
      <w:pPr>
        <w:keepNext/>
        <w:bidi/>
        <w:spacing w:after="60"/>
        <w:rPr>
          <w:rFonts w:ascii="Dubai" w:hAnsi="Dubai" w:cs="Dubai"/>
          <w:b/>
          <w:bCs/>
          <w:szCs w:val="22"/>
        </w:rPr>
      </w:pPr>
      <w:r w:rsidRPr="001C5CB3">
        <w:rPr>
          <w:rFonts w:ascii="Dubai" w:hAnsi="Dubai" w:cs="Dubai" w:hint="cs"/>
          <w:b/>
          <w:bCs/>
          <w:szCs w:val="22"/>
          <w:rtl/>
          <w:lang w:val="ar"/>
        </w:rPr>
        <w:t>سعادة أماندا ريشوورث Amanda Rishworth عضو البرلمان</w:t>
      </w:r>
    </w:p>
    <w:p w14:paraId="213F18CD" w14:textId="77777777" w:rsidR="00235DAD" w:rsidRPr="001C5CB3" w:rsidRDefault="0011293D" w:rsidP="0070580B">
      <w:pPr>
        <w:bidi/>
        <w:spacing w:after="0"/>
        <w:rPr>
          <w:rFonts w:ascii="Dubai" w:hAnsi="Dubai" w:cs="Dubai"/>
          <w:sz w:val="24"/>
        </w:rPr>
      </w:pPr>
      <w:r w:rsidRPr="001C5CB3">
        <w:rPr>
          <w:rFonts w:ascii="Dubai" w:hAnsi="Dubai" w:cs="Dubai" w:hint="cs"/>
          <w:rtl/>
          <w:lang w:val="ar"/>
        </w:rPr>
        <w:t xml:space="preserve">وزيرة الخدمات الاجتماعية </w:t>
      </w:r>
      <w:r w:rsidRPr="001C5CB3">
        <w:rPr>
          <w:rFonts w:ascii="Dubai" w:hAnsi="Dubai" w:cs="Dubai" w:hint="cs"/>
          <w:rtl/>
          <w:lang w:val="ar"/>
        </w:rPr>
        <w:br w:type="page"/>
      </w:r>
    </w:p>
    <w:p w14:paraId="0CA7393B" w14:textId="77777777" w:rsidR="0070580B" w:rsidRPr="001C5CB3" w:rsidRDefault="0011293D" w:rsidP="0070580B">
      <w:pPr>
        <w:pStyle w:val="Titolo2"/>
        <w:bidi/>
        <w:rPr>
          <w:rFonts w:ascii="Dubai" w:hAnsi="Dubai" w:cs="Dubai"/>
          <w:bCs w:val="0"/>
          <w:szCs w:val="40"/>
        </w:rPr>
      </w:pPr>
      <w:bookmarkStart w:id="19" w:name="_Toc169494195"/>
      <w:bookmarkStart w:id="20" w:name="_Toc172792867"/>
      <w:r w:rsidRPr="001C5CB3">
        <w:rPr>
          <w:rFonts w:ascii="Dubai" w:hAnsi="Dubai" w:cs="Dubai" w:hint="cs"/>
          <w:bCs w:val="0"/>
          <w:szCs w:val="40"/>
          <w:rtl/>
          <w:lang w:val="ar"/>
        </w:rPr>
        <w:lastRenderedPageBreak/>
        <w:t>لقطة الاستجابة</w:t>
      </w:r>
      <w:bookmarkStart w:id="21" w:name="_Toc167866425"/>
      <w:bookmarkEnd w:id="19"/>
      <w:bookmarkEnd w:id="20"/>
    </w:p>
    <w:bookmarkEnd w:id="21"/>
    <w:p w14:paraId="064B4E39" w14:textId="77777777" w:rsidR="0070580B" w:rsidRPr="001C5CB3" w:rsidRDefault="0011293D" w:rsidP="0070580B">
      <w:pPr>
        <w:bidi/>
        <w:rPr>
          <w:rFonts w:ascii="Dubai" w:hAnsi="Dubai" w:cs="Dubai"/>
        </w:rPr>
      </w:pPr>
      <w:r w:rsidRPr="001C5CB3">
        <w:rPr>
          <w:rFonts w:ascii="Dubai" w:hAnsi="Dubai" w:cs="Dubai" w:hint="cs"/>
          <w:rtl/>
          <w:lang w:val="ar"/>
        </w:rPr>
        <w:t xml:space="preserve">إن الحكومة الأسترالية: </w:t>
      </w:r>
    </w:p>
    <w:p w14:paraId="1204A69E" w14:textId="77777777" w:rsidR="0070580B" w:rsidRPr="001C5CB3" w:rsidRDefault="0011293D" w:rsidP="00676B3A">
      <w:pPr>
        <w:pStyle w:val="Paragrafoelenco"/>
        <w:numPr>
          <w:ilvl w:val="0"/>
          <w:numId w:val="14"/>
        </w:numPr>
        <w:bidi/>
        <w:spacing w:before="200"/>
        <w:ind w:left="714" w:hanging="357"/>
        <w:contextualSpacing w:val="0"/>
        <w:rPr>
          <w:rFonts w:ascii="Dubai" w:hAnsi="Dubai" w:cs="Dubai"/>
        </w:rPr>
      </w:pPr>
      <w:r w:rsidRPr="001C5CB3">
        <w:rPr>
          <w:rFonts w:ascii="Dubai" w:hAnsi="Dubai" w:cs="Dubai" w:hint="cs"/>
          <w:rtl/>
          <w:lang w:val="ar"/>
        </w:rPr>
        <w:t xml:space="preserve">تتحمل المسؤولية الرئيسية أو المشتركة عن </w:t>
      </w:r>
      <w:r w:rsidRPr="001C5CB3">
        <w:rPr>
          <w:rFonts w:ascii="Dubai" w:hAnsi="Dubai" w:cs="Dubai" w:hint="cs"/>
          <w:b/>
          <w:bCs/>
          <w:color w:val="005A70" w:themeColor="accent1"/>
          <w:rtl/>
          <w:lang w:val="ar"/>
        </w:rPr>
        <w:t>172 توصية</w:t>
      </w:r>
      <w:r w:rsidRPr="001C5CB3">
        <w:rPr>
          <w:rFonts w:ascii="Dubai" w:hAnsi="Dubai" w:cs="Dubai" w:hint="cs"/>
          <w:rtl/>
          <w:lang w:val="ar"/>
        </w:rPr>
        <w:t xml:space="preserve"> </w:t>
      </w:r>
    </w:p>
    <w:p w14:paraId="5778C0EE" w14:textId="77777777" w:rsidR="0070580B" w:rsidRPr="001C5CB3" w:rsidRDefault="0011293D" w:rsidP="00676B3A">
      <w:pPr>
        <w:pStyle w:val="Paragrafoelenco"/>
        <w:numPr>
          <w:ilvl w:val="0"/>
          <w:numId w:val="14"/>
        </w:numPr>
        <w:bidi/>
        <w:spacing w:before="200"/>
        <w:ind w:left="714" w:hanging="357"/>
        <w:contextualSpacing w:val="0"/>
        <w:rPr>
          <w:rFonts w:ascii="Dubai" w:hAnsi="Dubai" w:cs="Dubai"/>
        </w:rPr>
      </w:pPr>
      <w:r w:rsidRPr="001C5CB3">
        <w:rPr>
          <w:rFonts w:ascii="Dubai" w:hAnsi="Dubai" w:cs="Dubai" w:hint="cs"/>
          <w:rtl/>
          <w:lang w:val="ar"/>
        </w:rPr>
        <w:t xml:space="preserve">تقبل أو تقبل من حيث المبدأ </w:t>
      </w:r>
      <w:r w:rsidRPr="001C5CB3">
        <w:rPr>
          <w:rFonts w:ascii="Dubai" w:hAnsi="Dubai" w:cs="Dubai" w:hint="cs"/>
          <w:b/>
          <w:bCs/>
          <w:color w:val="005A70" w:themeColor="accent1"/>
          <w:rtl/>
          <w:lang w:val="ar"/>
        </w:rPr>
        <w:t>130 توصية</w:t>
      </w:r>
      <w:r w:rsidRPr="001C5CB3">
        <w:rPr>
          <w:rFonts w:ascii="Dubai" w:hAnsi="Dubai" w:cs="Dubai" w:hint="cs"/>
          <w:rtl/>
          <w:lang w:val="ar"/>
        </w:rPr>
        <w:t xml:space="preserve"> </w:t>
      </w:r>
    </w:p>
    <w:p w14:paraId="4E8E59E1" w14:textId="77777777" w:rsidR="0070580B" w:rsidRPr="001C5CB3" w:rsidRDefault="0011293D" w:rsidP="00676B3A">
      <w:pPr>
        <w:pStyle w:val="Paragrafoelenco"/>
        <w:numPr>
          <w:ilvl w:val="0"/>
          <w:numId w:val="14"/>
        </w:numPr>
        <w:bidi/>
        <w:spacing w:before="200"/>
        <w:ind w:left="714" w:hanging="357"/>
        <w:contextualSpacing w:val="0"/>
        <w:rPr>
          <w:rFonts w:ascii="Dubai" w:hAnsi="Dubai" w:cs="Dubai"/>
        </w:rPr>
      </w:pPr>
      <w:r w:rsidRPr="001C5CB3">
        <w:rPr>
          <w:rFonts w:ascii="Dubai" w:hAnsi="Dubai" w:cs="Dubai" w:hint="cs"/>
          <w:rtl/>
          <w:lang w:val="ar"/>
        </w:rPr>
        <w:t xml:space="preserve">تنظر في </w:t>
      </w:r>
      <w:r w:rsidRPr="001C5CB3">
        <w:rPr>
          <w:rFonts w:ascii="Dubai" w:hAnsi="Dubai" w:cs="Dubai" w:hint="cs"/>
          <w:b/>
          <w:bCs/>
          <w:color w:val="005A70" w:themeColor="accent1"/>
          <w:rtl/>
          <w:lang w:val="ar"/>
        </w:rPr>
        <w:t>36 توصية أخرى</w:t>
      </w:r>
      <w:r w:rsidRPr="001C5CB3">
        <w:rPr>
          <w:rFonts w:ascii="Dubai" w:hAnsi="Dubai" w:cs="Dubai" w:hint="cs"/>
          <w:rtl/>
          <w:lang w:val="ar"/>
        </w:rPr>
        <w:t xml:space="preserve">، </w:t>
      </w:r>
    </w:p>
    <w:p w14:paraId="461AEA66" w14:textId="77777777" w:rsidR="0070580B" w:rsidRPr="001C5CB3" w:rsidRDefault="0011293D" w:rsidP="00676B3A">
      <w:pPr>
        <w:pStyle w:val="Paragrafoelenco"/>
        <w:numPr>
          <w:ilvl w:val="0"/>
          <w:numId w:val="14"/>
        </w:numPr>
        <w:bidi/>
        <w:spacing w:before="200"/>
        <w:ind w:left="714" w:hanging="357"/>
        <w:contextualSpacing w:val="0"/>
        <w:rPr>
          <w:rFonts w:ascii="Dubai" w:hAnsi="Dubai" w:cs="Dubai"/>
        </w:rPr>
      </w:pPr>
      <w:r w:rsidRPr="001C5CB3">
        <w:rPr>
          <w:rFonts w:ascii="Dubai" w:hAnsi="Dubai" w:cs="Dubai" w:hint="cs"/>
          <w:rtl/>
          <w:lang w:val="ar"/>
        </w:rPr>
        <w:t>وتشير إلى</w:t>
      </w:r>
      <w:r w:rsidRPr="001C5CB3">
        <w:rPr>
          <w:rFonts w:ascii="Dubai" w:hAnsi="Dubai" w:cs="Dubai" w:hint="cs"/>
          <w:b/>
          <w:bCs/>
          <w:color w:val="005A70" w:themeColor="accent1"/>
          <w:rtl/>
          <w:lang w:val="ar"/>
        </w:rPr>
        <w:t xml:space="preserve"> 6 توصيات</w:t>
      </w:r>
      <w:r w:rsidRPr="001C5CB3">
        <w:rPr>
          <w:rFonts w:ascii="Dubai" w:hAnsi="Dubai" w:cs="Dubai" w:hint="cs"/>
          <w:rtl/>
          <w:lang w:val="ar"/>
        </w:rPr>
        <w:t>.</w:t>
      </w:r>
    </w:p>
    <w:p w14:paraId="119F26D8" w14:textId="77777777" w:rsidR="00235DAD" w:rsidRPr="001C5CB3" w:rsidRDefault="0011293D" w:rsidP="0070580B">
      <w:pPr>
        <w:bidi/>
        <w:spacing w:before="360" w:after="240" w:line="276" w:lineRule="auto"/>
        <w:rPr>
          <w:rFonts w:ascii="Dubai" w:hAnsi="Dubai" w:cs="Dubai"/>
          <w:sz w:val="24"/>
        </w:rPr>
      </w:pPr>
      <w:r w:rsidRPr="001C5CB3">
        <w:rPr>
          <w:rFonts w:ascii="Dubai" w:hAnsi="Dubai" w:cs="Dubai" w:hint="cs"/>
          <w:rtl/>
          <w:lang w:val="ar"/>
        </w:rPr>
        <w:t xml:space="preserve">ومن أجل البناء على التمويل والالتزامات الحالية لدعم أستراليا آمنة وشاملة ويمكن الوصول إليها من قبل الأشخاص ذوي الإعاقة، تقوم الحكومة الأسترالية باستثمار كبير في المرحلة الأولى من استجابتها للجنة الملكية المعنية بشؤون الإعاقة، بما في ذلك: </w:t>
      </w:r>
    </w:p>
    <w:tbl>
      <w:tblPr>
        <w:tblStyle w:val="DSSDatatablestyle"/>
        <w:tblW w:w="8898" w:type="dxa"/>
        <w:tblInd w:w="600" w:type="dxa"/>
        <w:shd w:val="clear" w:color="auto" w:fill="FFFFFF" w:themeFill="background1"/>
        <w:tblLayout w:type="fixed"/>
        <w:tblLook w:val="04A0" w:firstRow="1" w:lastRow="0" w:firstColumn="1" w:lastColumn="0" w:noHBand="0" w:noVBand="1"/>
      </w:tblPr>
      <w:tblGrid>
        <w:gridCol w:w="2966"/>
        <w:gridCol w:w="2966"/>
        <w:gridCol w:w="2966"/>
      </w:tblGrid>
      <w:tr w:rsidR="00ED47ED" w:rsidRPr="001C5CB3" w14:paraId="1FD214A7" w14:textId="1D10B5E6" w:rsidTr="00753CD5">
        <w:trPr>
          <w:cnfStyle w:val="100000000000" w:firstRow="1" w:lastRow="0" w:firstColumn="0" w:lastColumn="0" w:oddVBand="0" w:evenVBand="0" w:oddHBand="0" w:evenHBand="0" w:firstRowFirstColumn="0" w:firstRowLastColumn="0" w:lastRowFirstColumn="0" w:lastRowLastColumn="0"/>
          <w:trHeight w:val="1455"/>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7573FBD0" w14:textId="4F2748E9" w:rsidR="00ED47ED" w:rsidRPr="001C5CB3" w:rsidRDefault="00ED47ED" w:rsidP="00ED47ED">
            <w:pPr>
              <w:bidi/>
              <w:rPr>
                <w:rFonts w:ascii="Dubai" w:hAnsi="Dubai" w:cs="Dubai"/>
                <w:rtl/>
                <w:lang w:val="ar"/>
              </w:rPr>
            </w:pPr>
            <w:r w:rsidRPr="001C5CB3">
              <w:rPr>
                <w:rFonts w:ascii="Dubai" w:hAnsi="Dubai" w:cs="Dubai" w:hint="cs"/>
                <w:color w:val="auto"/>
                <w:rtl/>
                <w:lang w:val="ar"/>
              </w:rPr>
              <w:t>23.3 مليون دولار لإنشاء مركز التميز لتوظيف ذوي الإعاقة</w:t>
            </w:r>
          </w:p>
        </w:tc>
        <w:tc>
          <w:tcPr>
            <w:tcW w:w="2966" w:type="dxa"/>
            <w:shd w:val="clear" w:color="auto" w:fill="FFFFFF" w:themeFill="background1"/>
            <w:vAlign w:val="center"/>
          </w:tcPr>
          <w:p w14:paraId="7D9B0157" w14:textId="62E139D1" w:rsidR="00ED47ED" w:rsidRPr="001C5CB3" w:rsidRDefault="00ED47ED" w:rsidP="00ED47ED">
            <w:pPr>
              <w:bidi/>
              <w:cnfStyle w:val="100000000000" w:firstRow="1" w:lastRow="0" w:firstColumn="0" w:lastColumn="0" w:oddVBand="0" w:evenVBand="0" w:oddHBand="0" w:evenHBand="0" w:firstRowFirstColumn="0" w:firstRowLastColumn="0" w:lastRowFirstColumn="0" w:lastRowLastColumn="0"/>
              <w:rPr>
                <w:rFonts w:ascii="Dubai" w:hAnsi="Dubai" w:cs="Dubai"/>
              </w:rPr>
            </w:pPr>
            <w:r w:rsidRPr="001C5CB3">
              <w:rPr>
                <w:rFonts w:ascii="Dubai" w:hAnsi="Dubai" w:cs="Dubai" w:hint="cs"/>
                <w:color w:val="auto"/>
                <w:rtl/>
                <w:lang w:val="ar"/>
              </w:rPr>
              <w:t>6.9 مليون دولار لمراجعة وتحديث قانون التمييز ضد الإعاقة</w:t>
            </w:r>
          </w:p>
        </w:tc>
        <w:tc>
          <w:tcPr>
            <w:tcW w:w="2966" w:type="dxa"/>
            <w:shd w:val="clear" w:color="auto" w:fill="FFFFFF" w:themeFill="background1"/>
          </w:tcPr>
          <w:p w14:paraId="52901910" w14:textId="77777777" w:rsidR="00ED47ED" w:rsidRPr="001C5CB3" w:rsidRDefault="00ED47ED" w:rsidP="00ED47ED">
            <w:pPr>
              <w:bidi/>
              <w:cnfStyle w:val="100000000000" w:firstRow="1" w:lastRow="0" w:firstColumn="0" w:lastColumn="0" w:oddVBand="0" w:evenVBand="0" w:oddHBand="0" w:evenHBand="0" w:firstRowFirstColumn="0" w:firstRowLastColumn="0" w:lastRowFirstColumn="0" w:lastRowLastColumn="0"/>
              <w:rPr>
                <w:rFonts w:ascii="Dubai" w:hAnsi="Dubai" w:cs="Dubai"/>
              </w:rPr>
            </w:pPr>
            <w:r w:rsidRPr="001C5CB3">
              <w:rPr>
                <w:rFonts w:ascii="Dubai" w:hAnsi="Dubai" w:cs="Dubai" w:hint="cs"/>
                <w:color w:val="auto"/>
                <w:rtl/>
                <w:lang w:val="ar"/>
              </w:rPr>
              <w:t>39.7 مليون دولار لإنشاء برنامج جديد لمناصرة الإعاقة</w:t>
            </w:r>
          </w:p>
          <w:p w14:paraId="251EF70C" w14:textId="77777777" w:rsidR="00ED47ED" w:rsidRPr="001C5CB3" w:rsidRDefault="00ED47ED" w:rsidP="00ED47ED">
            <w:pPr>
              <w:bidi/>
              <w:cnfStyle w:val="100000000000" w:firstRow="1" w:lastRow="0" w:firstColumn="0" w:lastColumn="0" w:oddVBand="0" w:evenVBand="0" w:oddHBand="0" w:evenHBand="0" w:firstRowFirstColumn="0" w:firstRowLastColumn="0" w:lastRowFirstColumn="0" w:lastRowLastColumn="0"/>
              <w:rPr>
                <w:rFonts w:ascii="Dubai" w:hAnsi="Dubai" w:cs="Dubai"/>
                <w:rtl/>
                <w:lang w:val="ar"/>
              </w:rPr>
            </w:pPr>
          </w:p>
        </w:tc>
      </w:tr>
      <w:tr w:rsidR="00ED47ED" w:rsidRPr="001C5CB3" w14:paraId="3045EC39" w14:textId="2FF84D92" w:rsidTr="00ED4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22480D5F" w14:textId="3124E032" w:rsidR="00ED47ED" w:rsidRPr="001C5CB3" w:rsidRDefault="00ED47ED" w:rsidP="00ED47ED">
            <w:pPr>
              <w:bidi/>
              <w:rPr>
                <w:rFonts w:ascii="Dubai" w:hAnsi="Dubai" w:cs="Dubai"/>
                <w:b w:val="0"/>
                <w:rtl/>
                <w:lang w:val="ar"/>
              </w:rPr>
            </w:pPr>
            <w:r w:rsidRPr="001C5CB3">
              <w:rPr>
                <w:rFonts w:ascii="Dubai" w:hAnsi="Dubai" w:cs="Dubai" w:hint="cs"/>
                <w:rtl/>
                <w:lang w:val="ar"/>
              </w:rPr>
              <w:t>15.6 مليون دولار لتوحيد الترتيبات الوطنية لجودة الإعاقة وحمايتها</w:t>
            </w:r>
          </w:p>
        </w:tc>
        <w:tc>
          <w:tcPr>
            <w:tcW w:w="2966" w:type="dxa"/>
            <w:vMerge w:val="restart"/>
            <w:shd w:val="clear" w:color="auto" w:fill="FFFFFF" w:themeFill="background1"/>
            <w:vAlign w:val="center"/>
          </w:tcPr>
          <w:p w14:paraId="15BED916" w14:textId="7D90422F" w:rsidR="00ED47ED" w:rsidRPr="001C5CB3" w:rsidRDefault="00ED47ED" w:rsidP="00ED47ED">
            <w:pPr>
              <w:bidi/>
              <w:cnfStyle w:val="000000100000" w:firstRow="0" w:lastRow="0" w:firstColumn="0" w:lastColumn="0" w:oddVBand="0" w:evenVBand="0" w:oddHBand="1" w:evenHBand="0" w:firstRowFirstColumn="0" w:firstRowLastColumn="0" w:lastRowFirstColumn="0" w:lastRowLastColumn="0"/>
              <w:rPr>
                <w:rFonts w:ascii="Dubai" w:hAnsi="Dubai" w:cs="Dubai"/>
                <w:b/>
              </w:rPr>
            </w:pPr>
            <w:r w:rsidRPr="001C5CB3">
              <w:rPr>
                <w:rFonts w:ascii="Dubai" w:hAnsi="Dubai" w:cs="Dubai" w:hint="cs"/>
                <w:b/>
                <w:rtl/>
                <w:lang w:val="ar"/>
              </w:rPr>
              <w:t>4.4 مليون دولار للنهج المتسقة لبرامج زوار المجتمع كآلية حماية</w:t>
            </w:r>
          </w:p>
        </w:tc>
        <w:tc>
          <w:tcPr>
            <w:tcW w:w="2966" w:type="dxa"/>
            <w:shd w:val="clear" w:color="auto" w:fill="FFFFFF" w:themeFill="background1"/>
          </w:tcPr>
          <w:p w14:paraId="63C49515" w14:textId="7D1E68A7" w:rsidR="00ED47ED" w:rsidRPr="001C5CB3" w:rsidRDefault="00ED47ED" w:rsidP="00ED47ED">
            <w:pPr>
              <w:bidi/>
              <w:cnfStyle w:val="000000100000" w:firstRow="0" w:lastRow="0" w:firstColumn="0" w:lastColumn="0" w:oddVBand="0" w:evenVBand="0" w:oddHBand="1" w:evenHBand="0" w:firstRowFirstColumn="0" w:firstRowLastColumn="0" w:lastRowFirstColumn="0" w:lastRowLastColumn="0"/>
              <w:rPr>
                <w:rFonts w:ascii="Dubai" w:hAnsi="Dubai" w:cs="Dubai"/>
                <w:b/>
                <w:rtl/>
                <w:lang w:val="ar"/>
              </w:rPr>
            </w:pPr>
            <w:r w:rsidRPr="001C5CB3">
              <w:rPr>
                <w:rFonts w:ascii="Dubai" w:hAnsi="Dubai" w:cs="Dubai" w:hint="cs"/>
                <w:rtl/>
                <w:lang w:val="ar"/>
              </w:rPr>
              <w:t>1.2 مليون دولار لتطوير أهداف للحد من الممارسات التقييدية والقضاء عليها</w:t>
            </w:r>
          </w:p>
        </w:tc>
      </w:tr>
      <w:tr w:rsidR="00ED47ED" w:rsidRPr="001C5CB3" w14:paraId="3ADEF973" w14:textId="07982591" w:rsidTr="00ED47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44F6A8AF" w14:textId="6EB9B7ED" w:rsidR="00ED47ED" w:rsidRPr="001C5CB3" w:rsidRDefault="00ED47ED" w:rsidP="00753CD5">
            <w:pPr>
              <w:bidi/>
              <w:rPr>
                <w:rFonts w:ascii="Dubai" w:hAnsi="Dubai" w:cs="Dubai"/>
                <w:b w:val="0"/>
              </w:rPr>
            </w:pPr>
            <w:r w:rsidRPr="001C5CB3">
              <w:rPr>
                <w:rFonts w:ascii="Dubai" w:hAnsi="Dubai" w:cs="Dubai" w:hint="cs"/>
                <w:rtl/>
                <w:lang w:val="ar"/>
              </w:rPr>
              <w:t>12.1 مليون دولار لتعديل المتطلبات الصحية للهجرة لتكون أكثر إنصافًا وشمولًا للأطفال ذوي الإعاقة</w:t>
            </w:r>
          </w:p>
        </w:tc>
        <w:tc>
          <w:tcPr>
            <w:tcW w:w="2966" w:type="dxa"/>
            <w:vMerge/>
            <w:shd w:val="clear" w:color="auto" w:fill="FFFFFF" w:themeFill="background1"/>
          </w:tcPr>
          <w:p w14:paraId="37B959DA" w14:textId="4135B893" w:rsidR="00ED47ED" w:rsidRPr="001C5CB3" w:rsidRDefault="00ED47ED" w:rsidP="00ED47ED">
            <w:pPr>
              <w:cnfStyle w:val="000000010000" w:firstRow="0" w:lastRow="0" w:firstColumn="0" w:lastColumn="0" w:oddVBand="0" w:evenVBand="0" w:oddHBand="0" w:evenHBand="1" w:firstRowFirstColumn="0" w:firstRowLastColumn="0" w:lastRowFirstColumn="0" w:lastRowLastColumn="0"/>
              <w:rPr>
                <w:rFonts w:ascii="Dubai" w:hAnsi="Dubai" w:cs="Dubai"/>
                <w:b/>
              </w:rPr>
            </w:pPr>
          </w:p>
        </w:tc>
        <w:tc>
          <w:tcPr>
            <w:tcW w:w="2966" w:type="dxa"/>
            <w:shd w:val="clear" w:color="auto" w:fill="FFFFFF" w:themeFill="background1"/>
          </w:tcPr>
          <w:p w14:paraId="72E5E478" w14:textId="12A1D9D0" w:rsidR="00ED47ED" w:rsidRPr="001C5CB3" w:rsidRDefault="00ED47ED" w:rsidP="00ED47ED">
            <w:pPr>
              <w:bidi/>
              <w:cnfStyle w:val="000000010000" w:firstRow="0" w:lastRow="0" w:firstColumn="0" w:lastColumn="0" w:oddVBand="0" w:evenVBand="0" w:oddHBand="0" w:evenHBand="1" w:firstRowFirstColumn="0" w:firstRowLastColumn="0" w:lastRowFirstColumn="0" w:lastRowLastColumn="0"/>
              <w:rPr>
                <w:rFonts w:ascii="Dubai" w:hAnsi="Dubai" w:cs="Dubai"/>
                <w:b/>
                <w:rtl/>
                <w:lang w:val="ar"/>
              </w:rPr>
            </w:pPr>
            <w:r w:rsidRPr="001C5CB3">
              <w:rPr>
                <w:rFonts w:ascii="Dubai" w:hAnsi="Dubai" w:cs="Dubai" w:hint="cs"/>
                <w:rtl/>
                <w:lang w:val="ar"/>
              </w:rPr>
              <w:t>12.3 مليون دولار لتحسين النهج الوطنية للمعلومات والاتصالات التي يمكن الوصول إليها، بما في ذلك لغة الإشارة (أوسلان)</w:t>
            </w:r>
          </w:p>
        </w:tc>
      </w:tr>
      <w:tr w:rsidR="00ED47ED" w:rsidRPr="001C5CB3" w14:paraId="58E4E74B" w14:textId="787AC3A8" w:rsidTr="00ED47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5AC75AB7" w14:textId="65D1F02A" w:rsidR="00ED47ED" w:rsidRPr="001C5CB3" w:rsidRDefault="00ED47ED" w:rsidP="00ED47ED">
            <w:pPr>
              <w:bidi/>
              <w:rPr>
                <w:rFonts w:ascii="Dubai" w:hAnsi="Dubai" w:cs="Dubai"/>
                <w:b w:val="0"/>
                <w:rtl/>
                <w:lang w:val="ar"/>
              </w:rPr>
            </w:pPr>
            <w:r w:rsidRPr="001C5CB3">
              <w:rPr>
                <w:rFonts w:ascii="Dubai" w:hAnsi="Dubai" w:cs="Dubai" w:hint="cs"/>
                <w:rtl/>
                <w:lang w:val="ar"/>
              </w:rPr>
              <w:t xml:space="preserve">2 مليون دولار لتحسين سلامة النساء والفتيات ذوات الإعاقة </w:t>
            </w:r>
          </w:p>
        </w:tc>
        <w:tc>
          <w:tcPr>
            <w:tcW w:w="2966" w:type="dxa"/>
            <w:vMerge w:val="restart"/>
            <w:shd w:val="clear" w:color="auto" w:fill="FFFFFF" w:themeFill="background1"/>
            <w:vAlign w:val="center"/>
          </w:tcPr>
          <w:p w14:paraId="0A97FB41" w14:textId="45B20DC7" w:rsidR="00ED47ED" w:rsidRPr="001C5CB3" w:rsidRDefault="00ED47ED" w:rsidP="00ED47ED">
            <w:pPr>
              <w:bidi/>
              <w:cnfStyle w:val="000000100000" w:firstRow="0" w:lastRow="0" w:firstColumn="0" w:lastColumn="0" w:oddVBand="0" w:evenVBand="0" w:oddHBand="1" w:evenHBand="0" w:firstRowFirstColumn="0" w:firstRowLastColumn="0" w:lastRowFirstColumn="0" w:lastRowLastColumn="0"/>
              <w:rPr>
                <w:rFonts w:ascii="Dubai" w:hAnsi="Dubai" w:cs="Dubai"/>
                <w:b/>
              </w:rPr>
            </w:pPr>
            <w:r w:rsidRPr="001C5CB3">
              <w:rPr>
                <w:rFonts w:ascii="Dubai" w:hAnsi="Dubai" w:cs="Dubai" w:hint="cs"/>
                <w:b/>
                <w:rtl/>
                <w:lang w:val="ar"/>
              </w:rPr>
              <w:t xml:space="preserve">2.6 مليون دولار للاستمرار في تقديم خدمة الخط الوطني الساخن لإساءة معاملة ذوي </w:t>
            </w:r>
            <w:r w:rsidRPr="001C5CB3">
              <w:rPr>
                <w:rFonts w:ascii="Dubai" w:hAnsi="Dubai" w:cs="Dubai" w:hint="cs"/>
                <w:b/>
                <w:rtl/>
                <w:lang w:val="ar"/>
              </w:rPr>
              <w:lastRenderedPageBreak/>
              <w:t>الإعاقة وإهمالهم وخدمة حل الشكاوى والإحالة</w:t>
            </w:r>
          </w:p>
          <w:p w14:paraId="038EA603" w14:textId="77777777" w:rsidR="00ED47ED" w:rsidRPr="001C5CB3" w:rsidRDefault="00ED47ED" w:rsidP="00ED47ED">
            <w:pPr>
              <w:cnfStyle w:val="000000100000" w:firstRow="0" w:lastRow="0" w:firstColumn="0" w:lastColumn="0" w:oddVBand="0" w:evenVBand="0" w:oddHBand="1" w:evenHBand="0" w:firstRowFirstColumn="0" w:firstRowLastColumn="0" w:lastRowFirstColumn="0" w:lastRowLastColumn="0"/>
              <w:rPr>
                <w:rFonts w:ascii="Dubai" w:hAnsi="Dubai" w:cs="Dubai"/>
                <w:b/>
              </w:rPr>
            </w:pPr>
          </w:p>
        </w:tc>
        <w:tc>
          <w:tcPr>
            <w:tcW w:w="2966" w:type="dxa"/>
            <w:shd w:val="clear" w:color="auto" w:fill="FFFFFF" w:themeFill="background1"/>
          </w:tcPr>
          <w:p w14:paraId="18B0EBCF" w14:textId="662DBFE0" w:rsidR="00ED47ED" w:rsidRPr="001C5CB3" w:rsidRDefault="00ED47ED" w:rsidP="00ED47ED">
            <w:pPr>
              <w:bidi/>
              <w:cnfStyle w:val="000000100000" w:firstRow="0" w:lastRow="0" w:firstColumn="0" w:lastColumn="0" w:oddVBand="0" w:evenVBand="0" w:oddHBand="1" w:evenHBand="0" w:firstRowFirstColumn="0" w:firstRowLastColumn="0" w:lastRowFirstColumn="0" w:lastRowLastColumn="0"/>
              <w:rPr>
                <w:rFonts w:ascii="Dubai" w:hAnsi="Dubai" w:cs="Dubai"/>
                <w:b/>
                <w:rtl/>
                <w:lang w:val="ar"/>
              </w:rPr>
            </w:pPr>
            <w:r w:rsidRPr="001C5CB3">
              <w:rPr>
                <w:rFonts w:ascii="Dubai" w:hAnsi="Dubai" w:cs="Dubai" w:hint="cs"/>
                <w:rtl/>
                <w:lang w:val="ar"/>
              </w:rPr>
              <w:lastRenderedPageBreak/>
              <w:t>227.6 مليون دولار لتنفيذ برنامج جديد متخصص لتوظيف ذوي الإعاقة</w:t>
            </w:r>
          </w:p>
        </w:tc>
      </w:tr>
      <w:tr w:rsidR="00ED47ED" w:rsidRPr="001C5CB3" w14:paraId="622DA6B1" w14:textId="56532DB4" w:rsidTr="00ED47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102F8FC5" w14:textId="41F758D8" w:rsidR="00ED47ED" w:rsidRPr="001C5CB3" w:rsidRDefault="00ED47ED" w:rsidP="00ED47ED">
            <w:pPr>
              <w:rPr>
                <w:rFonts w:ascii="Dubai" w:hAnsi="Dubai" w:cs="Dubai"/>
                <w:b w:val="0"/>
              </w:rPr>
            </w:pPr>
            <w:r w:rsidRPr="001C5CB3">
              <w:rPr>
                <w:rFonts w:ascii="Dubai" w:hAnsi="Dubai" w:cs="Dubai" w:hint="cs"/>
                <w:rtl/>
                <w:lang w:val="ar"/>
              </w:rPr>
              <w:lastRenderedPageBreak/>
              <w:t>19.6 مليون دولار لدعم الجهود الشعبية لتحسين المواقف المجتمعية بشأن الإعاقة</w:t>
            </w:r>
          </w:p>
        </w:tc>
        <w:tc>
          <w:tcPr>
            <w:tcW w:w="2966" w:type="dxa"/>
            <w:vMerge/>
            <w:shd w:val="clear" w:color="auto" w:fill="FFFFFF" w:themeFill="background1"/>
          </w:tcPr>
          <w:p w14:paraId="2C30B8A1" w14:textId="2CF00D00" w:rsidR="00ED47ED" w:rsidRPr="001C5CB3" w:rsidRDefault="00ED47ED" w:rsidP="00ED47ED">
            <w:pPr>
              <w:cnfStyle w:val="000000010000" w:firstRow="0" w:lastRow="0" w:firstColumn="0" w:lastColumn="0" w:oddVBand="0" w:evenVBand="0" w:oddHBand="0" w:evenHBand="1" w:firstRowFirstColumn="0" w:firstRowLastColumn="0" w:lastRowFirstColumn="0" w:lastRowLastColumn="0"/>
              <w:rPr>
                <w:rFonts w:ascii="Dubai" w:hAnsi="Dubai" w:cs="Dubai"/>
                <w:b/>
              </w:rPr>
            </w:pPr>
          </w:p>
        </w:tc>
        <w:tc>
          <w:tcPr>
            <w:tcW w:w="2966" w:type="dxa"/>
            <w:shd w:val="clear" w:color="auto" w:fill="FFFFFF" w:themeFill="background1"/>
          </w:tcPr>
          <w:p w14:paraId="500D337F" w14:textId="0426E0E0" w:rsidR="00ED47ED" w:rsidRPr="001C5CB3" w:rsidRDefault="00ED47ED" w:rsidP="00ED47ED">
            <w:pPr>
              <w:bidi/>
              <w:cnfStyle w:val="000000010000" w:firstRow="0" w:lastRow="0" w:firstColumn="0" w:lastColumn="0" w:oddVBand="0" w:evenVBand="0" w:oddHBand="0" w:evenHBand="1" w:firstRowFirstColumn="0" w:firstRowLastColumn="0" w:lastRowFirstColumn="0" w:lastRowLastColumn="0"/>
              <w:rPr>
                <w:rFonts w:ascii="Dubai" w:hAnsi="Dubai" w:cs="Dubai"/>
                <w:b/>
                <w:rtl/>
                <w:lang w:val="ar"/>
              </w:rPr>
            </w:pPr>
            <w:r w:rsidRPr="001C5CB3">
              <w:rPr>
                <w:rFonts w:ascii="Dubai" w:hAnsi="Dubai" w:cs="Dubai" w:hint="cs"/>
                <w:rtl/>
                <w:lang w:val="ar"/>
              </w:rPr>
              <w:t>3.7 مليون دولار لمواصلة برنامج تعزيز الرعاية الأولية للأشخاص ذوي الإعاقة الذهنية</w:t>
            </w:r>
          </w:p>
        </w:tc>
      </w:tr>
    </w:tbl>
    <w:p w14:paraId="0C60C539" w14:textId="77777777" w:rsidR="00235DAD" w:rsidRPr="001C5CB3" w:rsidRDefault="00235DAD" w:rsidP="00235DAD">
      <w:pPr>
        <w:spacing w:after="0" w:line="276" w:lineRule="auto"/>
        <w:rPr>
          <w:rFonts w:ascii="Dubai" w:hAnsi="Dubai" w:cs="Dubai"/>
          <w:sz w:val="24"/>
        </w:rPr>
      </w:pPr>
      <w:bookmarkStart w:id="22" w:name="_Hlk170330873"/>
    </w:p>
    <w:p w14:paraId="777AC4EA" w14:textId="77777777" w:rsidR="00235DAD" w:rsidRPr="001C5CB3" w:rsidRDefault="0011293D" w:rsidP="00235DAD">
      <w:pPr>
        <w:bidi/>
        <w:spacing w:after="0" w:line="276" w:lineRule="auto"/>
        <w:rPr>
          <w:rFonts w:ascii="Dubai" w:hAnsi="Dubai" w:cs="Dubai"/>
          <w:sz w:val="24"/>
        </w:rPr>
      </w:pPr>
      <w:r w:rsidRPr="001C5CB3">
        <w:rPr>
          <w:rFonts w:ascii="Dubai" w:hAnsi="Dubai" w:cs="Dubai" w:hint="cs"/>
          <w:rtl/>
          <w:lang w:val="ar"/>
        </w:rPr>
        <w:t xml:space="preserve">يعتمد هذا على الاستثمار الكبير الذي تم إجراؤه خلال الميزانيات الثلاث الأخيرة التي بلغ مجموعها </w:t>
      </w:r>
      <w:r w:rsidRPr="001C5CB3">
        <w:rPr>
          <w:rFonts w:ascii="Dubai" w:hAnsi="Dubai" w:cs="Dubai" w:hint="cs"/>
          <w:b/>
          <w:bCs/>
          <w:color w:val="005A70" w:themeColor="accent1"/>
          <w:rtl/>
          <w:lang w:val="ar"/>
        </w:rPr>
        <w:t>أكثر من 3 مليارات دولار لبناء أستراليا الأكثر شمولًا</w:t>
      </w:r>
      <w:r w:rsidRPr="001C5CB3">
        <w:rPr>
          <w:rFonts w:ascii="Dubai" w:hAnsi="Dubai" w:cs="Dubai" w:hint="cs"/>
          <w:rtl/>
          <w:lang w:val="ar"/>
        </w:rPr>
        <w:t xml:space="preserve">. ويشمل ذلك استثمارات كبيرة وإجراءات لإعادة الخطة الوطنية للتأمين ضد الإعاقة (NDIS) إلى المسار الصحيح، و57 مليون دولار في ميزانية الأعوام 2023-24 لتطوير قطاع التوظيف المدعوم، و68.3 مليون دولار في ميزانية أكتوبر/تشرين الأول لعامي 2022-23 لتحليل وبحث وتقديم الأصول الوطنية لبيانات الإعاقة، بالإضافة إلى سن </w:t>
      </w:r>
      <w:r w:rsidRPr="001C5CB3">
        <w:rPr>
          <w:rFonts w:ascii="Dubai" w:hAnsi="Dubai" w:cs="Dubai" w:hint="cs"/>
          <w:i/>
          <w:iCs/>
          <w:rtl/>
          <w:lang w:val="ar"/>
        </w:rPr>
        <w:t xml:space="preserve">قانون خدمات الإعاقة والإدماج لعام 2023 </w:t>
      </w:r>
      <w:r w:rsidRPr="001C5CB3">
        <w:rPr>
          <w:rFonts w:ascii="Dubai" w:hAnsi="Dubai" w:cs="Dubai" w:hint="cs"/>
          <w:rtl/>
          <w:lang w:val="ar"/>
        </w:rPr>
        <w:t>لتعزيز ترتيبات الجودة والحماية للأشخاص ذوي الإعاقة خارج NDIS.</w:t>
      </w:r>
    </w:p>
    <w:p w14:paraId="3BE14177" w14:textId="77777777" w:rsidR="00235DAD" w:rsidRPr="001C5CB3" w:rsidRDefault="0011293D" w:rsidP="00235DAD">
      <w:pPr>
        <w:spacing w:after="240"/>
        <w:rPr>
          <w:rFonts w:ascii="Dubai" w:hAnsi="Dubai" w:cs="Dubai"/>
          <w:sz w:val="24"/>
        </w:rPr>
      </w:pPr>
      <w:r w:rsidRPr="001C5CB3">
        <w:rPr>
          <w:rFonts w:ascii="Dubai" w:hAnsi="Dubai" w:cs="Dubai" w:hint="cs"/>
          <w:sz w:val="24"/>
        </w:rPr>
        <w:br w:type="page"/>
      </w:r>
    </w:p>
    <w:p w14:paraId="4B9940D4" w14:textId="77777777" w:rsidR="0070580B" w:rsidRPr="001C5CB3" w:rsidRDefault="0011293D" w:rsidP="0070580B">
      <w:pPr>
        <w:pStyle w:val="Titolo2"/>
        <w:bidi/>
        <w:rPr>
          <w:rFonts w:ascii="Dubai" w:hAnsi="Dubai" w:cs="Dubai"/>
          <w:bCs w:val="0"/>
          <w:szCs w:val="40"/>
        </w:rPr>
      </w:pPr>
      <w:bookmarkStart w:id="23" w:name="_Toc172792868"/>
      <w:bookmarkEnd w:id="22"/>
      <w:r w:rsidRPr="001C5CB3">
        <w:rPr>
          <w:rFonts w:ascii="Dubai" w:hAnsi="Dubai" w:cs="Dubai" w:hint="cs"/>
          <w:bCs w:val="0"/>
          <w:szCs w:val="40"/>
          <w:rtl/>
          <w:lang w:val="ar"/>
        </w:rPr>
        <w:lastRenderedPageBreak/>
        <w:t>التشاور والمشاركة لتوجيه استجابة الحكومة الأسترالية</w:t>
      </w:r>
      <w:bookmarkEnd w:id="23"/>
    </w:p>
    <w:p w14:paraId="5158F39C" w14:textId="77777777" w:rsidR="0070580B" w:rsidRPr="001C5CB3" w:rsidRDefault="0011293D" w:rsidP="0070580B">
      <w:pPr>
        <w:bidi/>
        <w:rPr>
          <w:rFonts w:ascii="Dubai" w:hAnsi="Dubai" w:cs="Dubai"/>
        </w:rPr>
      </w:pPr>
      <w:r w:rsidRPr="001C5CB3">
        <w:rPr>
          <w:rFonts w:ascii="Dubai" w:hAnsi="Dubai" w:cs="Dubai" w:hint="cs"/>
          <w:rtl/>
          <w:lang w:val="ar"/>
        </w:rPr>
        <w:t xml:space="preserve">وقد تشاورت الحكومة الأسترالية وتعاملت بفاعلية، على المستوى الوزاري ومن خلال فرقة العمل التابعة للجنة الملكية للكومنولث المعنية بالإعاقة (فرقة العمل)، مع الأشخاص ذوي الإعاقة وأسرهم ومقدمي الرعاية والمنظمات التمثيلية ومقدمي الخدمات والنقابات والمجتمع الأوسع لتوجيه عملية صنع القرار بشأن الإصلاح استجابة للتقرير النهائي للجنة الملكية المعنية بشؤون الإعاقة وتوصياتها. </w:t>
      </w:r>
    </w:p>
    <w:p w14:paraId="5C868568" w14:textId="77777777" w:rsidR="0070580B" w:rsidRPr="001C5CB3" w:rsidRDefault="0011293D" w:rsidP="0070580B">
      <w:pPr>
        <w:bidi/>
        <w:spacing w:before="200" w:line="240" w:lineRule="auto"/>
        <w:rPr>
          <w:rFonts w:ascii="Dubai" w:eastAsiaTheme="majorEastAsia" w:hAnsi="Dubai" w:cs="Dubai"/>
          <w:b/>
          <w:bCs/>
          <w:color w:val="005A70" w:themeColor="accent1"/>
          <w:sz w:val="32"/>
          <w:szCs w:val="32"/>
        </w:rPr>
      </w:pPr>
      <w:bookmarkStart w:id="24" w:name="_Hlk169077116"/>
      <w:r w:rsidRPr="001C5CB3">
        <w:rPr>
          <w:rFonts w:ascii="Dubai" w:eastAsiaTheme="majorEastAsia" w:hAnsi="Dubai" w:cs="Dubai" w:hint="cs"/>
          <w:b/>
          <w:bCs/>
          <w:color w:val="005A70" w:themeColor="accent1"/>
          <w:sz w:val="32"/>
          <w:szCs w:val="32"/>
          <w:rtl/>
          <w:lang w:val="ar"/>
        </w:rPr>
        <w:t xml:space="preserve">من استشرناه </w:t>
      </w:r>
    </w:p>
    <w:bookmarkEnd w:id="24"/>
    <w:p w14:paraId="2FB8C98A" w14:textId="77777777" w:rsidR="0070580B" w:rsidRPr="001C5CB3" w:rsidRDefault="0011293D" w:rsidP="009B09EC">
      <w:pPr>
        <w:keepNext/>
        <w:bidi/>
        <w:rPr>
          <w:rFonts w:ascii="Dubai" w:hAnsi="Dubai" w:cs="Dubai"/>
        </w:rPr>
      </w:pPr>
      <w:r w:rsidRPr="001C5CB3">
        <w:rPr>
          <w:rFonts w:ascii="Dubai" w:hAnsi="Dubai" w:cs="Dubai" w:hint="cs"/>
          <w:rtl/>
          <w:lang w:val="ar"/>
        </w:rPr>
        <w:t xml:space="preserve">تمت دعوة الجميع إلى الإدلاء بآرائهم وطرح وجهات نظرهم فيما يتعلق بتوصيات اللجنة الملكية المعنية بشؤون الإعاقة. وشمل ذلك: </w:t>
      </w:r>
    </w:p>
    <w:p w14:paraId="5F18760B" w14:textId="77777777" w:rsidR="0070580B" w:rsidRPr="001C5CB3" w:rsidRDefault="0011293D" w:rsidP="00676B3A">
      <w:pPr>
        <w:numPr>
          <w:ilvl w:val="0"/>
          <w:numId w:val="10"/>
        </w:numPr>
        <w:bidi/>
        <w:contextualSpacing/>
        <w:rPr>
          <w:rFonts w:ascii="Dubai" w:hAnsi="Dubai" w:cs="Dubai"/>
        </w:rPr>
      </w:pPr>
      <w:r w:rsidRPr="001C5CB3">
        <w:rPr>
          <w:rFonts w:ascii="Dubai" w:hAnsi="Dubai" w:cs="Dubai" w:hint="cs"/>
          <w:rtl/>
          <w:lang w:val="ar"/>
        </w:rPr>
        <w:t>الأشخاص ذوي الإعاقة وأسرهم ومقدمي الرعاية،</w:t>
      </w:r>
    </w:p>
    <w:p w14:paraId="487565B4" w14:textId="77777777" w:rsidR="0070580B" w:rsidRPr="001C5CB3" w:rsidRDefault="0011293D" w:rsidP="00676B3A">
      <w:pPr>
        <w:numPr>
          <w:ilvl w:val="0"/>
          <w:numId w:val="10"/>
        </w:numPr>
        <w:bidi/>
        <w:contextualSpacing/>
        <w:rPr>
          <w:rFonts w:ascii="Dubai" w:hAnsi="Dubai" w:cs="Dubai"/>
        </w:rPr>
      </w:pPr>
      <w:r w:rsidRPr="001C5CB3">
        <w:rPr>
          <w:rFonts w:ascii="Dubai" w:hAnsi="Dubai" w:cs="Dubai" w:hint="cs"/>
          <w:rtl/>
          <w:lang w:val="ar"/>
        </w:rPr>
        <w:t>المناصرين والمنظمات التمثيلية،</w:t>
      </w:r>
    </w:p>
    <w:p w14:paraId="5ACB7ED5" w14:textId="77777777" w:rsidR="0070580B" w:rsidRPr="001C5CB3" w:rsidRDefault="0011293D" w:rsidP="00676B3A">
      <w:pPr>
        <w:keepNext/>
        <w:numPr>
          <w:ilvl w:val="0"/>
          <w:numId w:val="10"/>
        </w:numPr>
        <w:bidi/>
        <w:ind w:left="714" w:hanging="357"/>
        <w:contextualSpacing/>
        <w:rPr>
          <w:rFonts w:ascii="Dubai" w:hAnsi="Dubai" w:cs="Dubai"/>
        </w:rPr>
      </w:pPr>
      <w:r w:rsidRPr="001C5CB3">
        <w:rPr>
          <w:rFonts w:ascii="Dubai" w:hAnsi="Dubai" w:cs="Dubai" w:hint="cs"/>
          <w:rtl/>
          <w:lang w:val="ar"/>
        </w:rPr>
        <w:t xml:space="preserve">مقدمي دعم الإعاقة والنقابات والموظفين،  </w:t>
      </w:r>
    </w:p>
    <w:p w14:paraId="4BCDA66B" w14:textId="77777777" w:rsidR="0070580B" w:rsidRPr="001C5CB3" w:rsidRDefault="0011293D" w:rsidP="00676B3A">
      <w:pPr>
        <w:numPr>
          <w:ilvl w:val="0"/>
          <w:numId w:val="10"/>
        </w:numPr>
        <w:bidi/>
        <w:ind w:left="714" w:hanging="357"/>
        <w:rPr>
          <w:rFonts w:ascii="Dubai" w:hAnsi="Dubai" w:cs="Dubai"/>
        </w:rPr>
      </w:pPr>
      <w:r w:rsidRPr="001C5CB3">
        <w:rPr>
          <w:rFonts w:ascii="Dubai" w:hAnsi="Dubai" w:cs="Dubai" w:hint="cs"/>
          <w:rtl/>
          <w:lang w:val="ar"/>
        </w:rPr>
        <w:t xml:space="preserve">والهيئات العليا والأكاديميين والمنظمات الأخرى. </w:t>
      </w:r>
    </w:p>
    <w:p w14:paraId="2B762612" w14:textId="77777777" w:rsidR="0070580B" w:rsidRPr="001C5CB3" w:rsidRDefault="0011293D" w:rsidP="0070580B">
      <w:pPr>
        <w:bidi/>
        <w:rPr>
          <w:rFonts w:ascii="Dubai" w:hAnsi="Dubai" w:cs="Dubai"/>
        </w:rPr>
      </w:pPr>
      <w:r w:rsidRPr="001C5CB3">
        <w:rPr>
          <w:rFonts w:ascii="Dubai" w:hAnsi="Dubai" w:cs="Dubai" w:hint="cs"/>
          <w:rtl/>
          <w:lang w:val="ar"/>
        </w:rPr>
        <w:t xml:space="preserve">وتعترف الحكومة الأسترالية أيضا بالمنظمات الممثلة لذوي الإعاقة، والهيئات العليا، وغيرها من المنظمات التي أجرت مشاركة ومشاورات مستقلة هامة داخل شبكات أعضائها وعرضت آراءها على فرقة العمل. وقد مكنتنا هذه الجهود من الوصول إلى المجتمع على نطاق أوسع، وسماع المزيد من الأصوات وفهم ما هو مهم بالنسبة لهم بشكل أفضل. </w:t>
      </w:r>
    </w:p>
    <w:p w14:paraId="6E9F5A27" w14:textId="77777777" w:rsidR="0070580B" w:rsidRPr="001C5CB3" w:rsidRDefault="0011293D" w:rsidP="0070580B">
      <w:pPr>
        <w:keepNext/>
        <w:keepLines/>
        <w:bidi/>
        <w:spacing w:before="200" w:line="240" w:lineRule="auto"/>
        <w:rPr>
          <w:rFonts w:ascii="Dubai" w:eastAsiaTheme="majorEastAsia" w:hAnsi="Dubai" w:cs="Dubai"/>
          <w:b/>
          <w:bCs/>
          <w:color w:val="005A70" w:themeColor="accent1"/>
          <w:sz w:val="32"/>
          <w:szCs w:val="32"/>
        </w:rPr>
      </w:pPr>
      <w:r w:rsidRPr="001C5CB3">
        <w:rPr>
          <w:rFonts w:ascii="Dubai" w:eastAsiaTheme="majorEastAsia" w:hAnsi="Dubai" w:cs="Dubai" w:hint="cs"/>
          <w:b/>
          <w:bCs/>
          <w:color w:val="005A70" w:themeColor="accent1"/>
          <w:sz w:val="32"/>
          <w:szCs w:val="32"/>
          <w:rtl/>
          <w:lang w:val="ar"/>
        </w:rPr>
        <w:t>كيف أجرينا الاستشارة</w:t>
      </w:r>
    </w:p>
    <w:p w14:paraId="72526D4C" w14:textId="77777777" w:rsidR="0070580B" w:rsidRPr="001C5CB3" w:rsidRDefault="0011293D" w:rsidP="0070580B">
      <w:pPr>
        <w:keepNext/>
        <w:keepLines/>
        <w:bidi/>
        <w:rPr>
          <w:rFonts w:ascii="Dubai" w:hAnsi="Dubai" w:cs="Dubai"/>
        </w:rPr>
      </w:pPr>
      <w:r w:rsidRPr="001C5CB3">
        <w:rPr>
          <w:rFonts w:ascii="Dubai" w:hAnsi="Dubai" w:cs="Dubai" w:hint="cs"/>
          <w:rtl/>
          <w:lang w:val="ar"/>
        </w:rPr>
        <w:t>تم تولي المشاركة الأولية مع المنظمات الممثلة لذوي الإعاقة والهيئات العليا من خلال منتديات التشاور القائمة لاستخلاص وفهم الفروق الدقيقة في آرائها بشأن التوصيات والتماس المدخلات بشأن نهج الاستشارة. وتولى ممثلو فرقة العمل أيضًا رصد وتحليل مكتبي مكثفين للتقارير العامة والتعليقات والمنتديات المتعلقة باللجنة الملكية المعنية بشؤون الإعاقة، وحضروا العديد من المنتديات مع أصحاب المصلحة المعنيين بالإعاقة من أجل التوصل إلى فهم أفضل لاستجابتهم لتوصيات اللجنة الملكية المعنية بشؤون الإعاقة. كما استمعنا إلى مختلف المجالس الاستشارية، بما في ذلك المجلس الاستشاري الأسترالي لشؤون الإعاقة، بالإضافة إلى العديد من المشاورات والمنتديات المشتركة بين الولايات القضائية.</w:t>
      </w:r>
    </w:p>
    <w:p w14:paraId="5F37E26F" w14:textId="77777777" w:rsidR="0070580B" w:rsidRPr="001C5CB3" w:rsidRDefault="0011293D" w:rsidP="0070580B">
      <w:pPr>
        <w:bidi/>
        <w:rPr>
          <w:rFonts w:ascii="Dubai" w:hAnsi="Dubai" w:cs="Dubai"/>
        </w:rPr>
      </w:pPr>
      <w:r w:rsidRPr="001C5CB3">
        <w:rPr>
          <w:rFonts w:ascii="Dubai" w:hAnsi="Dubai" w:cs="Dubai" w:hint="cs"/>
          <w:rtl/>
          <w:lang w:val="ar"/>
        </w:rPr>
        <w:t xml:space="preserve">كذلك شاركت الحكومة أيضًا مع أصحاب المصلحة والمجتمع المحلي من خلال مزيج من اجتماعات المائدة المستديرة رفيعة المستوى والمنتديات وحلقات العمل والاجتماعات الفردية. </w:t>
      </w:r>
    </w:p>
    <w:p w14:paraId="7DF6B6D4" w14:textId="77777777" w:rsidR="0070580B" w:rsidRPr="001C5CB3" w:rsidRDefault="0011293D" w:rsidP="0070580B">
      <w:pPr>
        <w:bidi/>
        <w:rPr>
          <w:rFonts w:ascii="Dubai" w:hAnsi="Dubai" w:cs="Dubai"/>
        </w:rPr>
      </w:pPr>
      <w:r w:rsidRPr="001C5CB3">
        <w:rPr>
          <w:rFonts w:ascii="Dubai" w:hAnsi="Dubai" w:cs="Dubai" w:hint="cs"/>
          <w:rtl/>
          <w:lang w:val="ar"/>
        </w:rPr>
        <w:lastRenderedPageBreak/>
        <w:t xml:space="preserve">كانت صفحة DSS Engage على موقع DSS الإلكتروني هي بمثابة آلية المشاركة العامة الأساسية لفرقة العمل. وبدأ تشغيلها بعد وقت قصير من صدور التقرير النهائي للجنة الملكية المعنية بالإعاقة وظلت نشطة طوال فترة المشاورات. تمت دعوة الأفراد المهتمين من الجمهور للاشتراك للحصول على التحديثات من خلال صفحة DSS Engage، ليتم إطلاعهم على أنشطة التشاور مع أصحاب المصلحة. </w:t>
      </w:r>
    </w:p>
    <w:p w14:paraId="7CD0E28A" w14:textId="77777777" w:rsidR="0070580B" w:rsidRPr="001C5CB3" w:rsidRDefault="0011293D" w:rsidP="009B09EC">
      <w:pPr>
        <w:keepNext/>
        <w:bidi/>
        <w:spacing w:before="200" w:line="240" w:lineRule="auto"/>
        <w:rPr>
          <w:rFonts w:ascii="Dubai" w:eastAsiaTheme="majorEastAsia" w:hAnsi="Dubai" w:cs="Dubai"/>
          <w:color w:val="005A70" w:themeColor="accent1"/>
          <w:sz w:val="28"/>
          <w:szCs w:val="28"/>
        </w:rPr>
      </w:pPr>
      <w:r w:rsidRPr="001C5CB3">
        <w:rPr>
          <w:rFonts w:ascii="Dubai" w:eastAsiaTheme="majorEastAsia" w:hAnsi="Dubai" w:cs="Dubai" w:hint="cs"/>
          <w:color w:val="005A70" w:themeColor="accent1"/>
          <w:sz w:val="28"/>
          <w:szCs w:val="28"/>
          <w:rtl/>
          <w:lang w:val="ar"/>
        </w:rPr>
        <w:t>التشاور مع الجمهور</w:t>
      </w:r>
    </w:p>
    <w:p w14:paraId="748FCE2D" w14:textId="77777777" w:rsidR="0070580B" w:rsidRPr="001C5CB3" w:rsidRDefault="0011293D" w:rsidP="0070580B">
      <w:pPr>
        <w:bidi/>
        <w:rPr>
          <w:rFonts w:ascii="Dubai" w:hAnsi="Dubai" w:cs="Dubai"/>
        </w:rPr>
      </w:pPr>
      <w:r w:rsidRPr="001C5CB3">
        <w:rPr>
          <w:rFonts w:ascii="Dubai" w:hAnsi="Dubai" w:cs="Dubai" w:hint="cs"/>
          <w:rtl/>
          <w:lang w:val="ar"/>
        </w:rPr>
        <w:t xml:space="preserve">تم فتح مشاورة عامة في 28 نوفمبر/تشرين الثاني 2023، من خلال استبيان عبر الإنترنت وعملية التقديم. كان الاستبيان مفتوحًا للجميع. ودعي المجيبون إلى اختيار ما يصل إلى ثلاث توصيات يعتبرونها الأكثر أهمية بالنسبة لهم، وما يصل إلى ثلاث توصيات لم يؤيدوها. كانت حقول النص الحر متاحة لتقديم مزيد من المعلومات. كما تم منح المستجيبين خيار تقديم تقرير مكتوب إلى المشاورة. </w:t>
      </w:r>
    </w:p>
    <w:p w14:paraId="4BE592E7" w14:textId="77777777" w:rsidR="0070580B" w:rsidRPr="001C5CB3" w:rsidRDefault="0011293D" w:rsidP="0070580B">
      <w:pPr>
        <w:bidi/>
        <w:rPr>
          <w:rFonts w:ascii="Dubai" w:hAnsi="Dubai" w:cs="Dubai"/>
        </w:rPr>
      </w:pPr>
      <w:r w:rsidRPr="001C5CB3">
        <w:rPr>
          <w:rFonts w:ascii="Dubai" w:hAnsi="Dubai" w:cs="Dubai" w:hint="cs"/>
          <w:rtl/>
          <w:lang w:val="ar"/>
        </w:rPr>
        <w:t>أُغلقت المشاورة العامة في 19 يناير/كانون الثاني 2024. وتلقت 335 ردًا على استبيان و118 طلبًا خطيًا من مجموعة واسعة من الأفراد والمنظمات.</w:t>
      </w:r>
    </w:p>
    <w:p w14:paraId="414179D1" w14:textId="77777777" w:rsidR="0070580B" w:rsidRPr="001C5CB3" w:rsidRDefault="0011293D" w:rsidP="0070580B">
      <w:pPr>
        <w:bidi/>
        <w:rPr>
          <w:rFonts w:ascii="Dubai" w:hAnsi="Dubai" w:cs="Dubai"/>
        </w:rPr>
      </w:pPr>
      <w:r w:rsidRPr="001C5CB3">
        <w:rPr>
          <w:rFonts w:ascii="Dubai" w:hAnsi="Dubai" w:cs="Dubai" w:hint="cs"/>
          <w:rtl/>
          <w:lang w:val="ar"/>
        </w:rPr>
        <w:t xml:space="preserve">وجرى تحليل جميع الردود على الاستبيانات والتقارير الخطية ودمجها في تقرير يحدد المواضيع الرئيسية للاستجابات بدون تحديد للهوية. التقرير متاح على الموقع </w:t>
      </w:r>
      <w:hyperlink r:id="rId26" w:history="1">
        <w:r w:rsidRPr="001C5CB3">
          <w:rPr>
            <w:rFonts w:ascii="Dubai" w:hAnsi="Dubai" w:cs="Dubai" w:hint="cs"/>
            <w:color w:val="00B0B9" w:themeColor="accent2"/>
            <w:u w:val="single"/>
            <w:rtl/>
            <w:lang w:val="ar"/>
          </w:rPr>
          <w:t>www.engage.dss.gov.au/drcausgovresponse/public-consultation-report</w:t>
        </w:r>
      </w:hyperlink>
      <w:r w:rsidRPr="001C5CB3">
        <w:rPr>
          <w:rFonts w:ascii="Dubai" w:hAnsi="Dubai" w:cs="Dubai" w:hint="cs"/>
          <w:rtl/>
          <w:lang w:val="ar"/>
        </w:rPr>
        <w:t xml:space="preserve">. </w:t>
      </w:r>
    </w:p>
    <w:p w14:paraId="07EB0EDC" w14:textId="77777777" w:rsidR="0070580B" w:rsidRPr="001C5CB3" w:rsidRDefault="0011293D" w:rsidP="0070580B">
      <w:pPr>
        <w:bidi/>
        <w:spacing w:before="200" w:line="240" w:lineRule="auto"/>
        <w:rPr>
          <w:rFonts w:ascii="Dubai" w:eastAsiaTheme="majorEastAsia" w:hAnsi="Dubai" w:cs="Dubai"/>
          <w:b/>
          <w:bCs/>
          <w:color w:val="005A70" w:themeColor="accent1"/>
          <w:sz w:val="32"/>
          <w:szCs w:val="32"/>
        </w:rPr>
      </w:pPr>
      <w:r w:rsidRPr="001C5CB3">
        <w:rPr>
          <w:rFonts w:ascii="Dubai" w:eastAsiaTheme="majorEastAsia" w:hAnsi="Dubai" w:cs="Dubai" w:hint="cs"/>
          <w:b/>
          <w:bCs/>
          <w:color w:val="005A70" w:themeColor="accent1"/>
          <w:sz w:val="32"/>
          <w:szCs w:val="32"/>
          <w:rtl/>
          <w:lang w:val="ar"/>
        </w:rPr>
        <w:t>ما سمعناه</w:t>
      </w:r>
    </w:p>
    <w:p w14:paraId="5FA5CFC8" w14:textId="77777777" w:rsidR="0070580B" w:rsidRPr="001C5CB3" w:rsidRDefault="0011293D" w:rsidP="0070580B">
      <w:pPr>
        <w:bidi/>
        <w:rPr>
          <w:rFonts w:ascii="Dubai" w:hAnsi="Dubai" w:cs="Dubai"/>
        </w:rPr>
      </w:pPr>
      <w:r w:rsidRPr="001C5CB3">
        <w:rPr>
          <w:rFonts w:ascii="Dubai" w:hAnsi="Dubai" w:cs="Dubai" w:hint="cs"/>
          <w:rtl/>
          <w:lang w:val="ar"/>
        </w:rPr>
        <w:t>كشفت المشاورة العامة عن مستوى عال من الدعم العام لتوصيات اللجنة الملكية المعنية بشؤون الإعاقة. وأشار المشاركون في الاستطلاع إلى تفاؤلهم بشأن إمكانية أن يكون لتوصيات اللجنة الملكية تأثير إيجابي على حياة الأشخاص ذوي الإعاقة. كما دعا العديد من أصحاب المصلحة إلى إشراك الأشخاص ذوي الإعاقة في التنفيذ. وفي حين أن العديد من التوصيات اجتذبت تأييدًا واسعًا، فإن بعض التوصيات اجتذبت آراء متباينة، لا سيما تلك المتعلقة بالتعليم الخاص/المنفصل والتوظيف والإسكان. من الواضح أن أعضاء المجتمع، مثل المفوضين الملكيين للإعاقة، لديهم وجهات نظر مختلفة حول مستقبل هذه الإعدادات. يتفق جميع أصحاب المصلحة على أن تحسين إمكانية الوصول إلى الأشخاص ذوي الإعاقة وإدماجهم في بيئات التعليم والتوظيف والإسكان السائدة يعد أمر بالغ الأهمية.</w:t>
      </w:r>
    </w:p>
    <w:p w14:paraId="77211EE5" w14:textId="77777777" w:rsidR="0070580B" w:rsidRPr="001C5CB3" w:rsidRDefault="0011293D" w:rsidP="0070580B">
      <w:pPr>
        <w:bidi/>
        <w:spacing w:before="200" w:line="240" w:lineRule="auto"/>
        <w:rPr>
          <w:rFonts w:ascii="Dubai" w:eastAsiaTheme="majorEastAsia" w:hAnsi="Dubai" w:cs="Dubai"/>
          <w:b/>
          <w:bCs/>
          <w:color w:val="005A70" w:themeColor="accent1"/>
          <w:sz w:val="32"/>
          <w:szCs w:val="32"/>
        </w:rPr>
      </w:pPr>
      <w:r w:rsidRPr="001C5CB3">
        <w:rPr>
          <w:rFonts w:ascii="Dubai" w:eastAsiaTheme="majorEastAsia" w:hAnsi="Dubai" w:cs="Dubai" w:hint="cs"/>
          <w:b/>
          <w:bCs/>
          <w:color w:val="005A70" w:themeColor="accent1"/>
          <w:sz w:val="32"/>
          <w:szCs w:val="32"/>
          <w:rtl/>
          <w:lang w:val="ar"/>
        </w:rPr>
        <w:t>العمل مع حكومات الولايات والأقاليم</w:t>
      </w:r>
    </w:p>
    <w:p w14:paraId="4CAB1EF7" w14:textId="77777777" w:rsidR="0070580B" w:rsidRPr="001C5CB3" w:rsidRDefault="0011293D" w:rsidP="0070580B">
      <w:pPr>
        <w:bidi/>
        <w:rPr>
          <w:rFonts w:ascii="Dubai" w:hAnsi="Dubai" w:cs="Dubai"/>
          <w:lang w:val="en-US"/>
        </w:rPr>
      </w:pPr>
      <w:r w:rsidRPr="001C5CB3">
        <w:rPr>
          <w:rFonts w:ascii="Dubai" w:hAnsi="Dubai" w:cs="Dubai" w:hint="cs"/>
          <w:rtl/>
          <w:lang w:val="ar"/>
        </w:rPr>
        <w:t xml:space="preserve">في 3 نوفمبر/تشرين الثاني 2023، التزم المجلس الوزاري لإصلاح شؤون الإعاقة - الذي يضم وزراء الكومنولث والولايات والأقاليم المسؤولين عن سياسة وخدمات الإعاقة - بالعمل بشكل تعاوني للتقدم في الإصلاح الضروري لجعل أستراليا </w:t>
      </w:r>
      <w:r w:rsidRPr="001C5CB3">
        <w:rPr>
          <w:rFonts w:ascii="Dubai" w:hAnsi="Dubai" w:cs="Dubai" w:hint="cs"/>
          <w:rtl/>
          <w:lang w:val="ar"/>
        </w:rPr>
        <w:lastRenderedPageBreak/>
        <w:t xml:space="preserve">آمنة وشاملة لجميع الأشخاص ذوي الإعاقةـ وأشار إلى أن معالجة القضايا التي أبرزتها اللجنة الملكية المعنية بشؤون الإعاقة تتطلب جهدًا وطنيًا، بما في ذلك جميع الحكومات وجميع أجزاء مجتمعنا. </w:t>
      </w:r>
    </w:p>
    <w:p w14:paraId="5BCFD999" w14:textId="77777777" w:rsidR="00235DAD" w:rsidRPr="001C5CB3" w:rsidRDefault="0011293D" w:rsidP="0070580B">
      <w:pPr>
        <w:bidi/>
        <w:rPr>
          <w:rFonts w:ascii="Dubai" w:hAnsi="Dubai" w:cs="Dubai"/>
          <w:sz w:val="24"/>
          <w:lang w:val="en-US"/>
        </w:rPr>
      </w:pPr>
      <w:r w:rsidRPr="001C5CB3">
        <w:rPr>
          <w:rFonts w:ascii="Dubai" w:hAnsi="Dubai" w:cs="Dubai" w:hint="cs"/>
          <w:rtl/>
          <w:lang w:val="ar"/>
        </w:rPr>
        <w:t xml:space="preserve">الاستجابة المشتركة على مستوى أستراليا والولايات والأقاليم للجنة الملكية المعنية بشؤون الإعاقة متاحة على موقع وزارة الخدمات الاجتماعية </w:t>
      </w:r>
      <w:hyperlink r:id="rId27" w:history="1">
        <w:r w:rsidRPr="001C5CB3">
          <w:rPr>
            <w:rFonts w:ascii="Dubai" w:hAnsi="Dubai" w:cs="Dubai" w:hint="cs"/>
            <w:color w:val="0070C0"/>
            <w:u w:val="single"/>
            <w:rtl/>
            <w:lang w:val="ar"/>
          </w:rPr>
          <w:t>http://www.dss.gov.au/DRC-Joint-Response</w:t>
        </w:r>
      </w:hyperlink>
      <w:r w:rsidRPr="001C5CB3">
        <w:rPr>
          <w:rFonts w:ascii="Dubai" w:hAnsi="Dubai" w:cs="Dubai" w:hint="cs"/>
          <w:rtl/>
          <w:lang w:val="ar"/>
        </w:rPr>
        <w:t xml:space="preserve"> وهو يدل على نهج تعاوني قوي لتنفيذ التغيير المنسق على الصعيد الوطني استجابة للجنة الملكية المعنية بشؤون الإعاقة. </w:t>
      </w:r>
      <w:r w:rsidRPr="001C5CB3">
        <w:rPr>
          <w:rFonts w:ascii="Dubai" w:hAnsi="Dubai" w:cs="Dubai" w:hint="cs"/>
          <w:rtl/>
          <w:lang w:val="ar"/>
        </w:rPr>
        <w:br w:type="page"/>
      </w:r>
    </w:p>
    <w:p w14:paraId="4FDBA3B0" w14:textId="77777777" w:rsidR="0070580B" w:rsidRPr="001C5CB3" w:rsidRDefault="0011293D" w:rsidP="0070580B">
      <w:pPr>
        <w:pStyle w:val="Titolo2"/>
        <w:bidi/>
        <w:rPr>
          <w:rFonts w:ascii="Dubai" w:hAnsi="Dubai" w:cs="Dubai"/>
          <w:bCs w:val="0"/>
          <w:szCs w:val="40"/>
        </w:rPr>
      </w:pPr>
      <w:bookmarkStart w:id="25" w:name="_Toc170981714"/>
      <w:bookmarkStart w:id="26" w:name="_Toc172792869"/>
      <w:r w:rsidRPr="001C5CB3">
        <w:rPr>
          <w:rFonts w:ascii="Dubai" w:hAnsi="Dubai" w:cs="Dubai" w:hint="cs"/>
          <w:bCs w:val="0"/>
          <w:szCs w:val="40"/>
          <w:rtl/>
          <w:lang w:val="ar"/>
        </w:rPr>
        <w:lastRenderedPageBreak/>
        <w:t>بيان سياسة الحكومة الأسترالية بشأن إصلاح شؤون الإعاقة</w:t>
      </w:r>
      <w:bookmarkEnd w:id="25"/>
      <w:bookmarkEnd w:id="26"/>
    </w:p>
    <w:p w14:paraId="3823805D" w14:textId="77777777" w:rsidR="0070580B" w:rsidRPr="001C5CB3" w:rsidRDefault="0011293D" w:rsidP="0070580B">
      <w:pPr>
        <w:bidi/>
        <w:spacing w:before="200"/>
        <w:rPr>
          <w:rFonts w:ascii="Dubai" w:hAnsi="Dubai" w:cs="Dubai"/>
          <w:lang w:val="en-US"/>
        </w:rPr>
      </w:pPr>
      <w:r w:rsidRPr="001C5CB3">
        <w:rPr>
          <w:rFonts w:ascii="Dubai" w:hAnsi="Dubai" w:cs="Dubai" w:hint="cs"/>
          <w:rtl/>
          <w:lang w:val="ar"/>
        </w:rPr>
        <w:t>تلتزم الحكومة الأسترالية بجهد وطني وتعمل في شراكة مع مجتمع الإعاقة لتنفيذ الإصلاحات اللازمة لجعل أستراليا أكثر شمولًا وسهولة في الوصول إليها وأمانًا.</w:t>
      </w:r>
    </w:p>
    <w:p w14:paraId="45003911" w14:textId="77777777" w:rsidR="0070580B" w:rsidRPr="001C5CB3" w:rsidRDefault="0011293D" w:rsidP="0070580B">
      <w:pPr>
        <w:bidi/>
        <w:spacing w:before="200"/>
        <w:rPr>
          <w:rFonts w:ascii="Dubai" w:hAnsi="Dubai" w:cs="Dubai"/>
          <w:lang w:val="en-US"/>
        </w:rPr>
      </w:pPr>
      <w:r w:rsidRPr="001C5CB3">
        <w:rPr>
          <w:rFonts w:ascii="Dubai" w:hAnsi="Dubai" w:cs="Dubai" w:hint="cs"/>
          <w:rtl/>
          <w:lang w:val="ar"/>
        </w:rPr>
        <w:t>وتضمَّن التقرير النهائي للجنة الملكية المعنية بشؤون الإعاقة توصيات واسعة النطاق. وتعطي الاستجابة الأولوية للاستثمار في التدابير التي من شأنها توفير حماية أفضل، وتعزيز الإدماج وإمكانية الوصول، ودعم حقوق الإنسان، والاعتراف بوجهات النظر والخبرات الفريدة لأفراد شعوب الأمم الأولى ذوي الإعاقة. سيتم تنظيم برنامج نشاط الإصلاح على مدى عدة سنوات ومواءمته مع الإصلاحات الأوسع نطاقًا للنظام البيئي للإعاقة - بالإضافة إلى إصلاحات النظام السائدة في الصحة والتعليم والإسكان - لأن هذا يدعم المشاركة المستمرة للأشخاص ذوي الإعاقة ويمكِّن من التغيير الدائم.</w:t>
      </w:r>
    </w:p>
    <w:p w14:paraId="349A0D61" w14:textId="77777777" w:rsidR="0070580B" w:rsidRPr="001C5CB3" w:rsidRDefault="0011293D" w:rsidP="0070580B">
      <w:pPr>
        <w:bidi/>
        <w:spacing w:before="200"/>
        <w:rPr>
          <w:rFonts w:ascii="Dubai" w:hAnsi="Dubai" w:cs="Dubai"/>
          <w:lang w:val="en-US"/>
        </w:rPr>
      </w:pPr>
      <w:r w:rsidRPr="001C5CB3">
        <w:rPr>
          <w:rFonts w:ascii="Dubai" w:hAnsi="Dubai" w:cs="Dubai" w:hint="cs"/>
          <w:rtl/>
          <w:lang w:val="ar"/>
        </w:rPr>
        <w:t xml:space="preserve">يتطلب تنفيذ رؤيتنا المشتركة لأستراليا الشاملة وترسيخها جهدًا وطنيًا مستدامًا. </w:t>
      </w:r>
    </w:p>
    <w:p w14:paraId="150011AA" w14:textId="77777777" w:rsidR="0070580B" w:rsidRPr="001C5CB3" w:rsidRDefault="0011293D" w:rsidP="0070580B">
      <w:pPr>
        <w:bidi/>
        <w:rPr>
          <w:rFonts w:ascii="Dubai" w:hAnsi="Dubai" w:cs="Dubai"/>
        </w:rPr>
      </w:pPr>
      <w:r w:rsidRPr="001C5CB3">
        <w:rPr>
          <w:rFonts w:ascii="Dubai" w:hAnsi="Dubai" w:cs="Dubai" w:hint="cs"/>
          <w:rtl/>
          <w:lang w:val="ar"/>
        </w:rPr>
        <w:t xml:space="preserve">وفيما يلي </w:t>
      </w:r>
      <w:r w:rsidRPr="001C5CB3">
        <w:rPr>
          <w:rFonts w:ascii="Dubai" w:hAnsi="Dubai" w:cs="Dubai" w:hint="cs"/>
          <w:b/>
          <w:bCs/>
          <w:color w:val="005A70" w:themeColor="accent1"/>
          <w:rtl/>
          <w:lang w:val="ar"/>
        </w:rPr>
        <w:t>المبادئ الرئيسية</w:t>
      </w:r>
      <w:r w:rsidRPr="001C5CB3">
        <w:rPr>
          <w:rFonts w:ascii="Dubai" w:hAnsi="Dubai" w:cs="Dubai" w:hint="cs"/>
          <w:rtl/>
          <w:lang w:val="ar"/>
        </w:rPr>
        <w:t xml:space="preserve"> التي ستشكل وترشد التطوير والتنفيذ الجاريين لجدول أعمال الحكومة الأسترالية لإصلاح شؤون الإعاقة استجابة للجنة الملكية المعنية بشؤون الإعاقة.</w:t>
      </w:r>
    </w:p>
    <w:p w14:paraId="3EB26EEA" w14:textId="77777777" w:rsidR="0070580B" w:rsidRPr="001C5CB3" w:rsidRDefault="0011293D" w:rsidP="009B09EC">
      <w:pPr>
        <w:keepNext/>
        <w:bidi/>
        <w:spacing w:line="240" w:lineRule="auto"/>
        <w:rPr>
          <w:rFonts w:ascii="Dubai" w:hAnsi="Dubai" w:cs="Dubai"/>
        </w:rPr>
      </w:pPr>
      <w:r w:rsidRPr="001C5CB3">
        <w:rPr>
          <w:rFonts w:ascii="Dubai" w:hAnsi="Dubai" w:cs="Dubai" w:hint="cs"/>
          <w:rtl/>
          <w:lang w:val="ar"/>
        </w:rPr>
        <w:t>تلتزم الحكومة الأسترالية بتمكين السياسة وتقديم الخدمات التي تحقق الرؤية التي وضعتها اللجنة الملكية المعنية بشؤون الإعاقة لمجتمع أسترالي حيث الأشخاص ذوو الإعاقة:</w:t>
      </w:r>
    </w:p>
    <w:p w14:paraId="5E55DDC6" w14:textId="77777777" w:rsidR="0070580B" w:rsidRPr="001C5CB3" w:rsidRDefault="0011293D" w:rsidP="00676B3A">
      <w:pPr>
        <w:pStyle w:val="Paragrafoelenco"/>
        <w:keepNext/>
        <w:numPr>
          <w:ilvl w:val="0"/>
          <w:numId w:val="15"/>
        </w:numPr>
        <w:bidi/>
        <w:spacing w:before="200" w:line="240" w:lineRule="auto"/>
        <w:ind w:left="714" w:hanging="357"/>
        <w:contextualSpacing w:val="0"/>
        <w:rPr>
          <w:rFonts w:ascii="Dubai" w:hAnsi="Dubai" w:cs="Dubai"/>
        </w:rPr>
      </w:pPr>
      <w:r w:rsidRPr="001C5CB3">
        <w:rPr>
          <w:rFonts w:ascii="Dubai" w:hAnsi="Dubai" w:cs="Dubai" w:hint="cs"/>
          <w:rtl/>
          <w:lang w:val="ar"/>
        </w:rPr>
        <w:t xml:space="preserve">يعيشون في مأمن من العنف وسوء المعاملة والإهمال والاستغلال، </w:t>
      </w:r>
    </w:p>
    <w:p w14:paraId="1F29DBCF" w14:textId="77777777" w:rsidR="0070580B" w:rsidRPr="001C5CB3" w:rsidRDefault="0011293D" w:rsidP="00676B3A">
      <w:pPr>
        <w:pStyle w:val="Paragrafoelenco"/>
        <w:keepNext/>
        <w:numPr>
          <w:ilvl w:val="0"/>
          <w:numId w:val="15"/>
        </w:numPr>
        <w:bidi/>
        <w:spacing w:before="200" w:line="259" w:lineRule="auto"/>
        <w:ind w:left="714" w:hanging="357"/>
        <w:contextualSpacing w:val="0"/>
        <w:rPr>
          <w:rFonts w:ascii="Dubai" w:hAnsi="Dubai" w:cs="Dubai"/>
        </w:rPr>
      </w:pPr>
      <w:r w:rsidRPr="001C5CB3">
        <w:rPr>
          <w:rFonts w:ascii="Dubai" w:hAnsi="Dubai" w:cs="Dubai" w:hint="cs"/>
          <w:rtl/>
          <w:lang w:val="ar"/>
        </w:rPr>
        <w:t xml:space="preserve">تتم حماية حقوق الإنسان الخاصة بهم،  </w:t>
      </w:r>
    </w:p>
    <w:p w14:paraId="23E256BD" w14:textId="77777777" w:rsidR="0070580B" w:rsidRPr="001C5CB3" w:rsidRDefault="0011293D" w:rsidP="00676B3A">
      <w:pPr>
        <w:pStyle w:val="Paragrafoelenco"/>
        <w:numPr>
          <w:ilvl w:val="0"/>
          <w:numId w:val="15"/>
        </w:numPr>
        <w:bidi/>
        <w:spacing w:before="200" w:line="259" w:lineRule="auto"/>
        <w:ind w:left="714" w:hanging="357"/>
        <w:contextualSpacing w:val="0"/>
        <w:rPr>
          <w:rFonts w:ascii="Dubai" w:hAnsi="Dubai" w:cs="Dubai"/>
        </w:rPr>
      </w:pPr>
      <w:r w:rsidRPr="001C5CB3">
        <w:rPr>
          <w:rFonts w:ascii="Dubai" w:hAnsi="Dubai" w:cs="Dubai" w:hint="cs"/>
          <w:rtl/>
          <w:lang w:val="ar"/>
        </w:rPr>
        <w:t xml:space="preserve">وهم أفرادًا يعيشون بكرامة ومساواة واحترام ويمكنهم تحقيق إمكاناتهم. </w:t>
      </w:r>
    </w:p>
    <w:p w14:paraId="3D264F87" w14:textId="77777777" w:rsidR="0070580B" w:rsidRPr="001C5CB3" w:rsidRDefault="0011293D" w:rsidP="009B09EC">
      <w:pPr>
        <w:keepNext/>
        <w:bidi/>
        <w:spacing w:line="240" w:lineRule="auto"/>
        <w:rPr>
          <w:rFonts w:ascii="Dubai" w:hAnsi="Dubai" w:cs="Dubai"/>
        </w:rPr>
      </w:pPr>
      <w:r w:rsidRPr="001C5CB3">
        <w:rPr>
          <w:rFonts w:ascii="Dubai" w:hAnsi="Dubai" w:cs="Dubai" w:hint="cs"/>
          <w:rtl/>
          <w:lang w:val="ar"/>
        </w:rPr>
        <w:t>وهذا يشمل مستقبلًا حيث يمكن للأشخاص ذوو الإعاقة وغير ذوي الإعاقة:</w:t>
      </w:r>
    </w:p>
    <w:p w14:paraId="01C5B0BC" w14:textId="77777777" w:rsidR="0070580B" w:rsidRPr="001C5CB3" w:rsidRDefault="0011293D" w:rsidP="00676B3A">
      <w:pPr>
        <w:pStyle w:val="Paragrafoelenco"/>
        <w:keepNext/>
        <w:numPr>
          <w:ilvl w:val="0"/>
          <w:numId w:val="16"/>
        </w:numPr>
        <w:bidi/>
        <w:spacing w:before="200" w:line="240" w:lineRule="auto"/>
        <w:ind w:left="714" w:hanging="357"/>
        <w:contextualSpacing w:val="0"/>
        <w:rPr>
          <w:rFonts w:ascii="Dubai" w:hAnsi="Dubai" w:cs="Dubai"/>
        </w:rPr>
      </w:pPr>
      <w:r w:rsidRPr="001C5CB3">
        <w:rPr>
          <w:rFonts w:ascii="Dubai" w:hAnsi="Dubai" w:cs="Dubai" w:hint="cs"/>
          <w:rtl/>
          <w:lang w:val="ar"/>
        </w:rPr>
        <w:t>العيش والتعلم والعمل واللعب والإبداع والمشاركة معًا في مجتمعات آمنة ومتنوعة،</w:t>
      </w:r>
    </w:p>
    <w:p w14:paraId="1819C2BD" w14:textId="77777777" w:rsidR="0070580B" w:rsidRPr="001C5CB3" w:rsidRDefault="0011293D" w:rsidP="00676B3A">
      <w:pPr>
        <w:pStyle w:val="Paragrafoelenco"/>
        <w:numPr>
          <w:ilvl w:val="0"/>
          <w:numId w:val="16"/>
        </w:numPr>
        <w:bidi/>
        <w:spacing w:before="200" w:line="259" w:lineRule="auto"/>
        <w:ind w:left="714" w:hanging="357"/>
        <w:contextualSpacing w:val="0"/>
        <w:rPr>
          <w:rFonts w:ascii="Dubai" w:hAnsi="Dubai" w:cs="Dubai"/>
        </w:rPr>
      </w:pPr>
      <w:r w:rsidRPr="001C5CB3">
        <w:rPr>
          <w:rFonts w:ascii="Dubai" w:hAnsi="Dubai" w:cs="Dubai" w:hint="cs"/>
          <w:rtl/>
          <w:lang w:val="ar"/>
        </w:rPr>
        <w:t>لديهم القدرة على الاختيار والاستقلال والكرامة لتحمل المخاطر،</w:t>
      </w:r>
    </w:p>
    <w:p w14:paraId="2F50871C" w14:textId="77777777" w:rsidR="0070580B" w:rsidRPr="001C5CB3" w:rsidRDefault="0011293D" w:rsidP="00676B3A">
      <w:pPr>
        <w:pStyle w:val="Paragrafoelenco"/>
        <w:keepNext/>
        <w:numPr>
          <w:ilvl w:val="0"/>
          <w:numId w:val="16"/>
        </w:numPr>
        <w:bidi/>
        <w:spacing w:before="200" w:line="259" w:lineRule="auto"/>
        <w:ind w:left="714" w:hanging="357"/>
        <w:contextualSpacing w:val="0"/>
        <w:rPr>
          <w:rFonts w:ascii="Dubai" w:hAnsi="Dubai" w:cs="Dubai"/>
        </w:rPr>
      </w:pPr>
      <w:r w:rsidRPr="001C5CB3">
        <w:rPr>
          <w:rFonts w:ascii="Dubai" w:hAnsi="Dubai" w:cs="Dubai" w:hint="cs"/>
          <w:rtl/>
          <w:lang w:val="ar"/>
        </w:rPr>
        <w:t xml:space="preserve">قادرين على تقديم مساهمات كبيرة للمجتمعات التي تقدر وجودهم وتعاملهم باحترام، </w:t>
      </w:r>
    </w:p>
    <w:p w14:paraId="3F5BFB5D" w14:textId="77777777" w:rsidR="0070580B" w:rsidRPr="001C5CB3" w:rsidRDefault="0011293D" w:rsidP="00676B3A">
      <w:pPr>
        <w:pStyle w:val="Paragrafoelenco"/>
        <w:numPr>
          <w:ilvl w:val="0"/>
          <w:numId w:val="16"/>
        </w:numPr>
        <w:bidi/>
        <w:spacing w:before="200" w:line="259" w:lineRule="auto"/>
        <w:ind w:left="714" w:hanging="357"/>
        <w:contextualSpacing w:val="0"/>
        <w:rPr>
          <w:rFonts w:ascii="Dubai" w:hAnsi="Dubai" w:cs="Dubai"/>
        </w:rPr>
      </w:pPr>
      <w:r w:rsidRPr="001C5CB3">
        <w:rPr>
          <w:rFonts w:ascii="Dubai" w:hAnsi="Dubai" w:cs="Dubai" w:hint="cs"/>
          <w:rtl/>
          <w:lang w:val="ar"/>
        </w:rPr>
        <w:t>وأن يكونوا آمنين ثقافيًا وينتمون إلى عائلات ومجتمعات محلية وشبكات الأقران.</w:t>
      </w:r>
    </w:p>
    <w:p w14:paraId="46C6EF7C" w14:textId="77777777" w:rsidR="0070580B" w:rsidRPr="001C5CB3" w:rsidRDefault="0011293D" w:rsidP="0070580B">
      <w:pPr>
        <w:bidi/>
        <w:rPr>
          <w:rFonts w:ascii="Dubai" w:hAnsi="Dubai" w:cs="Dubai"/>
        </w:rPr>
      </w:pPr>
      <w:r w:rsidRPr="001C5CB3">
        <w:rPr>
          <w:rFonts w:ascii="Dubai" w:hAnsi="Dubai" w:cs="Dubai" w:hint="cs"/>
          <w:rtl/>
          <w:lang w:val="ar"/>
        </w:rPr>
        <w:t>تلتزم الحكومة الأسترالية بتعزيز الضمانات والرقابة المستقلة وآليات الشكاوى التي ستساعد على الحد من المستويات غير المقبولة للعنف وسوء المعاملة والإهمال التي يعاني منها الأشخاص ذوو الإعاقة. وفي كثير من الحالات، سيتطلب ذلك العمل مع حكومات الولايات والأقاليم لتعزيز الحماية وأنظمة الخدمات على الصعيد الوطني.</w:t>
      </w:r>
    </w:p>
    <w:p w14:paraId="58DE3393" w14:textId="77777777" w:rsidR="0070580B" w:rsidRPr="001C5CB3" w:rsidRDefault="0011293D" w:rsidP="0070580B">
      <w:pPr>
        <w:bidi/>
        <w:rPr>
          <w:rFonts w:ascii="Dubai" w:hAnsi="Dubai" w:cs="Dubai"/>
        </w:rPr>
      </w:pPr>
      <w:r w:rsidRPr="001C5CB3">
        <w:rPr>
          <w:rFonts w:ascii="Dubai" w:hAnsi="Dubai" w:cs="Dubai" w:hint="cs"/>
          <w:rtl/>
          <w:lang w:val="ar"/>
        </w:rPr>
        <w:lastRenderedPageBreak/>
        <w:t xml:space="preserve">تلتزم الحكومة الأسترالية بالاستماع إلى أصوات الأشخاص ذوي الإعاقة والعمل في شراكة مع مجتمع الإعاقة لتصميم وتنفيذ وتقييم السياسات والبرامج التي تدفع الإصلاحات لجعل أستراليا أكثر شمولًا ويمكن الوصول إليها وآمنة للأشخاص ذوي الإعاقة. </w:t>
      </w:r>
    </w:p>
    <w:p w14:paraId="5F6D6BD6" w14:textId="77777777" w:rsidR="0070580B" w:rsidRPr="001C5CB3" w:rsidRDefault="0011293D" w:rsidP="0070580B">
      <w:pPr>
        <w:bidi/>
        <w:rPr>
          <w:rFonts w:ascii="Dubai" w:hAnsi="Dubai" w:cs="Dubai"/>
        </w:rPr>
      </w:pPr>
      <w:r w:rsidRPr="001C5CB3">
        <w:rPr>
          <w:rFonts w:ascii="Dubai" w:hAnsi="Dubai" w:cs="Dubai" w:hint="cs"/>
          <w:rtl/>
          <w:lang w:val="ar"/>
        </w:rPr>
        <w:t>تلتزم الحكومة الأسترالية بالاعتراف بالاحتياجات المتداخلة والمتنوعة للأشخاص ذوي الإعاقة والاستجابة لها، بما في ذلك النساء والأطفال؛ وشعوب الأمم الأولى؛ والأشخاص من خلفيات متنوعة ثقافيًا ولغويًا؛ ومجتمع الميم (+LGBTIQA)؛ وكبار السن الأستراليين. تلتزم الحكومة الأسترالية بدعم حقوق الإنسان للأشخاص ذوي الإعاقة لتمكينهم من العيش بكرامة ومساواة واحترام.</w:t>
      </w:r>
    </w:p>
    <w:p w14:paraId="03CEDDFE" w14:textId="77777777" w:rsidR="0070580B" w:rsidRPr="001C5CB3" w:rsidRDefault="0011293D" w:rsidP="0070580B">
      <w:pPr>
        <w:bidi/>
        <w:rPr>
          <w:rFonts w:ascii="Dubai" w:hAnsi="Dubai" w:cs="Dubai"/>
        </w:rPr>
      </w:pPr>
      <w:r w:rsidRPr="001C5CB3">
        <w:rPr>
          <w:rFonts w:ascii="Dubai" w:hAnsi="Dubai" w:cs="Dubai" w:hint="cs"/>
          <w:rtl/>
          <w:lang w:val="ar"/>
        </w:rPr>
        <w:t xml:space="preserve">تلتزم الحكومة الأسترالية برفع القدرة عبر الخدمة العامة الأسترالية لتقديم خدمات آمنة ثقافيًا ومستنيرة بالصدمات وشاملة ويمكن الوصول إليها. تلتزم الحكومة الأسترالية بتعزيز مجتمع أكثر شمولًا يشعر فيه الأشخاص ذوو الإعاقة بأنهم ينتمون ويُحترمون ويُقدرون وقادرون على المساهمة الكاملة. تظل </w:t>
      </w:r>
      <w:r w:rsidRPr="005B6822">
        <w:rPr>
          <w:rFonts w:ascii="Dubai" w:hAnsi="Dubai" w:cs="Dubai" w:hint="cs"/>
          <w:iCs/>
          <w:rtl/>
          <w:lang w:val="ar"/>
        </w:rPr>
        <w:t xml:space="preserve">الاستراتيجية الخاصة بشؤون الإعاقة في أستراليا لأعوام 2021-2031 </w:t>
      </w:r>
      <w:r w:rsidRPr="001C5CB3">
        <w:rPr>
          <w:rFonts w:ascii="Dubai" w:hAnsi="Dubai" w:cs="Dubai" w:hint="cs"/>
          <w:rtl/>
          <w:lang w:val="ar"/>
        </w:rPr>
        <w:t>آلية السياسة الوطنية الرئيسية لدفع الإصلاحات اللازمة على المستوى الوطني.</w:t>
      </w:r>
    </w:p>
    <w:p w14:paraId="3227064E" w14:textId="77777777" w:rsidR="00235DAD" w:rsidRPr="001C5CB3" w:rsidRDefault="0011293D" w:rsidP="00235DAD">
      <w:pPr>
        <w:rPr>
          <w:rFonts w:ascii="Dubai" w:hAnsi="Dubai" w:cs="Dubai"/>
          <w:sz w:val="24"/>
        </w:rPr>
      </w:pPr>
      <w:r w:rsidRPr="001C5CB3">
        <w:rPr>
          <w:rFonts w:ascii="Dubai" w:hAnsi="Dubai" w:cs="Dubai" w:hint="cs"/>
          <w:sz w:val="24"/>
        </w:rPr>
        <w:br w:type="page"/>
      </w:r>
    </w:p>
    <w:p w14:paraId="1E29BE8C" w14:textId="77777777" w:rsidR="0070580B" w:rsidRPr="001C5CB3" w:rsidRDefault="0011293D" w:rsidP="0070580B">
      <w:pPr>
        <w:pStyle w:val="Titolo2"/>
        <w:bidi/>
        <w:rPr>
          <w:rFonts w:ascii="Dubai" w:hAnsi="Dubai" w:cs="Dubai"/>
          <w:bCs w:val="0"/>
          <w:szCs w:val="40"/>
        </w:rPr>
      </w:pPr>
      <w:bookmarkStart w:id="27" w:name="_Toc172792870"/>
      <w:r w:rsidRPr="001C5CB3">
        <w:rPr>
          <w:rFonts w:ascii="Dubai" w:hAnsi="Dubai" w:cs="Dubai" w:hint="cs"/>
          <w:bCs w:val="0"/>
          <w:szCs w:val="40"/>
          <w:rtl/>
          <w:lang w:val="ar"/>
        </w:rPr>
        <w:lastRenderedPageBreak/>
        <w:t>نظرة عامة على الاستثمار والعمل</w:t>
      </w:r>
      <w:bookmarkEnd w:id="27"/>
    </w:p>
    <w:p w14:paraId="427FBD07" w14:textId="77777777" w:rsidR="0070580B" w:rsidRPr="001C5CB3" w:rsidRDefault="0011293D" w:rsidP="0070580B">
      <w:pPr>
        <w:bidi/>
        <w:rPr>
          <w:rFonts w:ascii="Dubai" w:hAnsi="Dubai" w:cs="Dubai"/>
          <w:b/>
          <w:bCs/>
          <w:color w:val="005A70" w:themeColor="accent1"/>
          <w:sz w:val="28"/>
          <w:szCs w:val="28"/>
          <w:lang w:val="en-US"/>
        </w:rPr>
      </w:pPr>
      <w:r w:rsidRPr="001C5CB3">
        <w:rPr>
          <w:rFonts w:ascii="Dubai" w:hAnsi="Dubai" w:cs="Dubai" w:hint="cs"/>
          <w:b/>
          <w:bCs/>
          <w:color w:val="005A70" w:themeColor="accent1"/>
          <w:sz w:val="28"/>
          <w:szCs w:val="28"/>
          <w:rtl/>
          <w:lang w:val="ar"/>
        </w:rPr>
        <w:t>الأمان</w:t>
      </w:r>
    </w:p>
    <w:p w14:paraId="398389EA" w14:textId="77777777" w:rsidR="0070580B" w:rsidRPr="001C5CB3" w:rsidRDefault="0011293D" w:rsidP="0070580B">
      <w:pPr>
        <w:bidi/>
        <w:rPr>
          <w:rFonts w:ascii="Dubai" w:hAnsi="Dubai" w:cs="Dubai"/>
        </w:rPr>
      </w:pPr>
      <w:r w:rsidRPr="001C5CB3">
        <w:rPr>
          <w:rFonts w:ascii="Dubai" w:hAnsi="Dubai" w:cs="Dubai" w:hint="cs"/>
          <w:rtl/>
          <w:lang w:val="ar"/>
        </w:rPr>
        <w:t xml:space="preserve">إن إعطاء الأولوية للعمل لتحسين جودة خدمات الإعاقة، وتعزيز الحماية في المجتمع، ومنع العنف وسوء المعاملة والإهمال والاستغلال بشكل أفضل أمر هو أمر أساسي لاستجابة الحكومة الأسترالية الأولية للجنة الملكية المعنية بشؤون الإعاقة.   </w:t>
      </w:r>
    </w:p>
    <w:p w14:paraId="064E9DB8" w14:textId="77777777" w:rsidR="0070580B" w:rsidRPr="001C5CB3" w:rsidRDefault="0011293D" w:rsidP="00676B3A">
      <w:pPr>
        <w:numPr>
          <w:ilvl w:val="0"/>
          <w:numId w:val="17"/>
        </w:numPr>
        <w:bidi/>
        <w:spacing w:after="120"/>
        <w:ind w:left="714" w:hanging="357"/>
        <w:rPr>
          <w:rFonts w:ascii="Dubai" w:hAnsi="Dubai" w:cs="Dubai"/>
        </w:rPr>
      </w:pPr>
      <w:r w:rsidRPr="001C5CB3">
        <w:rPr>
          <w:rFonts w:ascii="Dubai" w:hAnsi="Dubai" w:cs="Dubai" w:hint="cs"/>
          <w:rtl/>
          <w:lang w:val="ar"/>
        </w:rPr>
        <w:t xml:space="preserve">15.6 مليون دولار لإنشاء </w:t>
      </w:r>
      <w:r w:rsidRPr="001C5CB3">
        <w:rPr>
          <w:rFonts w:ascii="Dubai" w:hAnsi="Dubai" w:cs="Dubai" w:hint="cs"/>
          <w:b/>
          <w:bCs/>
          <w:color w:val="005A70" w:themeColor="accent1"/>
          <w:rtl/>
          <w:lang w:val="ar"/>
        </w:rPr>
        <w:t>إطار للجودة والحماية واستراتيجية حماية النظام البيئي لدعم الإعاقة</w:t>
      </w:r>
      <w:r w:rsidRPr="001C5CB3">
        <w:rPr>
          <w:rFonts w:ascii="Dubai" w:hAnsi="Dubai" w:cs="Dubai" w:hint="cs"/>
          <w:rtl/>
          <w:lang w:val="ar"/>
        </w:rPr>
        <w:t xml:space="preserve"> لتوحيد ترتيبات جودة وحماية الإعاقة للأشخاص ذوي الإعاقة في جميع أنحاء أستراليا.  </w:t>
      </w:r>
    </w:p>
    <w:p w14:paraId="110548CE" w14:textId="77777777" w:rsidR="0070580B" w:rsidRPr="001C5CB3" w:rsidRDefault="0011293D" w:rsidP="00676B3A">
      <w:pPr>
        <w:numPr>
          <w:ilvl w:val="0"/>
          <w:numId w:val="17"/>
        </w:numPr>
        <w:bidi/>
        <w:spacing w:after="120"/>
        <w:ind w:left="714" w:hanging="357"/>
        <w:rPr>
          <w:rFonts w:ascii="Dubai" w:hAnsi="Dubai" w:cs="Dubai"/>
        </w:rPr>
      </w:pPr>
      <w:r w:rsidRPr="001C5CB3">
        <w:rPr>
          <w:rFonts w:ascii="Dubai" w:hAnsi="Dubai" w:cs="Dubai" w:hint="cs"/>
          <w:rtl/>
          <w:lang w:val="ar"/>
        </w:rPr>
        <w:t xml:space="preserve">4.4 مليون دولار لضمان وصول الأشخاص ذوي الإعاقة إلى </w:t>
      </w:r>
      <w:r w:rsidRPr="001C5CB3">
        <w:rPr>
          <w:rFonts w:ascii="Dubai" w:hAnsi="Dubai" w:cs="Dubai" w:hint="cs"/>
          <w:b/>
          <w:bCs/>
          <w:color w:val="005A70" w:themeColor="accent1"/>
          <w:rtl/>
          <w:lang w:val="ar"/>
        </w:rPr>
        <w:t>خطط الزوار المجتمعية</w:t>
      </w:r>
      <w:r w:rsidRPr="001C5CB3">
        <w:rPr>
          <w:rFonts w:ascii="Dubai" w:hAnsi="Dubai" w:cs="Dubai" w:hint="cs"/>
          <w:rtl/>
          <w:lang w:val="ar"/>
        </w:rPr>
        <w:t xml:space="preserve"> المتسقة كآلية للحماية. </w:t>
      </w:r>
    </w:p>
    <w:p w14:paraId="12C6B9B7" w14:textId="77777777" w:rsidR="0070580B" w:rsidRPr="001C5CB3" w:rsidRDefault="0011293D" w:rsidP="00676B3A">
      <w:pPr>
        <w:numPr>
          <w:ilvl w:val="0"/>
          <w:numId w:val="17"/>
        </w:numPr>
        <w:bidi/>
        <w:spacing w:after="120"/>
        <w:ind w:left="714" w:hanging="357"/>
        <w:rPr>
          <w:rFonts w:ascii="Dubai" w:hAnsi="Dubai" w:cs="Dubai"/>
        </w:rPr>
      </w:pPr>
      <w:r w:rsidRPr="001C5CB3">
        <w:rPr>
          <w:rFonts w:ascii="Dubai" w:hAnsi="Dubai" w:cs="Dubai" w:hint="cs"/>
          <w:rtl/>
          <w:lang w:val="ar"/>
        </w:rPr>
        <w:t xml:space="preserve">2.6 مليون دولار لاستمرار خدمة </w:t>
      </w:r>
      <w:r w:rsidRPr="001C5CB3">
        <w:rPr>
          <w:rFonts w:ascii="Dubai" w:hAnsi="Dubai" w:cs="Dubai" w:hint="cs"/>
          <w:b/>
          <w:bCs/>
          <w:color w:val="005A70" w:themeColor="accent1"/>
          <w:rtl/>
          <w:lang w:val="ar"/>
        </w:rPr>
        <w:t>الخط الوطني الساخن لإساءة معاملة ذوي الإعاقة وإهمالهم</w:t>
      </w:r>
      <w:r w:rsidRPr="001C5CB3">
        <w:rPr>
          <w:rFonts w:ascii="Dubai" w:hAnsi="Dubai" w:cs="Dubai" w:hint="cs"/>
          <w:rtl/>
          <w:lang w:val="ar"/>
        </w:rPr>
        <w:t xml:space="preserve"> و</w:t>
      </w:r>
      <w:r w:rsidRPr="001C5CB3">
        <w:rPr>
          <w:rFonts w:ascii="Dubai" w:hAnsi="Dubai" w:cs="Dubai" w:hint="cs"/>
          <w:b/>
          <w:bCs/>
          <w:color w:val="005A70" w:themeColor="accent1"/>
          <w:rtl/>
          <w:lang w:val="ar"/>
        </w:rPr>
        <w:t>خدمة حل الشكاوى والإحالة</w:t>
      </w:r>
      <w:r w:rsidRPr="001C5CB3">
        <w:rPr>
          <w:rFonts w:ascii="Dubai" w:hAnsi="Dubai" w:cs="Dubai" w:hint="cs"/>
          <w:rtl/>
          <w:lang w:val="ar"/>
        </w:rPr>
        <w:t>.</w:t>
      </w:r>
    </w:p>
    <w:p w14:paraId="6CCF61C4" w14:textId="77777777" w:rsidR="0070580B" w:rsidRPr="001C5CB3" w:rsidRDefault="0011293D" w:rsidP="00676B3A">
      <w:pPr>
        <w:numPr>
          <w:ilvl w:val="0"/>
          <w:numId w:val="17"/>
        </w:numPr>
        <w:bidi/>
        <w:spacing w:after="120"/>
        <w:ind w:left="714" w:hanging="357"/>
        <w:rPr>
          <w:rFonts w:ascii="Dubai" w:hAnsi="Dubai" w:cs="Dubai"/>
        </w:rPr>
      </w:pPr>
      <w:r w:rsidRPr="001C5CB3">
        <w:rPr>
          <w:rFonts w:ascii="Dubai" w:hAnsi="Dubai" w:cs="Dubai" w:hint="cs"/>
          <w:rtl/>
          <w:lang w:val="ar"/>
        </w:rPr>
        <w:t xml:space="preserve">1.2 مليون دولار نحو نهج حكومي كامل </w:t>
      </w:r>
      <w:r w:rsidRPr="001C5CB3">
        <w:rPr>
          <w:rFonts w:ascii="Dubai" w:hAnsi="Dubai" w:cs="Dubai" w:hint="cs"/>
          <w:b/>
          <w:bCs/>
          <w:color w:val="005A70" w:themeColor="accent1"/>
          <w:rtl/>
          <w:lang w:val="ar"/>
        </w:rPr>
        <w:t>للحد من استخدام الممارسات التقييدية والقضاء عليها</w:t>
      </w:r>
      <w:r w:rsidRPr="001C5CB3">
        <w:rPr>
          <w:rFonts w:ascii="Dubai" w:hAnsi="Dubai" w:cs="Dubai" w:hint="cs"/>
          <w:rtl/>
          <w:lang w:val="ar"/>
        </w:rPr>
        <w:t xml:space="preserve">، من خلال تحديد الأهداف ومؤشرات الأداء داخل NDIS ووضع خطة عمل مشتركة مع الولايات والأقاليم. </w:t>
      </w:r>
    </w:p>
    <w:p w14:paraId="6AE6968F" w14:textId="77777777" w:rsidR="0070580B" w:rsidRPr="001C5CB3" w:rsidRDefault="0011293D" w:rsidP="00676B3A">
      <w:pPr>
        <w:numPr>
          <w:ilvl w:val="0"/>
          <w:numId w:val="17"/>
        </w:numPr>
        <w:bidi/>
        <w:spacing w:after="120"/>
        <w:ind w:left="714" w:hanging="357"/>
        <w:rPr>
          <w:rFonts w:ascii="Dubai" w:hAnsi="Dubai" w:cs="Dubai"/>
        </w:rPr>
      </w:pPr>
      <w:r w:rsidRPr="001C5CB3">
        <w:rPr>
          <w:rFonts w:ascii="Dubai" w:hAnsi="Dubai" w:cs="Dubai" w:hint="cs"/>
          <w:rtl/>
          <w:lang w:val="ar"/>
        </w:rPr>
        <w:t xml:space="preserve">التصميم الأولي </w:t>
      </w:r>
      <w:r w:rsidRPr="001C5CB3">
        <w:rPr>
          <w:rFonts w:ascii="Dubai" w:hAnsi="Dubai" w:cs="Dubai" w:hint="cs"/>
          <w:b/>
          <w:bCs/>
          <w:color w:val="005A70" w:themeColor="accent1"/>
          <w:rtl/>
          <w:lang w:val="ar"/>
        </w:rPr>
        <w:t xml:space="preserve">لنموذج ملف تعريف المخاطر </w:t>
      </w:r>
      <w:r w:rsidRPr="001C5CB3">
        <w:rPr>
          <w:rFonts w:ascii="Dubai" w:hAnsi="Dubai" w:cs="Dubai" w:hint="cs"/>
          <w:rtl/>
          <w:lang w:val="ar"/>
        </w:rPr>
        <w:t xml:space="preserve">لتحديد المشاركين في NDIS بشكل أفضل والذين قد يكونون معرضين لخطر الضرر ودعم استراتيجيات الاستجابة الفردية الشاملة. </w:t>
      </w:r>
    </w:p>
    <w:p w14:paraId="2B2ADD9E" w14:textId="77777777" w:rsidR="0070580B" w:rsidRPr="001C5CB3" w:rsidRDefault="0011293D" w:rsidP="00676B3A">
      <w:pPr>
        <w:numPr>
          <w:ilvl w:val="0"/>
          <w:numId w:val="17"/>
        </w:numPr>
        <w:bidi/>
        <w:spacing w:after="120"/>
        <w:ind w:left="714" w:hanging="357"/>
        <w:rPr>
          <w:rFonts w:ascii="Dubai" w:hAnsi="Dubai" w:cs="Dubai"/>
        </w:rPr>
      </w:pPr>
      <w:r w:rsidRPr="001C5CB3">
        <w:rPr>
          <w:rFonts w:ascii="Dubai" w:hAnsi="Dubai" w:cs="Dubai" w:hint="cs"/>
          <w:rtl/>
          <w:lang w:val="ar"/>
        </w:rPr>
        <w:t xml:space="preserve">0.5 مليون دولار لتطبيق منظور الإعاقة على </w:t>
      </w:r>
      <w:r w:rsidRPr="00E767AB">
        <w:rPr>
          <w:rFonts w:ascii="Dubai" w:hAnsi="Dubai" w:cs="Dubai" w:hint="cs"/>
          <w:bCs/>
          <w:color w:val="005A70" w:themeColor="accent1"/>
          <w:rtl/>
          <w:lang w:val="ar"/>
        </w:rPr>
        <w:t>خطة العمل الأولى</w:t>
      </w:r>
      <w:r w:rsidRPr="00E767AB">
        <w:rPr>
          <w:rFonts w:ascii="Dubai" w:hAnsi="Dubai" w:cs="Dubai" w:hint="cs"/>
          <w:bCs/>
          <w:rtl/>
          <w:lang w:val="ar"/>
        </w:rPr>
        <w:t xml:space="preserve"> </w:t>
      </w:r>
      <w:r w:rsidRPr="00E767AB">
        <w:rPr>
          <w:rFonts w:ascii="Dubai" w:hAnsi="Dubai" w:cs="Dubai" w:hint="cs"/>
          <w:bCs/>
          <w:iCs/>
          <w:color w:val="005A70" w:themeColor="accent1"/>
          <w:rtl/>
          <w:lang w:val="ar"/>
        </w:rPr>
        <w:t>للخطة الوطنية لإنهاء العنف ضد النساء والأطفال لأعوام 2022-2032</w:t>
      </w:r>
      <w:r w:rsidRPr="00E767AB">
        <w:rPr>
          <w:rFonts w:ascii="Dubai" w:hAnsi="Dubai" w:cs="Dubai" w:hint="cs"/>
          <w:iCs/>
          <w:rtl/>
          <w:lang w:val="ar"/>
        </w:rPr>
        <w:t xml:space="preserve"> </w:t>
      </w:r>
      <w:r w:rsidRPr="001C5CB3">
        <w:rPr>
          <w:rFonts w:ascii="Dubai" w:hAnsi="Dubai" w:cs="Dubai" w:hint="cs"/>
          <w:rtl/>
          <w:lang w:val="ar"/>
        </w:rPr>
        <w:t>لتحديد كيفية تلبية كل إجراء في خطة العمل لاحتياجات النساء والفتيات ذوات الإعاقة.</w:t>
      </w:r>
    </w:p>
    <w:p w14:paraId="2684BF01" w14:textId="77777777" w:rsidR="0070580B" w:rsidRPr="001C5CB3" w:rsidRDefault="0011293D" w:rsidP="00676B3A">
      <w:pPr>
        <w:keepNext/>
        <w:numPr>
          <w:ilvl w:val="0"/>
          <w:numId w:val="17"/>
        </w:numPr>
        <w:bidi/>
        <w:spacing w:after="120"/>
        <w:ind w:left="714" w:hanging="357"/>
        <w:rPr>
          <w:rFonts w:ascii="Dubai" w:hAnsi="Dubai" w:cs="Dubai"/>
        </w:rPr>
      </w:pPr>
      <w:r w:rsidRPr="001C5CB3">
        <w:rPr>
          <w:rFonts w:ascii="Dubai" w:hAnsi="Dubai" w:cs="Dubai" w:hint="cs"/>
          <w:rtl/>
          <w:lang w:val="ar"/>
        </w:rPr>
        <w:t xml:space="preserve">0.25 مليون دولار لضمان وصول النساء والفتيات ذوات الإعاقة في أستراليا إلى </w:t>
      </w:r>
      <w:r w:rsidRPr="001C5CB3">
        <w:rPr>
          <w:rFonts w:ascii="Dubai" w:hAnsi="Dubai" w:cs="Dubai" w:hint="cs"/>
          <w:b/>
          <w:bCs/>
          <w:color w:val="005A70" w:themeColor="accent1"/>
          <w:rtl/>
          <w:lang w:val="ar"/>
        </w:rPr>
        <w:t>المواد الإرشادية</w:t>
      </w:r>
      <w:r w:rsidRPr="001C5CB3">
        <w:rPr>
          <w:rFonts w:ascii="Dubai" w:hAnsi="Dubai" w:cs="Dubai" w:hint="cs"/>
          <w:rtl/>
          <w:lang w:val="ar"/>
        </w:rPr>
        <w:t xml:space="preserve"> </w:t>
      </w:r>
      <w:r w:rsidRPr="001C5CB3">
        <w:rPr>
          <w:rFonts w:ascii="Dubai" w:hAnsi="Dubai" w:cs="Dubai" w:hint="cs"/>
          <w:b/>
          <w:bCs/>
          <w:color w:val="005A70" w:themeColor="accent1"/>
          <w:rtl/>
          <w:lang w:val="ar"/>
        </w:rPr>
        <w:t>لخدمات الخط الأمامي للعنف الأسري والجنسي</w:t>
      </w:r>
      <w:r w:rsidRPr="001C5CB3">
        <w:rPr>
          <w:rFonts w:ascii="Dubai" w:hAnsi="Dubai" w:cs="Dubai" w:hint="cs"/>
          <w:rtl/>
          <w:lang w:val="ar"/>
        </w:rPr>
        <w:t xml:space="preserve">. </w:t>
      </w:r>
    </w:p>
    <w:p w14:paraId="4DA06394" w14:textId="159B48A9" w:rsidR="0070580B" w:rsidRPr="001C5CB3" w:rsidRDefault="0011293D" w:rsidP="00676B3A">
      <w:pPr>
        <w:numPr>
          <w:ilvl w:val="0"/>
          <w:numId w:val="17"/>
        </w:numPr>
        <w:bidi/>
        <w:spacing w:after="120"/>
        <w:ind w:left="714" w:hanging="357"/>
        <w:rPr>
          <w:rFonts w:ascii="Dubai" w:hAnsi="Dubai" w:cs="Dubai"/>
        </w:rPr>
      </w:pPr>
      <w:r w:rsidRPr="001C5CB3">
        <w:rPr>
          <w:rFonts w:ascii="Dubai" w:hAnsi="Dubai" w:cs="Dubai" w:hint="cs"/>
          <w:rtl/>
          <w:lang w:val="ar"/>
        </w:rPr>
        <w:t xml:space="preserve">1.25 مليون دولار لتوسيع مشروع </w:t>
      </w:r>
      <w:r w:rsidRPr="001C5CB3">
        <w:rPr>
          <w:rFonts w:ascii="Dubai" w:hAnsi="Dubai" w:cs="Dubai" w:hint="cs"/>
          <w:b/>
          <w:bCs/>
          <w:color w:val="005A70" w:themeColor="accent1"/>
          <w:rtl/>
          <w:lang w:val="ar"/>
        </w:rPr>
        <w:t xml:space="preserve">فتيات أكثر أمانًا لنساء أكثر أمانًا </w:t>
      </w:r>
      <w:r w:rsidR="00E767AB">
        <w:rPr>
          <w:rFonts w:ascii="Dubai" w:hAnsi="Dubai" w:cs="Dubai" w:hint="cs"/>
          <w:b/>
          <w:bCs/>
          <w:color w:val="005A70" w:themeColor="accent1"/>
          <w:lang w:val="ar"/>
        </w:rPr>
        <w:t>t</w:t>
      </w:r>
      <w:r w:rsidRPr="001C5CB3">
        <w:rPr>
          <w:rFonts w:ascii="Dubai" w:hAnsi="Dubai" w:cs="Dubai" w:hint="cs"/>
          <w:b/>
          <w:bCs/>
          <w:color w:val="005A70" w:themeColor="accent1"/>
          <w:rtl/>
          <w:lang w:val="ar"/>
        </w:rPr>
        <w:t>Safer Girls Safer Women Projec</w:t>
      </w:r>
      <w:r w:rsidRPr="001C5CB3">
        <w:rPr>
          <w:rFonts w:ascii="Dubai" w:hAnsi="Dubai" w:cs="Dubai" w:hint="cs"/>
          <w:rtl/>
          <w:lang w:val="ar"/>
        </w:rPr>
        <w:t xml:space="preserve"> لدعم النساء والفتيات والأشخاص المتنوعين جنسيًا ذوي الإعاقة، من خلال تنفيذ </w:t>
      </w:r>
      <w:r w:rsidRPr="001C5CB3">
        <w:rPr>
          <w:rFonts w:ascii="Dubai" w:hAnsi="Dubai" w:cs="Dubai" w:hint="cs"/>
          <w:b/>
          <w:bCs/>
          <w:color w:val="005A70" w:themeColor="accent1"/>
          <w:rtl/>
          <w:lang w:val="ar"/>
        </w:rPr>
        <w:t>المبادئ التوجيهية لأفضل الممارسات وموارد وأدوات التعلم لأماكن العمل</w:t>
      </w:r>
      <w:r w:rsidRPr="001C5CB3">
        <w:rPr>
          <w:rFonts w:ascii="Dubai" w:hAnsi="Dubai" w:cs="Dubai" w:hint="cs"/>
          <w:rtl/>
          <w:lang w:val="ar"/>
        </w:rPr>
        <w:t xml:space="preserve"> من أجل الصحة الجنسية والعلاقات القائمة على الاحترام وتعليم الموافقة.</w:t>
      </w:r>
    </w:p>
    <w:p w14:paraId="72B22448" w14:textId="77777777" w:rsidR="00E767AB" w:rsidRDefault="00E767AB">
      <w:pPr>
        <w:spacing w:after="240"/>
        <w:rPr>
          <w:rFonts w:ascii="Dubai" w:hAnsi="Dubai" w:cs="Dubai"/>
          <w:rtl/>
          <w:lang w:val="ar"/>
        </w:rPr>
      </w:pPr>
      <w:r>
        <w:rPr>
          <w:rFonts w:ascii="Dubai" w:hAnsi="Dubai" w:cs="Dubai"/>
          <w:rtl/>
          <w:lang w:val="ar"/>
        </w:rPr>
        <w:br w:type="page"/>
      </w:r>
    </w:p>
    <w:p w14:paraId="1D18F2EB" w14:textId="07A57CD1" w:rsidR="0070580B" w:rsidRPr="001C5CB3" w:rsidRDefault="0011293D" w:rsidP="0070580B">
      <w:pPr>
        <w:bidi/>
        <w:rPr>
          <w:rFonts w:ascii="Dubai" w:hAnsi="Dubai" w:cs="Dubai"/>
        </w:rPr>
      </w:pPr>
      <w:r w:rsidRPr="001C5CB3">
        <w:rPr>
          <w:rFonts w:ascii="Dubai" w:hAnsi="Dubai" w:cs="Dubai" w:hint="cs"/>
          <w:rtl/>
          <w:lang w:val="ar"/>
        </w:rPr>
        <w:lastRenderedPageBreak/>
        <w:t xml:space="preserve">ويستند ذلك إلى العمل والاستثمار الحاليين لتعزيز الجودة والحماية للأشخاص ذوي الإعاقة، بما في ذلك: </w:t>
      </w:r>
    </w:p>
    <w:p w14:paraId="612BE627" w14:textId="77777777" w:rsidR="0070580B" w:rsidRPr="001C5CB3" w:rsidRDefault="0011293D" w:rsidP="00676B3A">
      <w:pPr>
        <w:numPr>
          <w:ilvl w:val="0"/>
          <w:numId w:val="18"/>
        </w:numPr>
        <w:bidi/>
        <w:spacing w:after="120"/>
        <w:ind w:left="714" w:hanging="357"/>
        <w:rPr>
          <w:rFonts w:ascii="Dubai" w:hAnsi="Dubai" w:cs="Dubai"/>
        </w:rPr>
      </w:pPr>
      <w:r w:rsidRPr="001C5CB3">
        <w:rPr>
          <w:rFonts w:ascii="Dubai" w:hAnsi="Dubai" w:cs="Dubai" w:hint="cs"/>
          <w:rtl/>
          <w:lang w:val="ar"/>
        </w:rPr>
        <w:t xml:space="preserve">160.7 مليون دولار من خلال ميزانية 2024-25 لتحويل قدرة لجنة NDIS للجودة والضمانات على حماية الأشخاص ذوي الإعاقة من سوء المعاملة والعنف والإهمال، ولاكتشاف ومنع الاحتيال من خلال </w:t>
      </w:r>
      <w:r w:rsidRPr="001C5CB3">
        <w:rPr>
          <w:rFonts w:ascii="Dubai" w:hAnsi="Dubai" w:cs="Dubai" w:hint="cs"/>
          <w:b/>
          <w:bCs/>
          <w:color w:val="005A70" w:themeColor="accent1"/>
          <w:rtl/>
          <w:lang w:val="ar"/>
        </w:rPr>
        <w:t>برنامج البيانات والتحول التنظيمي</w:t>
      </w:r>
      <w:r w:rsidRPr="001C5CB3">
        <w:rPr>
          <w:rFonts w:ascii="Dubai" w:hAnsi="Dubai" w:cs="Dubai" w:hint="cs"/>
          <w:rtl/>
          <w:lang w:val="ar"/>
        </w:rPr>
        <w:t>.</w:t>
      </w:r>
    </w:p>
    <w:p w14:paraId="6C295CA1" w14:textId="77777777" w:rsidR="0070580B" w:rsidRPr="001C5CB3" w:rsidRDefault="0011293D" w:rsidP="00676B3A">
      <w:pPr>
        <w:numPr>
          <w:ilvl w:val="0"/>
          <w:numId w:val="18"/>
        </w:numPr>
        <w:bidi/>
        <w:spacing w:after="120"/>
        <w:ind w:left="714" w:hanging="357"/>
        <w:rPr>
          <w:rFonts w:ascii="Dubai" w:hAnsi="Dubai" w:cs="Dubai"/>
        </w:rPr>
      </w:pPr>
      <w:r w:rsidRPr="001C5CB3">
        <w:rPr>
          <w:rFonts w:ascii="Dubai" w:hAnsi="Dubai" w:cs="Dubai" w:hint="cs"/>
          <w:rtl/>
          <w:lang w:val="ar"/>
        </w:rPr>
        <w:t xml:space="preserve">142.6 مليون دولار من خلال ميزانية عامي 2023-24 لدعم </w:t>
      </w:r>
      <w:r w:rsidRPr="001C5CB3">
        <w:rPr>
          <w:rFonts w:ascii="Dubai" w:hAnsi="Dubai" w:cs="Dubai" w:hint="cs"/>
          <w:b/>
          <w:bCs/>
          <w:color w:val="005A70" w:themeColor="accent1"/>
          <w:rtl/>
          <w:lang w:val="ar"/>
        </w:rPr>
        <w:t>لجنة NDIS للجودة والضمانات في حماية المشاركين في NDIS</w:t>
      </w:r>
      <w:r w:rsidRPr="001C5CB3">
        <w:rPr>
          <w:rFonts w:ascii="Dubai" w:hAnsi="Dubai" w:cs="Dubai" w:hint="cs"/>
          <w:rtl/>
          <w:lang w:val="ar"/>
        </w:rPr>
        <w:t>.</w:t>
      </w:r>
    </w:p>
    <w:p w14:paraId="09D36D00" w14:textId="77777777" w:rsidR="0070580B" w:rsidRPr="001C5CB3" w:rsidRDefault="0011293D" w:rsidP="00676B3A">
      <w:pPr>
        <w:keepNext/>
        <w:numPr>
          <w:ilvl w:val="0"/>
          <w:numId w:val="18"/>
        </w:numPr>
        <w:bidi/>
        <w:spacing w:after="120"/>
        <w:ind w:left="714" w:hanging="357"/>
        <w:rPr>
          <w:rFonts w:ascii="Dubai" w:hAnsi="Dubai" w:cs="Dubai"/>
          <w:b/>
          <w:bCs/>
        </w:rPr>
      </w:pPr>
      <w:r w:rsidRPr="001C5CB3">
        <w:rPr>
          <w:rFonts w:ascii="Dubai" w:hAnsi="Dubai" w:cs="Dubai" w:hint="cs"/>
          <w:rtl/>
          <w:lang w:val="ar"/>
        </w:rPr>
        <w:t xml:space="preserve">إنشاء </w:t>
      </w:r>
      <w:r w:rsidRPr="001C5CB3">
        <w:rPr>
          <w:rFonts w:ascii="Dubai" w:hAnsi="Dubai" w:cs="Dubai" w:hint="cs"/>
          <w:b/>
          <w:bCs/>
          <w:color w:val="005A70" w:themeColor="accent1"/>
          <w:rtl/>
          <w:lang w:val="ar"/>
        </w:rPr>
        <w:t xml:space="preserve">فريق عمل تسجيل مقدمي خدمات وموظفي NDIS </w:t>
      </w:r>
      <w:r w:rsidRPr="001C5CB3">
        <w:rPr>
          <w:rFonts w:ascii="Dubai" w:hAnsi="Dubai" w:cs="Dubai" w:hint="cs"/>
          <w:rtl/>
          <w:lang w:val="ar"/>
        </w:rPr>
        <w:t>لتقديم المشورة بشأن تصميم وتنفيذ النموذج التنظيمي الجديد المتدرج المتناسب مع المخاطر والمقترح في التقرير النهائي لمراجعة NDIS.</w:t>
      </w:r>
    </w:p>
    <w:p w14:paraId="0F094AAE" w14:textId="77777777" w:rsidR="0070580B" w:rsidRPr="001C5CB3" w:rsidRDefault="0011293D" w:rsidP="00676B3A">
      <w:pPr>
        <w:numPr>
          <w:ilvl w:val="0"/>
          <w:numId w:val="18"/>
        </w:numPr>
        <w:bidi/>
        <w:spacing w:after="120"/>
        <w:ind w:left="714" w:hanging="357"/>
        <w:rPr>
          <w:rFonts w:ascii="Dubai" w:hAnsi="Dubai" w:cs="Dubai"/>
        </w:rPr>
      </w:pPr>
      <w:r w:rsidRPr="001C5CB3">
        <w:rPr>
          <w:rFonts w:ascii="Dubai" w:hAnsi="Dubai" w:cs="Dubai" w:hint="cs"/>
          <w:rtl/>
          <w:lang w:val="ar"/>
        </w:rPr>
        <w:t xml:space="preserve">إصدار </w:t>
      </w:r>
      <w:r w:rsidRPr="001C5CB3">
        <w:rPr>
          <w:rFonts w:ascii="Dubai" w:hAnsi="Dubai" w:cs="Dubai" w:hint="cs"/>
          <w:b/>
          <w:bCs/>
          <w:color w:val="005A70" w:themeColor="accent1"/>
          <w:rtl/>
          <w:lang w:val="ar"/>
        </w:rPr>
        <w:t xml:space="preserve">سياسة حماية المشاركين الجديدة وخطة التنفيذ </w:t>
      </w:r>
      <w:r w:rsidRPr="001C5CB3">
        <w:rPr>
          <w:rFonts w:ascii="Dubai" w:hAnsi="Dubai" w:cs="Dubai" w:hint="cs"/>
          <w:rtl/>
          <w:lang w:val="ar"/>
        </w:rPr>
        <w:t>للوكالة الوطنية للتأمين ضد الإعاقة (NDIA) في أبريل/نيسان 2023.</w:t>
      </w:r>
    </w:p>
    <w:p w14:paraId="7282B918" w14:textId="77777777" w:rsidR="0070580B" w:rsidRPr="001C5CB3" w:rsidRDefault="0070580B" w:rsidP="0070580B">
      <w:pPr>
        <w:spacing w:after="120"/>
        <w:ind w:left="714"/>
        <w:rPr>
          <w:rFonts w:ascii="Dubai" w:hAnsi="Dubai" w:cs="Dubai"/>
        </w:rPr>
      </w:pPr>
    </w:p>
    <w:p w14:paraId="1C03BD4A" w14:textId="77777777" w:rsidR="0070580B" w:rsidRPr="001C5CB3" w:rsidRDefault="0011293D" w:rsidP="0070580B">
      <w:pPr>
        <w:bidi/>
        <w:rPr>
          <w:rFonts w:ascii="Dubai" w:hAnsi="Dubai" w:cs="Dubai"/>
          <w:b/>
          <w:bCs/>
          <w:color w:val="005A70" w:themeColor="accent1"/>
          <w:sz w:val="28"/>
          <w:szCs w:val="28"/>
          <w:lang w:val="en-US"/>
        </w:rPr>
      </w:pPr>
      <w:r w:rsidRPr="001C5CB3">
        <w:rPr>
          <w:rFonts w:ascii="Dubai" w:hAnsi="Dubai" w:cs="Dubai" w:hint="cs"/>
          <w:b/>
          <w:bCs/>
          <w:color w:val="005A70" w:themeColor="accent1"/>
          <w:sz w:val="28"/>
          <w:szCs w:val="28"/>
          <w:rtl/>
          <w:lang w:val="ar"/>
        </w:rPr>
        <w:t>الحقوق ومكافحة التمييز</w:t>
      </w:r>
    </w:p>
    <w:p w14:paraId="56818531" w14:textId="77777777" w:rsidR="0070580B" w:rsidRPr="001C5CB3" w:rsidRDefault="0011293D" w:rsidP="00207EFB">
      <w:pPr>
        <w:keepNext/>
        <w:bidi/>
        <w:rPr>
          <w:rFonts w:ascii="Dubai" w:hAnsi="Dubai" w:cs="Dubai"/>
        </w:rPr>
      </w:pPr>
      <w:r w:rsidRPr="001C5CB3">
        <w:rPr>
          <w:rFonts w:ascii="Dubai" w:hAnsi="Dubai" w:cs="Dubai" w:hint="cs"/>
          <w:rtl/>
          <w:lang w:val="ar"/>
        </w:rPr>
        <w:t xml:space="preserve">ترحب الحكومة الأسترالية بالنهج القائم على الحقوق للجنة الملكية المعنية بشؤون الإعاقة في تحقيقها وتوصياتها وهي ملتزمة بالنهوض بحقوق الأشخاص ذوي الإعاقة من خلال الإصلاح المستمر للقانون والسياسة، وتعزيز البرامج الميدانية التي تدعم الأشخاص ذوي الإعاقة للدفاع عن حقوقهم وحمايتها. </w:t>
      </w:r>
    </w:p>
    <w:p w14:paraId="41DF8350" w14:textId="77777777" w:rsidR="0070580B" w:rsidRPr="001C5CB3" w:rsidRDefault="0011293D" w:rsidP="00676B3A">
      <w:pPr>
        <w:numPr>
          <w:ilvl w:val="0"/>
          <w:numId w:val="20"/>
        </w:numPr>
        <w:bidi/>
        <w:spacing w:before="120" w:after="120"/>
        <w:rPr>
          <w:rFonts w:ascii="Dubai" w:hAnsi="Dubai" w:cs="Dubai"/>
        </w:rPr>
      </w:pPr>
      <w:r w:rsidRPr="001C5CB3">
        <w:rPr>
          <w:rFonts w:ascii="Dubai" w:hAnsi="Dubai" w:cs="Dubai" w:hint="cs"/>
          <w:rtl/>
          <w:lang w:val="ar"/>
        </w:rPr>
        <w:t xml:space="preserve">6.9 مليون دولار </w:t>
      </w:r>
      <w:r w:rsidRPr="001C5CB3">
        <w:rPr>
          <w:rFonts w:ascii="Dubai" w:hAnsi="Dubai" w:cs="Dubai" w:hint="cs"/>
          <w:b/>
          <w:bCs/>
          <w:color w:val="005A70" w:themeColor="accent1"/>
          <w:rtl/>
          <w:lang w:val="ar"/>
        </w:rPr>
        <w:t>لإصلاح قانون التمييز ضد الإعاقة</w:t>
      </w:r>
      <w:r w:rsidRPr="001C5CB3">
        <w:rPr>
          <w:rFonts w:ascii="Dubai" w:hAnsi="Dubai" w:cs="Dubai" w:hint="cs"/>
          <w:rtl/>
          <w:lang w:val="ar"/>
        </w:rPr>
        <w:t xml:space="preserve">، لمراجعة </w:t>
      </w:r>
      <w:r w:rsidRPr="001C5CB3">
        <w:rPr>
          <w:rFonts w:ascii="Dubai" w:hAnsi="Dubai" w:cs="Dubai" w:hint="cs"/>
          <w:i/>
          <w:iCs/>
          <w:rtl/>
          <w:lang w:val="ar"/>
        </w:rPr>
        <w:t xml:space="preserve">قانون التمييز ضد الإعاقة لعام 1992 </w:t>
      </w:r>
      <w:r w:rsidRPr="001C5CB3">
        <w:rPr>
          <w:rFonts w:ascii="Dubai" w:hAnsi="Dubai" w:cs="Dubai" w:hint="cs"/>
          <w:rtl/>
          <w:lang w:val="ar"/>
        </w:rPr>
        <w:t xml:space="preserve">بالتشاور مع الأشخاص ذوي الإعاقة. </w:t>
      </w:r>
    </w:p>
    <w:p w14:paraId="36BD7E16" w14:textId="77777777" w:rsidR="0070580B" w:rsidRPr="001C5CB3" w:rsidRDefault="0011293D" w:rsidP="00676B3A">
      <w:pPr>
        <w:keepNext/>
        <w:numPr>
          <w:ilvl w:val="0"/>
          <w:numId w:val="20"/>
        </w:numPr>
        <w:bidi/>
        <w:spacing w:before="120" w:after="120"/>
        <w:ind w:left="714" w:hanging="357"/>
        <w:rPr>
          <w:rFonts w:ascii="Dubai" w:hAnsi="Dubai" w:cs="Dubai"/>
        </w:rPr>
      </w:pPr>
      <w:bookmarkStart w:id="28" w:name="_Hlk169014930"/>
      <w:r w:rsidRPr="001C5CB3">
        <w:rPr>
          <w:rFonts w:ascii="Dubai" w:hAnsi="Dubai" w:cs="Dubai" w:hint="cs"/>
          <w:rtl/>
          <w:lang w:val="ar"/>
        </w:rPr>
        <w:t xml:space="preserve">39.7 مليون دولار كتمويل إضافي لإنشاء </w:t>
      </w:r>
      <w:r w:rsidRPr="001C5CB3">
        <w:rPr>
          <w:rFonts w:ascii="Dubai" w:hAnsi="Dubai" w:cs="Dubai" w:hint="cs"/>
          <w:b/>
          <w:bCs/>
          <w:color w:val="005A70" w:themeColor="accent1"/>
          <w:rtl/>
          <w:lang w:val="ar"/>
        </w:rPr>
        <w:t>برنامج جديد لمناصرة الإعاقة الفردية</w:t>
      </w:r>
      <w:r w:rsidRPr="001C5CB3">
        <w:rPr>
          <w:rFonts w:ascii="Dubai" w:hAnsi="Dubai" w:cs="Dubai" w:hint="cs"/>
          <w:rtl/>
          <w:lang w:val="ar"/>
        </w:rPr>
        <w:t>. سيجمع البرنامج الجديد بين الخدمات الحالية لإنشاء نموذج تسليم منسق ومتماسك لدعم الإنصاف الفردي المستمر للإعاقة. وسيؤدي ذلك إلى تحقيق نتائج أفضل للأفراد ذوي الإعاقة المعرضين لخطر كبير من الأذى من خلال تلبية الطلب غير المُلبى وتوفير قدرة دعم أفضل للمجموعات الأكثر ضعفًا. وسيتم إعلامه ومواءمته مع العمل الجاري بالفعل في إطار العمل الوطني لمناصرة الإعاقة.</w:t>
      </w:r>
    </w:p>
    <w:bookmarkEnd w:id="28"/>
    <w:p w14:paraId="1E9AECA8" w14:textId="77777777" w:rsidR="0070580B" w:rsidRPr="001C5CB3" w:rsidRDefault="0011293D" w:rsidP="00676B3A">
      <w:pPr>
        <w:numPr>
          <w:ilvl w:val="0"/>
          <w:numId w:val="20"/>
        </w:numPr>
        <w:bidi/>
        <w:spacing w:before="120" w:after="120"/>
        <w:ind w:left="714" w:hanging="357"/>
        <w:rPr>
          <w:rFonts w:ascii="Dubai" w:hAnsi="Dubai" w:cs="Dubai"/>
        </w:rPr>
      </w:pPr>
      <w:r w:rsidRPr="001C5CB3">
        <w:rPr>
          <w:rFonts w:ascii="Dubai" w:hAnsi="Dubai" w:cs="Dubai" w:hint="cs"/>
          <w:rtl/>
          <w:lang w:val="ar"/>
        </w:rPr>
        <w:t xml:space="preserve">12.1 مليون دولار </w:t>
      </w:r>
      <w:r w:rsidRPr="001C5CB3">
        <w:rPr>
          <w:rFonts w:ascii="Dubai" w:hAnsi="Dubai" w:cs="Dubai" w:hint="cs"/>
          <w:b/>
          <w:bCs/>
          <w:color w:val="005A70" w:themeColor="accent1"/>
          <w:rtl/>
          <w:lang w:val="ar"/>
        </w:rPr>
        <w:t>لتعديل المتطلبات الصحية للهجرة</w:t>
      </w:r>
      <w:r w:rsidRPr="001C5CB3">
        <w:rPr>
          <w:rFonts w:ascii="Dubai" w:hAnsi="Dubai" w:cs="Dubai" w:hint="cs"/>
          <w:rtl/>
          <w:lang w:val="ar"/>
        </w:rPr>
        <w:t xml:space="preserve"> لتكون أكثر إنصافًا للأطفال ذوي الإعاقة الذين ولدوا ويعيشون في أستراليا.</w:t>
      </w:r>
    </w:p>
    <w:p w14:paraId="3875BAA1" w14:textId="77777777" w:rsidR="0070580B" w:rsidRPr="001C5CB3" w:rsidRDefault="0011293D" w:rsidP="00D211AA">
      <w:pPr>
        <w:keepNext/>
        <w:bidi/>
        <w:rPr>
          <w:rFonts w:ascii="Dubai" w:hAnsi="Dubai" w:cs="Dubai"/>
        </w:rPr>
      </w:pPr>
      <w:r w:rsidRPr="001C5CB3">
        <w:rPr>
          <w:rFonts w:ascii="Dubai" w:hAnsi="Dubai" w:cs="Dubai" w:hint="cs"/>
          <w:rtl/>
          <w:lang w:val="ar"/>
        </w:rPr>
        <w:lastRenderedPageBreak/>
        <w:t xml:space="preserve">وتتسق هذه التدابير مع التزام الحكومة المستمر بتنفيذ </w:t>
      </w:r>
      <w:r w:rsidRPr="00E767AB">
        <w:rPr>
          <w:rFonts w:ascii="Dubai" w:hAnsi="Dubai" w:cs="Dubai" w:hint="cs"/>
          <w:iCs/>
          <w:rtl/>
          <w:lang w:val="ar"/>
        </w:rPr>
        <w:t xml:space="preserve">اتفاقية الأمم المتحدة لحقوق الأشخاص ذوي الإعاقة </w:t>
      </w:r>
      <w:r w:rsidRPr="001C5CB3">
        <w:rPr>
          <w:rFonts w:ascii="Dubai" w:hAnsi="Dubai" w:cs="Dubai" w:hint="cs"/>
          <w:rtl/>
          <w:lang w:val="ar"/>
        </w:rPr>
        <w:t xml:space="preserve">وتستند إلى العمل الجاري بالفعل للنهوض بحقوق الأشخاص ذوي الإعاقة، بما في ذلك: </w:t>
      </w:r>
    </w:p>
    <w:p w14:paraId="178584EA" w14:textId="77777777" w:rsidR="0070580B" w:rsidRPr="001C5CB3" w:rsidRDefault="0011293D" w:rsidP="00676B3A">
      <w:pPr>
        <w:numPr>
          <w:ilvl w:val="0"/>
          <w:numId w:val="22"/>
        </w:numPr>
        <w:bidi/>
        <w:spacing w:before="120" w:after="120"/>
        <w:rPr>
          <w:rFonts w:ascii="Dubai" w:hAnsi="Dubai" w:cs="Dubai"/>
        </w:rPr>
      </w:pPr>
      <w:r w:rsidRPr="001C5CB3">
        <w:rPr>
          <w:rFonts w:ascii="Dubai" w:hAnsi="Dubai" w:cs="Dubai" w:hint="cs"/>
          <w:rtl/>
          <w:lang w:val="ar"/>
        </w:rPr>
        <w:t xml:space="preserve">سن </w:t>
      </w:r>
      <w:r w:rsidRPr="001C5CB3">
        <w:rPr>
          <w:rFonts w:ascii="Dubai" w:hAnsi="Dubai" w:cs="Dubai" w:hint="cs"/>
          <w:b/>
          <w:bCs/>
          <w:i/>
          <w:iCs/>
          <w:color w:val="005A70" w:themeColor="accent1"/>
          <w:rtl/>
          <w:lang w:val="ar"/>
        </w:rPr>
        <w:t>قانون خدمات الإعاقة والإدماج لعام 2023</w:t>
      </w:r>
      <w:r w:rsidRPr="001C5CB3">
        <w:rPr>
          <w:rFonts w:ascii="Dubai" w:hAnsi="Dubai" w:cs="Dubai" w:hint="cs"/>
          <w:rtl/>
          <w:lang w:val="ar"/>
        </w:rPr>
        <w:t xml:space="preserve"> لتعزيز ترتيبات الجودة والضمانات للأشخاص ذوي الإعاقة خارج NDIS. وقد وضع القانون من خلال مشاورات مكثفة مع الأشخاص ذوي الإعاقة ويسعى إلى تضمين مبادئ حقوق الإنسان.</w:t>
      </w:r>
    </w:p>
    <w:p w14:paraId="7848B0FD" w14:textId="77777777" w:rsidR="0070580B" w:rsidRPr="001C5CB3" w:rsidRDefault="0011293D" w:rsidP="00676B3A">
      <w:pPr>
        <w:numPr>
          <w:ilvl w:val="0"/>
          <w:numId w:val="22"/>
        </w:numPr>
        <w:bidi/>
        <w:spacing w:before="120" w:after="120"/>
        <w:ind w:left="714" w:hanging="357"/>
        <w:rPr>
          <w:rFonts w:ascii="Dubai" w:hAnsi="Dubai" w:cs="Dubai"/>
        </w:rPr>
      </w:pPr>
      <w:r w:rsidRPr="001C5CB3">
        <w:rPr>
          <w:rFonts w:ascii="Dubai" w:hAnsi="Dubai" w:cs="Dubai" w:hint="cs"/>
          <w:rtl/>
          <w:lang w:val="ar"/>
        </w:rPr>
        <w:t xml:space="preserve">وضع </w:t>
      </w:r>
      <w:r w:rsidRPr="001C5CB3">
        <w:rPr>
          <w:rFonts w:ascii="Dubai" w:hAnsi="Dubai" w:cs="Dubai" w:hint="cs"/>
          <w:b/>
          <w:bCs/>
          <w:color w:val="005A70" w:themeColor="accent1"/>
          <w:rtl/>
          <w:lang w:val="ar"/>
        </w:rPr>
        <w:t>استراتيجية دولية جديدة للإنصاف والحقوق في مجال الإعاقة</w:t>
      </w:r>
      <w:r w:rsidRPr="001C5CB3">
        <w:rPr>
          <w:rFonts w:ascii="Dubai" w:hAnsi="Dubai" w:cs="Dubai" w:hint="cs"/>
          <w:rtl/>
          <w:lang w:val="ar"/>
        </w:rPr>
        <w:t xml:space="preserve"> لضمان بقاء أستراليا رائدة عالمية قوية ومتسقة في النهوض بالإنصاف وحقوق الإنسان للأشخاص ذوي الإعاقة.</w:t>
      </w:r>
    </w:p>
    <w:p w14:paraId="17BACBA7" w14:textId="77777777" w:rsidR="0070580B" w:rsidRPr="001C5CB3" w:rsidRDefault="0011293D" w:rsidP="00676B3A">
      <w:pPr>
        <w:numPr>
          <w:ilvl w:val="0"/>
          <w:numId w:val="22"/>
        </w:numPr>
        <w:bidi/>
        <w:spacing w:before="120" w:after="120"/>
        <w:rPr>
          <w:rFonts w:ascii="Dubai" w:hAnsi="Dubai" w:cs="Dubai"/>
        </w:rPr>
      </w:pPr>
      <w:r w:rsidRPr="001C5CB3">
        <w:rPr>
          <w:rFonts w:ascii="Dubai" w:hAnsi="Dubai" w:cs="Dubai" w:hint="cs"/>
          <w:b/>
          <w:bCs/>
          <w:color w:val="005A70" w:themeColor="accent1"/>
          <w:rtl/>
          <w:lang w:val="ar"/>
        </w:rPr>
        <w:t xml:space="preserve">اللجنة البرلمانية المشتركة المعنية بالتحقيق في إطار عمل حقوق الإنسان في أستراليا: </w:t>
      </w:r>
      <w:r w:rsidRPr="001C5CB3">
        <w:rPr>
          <w:rFonts w:ascii="Dubai" w:hAnsi="Dubai" w:cs="Dubai" w:hint="cs"/>
          <w:rtl/>
          <w:lang w:val="ar"/>
        </w:rPr>
        <w:t xml:space="preserve">في مارس/آذار 2023، أحال النائب العام، سعادة مارك دريفوس عضو البرلمان Hon Mark Dreyfus KC MP، إطار عمل حقوق الإنسان في أستراليا إلى اللجنة البرلمانية المشتركة لحقوق الإنسان. قدمت اللجنة البرلمانية المشتركة لحقوق الإنسان </w:t>
      </w:r>
      <w:hyperlink r:id="rId28" w:history="1">
        <w:r w:rsidRPr="001C5CB3">
          <w:rPr>
            <w:rFonts w:ascii="Dubai" w:hAnsi="Dubai" w:cs="Dubai" w:hint="cs"/>
            <w:color w:val="00B0B9" w:themeColor="accent2"/>
            <w:u w:val="single"/>
            <w:rtl/>
            <w:lang w:val="ar"/>
          </w:rPr>
          <w:t>تقرير التحقيق</w:t>
        </w:r>
      </w:hyperlink>
      <w:r w:rsidRPr="001C5CB3">
        <w:rPr>
          <w:rFonts w:ascii="Dubai" w:hAnsi="Dubai" w:cs="Dubai" w:hint="cs"/>
          <w:rtl/>
          <w:lang w:val="ar"/>
        </w:rPr>
        <w:t xml:space="preserve"> في 30 مايو/أيار 2024. ويقدم التقرير 17 توصية، بما في ذلك أن تعيد الحكومة وضع إطار عمل حقوق الإنسان في أستراليا وتحسينه بدرجة كبيرة، وسن قانون لحقوق الإنسان، وتعزيز دور اللجنة الأسترالية لحقوق الإنسان. وتنظر الحكومة بعناية في التوصيات إلى جانب توصيات اللجنة الملكية المعنية بشؤون الإعاقة بإنشاء قانون لحقوق ذوي الإعاقة ولجنة وطنية للإعاقة.</w:t>
      </w:r>
    </w:p>
    <w:p w14:paraId="7423952A" w14:textId="77777777" w:rsidR="0070580B" w:rsidRPr="001C5CB3" w:rsidRDefault="0070580B" w:rsidP="0070580B">
      <w:pPr>
        <w:spacing w:before="120" w:after="120"/>
        <w:ind w:left="720"/>
        <w:rPr>
          <w:rFonts w:ascii="Dubai" w:hAnsi="Dubai" w:cs="Dubai"/>
        </w:rPr>
      </w:pPr>
    </w:p>
    <w:p w14:paraId="141E61C0" w14:textId="77777777" w:rsidR="0070580B" w:rsidRPr="001C5CB3" w:rsidRDefault="0011293D" w:rsidP="00D211AA">
      <w:pPr>
        <w:keepNext/>
        <w:bidi/>
        <w:rPr>
          <w:rFonts w:ascii="Dubai" w:hAnsi="Dubai" w:cs="Dubai"/>
          <w:b/>
          <w:bCs/>
          <w:color w:val="005A70" w:themeColor="accent1"/>
          <w:sz w:val="28"/>
          <w:szCs w:val="28"/>
          <w:lang w:val="en-US"/>
        </w:rPr>
      </w:pPr>
      <w:r w:rsidRPr="001C5CB3">
        <w:rPr>
          <w:rFonts w:ascii="Dubai" w:hAnsi="Dubai" w:cs="Dubai" w:hint="cs"/>
          <w:b/>
          <w:bCs/>
          <w:color w:val="005A70" w:themeColor="accent1"/>
          <w:sz w:val="28"/>
          <w:szCs w:val="28"/>
          <w:rtl/>
          <w:lang w:val="ar"/>
        </w:rPr>
        <w:t>الشمول والوصول</w:t>
      </w:r>
    </w:p>
    <w:p w14:paraId="6C98AF08" w14:textId="77777777" w:rsidR="0070580B" w:rsidRPr="001C5CB3" w:rsidRDefault="0011293D" w:rsidP="00F72D29">
      <w:pPr>
        <w:keepNext/>
        <w:bidi/>
        <w:rPr>
          <w:rFonts w:ascii="Dubai" w:hAnsi="Dubai" w:cs="Dubai"/>
        </w:rPr>
      </w:pPr>
      <w:r w:rsidRPr="001C5CB3">
        <w:rPr>
          <w:rFonts w:ascii="Dubai" w:hAnsi="Dubai" w:cs="Dubai" w:hint="cs"/>
          <w:rtl/>
          <w:lang w:val="ar"/>
        </w:rPr>
        <w:t>ولتحقيق مجتمع شامل، يجب أن تكون النظم والخدمات متاحة للجميع ومستجيبة لمختلف الخبرات والظروف والاحتياجات لجميع الأشخاص ذوي الإعاقة. من خلال الاستجابة الأولية للجنة الملكية المعنية بشؤون الإعاقة، تستثمر الحكومة الأسترالية في مجموعة من المبادرات لدعم الإدماج والوصول بشكل أفضل، مع الاعتراف بالتجارب المتنوعة والمتقاطعة للأشخاص ذوي الإعاقة ومقدمي الرعاية لهم في جميع مراحل الحياة. وتشمل هذه المبادرات ما يلي:</w:t>
      </w:r>
    </w:p>
    <w:p w14:paraId="387FAD29" w14:textId="77777777" w:rsidR="0070580B" w:rsidRPr="001C5CB3" w:rsidRDefault="0011293D" w:rsidP="00676B3A">
      <w:pPr>
        <w:numPr>
          <w:ilvl w:val="0"/>
          <w:numId w:val="21"/>
        </w:numPr>
        <w:bidi/>
        <w:ind w:left="714" w:hanging="357"/>
        <w:rPr>
          <w:rFonts w:ascii="Dubai" w:hAnsi="Dubai" w:cs="Dubai"/>
        </w:rPr>
      </w:pPr>
      <w:r w:rsidRPr="001C5CB3">
        <w:rPr>
          <w:rFonts w:ascii="Dubai" w:hAnsi="Dubai" w:cs="Dubai" w:hint="cs"/>
          <w:rtl/>
          <w:lang w:val="ar"/>
        </w:rPr>
        <w:t xml:space="preserve">العمل مع حكومات الولايات والأقاليم بالشراكة مع شعوب الأمم الأولى في مشاورات لإنشاء </w:t>
      </w:r>
      <w:r w:rsidRPr="001C5CB3">
        <w:rPr>
          <w:rFonts w:ascii="Dubai" w:hAnsi="Dubai" w:cs="Dubai" w:hint="cs"/>
          <w:b/>
          <w:bCs/>
          <w:color w:val="005A70" w:themeColor="accent1"/>
          <w:rtl/>
          <w:lang w:val="ar"/>
        </w:rPr>
        <w:t>منتدى الإعاقة لشعوب الأمم الأولى</w:t>
      </w:r>
      <w:r w:rsidRPr="001C5CB3">
        <w:rPr>
          <w:rFonts w:ascii="Dubai" w:hAnsi="Dubai" w:cs="Dubai" w:hint="cs"/>
          <w:rtl/>
          <w:lang w:val="ar"/>
        </w:rPr>
        <w:t xml:space="preserve"> أو آلية مشتركة مناسبة أخرى لصنع القرار من أجل النتائج الشاملة للإعاقة بموجب الاتفاق الوطني بشأن سد الفجوة (National Agreement on Closing the Gap). </w:t>
      </w:r>
    </w:p>
    <w:p w14:paraId="1522BCEA" w14:textId="77777777" w:rsidR="0070580B" w:rsidRPr="001C5CB3" w:rsidRDefault="0011293D" w:rsidP="00676B3A">
      <w:pPr>
        <w:numPr>
          <w:ilvl w:val="0"/>
          <w:numId w:val="21"/>
        </w:numPr>
        <w:bidi/>
        <w:spacing w:before="200"/>
        <w:ind w:left="714" w:hanging="357"/>
        <w:rPr>
          <w:rFonts w:ascii="Dubai" w:hAnsi="Dubai" w:cs="Dubai"/>
        </w:rPr>
      </w:pPr>
      <w:bookmarkStart w:id="29" w:name="_Hlk169101142"/>
      <w:r w:rsidRPr="001C5CB3">
        <w:rPr>
          <w:rFonts w:ascii="Dubai" w:hAnsi="Dubai" w:cs="Dubai" w:hint="cs"/>
          <w:rtl/>
          <w:lang w:val="ar"/>
        </w:rPr>
        <w:t xml:space="preserve">مراجعة </w:t>
      </w:r>
      <w:r w:rsidRPr="001C5CB3">
        <w:rPr>
          <w:rFonts w:ascii="Dubai" w:hAnsi="Dubai" w:cs="Dubai" w:hint="cs"/>
          <w:b/>
          <w:bCs/>
          <w:i/>
          <w:iCs/>
          <w:color w:val="005A70" w:themeColor="accent1"/>
          <w:rtl/>
          <w:lang w:val="ar"/>
        </w:rPr>
        <w:t>الاستراتيجية الخاصة بشؤون الإعاقة في أستراليا لأعوام 2021-2031</w:t>
      </w:r>
      <w:r w:rsidRPr="001C5CB3">
        <w:rPr>
          <w:rFonts w:ascii="Dubai" w:hAnsi="Dubai" w:cs="Dubai" w:hint="cs"/>
          <w:rtl/>
          <w:lang w:val="ar"/>
        </w:rPr>
        <w:t xml:space="preserve"> في عام 2024 لضمان تعزيزها كمحرك رئيسي في إحداث تغيير وطني استجابة للجنة الملكية المعنية بشؤون الإعاقة من خلال العمل مع </w:t>
      </w:r>
      <w:r w:rsidRPr="001C5CB3">
        <w:rPr>
          <w:rFonts w:ascii="Dubai" w:hAnsi="Dubai" w:cs="Dubai" w:hint="cs"/>
          <w:rtl/>
          <w:lang w:val="ar"/>
        </w:rPr>
        <w:lastRenderedPageBreak/>
        <w:t xml:space="preserve">حكومات الولايات والأقاليم، وجمعية الحكومة المحلية الأسترالية، والمجلس الاستشاري للاستراتيجية الخاصة بشؤون الإعاقة في أستراليا، والأشخاص ذوي الإعاقة وأسرهم والمنظمات التمثيلية.  </w:t>
      </w:r>
    </w:p>
    <w:bookmarkEnd w:id="29"/>
    <w:p w14:paraId="70B60744" w14:textId="77777777" w:rsidR="0070580B" w:rsidRPr="00F327FE" w:rsidRDefault="0011293D" w:rsidP="00676B3A">
      <w:pPr>
        <w:numPr>
          <w:ilvl w:val="0"/>
          <w:numId w:val="21"/>
        </w:numPr>
        <w:bidi/>
        <w:ind w:left="714" w:hanging="357"/>
        <w:rPr>
          <w:rFonts w:ascii="Dubai" w:hAnsi="Dubai" w:cs="Dubai"/>
          <w:b/>
        </w:rPr>
      </w:pPr>
      <w:r w:rsidRPr="00F327FE">
        <w:rPr>
          <w:rFonts w:ascii="Dubai" w:hAnsi="Dubai" w:cs="Dubai" w:hint="cs"/>
          <w:b/>
          <w:rtl/>
          <w:lang w:val="ar"/>
        </w:rPr>
        <w:t>12</w:t>
      </w:r>
      <w:r w:rsidRPr="001C5CB3">
        <w:rPr>
          <w:rFonts w:ascii="Dubai" w:hAnsi="Dubai" w:cs="Dubai" w:hint="cs"/>
          <w:bCs/>
          <w:rtl/>
          <w:lang w:val="ar"/>
        </w:rPr>
        <w:t>.</w:t>
      </w:r>
      <w:r w:rsidRPr="00F327FE">
        <w:rPr>
          <w:rFonts w:ascii="Dubai" w:hAnsi="Dubai" w:cs="Dubai" w:hint="cs"/>
          <w:b/>
          <w:rtl/>
          <w:lang w:val="ar"/>
        </w:rPr>
        <w:t>3 مليون دولار</w:t>
      </w:r>
      <w:r w:rsidRPr="001C5CB3">
        <w:rPr>
          <w:rFonts w:ascii="Dubai" w:hAnsi="Dubai" w:cs="Dubai" w:hint="cs"/>
          <w:bCs/>
          <w:rtl/>
          <w:lang w:val="ar"/>
        </w:rPr>
        <w:t xml:space="preserve"> </w:t>
      </w:r>
      <w:r w:rsidRPr="001C5CB3">
        <w:rPr>
          <w:rFonts w:ascii="Dubai" w:hAnsi="Dubai" w:cs="Dubai" w:hint="cs"/>
          <w:b/>
          <w:bCs/>
          <w:color w:val="005A70" w:themeColor="accent1"/>
          <w:rtl/>
          <w:lang w:val="ar"/>
        </w:rPr>
        <w:t>لنهج وطني للمعلومات والاتصالات التي يمكن الوصول إليها للأشخاص ذوي الإعاقة</w:t>
      </w:r>
      <w:r w:rsidRPr="00F327FE">
        <w:rPr>
          <w:rFonts w:ascii="Dubai" w:hAnsi="Dubai" w:cs="Dubai" w:hint="cs"/>
          <w:b/>
          <w:rtl/>
          <w:lang w:val="ar"/>
        </w:rPr>
        <w:t>، بما في ذلك تطوير خطة مرتبطة في إطار</w:t>
      </w:r>
      <w:r w:rsidRPr="001C5CB3">
        <w:rPr>
          <w:rFonts w:ascii="Dubai" w:hAnsi="Dubai" w:cs="Dubai" w:hint="cs"/>
          <w:bCs/>
          <w:rtl/>
          <w:lang w:val="ar"/>
        </w:rPr>
        <w:t xml:space="preserve"> </w:t>
      </w:r>
      <w:r w:rsidRPr="001C5CB3">
        <w:rPr>
          <w:rFonts w:ascii="Dubai" w:hAnsi="Dubai" w:cs="Dubai" w:hint="cs"/>
          <w:i/>
          <w:iCs/>
          <w:rtl/>
          <w:lang w:val="ar"/>
        </w:rPr>
        <w:t>الاستراتيجية الخاصة بشؤون الإعاقة في أستراليا 2021-2031</w:t>
      </w:r>
      <w:r w:rsidRPr="001C5CB3">
        <w:rPr>
          <w:rFonts w:ascii="Dubai" w:hAnsi="Dubai" w:cs="Dubai" w:hint="cs"/>
          <w:bCs/>
          <w:rtl/>
          <w:lang w:val="ar"/>
        </w:rPr>
        <w:t xml:space="preserve"> </w:t>
      </w:r>
      <w:r w:rsidRPr="007022F9">
        <w:rPr>
          <w:rFonts w:ascii="Dubai" w:hAnsi="Dubai" w:cs="Dubai" w:hint="cs"/>
          <w:b/>
          <w:rtl/>
          <w:lang w:val="ar"/>
        </w:rPr>
        <w:t>لبناء</w:t>
      </w:r>
      <w:r w:rsidRPr="001C5CB3">
        <w:rPr>
          <w:rFonts w:ascii="Dubai" w:hAnsi="Dubai" w:cs="Dubai" w:hint="cs"/>
          <w:bCs/>
          <w:rtl/>
          <w:lang w:val="ar"/>
        </w:rPr>
        <w:t xml:space="preserve"> </w:t>
      </w:r>
      <w:r w:rsidRPr="00F327FE">
        <w:rPr>
          <w:rFonts w:ascii="Dubai" w:hAnsi="Dubai" w:cs="Dubai" w:hint="cs"/>
          <w:b/>
          <w:rtl/>
          <w:lang w:val="ar"/>
        </w:rPr>
        <w:t xml:space="preserve">القدرات عبر وكالات الخدمة العامة في أستراليا لتضمين إمكانية الوصول في تصميم السياسات وتنفيذ السياسات والبرامج والخدمات الحكومية والتفاعلات اليومية مع المجتمع. </w:t>
      </w:r>
    </w:p>
    <w:p w14:paraId="1241A6A1" w14:textId="77777777" w:rsidR="0070580B" w:rsidRPr="00223634" w:rsidRDefault="0011293D" w:rsidP="00676B3A">
      <w:pPr>
        <w:numPr>
          <w:ilvl w:val="0"/>
          <w:numId w:val="21"/>
        </w:numPr>
        <w:bidi/>
        <w:ind w:left="714" w:hanging="357"/>
        <w:rPr>
          <w:rFonts w:ascii="Dubai" w:hAnsi="Dubai" w:cs="Dubai"/>
        </w:rPr>
      </w:pPr>
      <w:r w:rsidRPr="00223634">
        <w:rPr>
          <w:rFonts w:ascii="Dubai" w:hAnsi="Dubai" w:cs="Dubai" w:hint="cs"/>
          <w:rtl/>
          <w:lang w:val="ar"/>
        </w:rPr>
        <w:t xml:space="preserve">3.7 مليون دولار لمواصلة </w:t>
      </w:r>
      <w:r w:rsidRPr="001C5CB3">
        <w:rPr>
          <w:rFonts w:ascii="Dubai" w:hAnsi="Dubai" w:cs="Dubai" w:hint="cs"/>
          <w:b/>
          <w:bCs/>
          <w:color w:val="005A70" w:themeColor="accent1"/>
          <w:rtl/>
          <w:lang w:val="ar"/>
        </w:rPr>
        <w:t>برنامج تعزيز الرعاية الأولية للأشخاص ذوي الإعاقة الذهنية</w:t>
      </w:r>
      <w:r w:rsidRPr="001C5CB3">
        <w:rPr>
          <w:rFonts w:ascii="Dubai" w:hAnsi="Dubai" w:cs="Dubai" w:hint="cs"/>
          <w:bCs/>
          <w:rtl/>
          <w:lang w:val="ar"/>
        </w:rPr>
        <w:t xml:space="preserve"> </w:t>
      </w:r>
      <w:r w:rsidRPr="00223634">
        <w:rPr>
          <w:rFonts w:ascii="Dubai" w:hAnsi="Dubai" w:cs="Dubai" w:hint="cs"/>
          <w:rtl/>
          <w:lang w:val="ar"/>
        </w:rPr>
        <w:t xml:space="preserve">لدعم الوصول إلى الخدمات الصحية للأشخاص ذوي الإعاقة الذهنية. </w:t>
      </w:r>
    </w:p>
    <w:p w14:paraId="7BA229C1" w14:textId="77777777" w:rsidR="0070580B" w:rsidRPr="001C5CB3" w:rsidRDefault="0011293D" w:rsidP="00676B3A">
      <w:pPr>
        <w:keepNext/>
        <w:numPr>
          <w:ilvl w:val="0"/>
          <w:numId w:val="21"/>
        </w:numPr>
        <w:bidi/>
        <w:ind w:left="714" w:hanging="357"/>
        <w:rPr>
          <w:rFonts w:ascii="Dubai" w:hAnsi="Dubai" w:cs="Dubai"/>
        </w:rPr>
      </w:pPr>
      <w:r w:rsidRPr="00223634">
        <w:rPr>
          <w:rFonts w:ascii="Dubai" w:hAnsi="Dubai" w:cs="Dubai" w:hint="cs"/>
          <w:rtl/>
          <w:lang w:val="ar"/>
        </w:rPr>
        <w:t xml:space="preserve">19.6 مليون دولار </w:t>
      </w:r>
      <w:r w:rsidRPr="00223634">
        <w:rPr>
          <w:rFonts w:ascii="Dubai" w:hAnsi="Dubai" w:cs="Dubai" w:hint="cs"/>
          <w:bCs/>
          <w:color w:val="005A70" w:themeColor="accent1"/>
          <w:rtl/>
          <w:lang w:val="ar"/>
        </w:rPr>
        <w:t>لرفع الاستجابة للإعاقة وقدرة القوى العاملة المهنية الرئيسية</w:t>
      </w:r>
      <w:r w:rsidRPr="001C5CB3">
        <w:rPr>
          <w:rFonts w:ascii="Dubai" w:hAnsi="Dubai" w:cs="Dubai" w:hint="cs"/>
          <w:bCs/>
          <w:rtl/>
          <w:lang w:val="ar"/>
        </w:rPr>
        <w:t xml:space="preserve"> </w:t>
      </w:r>
      <w:r w:rsidRPr="00223634">
        <w:rPr>
          <w:rFonts w:ascii="Dubai" w:hAnsi="Dubai" w:cs="Dubai" w:hint="cs"/>
          <w:rtl/>
          <w:lang w:val="ar"/>
        </w:rPr>
        <w:t xml:space="preserve">ودعم </w:t>
      </w:r>
      <w:r w:rsidRPr="00223634">
        <w:rPr>
          <w:rFonts w:ascii="Dubai" w:hAnsi="Dubai" w:cs="Dubai" w:hint="cs"/>
          <w:bCs/>
          <w:color w:val="005A70" w:themeColor="accent1"/>
          <w:rtl/>
          <w:lang w:val="ar"/>
        </w:rPr>
        <w:t>الجهود الشعبية</w:t>
      </w:r>
      <w:r w:rsidRPr="001C5CB3">
        <w:rPr>
          <w:rFonts w:ascii="Dubai" w:hAnsi="Dubai" w:cs="Dubai" w:hint="cs"/>
          <w:b/>
          <w:color w:val="005A70" w:themeColor="accent1"/>
          <w:rtl/>
          <w:lang w:val="ar"/>
        </w:rPr>
        <w:t xml:space="preserve"> </w:t>
      </w:r>
      <w:r w:rsidRPr="00223634">
        <w:rPr>
          <w:rFonts w:ascii="Dubai" w:hAnsi="Dubai" w:cs="Dubai" w:hint="cs"/>
          <w:bCs/>
          <w:color w:val="005A70" w:themeColor="accent1"/>
          <w:rtl/>
          <w:lang w:val="ar"/>
        </w:rPr>
        <w:t>لتحسين اتجاهات المجتمع</w:t>
      </w:r>
      <w:r w:rsidRPr="001C5CB3">
        <w:rPr>
          <w:rFonts w:ascii="Dubai" w:hAnsi="Dubai" w:cs="Dubai" w:hint="cs"/>
          <w:bCs/>
          <w:rtl/>
          <w:lang w:val="ar"/>
        </w:rPr>
        <w:t xml:space="preserve"> </w:t>
      </w:r>
      <w:r w:rsidRPr="00223634">
        <w:rPr>
          <w:rFonts w:ascii="Dubai" w:hAnsi="Dubai" w:cs="Dubai" w:hint="cs"/>
          <w:rtl/>
          <w:lang w:val="ar"/>
        </w:rPr>
        <w:t>وفهم الإعاقة.</w:t>
      </w:r>
    </w:p>
    <w:p w14:paraId="1728C4F5" w14:textId="77777777" w:rsidR="0070580B" w:rsidRPr="00223634" w:rsidRDefault="0011293D" w:rsidP="00676B3A">
      <w:pPr>
        <w:numPr>
          <w:ilvl w:val="0"/>
          <w:numId w:val="21"/>
        </w:numPr>
        <w:bidi/>
        <w:ind w:left="714" w:hanging="357"/>
        <w:rPr>
          <w:rFonts w:ascii="Dubai" w:hAnsi="Dubai" w:cs="Dubai"/>
          <w:b/>
        </w:rPr>
      </w:pPr>
      <w:r w:rsidRPr="00223634">
        <w:rPr>
          <w:rFonts w:ascii="Dubai" w:hAnsi="Dubai" w:cs="Dubai" w:hint="cs"/>
          <w:b/>
          <w:rtl/>
          <w:lang w:val="ar"/>
        </w:rPr>
        <w:t>العمل مع حكومات الولايات والأقاليم بالشراكة مع الأشخاص ذوي الإعاقة لمساعدة المعلمين والمدارس والأنظمة المدرسية على تقديم تعليم أكثر شمولًا لتحسين النتائج لطلاب المدارس ذوي الإعاقة.</w:t>
      </w:r>
    </w:p>
    <w:p w14:paraId="12189771" w14:textId="77777777" w:rsidR="0070580B" w:rsidRPr="001C5CB3" w:rsidRDefault="0011293D" w:rsidP="00F72D29">
      <w:pPr>
        <w:keepNext/>
        <w:bidi/>
        <w:rPr>
          <w:rFonts w:ascii="Dubai" w:hAnsi="Dubai" w:cs="Dubai"/>
        </w:rPr>
      </w:pPr>
      <w:r w:rsidRPr="001C5CB3">
        <w:rPr>
          <w:rFonts w:ascii="Dubai" w:hAnsi="Dubai" w:cs="Dubai" w:hint="cs"/>
          <w:rtl/>
          <w:lang w:val="ar"/>
        </w:rPr>
        <w:t xml:space="preserve">وهذا يكمل الالتزامات القائمة الشاملة ويعمل على دعم مجتمع شامل ومتاح يدعم جميع الأشخاص ذوي الإعاقة، بما في ذلك الأشخاص الذين يعانون من إعاقة بدنية وعصبية وخاصة بالنمو العصبي ونفسية اجتماعية وحسية وذهنية ومعرفية. يتجاوز عملنا الحالي توصيات اللجنة الملكية المعنية بشؤون الإعاقة، بما في ذلك: </w:t>
      </w:r>
    </w:p>
    <w:p w14:paraId="54767283" w14:textId="77777777" w:rsidR="0070580B" w:rsidRPr="001C5CB3" w:rsidRDefault="0011293D" w:rsidP="00676B3A">
      <w:pPr>
        <w:numPr>
          <w:ilvl w:val="0"/>
          <w:numId w:val="23"/>
        </w:numPr>
        <w:bidi/>
        <w:spacing w:before="200"/>
        <w:rPr>
          <w:rFonts w:ascii="Dubai" w:hAnsi="Dubai" w:cs="Dubai"/>
          <w:bCs/>
        </w:rPr>
      </w:pPr>
      <w:r w:rsidRPr="00223634">
        <w:rPr>
          <w:rFonts w:ascii="Dubai" w:hAnsi="Dubai" w:cs="Dubai" w:hint="cs"/>
          <w:b/>
          <w:rtl/>
          <w:lang w:val="ar"/>
        </w:rPr>
        <w:t>من خلال</w:t>
      </w:r>
      <w:r w:rsidRPr="001C5CB3">
        <w:rPr>
          <w:rFonts w:ascii="Dubai" w:hAnsi="Dubai" w:cs="Dubai" w:hint="cs"/>
          <w:bCs/>
          <w:rtl/>
          <w:lang w:val="ar"/>
        </w:rPr>
        <w:t xml:space="preserve"> </w:t>
      </w:r>
      <w:r w:rsidRPr="001C5CB3">
        <w:rPr>
          <w:rFonts w:ascii="Dubai" w:hAnsi="Dubai" w:cs="Dubai" w:hint="cs"/>
          <w:b/>
          <w:bCs/>
          <w:color w:val="005A70" w:themeColor="accent1"/>
          <w:rtl/>
          <w:lang w:val="ar"/>
        </w:rPr>
        <w:t>الورقة البيضاء للطيران</w:t>
      </w:r>
      <w:r w:rsidRPr="001C5CB3">
        <w:rPr>
          <w:rFonts w:ascii="Dubai" w:hAnsi="Dubai" w:cs="Dubai" w:hint="cs"/>
          <w:bCs/>
          <w:rtl/>
          <w:lang w:val="ar"/>
        </w:rPr>
        <w:t xml:space="preserve"> </w:t>
      </w:r>
      <w:r w:rsidRPr="00223634">
        <w:rPr>
          <w:rFonts w:ascii="Dubai" w:hAnsi="Dubai" w:cs="Dubai" w:hint="cs"/>
          <w:b/>
          <w:rtl/>
          <w:lang w:val="ar"/>
        </w:rPr>
        <w:t>التي سيتم إصدارها قريبًا، ستنفذ الحكومة مجموعة من الإجراءات لتأكيد</w:t>
      </w:r>
      <w:r w:rsidRPr="001C5CB3">
        <w:rPr>
          <w:rFonts w:ascii="Dubai" w:hAnsi="Dubai" w:cs="Dubai" w:hint="cs"/>
          <w:bCs/>
          <w:rtl/>
          <w:lang w:val="ar"/>
        </w:rPr>
        <w:t xml:space="preserve"> </w:t>
      </w:r>
      <w:r w:rsidRPr="00223634">
        <w:rPr>
          <w:rFonts w:ascii="Dubai" w:hAnsi="Dubai" w:cs="Dubai" w:hint="cs"/>
          <w:b/>
          <w:rtl/>
          <w:lang w:val="ar"/>
        </w:rPr>
        <w:t>حقوق الأشخاص ذوي الإعاقة في الوصول إلى السفر الجوي، وتبسيط عمليات السفر وتوفير السبل المناسبة للطعن حيث لا يتم استيفاء المعايير.</w:t>
      </w:r>
      <w:r w:rsidRPr="001C5CB3">
        <w:rPr>
          <w:rFonts w:ascii="Dubai" w:hAnsi="Dubai" w:cs="Dubai" w:hint="cs"/>
          <w:bCs/>
          <w:rtl/>
          <w:lang w:val="ar"/>
        </w:rPr>
        <w:t xml:space="preserve"> </w:t>
      </w:r>
    </w:p>
    <w:p w14:paraId="5F13E8B9" w14:textId="77777777" w:rsidR="0070580B" w:rsidRPr="00223634" w:rsidRDefault="0011293D" w:rsidP="00676B3A">
      <w:pPr>
        <w:numPr>
          <w:ilvl w:val="0"/>
          <w:numId w:val="23"/>
        </w:numPr>
        <w:bidi/>
        <w:spacing w:before="200"/>
        <w:ind w:left="714" w:hanging="357"/>
        <w:rPr>
          <w:rFonts w:ascii="Dubai" w:hAnsi="Dubai" w:cs="Dubai"/>
          <w:b/>
          <w:lang w:val="en-US"/>
        </w:rPr>
      </w:pPr>
      <w:r w:rsidRPr="00223634">
        <w:rPr>
          <w:rFonts w:ascii="Dubai" w:hAnsi="Dubai" w:cs="Dubai" w:hint="cs"/>
          <w:b/>
          <w:rtl/>
          <w:lang w:val="ar"/>
        </w:rPr>
        <w:t>يوفر</w:t>
      </w:r>
      <w:r w:rsidRPr="001C5CB3">
        <w:rPr>
          <w:rFonts w:ascii="Dubai" w:hAnsi="Dubai" w:cs="Dubai" w:hint="cs"/>
          <w:bCs/>
          <w:rtl/>
          <w:lang w:val="ar"/>
        </w:rPr>
        <w:t xml:space="preserve"> </w:t>
      </w:r>
      <w:r w:rsidRPr="001C5CB3">
        <w:rPr>
          <w:rFonts w:ascii="Dubai" w:hAnsi="Dubai" w:cs="Dubai" w:hint="cs"/>
          <w:b/>
          <w:bCs/>
          <w:color w:val="005A70" w:themeColor="accent1"/>
          <w:rtl/>
          <w:lang w:val="ar"/>
        </w:rPr>
        <w:t>الاتفاق الوطني لسد الفجوة (الاتفاق الوطني) و</w:t>
      </w:r>
      <w:r w:rsidRPr="001C5CB3">
        <w:rPr>
          <w:rFonts w:ascii="Dubai" w:hAnsi="Dubai" w:cs="Dubai" w:hint="cs"/>
          <w:b/>
          <w:bCs/>
          <w:i/>
          <w:iCs/>
          <w:color w:val="005A70" w:themeColor="accent1"/>
          <w:rtl/>
          <w:lang w:val="ar"/>
        </w:rPr>
        <w:t>الاستراتيجية الخاصة بشؤون الإعاقة في أستراليا لأعوام 2021-2031</w:t>
      </w:r>
      <w:r w:rsidRPr="001C5CB3">
        <w:rPr>
          <w:rFonts w:ascii="Dubai" w:hAnsi="Dubai" w:cs="Dubai" w:hint="cs"/>
          <w:bCs/>
          <w:rtl/>
          <w:lang w:val="ar"/>
        </w:rPr>
        <w:t xml:space="preserve"> </w:t>
      </w:r>
      <w:r w:rsidRPr="00223634">
        <w:rPr>
          <w:rFonts w:ascii="Dubai" w:hAnsi="Dubai" w:cs="Dubai" w:hint="cs"/>
          <w:b/>
          <w:rtl/>
          <w:lang w:val="ar"/>
        </w:rPr>
        <w:t>أطر السياسة الشاملة التي تحدد توقعات التغيير التحويلي على جميع مستويات الحكومة للأشخاص ذوي الإعاقة من الأمم الأولى. ويعترف الاتفاق الوطني بالإعاقة كنتيجة شاملة. ويسعى كلا الإطارين إلى تضمين نهج قائم على نقاط القوة. تدعم</w:t>
      </w:r>
      <w:r w:rsidRPr="001C5CB3">
        <w:rPr>
          <w:rFonts w:ascii="Dubai" w:hAnsi="Dubai" w:cs="Dubai" w:hint="cs"/>
          <w:bCs/>
          <w:rtl/>
          <w:lang w:val="ar"/>
        </w:rPr>
        <w:t xml:space="preserve"> </w:t>
      </w:r>
      <w:r w:rsidRPr="001C5CB3">
        <w:rPr>
          <w:rFonts w:ascii="Dubai" w:hAnsi="Dubai" w:cs="Dubai" w:hint="cs"/>
          <w:b/>
          <w:bCs/>
          <w:color w:val="005A70" w:themeColor="accent1"/>
          <w:rtl/>
          <w:lang w:val="ar"/>
        </w:rPr>
        <w:t>خطة تعزيز قطاع الإعاقة (DSSP) والبصمة الوطنية للإعاقة</w:t>
      </w:r>
      <w:r w:rsidRPr="00223634">
        <w:rPr>
          <w:rFonts w:ascii="Dubai" w:hAnsi="Dubai" w:cs="Dubai" w:hint="cs"/>
          <w:b/>
          <w:rtl/>
          <w:lang w:val="ar"/>
        </w:rPr>
        <w:t xml:space="preserve">، التي أقرها المجلس المشترك لسد الفجوة، تنفيذ الإصلاح ذي الأولوية الثاني بموجب الاتفاق الوطني لبناء قطاع الإعاقة الذي يسيطر عليه المجتمع. </w:t>
      </w:r>
    </w:p>
    <w:p w14:paraId="19D3F8F2" w14:textId="77777777" w:rsidR="0070580B" w:rsidRPr="001C5CB3" w:rsidRDefault="0011293D" w:rsidP="00676B3A">
      <w:pPr>
        <w:keepNext/>
        <w:numPr>
          <w:ilvl w:val="0"/>
          <w:numId w:val="23"/>
        </w:numPr>
        <w:bidi/>
        <w:spacing w:before="200"/>
        <w:ind w:left="714" w:hanging="357"/>
        <w:rPr>
          <w:rFonts w:ascii="Dubai" w:hAnsi="Dubai" w:cs="Dubai"/>
        </w:rPr>
      </w:pPr>
      <w:r w:rsidRPr="001C5CB3">
        <w:rPr>
          <w:rFonts w:ascii="Dubai" w:hAnsi="Dubai" w:cs="Dubai" w:hint="cs"/>
          <w:rtl/>
          <w:lang w:val="ar"/>
        </w:rPr>
        <w:lastRenderedPageBreak/>
        <w:t xml:space="preserve">تم الإعلان عن استثمار إضافي في يناير/كانون الثاني 2024 استجابة </w:t>
      </w:r>
      <w:r w:rsidRPr="001C5CB3">
        <w:rPr>
          <w:rFonts w:ascii="Dubai" w:hAnsi="Dubai" w:cs="Dubai" w:hint="cs"/>
          <w:b/>
          <w:bCs/>
          <w:color w:val="005A70" w:themeColor="accent1"/>
          <w:rtl/>
          <w:lang w:val="ar"/>
        </w:rPr>
        <w:t>لمراجعة NDIS</w:t>
      </w:r>
      <w:r w:rsidRPr="001C5CB3">
        <w:rPr>
          <w:rFonts w:ascii="Dubai" w:hAnsi="Dubai" w:cs="Dubai" w:hint="cs"/>
          <w:rtl/>
          <w:lang w:val="ar"/>
        </w:rPr>
        <w:t xml:space="preserve"> لدعم الوصول إلى الدعم داخل وخارج NDIS، بما في ذلك من خلال:</w:t>
      </w:r>
    </w:p>
    <w:p w14:paraId="7402196D" w14:textId="77777777" w:rsidR="0070580B" w:rsidRPr="00223634" w:rsidRDefault="0011293D" w:rsidP="00676B3A">
      <w:pPr>
        <w:numPr>
          <w:ilvl w:val="1"/>
          <w:numId w:val="23"/>
        </w:numPr>
        <w:bidi/>
        <w:spacing w:before="200"/>
        <w:rPr>
          <w:rFonts w:ascii="Dubai" w:hAnsi="Dubai" w:cs="Dubai"/>
          <w:b/>
        </w:rPr>
      </w:pPr>
      <w:r w:rsidRPr="001C5CB3">
        <w:rPr>
          <w:rFonts w:ascii="Dubai" w:hAnsi="Dubai" w:cs="Dubai" w:hint="cs"/>
          <w:rtl/>
          <w:lang w:val="ar"/>
        </w:rPr>
        <w:t xml:space="preserve">11.6 مليون دولار لدعم العمل على تطوير </w:t>
      </w:r>
      <w:r w:rsidRPr="007022F9">
        <w:rPr>
          <w:rFonts w:ascii="Dubai" w:hAnsi="Dubai" w:cs="Dubai" w:hint="cs"/>
          <w:bCs/>
          <w:color w:val="005A70" w:themeColor="accent1"/>
          <w:rtl/>
          <w:lang w:val="ar"/>
        </w:rPr>
        <w:t>استراتيجية الدعم التأسيسي</w:t>
      </w:r>
      <w:r w:rsidRPr="001C5CB3">
        <w:rPr>
          <w:rFonts w:ascii="Dubai" w:hAnsi="Dubai" w:cs="Dubai" w:hint="cs"/>
          <w:bCs/>
          <w:color w:val="000000" w:themeColor="text1"/>
          <w:rtl/>
          <w:lang w:val="ar"/>
        </w:rPr>
        <w:t xml:space="preserve"> </w:t>
      </w:r>
      <w:r w:rsidRPr="00223634">
        <w:rPr>
          <w:rFonts w:ascii="Dubai" w:hAnsi="Dubai" w:cs="Dubai" w:hint="cs"/>
          <w:b/>
          <w:color w:val="000000" w:themeColor="text1"/>
          <w:rtl/>
          <w:lang w:val="ar"/>
        </w:rPr>
        <w:t xml:space="preserve">وتصميم دعم تأسيسي إضافي مع الولايات والأقاليم والمجتمع. </w:t>
      </w:r>
    </w:p>
    <w:p w14:paraId="0F966FAC" w14:textId="77777777" w:rsidR="0070580B" w:rsidRPr="001C5CB3" w:rsidRDefault="0011293D" w:rsidP="00676B3A">
      <w:pPr>
        <w:numPr>
          <w:ilvl w:val="1"/>
          <w:numId w:val="23"/>
        </w:numPr>
        <w:bidi/>
        <w:spacing w:before="200"/>
        <w:rPr>
          <w:rFonts w:ascii="Dubai" w:hAnsi="Dubai" w:cs="Dubai"/>
        </w:rPr>
      </w:pPr>
      <w:r w:rsidRPr="001C5CB3">
        <w:rPr>
          <w:rFonts w:ascii="Dubai" w:hAnsi="Dubai" w:cs="Dubai" w:hint="cs"/>
          <w:rtl/>
          <w:lang w:val="ar"/>
        </w:rPr>
        <w:t xml:space="preserve">118.1 مليون دولار </w:t>
      </w:r>
      <w:r w:rsidRPr="001C5CB3">
        <w:rPr>
          <w:rFonts w:ascii="Dubai" w:hAnsi="Dubai" w:cs="Dubai" w:hint="cs"/>
          <w:b/>
          <w:bCs/>
          <w:color w:val="005A70" w:themeColor="accent1"/>
          <w:rtl/>
          <w:lang w:val="ar"/>
        </w:rPr>
        <w:t xml:space="preserve">للتصميم والتشاور عبر التوصيات الرئيسية لمراجعة NDIS، </w:t>
      </w:r>
      <w:r w:rsidRPr="001C5CB3">
        <w:rPr>
          <w:rFonts w:ascii="Dubai" w:hAnsi="Dubai" w:cs="Dubai" w:hint="cs"/>
          <w:rtl/>
          <w:lang w:val="ar"/>
        </w:rPr>
        <w:t xml:space="preserve">بما في ذلك حول طرق أكثر عدلا وأفضل للوصول إلى ميزانية NDIS، وتحسين خيارات NDIS للمنزل والمعيشة، وطرق أفضل للوصول إلى الدعم ودفع ثمنه، وأفضل ممارسات دعم الطفولة المبكرة.  </w:t>
      </w:r>
    </w:p>
    <w:p w14:paraId="1946E3BE" w14:textId="77777777" w:rsidR="0070580B" w:rsidRPr="001C5CB3" w:rsidRDefault="0011293D" w:rsidP="00676B3A">
      <w:pPr>
        <w:numPr>
          <w:ilvl w:val="0"/>
          <w:numId w:val="23"/>
        </w:numPr>
        <w:bidi/>
        <w:spacing w:before="200"/>
        <w:ind w:left="714" w:hanging="357"/>
        <w:rPr>
          <w:rFonts w:ascii="Dubai" w:hAnsi="Dubai" w:cs="Dubai"/>
        </w:rPr>
      </w:pPr>
      <w:bookmarkStart w:id="30" w:name="_Hlk169006500"/>
      <w:r w:rsidRPr="001C5CB3">
        <w:rPr>
          <w:rFonts w:ascii="Dubai" w:hAnsi="Dubai" w:cs="Dubai" w:hint="cs"/>
          <w:rtl/>
          <w:lang w:val="ar"/>
        </w:rPr>
        <w:t xml:space="preserve">إصدار </w:t>
      </w:r>
      <w:r w:rsidRPr="00223634">
        <w:rPr>
          <w:rFonts w:ascii="Dubai" w:hAnsi="Dubai" w:cs="Dubai" w:hint="cs"/>
          <w:bCs/>
          <w:color w:val="005A70" w:themeColor="accent1"/>
          <w:rtl/>
          <w:lang w:val="ar"/>
        </w:rPr>
        <w:t>استراتيجية السنوات المبكرة</w:t>
      </w:r>
      <w:r w:rsidRPr="001C5CB3">
        <w:rPr>
          <w:rFonts w:ascii="Dubai" w:hAnsi="Dubai" w:cs="Dubai" w:hint="cs"/>
          <w:rtl/>
          <w:lang w:val="ar"/>
        </w:rPr>
        <w:t xml:space="preserve">، التي تحدد رؤية الحكومة لتقديم أفضل دعم لأطفال أستراليا وأسرهم. ويشمل ذلك تقييم جميع أشكال التنوع، مثل الإعاقة، وضمان أن يكون الدعم والخدمات منصفة وشاملة ويمكن الوصول إليها. تتضمن الاستراتيجية التركيز على تمكين الآباء ومقدمي الرعاية والأسر، والذي يتضمن تمكين وتشجيع الوصول المبكر إلى دعم الطفولة المبكرة عند الحاجة للكشف عن إشارات تأخر النمو المبكر والعمل عليها. </w:t>
      </w:r>
    </w:p>
    <w:bookmarkEnd w:id="30"/>
    <w:p w14:paraId="4F9BA3B9" w14:textId="77777777" w:rsidR="0070580B" w:rsidRPr="001C5CB3" w:rsidRDefault="0011293D" w:rsidP="00676B3A">
      <w:pPr>
        <w:numPr>
          <w:ilvl w:val="0"/>
          <w:numId w:val="23"/>
        </w:numPr>
        <w:bidi/>
        <w:spacing w:before="200"/>
        <w:rPr>
          <w:rFonts w:ascii="Dubai" w:hAnsi="Dubai" w:cs="Dubai"/>
        </w:rPr>
      </w:pPr>
      <w:r w:rsidRPr="001C5CB3">
        <w:rPr>
          <w:rFonts w:ascii="Dubai" w:hAnsi="Dubai" w:cs="Dubai" w:hint="cs"/>
          <w:rtl/>
          <w:lang w:val="ar"/>
        </w:rPr>
        <w:t xml:space="preserve">تطوير </w:t>
      </w:r>
      <w:r w:rsidRPr="00223634">
        <w:rPr>
          <w:rFonts w:ascii="Dubai" w:hAnsi="Dubai" w:cs="Dubai" w:hint="cs"/>
          <w:bCs/>
          <w:color w:val="005A70" w:themeColor="accent1"/>
          <w:rtl/>
          <w:lang w:val="ar"/>
        </w:rPr>
        <w:t>استراتيجية وطنية للتوحد</w:t>
      </w:r>
      <w:r w:rsidRPr="001C5CB3">
        <w:rPr>
          <w:rFonts w:ascii="Dubai" w:hAnsi="Dubai" w:cs="Dubai" w:hint="cs"/>
          <w:rtl/>
          <w:lang w:val="ar"/>
        </w:rPr>
        <w:t xml:space="preserve"> من شأنها تحسين نتائج الحياة لجميع المصابين بالتوحد في أستراليا. ستوفر، لأول مرة، نهجًا وطنيًا منسقًا للخدمات والدعم للأستراليين المصابين بالتوحد وأسرهم.</w:t>
      </w:r>
    </w:p>
    <w:p w14:paraId="20E4D6C9" w14:textId="77777777" w:rsidR="0070580B" w:rsidRPr="001C5CB3" w:rsidRDefault="0011293D" w:rsidP="00676B3A">
      <w:pPr>
        <w:numPr>
          <w:ilvl w:val="0"/>
          <w:numId w:val="23"/>
        </w:numPr>
        <w:bidi/>
        <w:ind w:left="714" w:hanging="357"/>
        <w:rPr>
          <w:rFonts w:ascii="Dubai" w:hAnsi="Dubai" w:cs="Dubai"/>
        </w:rPr>
      </w:pPr>
      <w:r w:rsidRPr="001C5CB3">
        <w:rPr>
          <w:rFonts w:ascii="Dubai" w:hAnsi="Dubai" w:cs="Dubai" w:hint="cs"/>
          <w:rtl/>
          <w:lang w:val="ar"/>
        </w:rPr>
        <w:t xml:space="preserve">في مجال </w:t>
      </w:r>
      <w:r w:rsidRPr="00223634">
        <w:rPr>
          <w:rFonts w:ascii="Dubai" w:hAnsi="Dubai" w:cs="Dubai" w:hint="cs"/>
          <w:bCs/>
          <w:color w:val="005A70" w:themeColor="accent1"/>
          <w:rtl/>
          <w:lang w:val="ar"/>
        </w:rPr>
        <w:t>التعليم</w:t>
      </w:r>
      <w:r w:rsidRPr="001C5CB3">
        <w:rPr>
          <w:rFonts w:ascii="Dubai" w:hAnsi="Dubai" w:cs="Dubai" w:hint="cs"/>
          <w:rtl/>
          <w:lang w:val="ar"/>
        </w:rPr>
        <w:t xml:space="preserve">، تقدم الحكومة الأسترالية ما يقدَّر بنحو </w:t>
      </w:r>
      <w:r w:rsidRPr="00223634">
        <w:rPr>
          <w:rFonts w:ascii="Dubai" w:hAnsi="Dubai" w:cs="Dubai" w:hint="cs"/>
          <w:bCs/>
          <w:color w:val="005A70" w:themeColor="accent1"/>
          <w:rtl/>
          <w:lang w:val="ar"/>
        </w:rPr>
        <w:t>3.7 مليار دولار</w:t>
      </w:r>
      <w:r w:rsidRPr="001C5CB3">
        <w:rPr>
          <w:rFonts w:ascii="Dubai" w:hAnsi="Dubai" w:cs="Dubai" w:hint="cs"/>
          <w:b/>
          <w:color w:val="005A70" w:themeColor="accent1"/>
          <w:rtl/>
          <w:lang w:val="ar"/>
        </w:rPr>
        <w:t xml:space="preserve"> </w:t>
      </w:r>
      <w:r w:rsidRPr="001C5CB3">
        <w:rPr>
          <w:rFonts w:ascii="Dubai" w:hAnsi="Dubai" w:cs="Dubai" w:hint="cs"/>
          <w:rtl/>
          <w:lang w:val="ar"/>
        </w:rPr>
        <w:t xml:space="preserve">في عام 2024 لدعم المدارس لتنفيذ تعديلات معقولة من خلال تحميل معيار الموارد المدرسية </w:t>
      </w:r>
      <w:r w:rsidRPr="00223634">
        <w:rPr>
          <w:rFonts w:ascii="Dubai" w:hAnsi="Dubai" w:cs="Dubai" w:hint="cs"/>
          <w:bCs/>
          <w:color w:val="005A70" w:themeColor="accent1"/>
          <w:rtl/>
          <w:lang w:val="ar"/>
        </w:rPr>
        <w:t>للطلاب ذوي الإعاقة</w:t>
      </w:r>
      <w:r w:rsidRPr="001C5CB3">
        <w:rPr>
          <w:rFonts w:ascii="Dubai" w:hAnsi="Dubai" w:cs="Dubai" w:hint="cs"/>
          <w:rtl/>
          <w:lang w:val="ar"/>
        </w:rPr>
        <w:t xml:space="preserve">. وستبدأ وزارة التعليم أيضًا العمل على توجيه إصلاحات النظام الوطني لدفع التعليم المدرسي الأكثر سهولة وشمولًا وتحسين النتائج للطلاب ذوي الإعاقة. واستكمالًا لذلك، تنتج الحكومة موارد لدعم الطلاب وأولياء الأمور ومقدمي الرعاية لفهم حقوقهم؛ ودعم موظفي المدرسة لفهم التزاماتهم. وتدعم الحكومة أيضًا التطوير المهني لموظفي المدارس لبناء المهارات والفهم بشأن التوحد من </w:t>
      </w:r>
      <w:r w:rsidRPr="00223634">
        <w:rPr>
          <w:rFonts w:ascii="Dubai" w:hAnsi="Dubai" w:cs="Dubai" w:hint="cs"/>
          <w:rtl/>
          <w:lang w:val="ar"/>
        </w:rPr>
        <w:t>خلال</w:t>
      </w:r>
      <w:r w:rsidRPr="00223634">
        <w:rPr>
          <w:rFonts w:ascii="Dubai" w:hAnsi="Dubai" w:cs="Dubai" w:hint="cs"/>
          <w:b/>
          <w:bCs/>
          <w:rtl/>
          <w:lang w:val="ar"/>
        </w:rPr>
        <w:t xml:space="preserve"> </w:t>
      </w:r>
      <w:r w:rsidRPr="00223634">
        <w:rPr>
          <w:rFonts w:ascii="Dubai" w:hAnsi="Dubai" w:cs="Dubai" w:hint="cs"/>
          <w:b/>
          <w:bCs/>
          <w:color w:val="005A70" w:themeColor="accent1"/>
          <w:rtl/>
          <w:lang w:val="ar"/>
        </w:rPr>
        <w:t>برنامج الشراكات الإيجابية</w:t>
      </w:r>
      <w:r w:rsidRPr="001C5CB3">
        <w:rPr>
          <w:rFonts w:ascii="Dubai" w:hAnsi="Dubai" w:cs="Dubai" w:hint="cs"/>
          <w:rtl/>
          <w:lang w:val="ar"/>
        </w:rPr>
        <w:t xml:space="preserve">؛ وتوفر التمويل من خلال </w:t>
      </w:r>
      <w:r w:rsidRPr="00223634">
        <w:rPr>
          <w:rFonts w:ascii="Dubai" w:hAnsi="Dubai" w:cs="Dubai" w:hint="cs"/>
          <w:bCs/>
          <w:color w:val="005A70" w:themeColor="accent1"/>
          <w:rtl/>
          <w:lang w:val="ar"/>
        </w:rPr>
        <w:t>برنامج</w:t>
      </w:r>
      <w:r w:rsidRPr="001C5CB3">
        <w:rPr>
          <w:rFonts w:ascii="Dubai" w:hAnsi="Dubai" w:cs="Dubai" w:hint="cs"/>
          <w:b/>
          <w:color w:val="005A70" w:themeColor="accent1"/>
          <w:rtl/>
          <w:lang w:val="ar"/>
        </w:rPr>
        <w:t xml:space="preserve"> </w:t>
      </w:r>
      <w:r w:rsidRPr="00223634">
        <w:rPr>
          <w:rFonts w:ascii="Dubai" w:hAnsi="Dubai" w:cs="Dubai" w:hint="cs"/>
          <w:bCs/>
          <w:color w:val="005A70" w:themeColor="accent1"/>
          <w:rtl/>
          <w:lang w:val="ar"/>
        </w:rPr>
        <w:t>دعم</w:t>
      </w:r>
      <w:r w:rsidRPr="001C5CB3">
        <w:rPr>
          <w:rFonts w:ascii="Dubai" w:hAnsi="Dubai" w:cs="Dubai" w:hint="cs"/>
          <w:b/>
          <w:color w:val="005A70" w:themeColor="accent1"/>
          <w:rtl/>
          <w:lang w:val="ar"/>
        </w:rPr>
        <w:t xml:space="preserve"> </w:t>
      </w:r>
      <w:r w:rsidRPr="00223634">
        <w:rPr>
          <w:rFonts w:ascii="Dubai" w:hAnsi="Dubai" w:cs="Dubai" w:hint="cs"/>
          <w:bCs/>
          <w:color w:val="005A70" w:themeColor="accent1"/>
          <w:rtl/>
          <w:lang w:val="ar"/>
        </w:rPr>
        <w:t>الإعاقة في التعليم العالي</w:t>
      </w:r>
      <w:r w:rsidRPr="001C5CB3">
        <w:rPr>
          <w:rFonts w:ascii="Dubai" w:hAnsi="Dubai" w:cs="Dubai" w:hint="cs"/>
          <w:rtl/>
          <w:lang w:val="ar"/>
        </w:rPr>
        <w:t xml:space="preserve"> لمساعدة الجامعات على دعم الطلاب ذوي الإعاقة. </w:t>
      </w:r>
    </w:p>
    <w:p w14:paraId="0610AA0D" w14:textId="77777777" w:rsidR="0070580B" w:rsidRPr="001C5CB3" w:rsidRDefault="0011293D" w:rsidP="00676B3A">
      <w:pPr>
        <w:numPr>
          <w:ilvl w:val="0"/>
          <w:numId w:val="23"/>
        </w:numPr>
        <w:bidi/>
        <w:ind w:left="714" w:hanging="357"/>
        <w:rPr>
          <w:rFonts w:ascii="Dubai" w:hAnsi="Dubai" w:cs="Dubai"/>
        </w:rPr>
      </w:pPr>
      <w:r w:rsidRPr="001C5CB3">
        <w:rPr>
          <w:rFonts w:ascii="Dubai" w:hAnsi="Dubai" w:cs="Dubai" w:hint="cs"/>
          <w:rtl/>
          <w:lang w:val="ar"/>
        </w:rPr>
        <w:t xml:space="preserve">ما يقرب من 2.65 مليون أسترالي يعتنون بشخص يعاني من إعاقة أو حالة طبية أو مرض نفسي أو كبار السن من الأستراليين. في أكتوبر/تشرين الأول 2023، أعلنت الحكومة عن تطوير </w:t>
      </w:r>
      <w:r w:rsidRPr="001C5CB3">
        <w:rPr>
          <w:rFonts w:ascii="Dubai" w:hAnsi="Dubai" w:cs="Dubai" w:hint="cs"/>
          <w:b/>
          <w:bCs/>
          <w:color w:val="005A70" w:themeColor="accent1"/>
          <w:rtl/>
          <w:lang w:val="ar"/>
        </w:rPr>
        <w:t>استراتيجية وطنية لمقدمي الرعاية</w:t>
      </w:r>
      <w:r w:rsidRPr="001C5CB3">
        <w:rPr>
          <w:rFonts w:ascii="Dubai" w:hAnsi="Dubai" w:cs="Dubai" w:hint="cs"/>
          <w:rtl/>
          <w:lang w:val="ar"/>
        </w:rPr>
        <w:t xml:space="preserve"> لدعم مقدمي الرعاية بشكل أفضل. في ميزانية عامي 2024-25، أعلنت الحكومة عن 18.6 مليون دولار على مدى 5 سنوات لإدخال قدر أكبر من المرونة لمتلقي مدفوعات مقدمي الرعاية لإدارة مسؤوليات عملهم ودراستهم ورعايتهم.</w:t>
      </w:r>
    </w:p>
    <w:p w14:paraId="48585DB5" w14:textId="77777777" w:rsidR="0070580B" w:rsidRPr="001C5CB3" w:rsidRDefault="0070580B" w:rsidP="0070580B">
      <w:pPr>
        <w:ind w:left="714"/>
        <w:rPr>
          <w:rFonts w:ascii="Dubai" w:hAnsi="Dubai" w:cs="Dubai"/>
        </w:rPr>
      </w:pPr>
    </w:p>
    <w:p w14:paraId="010FD04F" w14:textId="77777777" w:rsidR="0070580B" w:rsidRPr="001C5CB3" w:rsidRDefault="0011293D" w:rsidP="00F72D29">
      <w:pPr>
        <w:keepNext/>
        <w:bidi/>
        <w:rPr>
          <w:rFonts w:ascii="Dubai" w:hAnsi="Dubai" w:cs="Dubai"/>
          <w:b/>
          <w:bCs/>
          <w:color w:val="005A70" w:themeColor="accent1"/>
          <w:sz w:val="28"/>
          <w:szCs w:val="28"/>
          <w:lang w:val="en-US"/>
        </w:rPr>
      </w:pPr>
      <w:r w:rsidRPr="001C5CB3">
        <w:rPr>
          <w:rFonts w:ascii="Dubai" w:hAnsi="Dubai" w:cs="Dubai" w:hint="cs"/>
          <w:b/>
          <w:bCs/>
          <w:color w:val="005A70" w:themeColor="accent1"/>
          <w:sz w:val="28"/>
          <w:szCs w:val="28"/>
          <w:rtl/>
          <w:lang w:val="ar"/>
        </w:rPr>
        <w:t>التوظيف</w:t>
      </w:r>
    </w:p>
    <w:p w14:paraId="56B71B39" w14:textId="77777777" w:rsidR="0070580B" w:rsidRPr="001C5CB3" w:rsidRDefault="0011293D" w:rsidP="0070580B">
      <w:pPr>
        <w:bidi/>
        <w:rPr>
          <w:rFonts w:ascii="Dubai" w:hAnsi="Dubai" w:cs="Dubai"/>
        </w:rPr>
      </w:pPr>
      <w:r w:rsidRPr="001C5CB3">
        <w:rPr>
          <w:rFonts w:ascii="Dubai" w:hAnsi="Dubai" w:cs="Dubai" w:hint="cs"/>
          <w:rtl/>
          <w:lang w:val="ar"/>
        </w:rPr>
        <w:t xml:space="preserve">تلتزم الحكومة الأسترالية بضمان حصول الأستراليين ذوي الإعاقة في سن العمل على فرصة الوصول إلى عمل آمن وشامل. ويتطلب تحقيق ذلك إصلاحًا دائمًا عبر النظام البيئي لتوظيف ذوي الإعاقة لتعزيز المشاركة في القوى العاملة، والقضاء على التمييز في مكان العمل، وتعزيز سوق عمل ديناميكي وشامل. </w:t>
      </w:r>
    </w:p>
    <w:p w14:paraId="499C4036" w14:textId="77777777" w:rsidR="0070580B" w:rsidRPr="001C5CB3" w:rsidRDefault="0011293D" w:rsidP="00F72D29">
      <w:pPr>
        <w:keepNext/>
        <w:bidi/>
        <w:rPr>
          <w:rFonts w:ascii="Dubai" w:hAnsi="Dubai" w:cs="Dubai"/>
        </w:rPr>
      </w:pPr>
      <w:r w:rsidRPr="001C5CB3">
        <w:rPr>
          <w:rFonts w:ascii="Dubai" w:hAnsi="Dubai" w:cs="Dubai" w:hint="cs"/>
          <w:rtl/>
          <w:lang w:val="ar"/>
        </w:rPr>
        <w:t xml:space="preserve">على مدى الأربع سنوات المقبلة، خصصت الحكومة أكثر من </w:t>
      </w:r>
      <w:r w:rsidRPr="001C5CB3">
        <w:rPr>
          <w:rFonts w:ascii="Dubai" w:hAnsi="Dubai" w:cs="Dubai" w:hint="cs"/>
          <w:b/>
          <w:bCs/>
          <w:color w:val="005A70" w:themeColor="accent1"/>
          <w:rtl/>
          <w:lang w:val="ar"/>
        </w:rPr>
        <w:t>5.5 مليار دولار</w:t>
      </w:r>
      <w:r w:rsidRPr="001C5CB3">
        <w:rPr>
          <w:rFonts w:ascii="Dubai" w:hAnsi="Dubai" w:cs="Dubai" w:hint="cs"/>
          <w:rtl/>
          <w:lang w:val="ar"/>
        </w:rPr>
        <w:t xml:space="preserve"> لمساعدة المزيد من الأشخاص ذوي الإعاقة على الاستعداد والعثور على عمل مناسب. ويشمل ذلك الاستثمارات الإضافية المعلن عنها في ميزانية عامي 2024-25، بما في ذلك:</w:t>
      </w:r>
    </w:p>
    <w:p w14:paraId="0A582925" w14:textId="77777777" w:rsidR="0070580B" w:rsidRPr="001C5CB3" w:rsidRDefault="0011293D" w:rsidP="00676B3A">
      <w:pPr>
        <w:numPr>
          <w:ilvl w:val="0"/>
          <w:numId w:val="12"/>
        </w:numPr>
        <w:bidi/>
        <w:spacing w:before="200"/>
        <w:ind w:left="714" w:hanging="357"/>
        <w:rPr>
          <w:rFonts w:ascii="Dubai" w:hAnsi="Dubai" w:cs="Dubai"/>
        </w:rPr>
      </w:pPr>
      <w:r w:rsidRPr="005111E9">
        <w:rPr>
          <w:rFonts w:ascii="Dubai" w:hAnsi="Dubai" w:cs="Dubai" w:hint="cs"/>
          <w:b/>
          <w:rtl/>
          <w:lang w:val="ar"/>
        </w:rPr>
        <w:t>227</w:t>
      </w:r>
      <w:r w:rsidRPr="001C5CB3">
        <w:rPr>
          <w:rFonts w:ascii="Dubai" w:hAnsi="Dubai" w:cs="Dubai" w:hint="cs"/>
          <w:bCs/>
          <w:rtl/>
          <w:lang w:val="ar"/>
        </w:rPr>
        <w:t>.</w:t>
      </w:r>
      <w:r w:rsidRPr="005111E9">
        <w:rPr>
          <w:rFonts w:ascii="Dubai" w:hAnsi="Dubai" w:cs="Dubai" w:hint="cs"/>
          <w:b/>
          <w:rtl/>
          <w:lang w:val="ar"/>
        </w:rPr>
        <w:t xml:space="preserve">6 مليون دولار كتمويل إضافي لتنفيذ </w:t>
      </w:r>
      <w:r w:rsidRPr="005111E9">
        <w:rPr>
          <w:rFonts w:ascii="Dubai" w:hAnsi="Dubai" w:cs="Dubai" w:hint="cs"/>
          <w:bCs/>
          <w:color w:val="005A70" w:themeColor="accent1"/>
          <w:rtl/>
          <w:lang w:val="ar"/>
        </w:rPr>
        <w:t>برنامج جديد متخصص لتوظيف ذوي الإعاقة</w:t>
      </w:r>
      <w:r w:rsidRPr="005111E9">
        <w:rPr>
          <w:rFonts w:ascii="Dubai" w:hAnsi="Dubai" w:cs="Dubai" w:hint="cs"/>
          <w:b/>
          <w:rtl/>
          <w:lang w:val="ar"/>
        </w:rPr>
        <w:t xml:space="preserve"> يبدأ في 1 يوليو/تموز 2025. سيحل البرنامج الجديد محل برنامج خدمات توظيف ذوي الإعاقة الحالي ويساعد الأشخاص ذوي الإعاقة أو الإصابات أو المرض في العثور على عمل مستدام والحفاظ عليه من خلال تقديم خدمات شخصية عالية الجودة.</w:t>
      </w:r>
      <w:r w:rsidRPr="001C5CB3">
        <w:rPr>
          <w:rFonts w:ascii="Dubai" w:hAnsi="Dubai" w:cs="Dubai" w:hint="cs"/>
          <w:bCs/>
          <w:rtl/>
          <w:lang w:val="ar"/>
        </w:rPr>
        <w:t xml:space="preserve"> </w:t>
      </w:r>
    </w:p>
    <w:p w14:paraId="732F1587" w14:textId="77777777" w:rsidR="0070580B" w:rsidRPr="005111E9" w:rsidRDefault="0011293D" w:rsidP="00676B3A">
      <w:pPr>
        <w:numPr>
          <w:ilvl w:val="0"/>
          <w:numId w:val="12"/>
        </w:numPr>
        <w:bidi/>
        <w:spacing w:before="200"/>
        <w:ind w:left="714" w:hanging="357"/>
        <w:rPr>
          <w:rFonts w:ascii="Dubai" w:hAnsi="Dubai" w:cs="Dubai"/>
          <w:b/>
        </w:rPr>
      </w:pPr>
      <w:r w:rsidRPr="005111E9">
        <w:rPr>
          <w:rFonts w:ascii="Dubai" w:hAnsi="Dubai" w:cs="Dubai" w:hint="cs"/>
          <w:b/>
          <w:rtl/>
          <w:lang w:val="ar"/>
        </w:rPr>
        <w:t xml:space="preserve">23.3 مليون دولار </w:t>
      </w:r>
      <w:r w:rsidRPr="005111E9">
        <w:rPr>
          <w:rFonts w:ascii="Dubai" w:hAnsi="Dubai" w:cs="Dubai" w:hint="cs"/>
          <w:bCs/>
          <w:rtl/>
          <w:lang w:val="ar"/>
        </w:rPr>
        <w:t xml:space="preserve">لإنشاء </w:t>
      </w:r>
      <w:r w:rsidRPr="005111E9">
        <w:rPr>
          <w:rFonts w:ascii="Dubai" w:hAnsi="Dubai" w:cs="Dubai" w:hint="cs"/>
          <w:bCs/>
          <w:color w:val="005A70" w:themeColor="accent1"/>
          <w:rtl/>
          <w:lang w:val="ar"/>
        </w:rPr>
        <w:t>مركز التميز لتوظيف ذوي الإعاقة</w:t>
      </w:r>
      <w:r w:rsidRPr="005111E9">
        <w:rPr>
          <w:rFonts w:ascii="Dubai" w:hAnsi="Dubai" w:cs="Dubai" w:hint="cs"/>
          <w:b/>
          <w:rtl/>
          <w:lang w:val="ar"/>
        </w:rPr>
        <w:t xml:space="preserve"> لتطوير أفضل الممارسات والمعلومات القائمة على الأدلة لمساعدة مقدمي الخدمات على تقديم خدمات توظيف فعالة عالية الجودة ودعم لتحسين نتائج توظيف الإعاقة. </w:t>
      </w:r>
    </w:p>
    <w:p w14:paraId="7059D8DF" w14:textId="77777777" w:rsidR="0070580B" w:rsidRPr="001C5CB3" w:rsidRDefault="0011293D" w:rsidP="00F72D29">
      <w:pPr>
        <w:keepNext/>
        <w:bidi/>
        <w:rPr>
          <w:rFonts w:ascii="Dubai" w:hAnsi="Dubai" w:cs="Dubai"/>
        </w:rPr>
      </w:pPr>
      <w:r w:rsidRPr="001C5CB3">
        <w:rPr>
          <w:rFonts w:ascii="Dubai" w:hAnsi="Dubai" w:cs="Dubai" w:hint="cs"/>
          <w:rtl/>
          <w:lang w:val="ar"/>
        </w:rPr>
        <w:t>ويستند ذلك إلى الإجراءات القائمة لتحسين نتائج التوظيف للأشخاص ذوي الإعاقة:</w:t>
      </w:r>
    </w:p>
    <w:p w14:paraId="41E1D461" w14:textId="77777777" w:rsidR="0070580B" w:rsidRPr="001C5CB3" w:rsidRDefault="0011293D" w:rsidP="00676B3A">
      <w:pPr>
        <w:numPr>
          <w:ilvl w:val="0"/>
          <w:numId w:val="19"/>
        </w:numPr>
        <w:bidi/>
        <w:spacing w:before="200"/>
        <w:ind w:left="714" w:hanging="357"/>
        <w:rPr>
          <w:rFonts w:ascii="Dubai" w:hAnsi="Dubai" w:cs="Dubai"/>
        </w:rPr>
      </w:pPr>
      <w:r w:rsidRPr="001C5CB3">
        <w:rPr>
          <w:rFonts w:ascii="Dubai" w:hAnsi="Dubai" w:cs="Dubai" w:hint="cs"/>
          <w:rtl/>
          <w:lang w:val="ar"/>
        </w:rPr>
        <w:t xml:space="preserve">إصدار </w:t>
      </w:r>
      <w:r w:rsidRPr="005111E9">
        <w:rPr>
          <w:rFonts w:ascii="Dubai" w:hAnsi="Dubai" w:cs="Dubai" w:hint="cs"/>
          <w:bCs/>
          <w:color w:val="005A70" w:themeColor="accent1"/>
          <w:rtl/>
          <w:lang w:val="ar"/>
        </w:rPr>
        <w:t>الورقة البيضاء للتوظيف</w:t>
      </w:r>
      <w:r w:rsidRPr="005111E9">
        <w:rPr>
          <w:rFonts w:ascii="Dubai" w:hAnsi="Dubai" w:cs="Dubai" w:hint="cs"/>
          <w:bCs/>
          <w:rtl/>
          <w:lang w:val="ar"/>
        </w:rPr>
        <w:t xml:space="preserve">، التي أعقبت </w:t>
      </w:r>
      <w:r w:rsidRPr="005111E9">
        <w:rPr>
          <w:rFonts w:ascii="Dubai" w:hAnsi="Dubai" w:cs="Dubai" w:hint="cs"/>
          <w:bCs/>
          <w:color w:val="005A70" w:themeColor="accent1"/>
          <w:rtl/>
          <w:lang w:val="ar"/>
        </w:rPr>
        <w:t>قمة الوظائف والمهارات</w:t>
      </w:r>
      <w:r w:rsidRPr="001C5CB3">
        <w:rPr>
          <w:rFonts w:ascii="Dubai" w:hAnsi="Dubai" w:cs="Dubai" w:hint="cs"/>
          <w:rtl/>
          <w:lang w:val="ar"/>
        </w:rPr>
        <w:t xml:space="preserve"> التي عقدت في سبتمبر/أيلول 2022 لاستكشاف سبل تحقيق التوظيف الكامل ونمو الإنتاجية وتكافؤ الفرص. وتحدد الورقة البيضاء رؤية الحكومة لسوق عمل ديناميكية وشاملة.  </w:t>
      </w:r>
    </w:p>
    <w:p w14:paraId="0F9D6056" w14:textId="77777777" w:rsidR="0070580B" w:rsidRPr="001C5CB3" w:rsidRDefault="0011293D" w:rsidP="00676B3A">
      <w:pPr>
        <w:numPr>
          <w:ilvl w:val="0"/>
          <w:numId w:val="19"/>
        </w:numPr>
        <w:bidi/>
        <w:spacing w:before="200"/>
        <w:ind w:left="714" w:hanging="357"/>
        <w:rPr>
          <w:rFonts w:ascii="Dubai" w:hAnsi="Dubai" w:cs="Dubai"/>
        </w:rPr>
      </w:pPr>
      <w:r w:rsidRPr="001C5CB3">
        <w:rPr>
          <w:rFonts w:ascii="Dubai" w:hAnsi="Dubai" w:cs="Dubai" w:hint="cs"/>
          <w:rtl/>
          <w:lang w:val="ar"/>
        </w:rPr>
        <w:t xml:space="preserve">وفي أعقاب قمة الوظائف والمهارات، دخل مجلس الأعمال الأسترالي والشبكة الأسترالية المعنية بالإعاقة في شراكة مع الكومنولث وأربعة من كبار أرباب العمل لتقديم </w:t>
      </w:r>
      <w:r w:rsidRPr="001C5CB3">
        <w:rPr>
          <w:rFonts w:ascii="Dubai" w:hAnsi="Dubai" w:cs="Dubai" w:hint="cs"/>
          <w:b/>
          <w:bCs/>
          <w:color w:val="005A70" w:themeColor="accent1"/>
          <w:rtl/>
          <w:lang w:val="ar"/>
        </w:rPr>
        <w:t>مشروع تجريبي للمسارات الوظيفية</w:t>
      </w:r>
      <w:r w:rsidRPr="001C5CB3">
        <w:rPr>
          <w:rFonts w:ascii="Dubai" w:hAnsi="Dubai" w:cs="Dubai" w:hint="cs"/>
          <w:rtl/>
          <w:lang w:val="ar"/>
        </w:rPr>
        <w:t xml:space="preserve"> تصل مدته إلى 18 شهرًا. يهدف المشروع التجريبي إلى زيادة الفهم عبر جميع مستويات الإدارة لعوائق التقدم المهني التي قد يواجها الموظفين ذوي الإعاقة، ويقدم استراتيجيات للحد من تلك العوائق. تم تخصيص ما مجموعه 3.3 مليون دولار من تمويل الكومنولث للمشروع التجريبي.</w:t>
      </w:r>
    </w:p>
    <w:p w14:paraId="23858794" w14:textId="77777777" w:rsidR="0070580B" w:rsidRPr="001C5CB3" w:rsidRDefault="0011293D" w:rsidP="00676B3A">
      <w:pPr>
        <w:numPr>
          <w:ilvl w:val="0"/>
          <w:numId w:val="19"/>
        </w:numPr>
        <w:bidi/>
        <w:spacing w:before="200"/>
        <w:ind w:left="714" w:hanging="357"/>
        <w:rPr>
          <w:rFonts w:ascii="Dubai" w:hAnsi="Dubai" w:cs="Dubai"/>
        </w:rPr>
      </w:pPr>
      <w:r w:rsidRPr="001C5CB3">
        <w:rPr>
          <w:rFonts w:ascii="Dubai" w:hAnsi="Dubai" w:cs="Dubai" w:hint="cs"/>
          <w:rtl/>
          <w:lang w:val="ar"/>
        </w:rPr>
        <w:lastRenderedPageBreak/>
        <w:t>ومن النتائج الأخرى لقمة الوظائف والمهارات، تخصيص الكومنولث مبلغ 3.3 مليون دولار من تمويل الكومنولث ليقدم على مدى 12 شهرًا</w:t>
      </w:r>
      <w:r w:rsidRPr="005111E9">
        <w:rPr>
          <w:rFonts w:ascii="Dubai" w:hAnsi="Dubai" w:cs="Dubai" w:hint="cs"/>
          <w:b/>
          <w:bCs/>
          <w:color w:val="005A70" w:themeColor="accent1"/>
          <w:rtl/>
          <w:lang w:val="ar"/>
        </w:rPr>
        <w:t xml:space="preserve"> لمشروع تجريبي للمرشدين المحليين للسياحة</w:t>
      </w:r>
      <w:r w:rsidRPr="001C5CB3">
        <w:rPr>
          <w:rFonts w:ascii="Dubai" w:hAnsi="Dubai" w:cs="Dubai" w:hint="cs"/>
          <w:rtl/>
          <w:lang w:val="ar"/>
        </w:rPr>
        <w:t xml:space="preserve">. اختبر البرنامج التجريبي طرقًا جديدة لربط الباحثين عن عمل من ذوي الإعاقة بوظائف سياحية هادفة من خلال دعم المنظمات المنتقاة لتوفير المرشدين المحليين للعمل كحلقة وصل بين شركات السياحة الصغيرة والمتوسطة ومقدمي خدمات التوظيف إلى جانب الأشخاص ذوي الإعاقة. ساعد المرشدون المحليون في إصلاح ثقافات مكان العمل وممارسات التوظيف جنبًا إلى جنب مع بناء ثقة أصحاب العمل لتوظيف الأشخاص ذوي الإعاقة. </w:t>
      </w:r>
    </w:p>
    <w:p w14:paraId="54AF056B" w14:textId="77777777" w:rsidR="0070580B" w:rsidRPr="001C5CB3" w:rsidRDefault="0011293D" w:rsidP="00676B3A">
      <w:pPr>
        <w:numPr>
          <w:ilvl w:val="0"/>
          <w:numId w:val="19"/>
        </w:numPr>
        <w:bidi/>
        <w:spacing w:before="200"/>
        <w:ind w:left="714" w:hanging="357"/>
        <w:rPr>
          <w:rFonts w:ascii="Dubai" w:hAnsi="Dubai" w:cs="Dubai"/>
        </w:rPr>
      </w:pPr>
      <w:r w:rsidRPr="001C5CB3">
        <w:rPr>
          <w:rFonts w:ascii="Dubai" w:hAnsi="Dubai" w:cs="Dubai" w:hint="cs"/>
          <w:rtl/>
          <w:lang w:val="ar"/>
        </w:rPr>
        <w:t xml:space="preserve">في أكتوبر/تشرين الأول 2023، أطلقت الحكومة أيضًا </w:t>
      </w:r>
      <w:r w:rsidRPr="001C5CB3">
        <w:rPr>
          <w:rFonts w:ascii="Dubai" w:hAnsi="Dubai" w:cs="Dubai" w:hint="cs"/>
          <w:b/>
          <w:bCs/>
          <w:color w:val="005A70" w:themeColor="accent1"/>
          <w:rtl/>
          <w:lang w:val="ar"/>
        </w:rPr>
        <w:t>مبادرة مكان العمل الشامل لمقدمي الرعاية</w:t>
      </w:r>
      <w:r w:rsidRPr="001C5CB3">
        <w:rPr>
          <w:rFonts w:ascii="Dubai" w:hAnsi="Dubai" w:cs="Dubai" w:hint="cs"/>
          <w:rtl/>
          <w:lang w:val="ar"/>
        </w:rPr>
        <w:t xml:space="preserve"> لضمان دعم مقدمي الرعاية بشكل أفضل للمشاركة في القوى العاملة.  </w:t>
      </w:r>
    </w:p>
    <w:p w14:paraId="596FACBE" w14:textId="77777777" w:rsidR="0070580B" w:rsidRPr="001C5CB3" w:rsidRDefault="0011293D" w:rsidP="00676B3A">
      <w:pPr>
        <w:numPr>
          <w:ilvl w:val="0"/>
          <w:numId w:val="19"/>
        </w:numPr>
        <w:bidi/>
        <w:spacing w:before="200"/>
        <w:ind w:left="714" w:hanging="357"/>
        <w:rPr>
          <w:rFonts w:ascii="Dubai" w:hAnsi="Dubai" w:cs="Dubai"/>
        </w:rPr>
      </w:pPr>
      <w:r w:rsidRPr="001C5CB3">
        <w:rPr>
          <w:rFonts w:ascii="Dubai" w:hAnsi="Dubai" w:cs="Dubai" w:hint="cs"/>
          <w:rtl/>
          <w:lang w:val="ar"/>
        </w:rPr>
        <w:t xml:space="preserve">تم الالتزام بمبلغ إضافي قدره 57 مليون دولار في ميزانية عامي 2023-24 </w:t>
      </w:r>
      <w:r w:rsidRPr="001C5CB3">
        <w:rPr>
          <w:rFonts w:ascii="Dubai" w:hAnsi="Dubai" w:cs="Dubai" w:hint="cs"/>
          <w:b/>
          <w:bCs/>
          <w:color w:val="005A70" w:themeColor="accent1"/>
          <w:rtl/>
          <w:lang w:val="ar"/>
        </w:rPr>
        <w:t>لتطوير قطاع التوظيف المدعوم</w:t>
      </w:r>
      <w:r w:rsidRPr="001C5CB3">
        <w:rPr>
          <w:rFonts w:ascii="Dubai" w:hAnsi="Dubai" w:cs="Dubai" w:hint="cs"/>
          <w:rtl/>
          <w:lang w:val="ar"/>
        </w:rPr>
        <w:t>. تدعم خدمات التوظيف المدعومة التوظيف مدفوع الأجر للأشخاص ذوي الإعاقة. حيث إنهم يلعبون دورًا حيويًا في دعم ما يقرب من 16 ألف شخص من ذوي الإعاقة للمساهمة والتواصل مع مجتمعهم المحلي من خلال التوظيف. سيزيد التمويل الإضافي من قدرة القطاع على تزويد الأشخاص ذوي الإعاقة ذوي الاحتياجات العالية بإمكانية الوصول إلى مجال أوسع من فرص العمل مع دعم مستهدف بشكل مناسب. كما سيوفر الوصول إلى دعم المناصرة والمعلومات للأشخاص ذوي الإعاقة وأسرهم لبناء الثقة والتفاهم حول الحقوق والخيارات في العمل.</w:t>
      </w:r>
    </w:p>
    <w:p w14:paraId="2C42CAD1" w14:textId="77777777" w:rsidR="0070580B" w:rsidRPr="001C5CB3" w:rsidRDefault="0011293D" w:rsidP="00676B3A">
      <w:pPr>
        <w:numPr>
          <w:ilvl w:val="0"/>
          <w:numId w:val="19"/>
        </w:numPr>
        <w:bidi/>
        <w:spacing w:before="200"/>
        <w:ind w:left="714" w:hanging="357"/>
        <w:rPr>
          <w:rFonts w:ascii="Dubai" w:hAnsi="Dubai" w:cs="Dubai"/>
        </w:rPr>
      </w:pPr>
      <w:r w:rsidRPr="001C5CB3">
        <w:rPr>
          <w:rFonts w:ascii="Dubai" w:hAnsi="Dubai" w:cs="Dubai" w:hint="cs"/>
          <w:rtl/>
          <w:lang w:val="ar"/>
        </w:rPr>
        <w:t xml:space="preserve">تم إصدار نسخة محدّثة من </w:t>
      </w:r>
      <w:r w:rsidRPr="001C5CB3">
        <w:rPr>
          <w:rFonts w:ascii="Dubai" w:hAnsi="Dubai" w:cs="Dubai" w:hint="cs"/>
          <w:b/>
          <w:bCs/>
          <w:color w:val="005A70" w:themeColor="accent1"/>
          <w:rtl/>
          <w:lang w:val="ar"/>
        </w:rPr>
        <w:t>استراتيجية توظيف المشاركين لأعوام 2024-26</w:t>
      </w:r>
      <w:r w:rsidRPr="001C5CB3">
        <w:rPr>
          <w:rFonts w:ascii="Dubai" w:hAnsi="Dubai" w:cs="Dubai" w:hint="cs"/>
          <w:rtl/>
          <w:lang w:val="ar"/>
        </w:rPr>
        <w:t xml:space="preserve"> للوكالة الوطنية لتأمين الإعاقة (NDIA) في 20 مارس/آذار 2024 لزيادة كفاءة وفعالية دعم توظيف الخطة الوطنية لتأمين الإعاقة (NDIS).</w:t>
      </w:r>
    </w:p>
    <w:p w14:paraId="196B8CF1" w14:textId="77777777" w:rsidR="0070580B" w:rsidRPr="001C5CB3" w:rsidRDefault="0011293D" w:rsidP="00676B3A">
      <w:pPr>
        <w:numPr>
          <w:ilvl w:val="0"/>
          <w:numId w:val="19"/>
        </w:numPr>
        <w:bidi/>
        <w:spacing w:before="200"/>
        <w:ind w:left="714" w:hanging="357"/>
        <w:rPr>
          <w:rFonts w:ascii="Dubai" w:hAnsi="Dubai" w:cs="Dubai"/>
        </w:rPr>
      </w:pPr>
      <w:r w:rsidRPr="001C5CB3">
        <w:rPr>
          <w:rFonts w:ascii="Dubai" w:hAnsi="Dubai" w:cs="Dubai" w:hint="cs"/>
          <w:rtl/>
          <w:lang w:val="ar"/>
        </w:rPr>
        <w:t xml:space="preserve">707 مليون دولار لتقديم </w:t>
      </w:r>
      <w:r w:rsidRPr="001C5CB3">
        <w:rPr>
          <w:rFonts w:ascii="Dubai" w:hAnsi="Dubai" w:cs="Dubai" w:hint="cs"/>
          <w:b/>
          <w:bCs/>
          <w:color w:val="005A70" w:themeColor="accent1"/>
          <w:rtl/>
          <w:lang w:val="ar"/>
        </w:rPr>
        <w:t>برنامج الوظائف عن بعد والتنمية الاقتصادية</w:t>
      </w:r>
      <w:r w:rsidRPr="001C5CB3">
        <w:rPr>
          <w:rFonts w:ascii="Dubai" w:hAnsi="Dubai" w:cs="Dubai" w:hint="cs"/>
          <w:rtl/>
          <w:lang w:val="ar"/>
        </w:rPr>
        <w:t xml:space="preserve"> الجديد في النصف الثاني من عام 2024 والذي يوفر وظائف حقيقية للأفراد في المجتمعات النائية، وأجور مناسبة وظروف لائقة. يتم تطوير البرنامج بالشراكة مع شعوب الأمم الأولى وسيمول 3,000 وظيفة على مدى ثلاث سنوات. وسيدعم المجتمعات النائية لتحديد المشاريع المحلية وأولويات العمل لزيادة الفرص الاقتصادية في مناطقهم. سيدعم البرنامج الأشخاص ذوي الإعاقة من خلال تعزيز اقتصاد الرعاية والدعم في المناطق النائية.</w:t>
      </w:r>
    </w:p>
    <w:p w14:paraId="4E0ACB4C" w14:textId="77777777" w:rsidR="0070580B" w:rsidRPr="001C5CB3" w:rsidRDefault="0011293D" w:rsidP="00676B3A">
      <w:pPr>
        <w:numPr>
          <w:ilvl w:val="0"/>
          <w:numId w:val="19"/>
        </w:numPr>
        <w:bidi/>
        <w:spacing w:before="200"/>
        <w:ind w:left="714" w:hanging="357"/>
        <w:rPr>
          <w:rFonts w:ascii="Dubai" w:hAnsi="Dubai" w:cs="Dubai"/>
        </w:rPr>
      </w:pPr>
      <w:bookmarkStart w:id="31" w:name="_Hlk170385639"/>
      <w:r w:rsidRPr="001C5CB3">
        <w:rPr>
          <w:rFonts w:ascii="Dubai" w:hAnsi="Dubai" w:cs="Dubai" w:hint="cs"/>
          <w:rtl/>
          <w:lang w:val="ar"/>
        </w:rPr>
        <w:t xml:space="preserve">في نوفمبر/تشرين الثاني 2022، استثمرت الحكومة مليوني دولار لتطوير قادة شؤون الإعاقة في جميع أنحاء أستراليا من خلال </w:t>
      </w:r>
      <w:r w:rsidRPr="001C5CB3">
        <w:rPr>
          <w:rFonts w:ascii="Dubai" w:hAnsi="Dubai" w:cs="Dubai" w:hint="cs"/>
          <w:b/>
          <w:bCs/>
          <w:color w:val="005A70" w:themeColor="accent1"/>
          <w:rtl/>
          <w:lang w:val="ar"/>
        </w:rPr>
        <w:t>برنامج قيادة الإعاقة</w:t>
      </w:r>
      <w:r w:rsidRPr="001C5CB3">
        <w:rPr>
          <w:rFonts w:ascii="Dubai" w:hAnsi="Dubai" w:cs="Dubai" w:hint="cs"/>
          <w:rtl/>
          <w:lang w:val="ar"/>
        </w:rPr>
        <w:t>. تم تقديم البرنامج التجريبي من خلال المعهد الأسترالي لمديري الشركات للأشخاص ذوي الإعاقة لتعزيز مهاراتهم القيادية والتنفيذية العليا لتولي مناصب مجلس الإدارة. وعلى مدار العامين التجريبيين، التحق 208 أشخاص من ذوي الإعاقة بالبرنامج، أفاد 87٪ منهم بتحقيق أهدافهم أو تطلعاتهم للدورة.</w:t>
      </w:r>
    </w:p>
    <w:bookmarkEnd w:id="31"/>
    <w:p w14:paraId="0F2602F8" w14:textId="77777777" w:rsidR="0070580B" w:rsidRPr="001C5CB3" w:rsidRDefault="0011293D" w:rsidP="00676B3A">
      <w:pPr>
        <w:numPr>
          <w:ilvl w:val="0"/>
          <w:numId w:val="19"/>
        </w:numPr>
        <w:bidi/>
        <w:spacing w:before="200"/>
        <w:ind w:left="714" w:hanging="357"/>
        <w:rPr>
          <w:rFonts w:ascii="Dubai" w:hAnsi="Dubai" w:cs="Dubai"/>
        </w:rPr>
      </w:pPr>
      <w:r w:rsidRPr="001C5CB3">
        <w:rPr>
          <w:rFonts w:ascii="Dubai" w:hAnsi="Dubai" w:cs="Dubai" w:hint="cs"/>
          <w:rtl/>
          <w:lang w:val="ar"/>
        </w:rPr>
        <w:lastRenderedPageBreak/>
        <w:t xml:space="preserve">في عام 2022، عدّلت الحكومة </w:t>
      </w:r>
      <w:r w:rsidRPr="001C5CB3">
        <w:rPr>
          <w:rFonts w:ascii="Dubai" w:hAnsi="Dubai" w:cs="Dubai" w:hint="cs"/>
          <w:b/>
          <w:bCs/>
          <w:i/>
          <w:iCs/>
          <w:color w:val="005A70" w:themeColor="accent1"/>
          <w:rtl/>
          <w:lang w:val="ar"/>
        </w:rPr>
        <w:t xml:space="preserve">قانون العمل العادل لعام 2009 </w:t>
      </w:r>
      <w:r w:rsidRPr="001C5CB3">
        <w:rPr>
          <w:rFonts w:ascii="Dubai" w:hAnsi="Dubai" w:cs="Dubai" w:hint="cs"/>
          <w:rtl/>
          <w:lang w:val="ar"/>
        </w:rPr>
        <w:t xml:space="preserve">لتوفير مجال أكبر للموظفين لطلب عمل مرن وجعلت الحق في طلب ترتيبات العمل المرنة حقًا قابلًا للتنفيذ. سيفيد هذا التغيير جميع العمال المؤهلين، بما في ذلك العمال ذوي الإعاقة. </w:t>
      </w:r>
    </w:p>
    <w:p w14:paraId="404CAE33" w14:textId="77777777" w:rsidR="00235DAD" w:rsidRPr="001C5CB3" w:rsidRDefault="0011293D" w:rsidP="0070580B">
      <w:pPr>
        <w:bidi/>
        <w:spacing w:before="200"/>
        <w:rPr>
          <w:rFonts w:ascii="Dubai" w:hAnsi="Dubai" w:cs="Dubai"/>
          <w:sz w:val="24"/>
        </w:rPr>
      </w:pPr>
      <w:r w:rsidRPr="001C5CB3">
        <w:rPr>
          <w:rFonts w:ascii="Dubai" w:hAnsi="Dubai" w:cs="Dubai" w:hint="cs"/>
          <w:rtl/>
          <w:lang w:val="ar"/>
        </w:rPr>
        <w:t xml:space="preserve">وتواصل لجنة الخدمة العامة الأسترالية وضع وتنفيذ مبادرات </w:t>
      </w:r>
      <w:r w:rsidRPr="001C5CB3">
        <w:rPr>
          <w:rFonts w:ascii="Dubai" w:hAnsi="Dubai" w:cs="Dubai" w:hint="cs"/>
          <w:b/>
          <w:bCs/>
          <w:color w:val="005A70" w:themeColor="accent1"/>
          <w:rtl/>
          <w:lang w:val="ar"/>
        </w:rPr>
        <w:t>لتحسين نتائج توظيف ذوي الإعاقة في الخدمة العامة الأسترالية</w:t>
      </w:r>
      <w:r w:rsidRPr="001C5CB3">
        <w:rPr>
          <w:rFonts w:ascii="Dubai" w:hAnsi="Dubai" w:cs="Dubai" w:hint="cs"/>
          <w:rtl/>
          <w:lang w:val="ar"/>
        </w:rPr>
        <w:t>. وتشرع لجنة الخدمة العامة الأسترالية للقيام بمشروع استكشافي للتأكد من جدوى تنفيذ توصيات اللجنة الملكية المعنية بشؤون الإعاقة ذات الصلة في جميع أنحاء الخدمة العامة الأسترالية.</w:t>
      </w:r>
      <w:r w:rsidRPr="001C5CB3">
        <w:rPr>
          <w:rFonts w:ascii="Dubai" w:hAnsi="Dubai" w:cs="Dubai" w:hint="cs"/>
          <w:rtl/>
          <w:lang w:val="ar"/>
        </w:rPr>
        <w:br w:type="page"/>
      </w:r>
    </w:p>
    <w:p w14:paraId="58C3A6A7" w14:textId="77777777" w:rsidR="006956E1" w:rsidRPr="001C5CB3" w:rsidRDefault="0011293D" w:rsidP="006956E1">
      <w:pPr>
        <w:pStyle w:val="Titolo2"/>
        <w:bidi/>
        <w:rPr>
          <w:rFonts w:ascii="Dubai" w:hAnsi="Dubai" w:cs="Dubai"/>
          <w:bCs w:val="0"/>
          <w:szCs w:val="40"/>
        </w:rPr>
      </w:pPr>
      <w:bookmarkStart w:id="32" w:name="_Toc172792871"/>
      <w:r w:rsidRPr="001C5CB3">
        <w:rPr>
          <w:rFonts w:ascii="Dubai" w:hAnsi="Dubai" w:cs="Dubai" w:hint="cs"/>
          <w:bCs w:val="0"/>
          <w:szCs w:val="40"/>
          <w:rtl/>
          <w:lang w:val="ar"/>
        </w:rPr>
        <w:lastRenderedPageBreak/>
        <w:t>المواقف المتخذة استجابة للتوصيات</w:t>
      </w:r>
      <w:bookmarkEnd w:id="32"/>
    </w:p>
    <w:p w14:paraId="64DD437C" w14:textId="77777777" w:rsidR="006956E1" w:rsidRPr="001C5CB3" w:rsidRDefault="0011293D" w:rsidP="006956E1">
      <w:pPr>
        <w:bidi/>
        <w:rPr>
          <w:rFonts w:ascii="Dubai" w:hAnsi="Dubai" w:cs="Dubai"/>
        </w:rPr>
      </w:pPr>
      <w:r w:rsidRPr="001C5CB3">
        <w:rPr>
          <w:rFonts w:ascii="Dubai" w:hAnsi="Dubai" w:cs="Dubai" w:hint="cs"/>
          <w:rtl/>
          <w:lang w:val="ar"/>
        </w:rPr>
        <w:t xml:space="preserve">يتضمن هذا القسم مواقف الحكومة الأسترالية استجابة للتوصيات الـ 172 في إطار مسؤوليتها الأساسية أو المشتركة. ولا يتضمن الردود على التوصيات الـ 50 التي تقع ضمن مسؤولية حكومات الولايات والأقاليم وحدها. </w:t>
      </w:r>
    </w:p>
    <w:p w14:paraId="1772DEB1" w14:textId="77777777" w:rsidR="00235DAD" w:rsidRPr="001C5CB3" w:rsidRDefault="0011293D" w:rsidP="006956E1">
      <w:pPr>
        <w:bidi/>
        <w:rPr>
          <w:rFonts w:ascii="Dubai" w:hAnsi="Dubai" w:cs="Dubai"/>
          <w:sz w:val="24"/>
        </w:rPr>
      </w:pPr>
      <w:r w:rsidRPr="001C5CB3">
        <w:rPr>
          <w:rFonts w:ascii="Dubai" w:hAnsi="Dubai" w:cs="Dubai" w:hint="cs"/>
          <w:rtl/>
          <w:lang w:val="ar"/>
        </w:rPr>
        <w:t xml:space="preserve">يمكن العثور على ردود مفصلة للوصول إلى التوصية في استجابة الحكومة الأسترالية الكاملة للجنة الملكية المعنية بشؤون الإعاقة، المتاحة على </w:t>
      </w:r>
      <w:hyperlink r:id="rId29" w:history="1">
        <w:r w:rsidRPr="001C5CB3">
          <w:rPr>
            <w:rStyle w:val="Collegamentoipertestuale"/>
            <w:rFonts w:ascii="Dubai" w:hAnsi="Dubai" w:cs="Dubai" w:hint="cs"/>
            <w:rtl/>
            <w:lang w:val="ar"/>
          </w:rPr>
          <w:t>www.dss.gov.au/DRC-Aus-Gov-Response</w:t>
        </w:r>
      </w:hyperlink>
      <w:r w:rsidRPr="001C5CB3">
        <w:rPr>
          <w:rFonts w:ascii="Dubai" w:hAnsi="Dubai" w:cs="Dubai" w:hint="cs"/>
          <w:rtl/>
          <w:lang w:val="ar"/>
        </w:rPr>
        <w:t>.</w:t>
      </w:r>
    </w:p>
    <w:tbl>
      <w:tblPr>
        <w:tblStyle w:val="DSSDatatablestyle"/>
        <w:tblW w:w="0" w:type="auto"/>
        <w:tblBorders>
          <w:top w:val="single" w:sz="4" w:space="0" w:color="D0EEEE" w:themeColor="accent3" w:themeTint="99"/>
          <w:left w:val="single" w:sz="4" w:space="0" w:color="D0EEEE" w:themeColor="accent3" w:themeTint="99"/>
          <w:bottom w:val="single" w:sz="4" w:space="0" w:color="D0EEEE" w:themeColor="accent3" w:themeTint="99"/>
          <w:right w:val="single" w:sz="4" w:space="0" w:color="D0EEEE" w:themeColor="accent3" w:themeTint="99"/>
          <w:insideH w:val="single" w:sz="4" w:space="0" w:color="D0EEEE" w:themeColor="accent3" w:themeTint="99"/>
          <w:insideV w:val="single" w:sz="4" w:space="0" w:color="D0EEEE" w:themeColor="accent3" w:themeTint="99"/>
        </w:tblBorders>
        <w:shd w:val="clear" w:color="auto" w:fill="EFF9F9" w:themeFill="accent3" w:themeFillTint="33"/>
        <w:tblLook w:val="04A0" w:firstRow="1" w:lastRow="0" w:firstColumn="1" w:lastColumn="0" w:noHBand="0" w:noVBand="1"/>
      </w:tblPr>
      <w:tblGrid>
        <w:gridCol w:w="7366"/>
        <w:gridCol w:w="2828"/>
      </w:tblGrid>
      <w:tr w:rsidR="00CF4F96" w:rsidRPr="001C5CB3" w14:paraId="23726CEA" w14:textId="62B02AF7" w:rsidTr="001129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D0EEEE" w:themeFill="accent3" w:themeFillTint="99"/>
            <w:vAlign w:val="center"/>
          </w:tcPr>
          <w:p w14:paraId="1B6D34C7" w14:textId="369E55BB" w:rsidR="00CF4F96" w:rsidRPr="001C5CB3" w:rsidRDefault="00CF4F96" w:rsidP="008F6DD6">
            <w:pPr>
              <w:bidi/>
              <w:spacing w:before="120" w:after="120"/>
              <w:jc w:val="center"/>
              <w:rPr>
                <w:rFonts w:ascii="Dubai" w:hAnsi="Dubai" w:cs="Dubai"/>
                <w:bCs/>
                <w:color w:val="005A70" w:themeColor="accent1"/>
                <w:szCs w:val="22"/>
                <w:rtl/>
                <w:lang w:val="ar"/>
              </w:rPr>
            </w:pPr>
            <w:bookmarkStart w:id="33" w:name="_Hlk170482528"/>
            <w:r w:rsidRPr="001C5CB3">
              <w:rPr>
                <w:rFonts w:ascii="Dubai" w:hAnsi="Dubai" w:cs="Dubai" w:hint="cs"/>
                <w:bCs/>
                <w:color w:val="005A70" w:themeColor="accent1"/>
                <w:szCs w:val="22"/>
                <w:rtl/>
                <w:lang w:val="ar"/>
              </w:rPr>
              <w:t>لغة الاستجابة والتعاريف</w:t>
            </w:r>
          </w:p>
        </w:tc>
      </w:tr>
      <w:tr w:rsidR="00CF4F96" w:rsidRPr="001C5CB3" w14:paraId="1B725E31" w14:textId="478E711D" w:rsidTr="00744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shd w:val="clear" w:color="auto" w:fill="F2F2F2" w:themeFill="background1" w:themeFillShade="F2"/>
            <w:vAlign w:val="center"/>
          </w:tcPr>
          <w:p w14:paraId="7A7CA928" w14:textId="77777777" w:rsidR="00CF4F96" w:rsidRPr="001C5CB3" w:rsidRDefault="00CF4F96" w:rsidP="00CF4F96">
            <w:pPr>
              <w:bidi/>
              <w:spacing w:before="120" w:after="120"/>
              <w:jc w:val="center"/>
              <w:rPr>
                <w:rFonts w:ascii="Dubai" w:hAnsi="Dubai" w:cs="Dubai"/>
                <w:b w:val="0"/>
                <w:bCs/>
                <w:szCs w:val="22"/>
              </w:rPr>
            </w:pPr>
            <w:r w:rsidRPr="001C5CB3">
              <w:rPr>
                <w:rFonts w:ascii="Dubai" w:hAnsi="Dubai" w:cs="Dubai" w:hint="cs"/>
                <w:bCs/>
                <w:szCs w:val="22"/>
                <w:rtl/>
                <w:lang w:val="ar"/>
              </w:rPr>
              <w:t>التعريف</w:t>
            </w:r>
          </w:p>
        </w:tc>
        <w:tc>
          <w:tcPr>
            <w:tcW w:w="2828" w:type="dxa"/>
            <w:shd w:val="clear" w:color="auto" w:fill="F2F2F2" w:themeFill="background1" w:themeFillShade="F2"/>
            <w:vAlign w:val="center"/>
          </w:tcPr>
          <w:p w14:paraId="3E962F91" w14:textId="5D20810D" w:rsidR="00CF4F96" w:rsidRPr="00CF4F96" w:rsidRDefault="00CF4F96" w:rsidP="00CF4F96">
            <w:pPr>
              <w:bidi/>
              <w:spacing w:before="120" w:after="120"/>
              <w:jc w:val="center"/>
              <w:cnfStyle w:val="000000100000" w:firstRow="0" w:lastRow="0" w:firstColumn="0" w:lastColumn="0" w:oddVBand="0" w:evenVBand="0" w:oddHBand="1" w:evenHBand="0" w:firstRowFirstColumn="0" w:firstRowLastColumn="0" w:lastRowFirstColumn="0" w:lastRowLastColumn="0"/>
              <w:rPr>
                <w:rFonts w:ascii="Dubai" w:hAnsi="Dubai" w:cs="Dubai"/>
                <w:b/>
                <w:bCs/>
                <w:szCs w:val="22"/>
                <w:rtl/>
                <w:lang w:val="ar"/>
              </w:rPr>
            </w:pPr>
            <w:r w:rsidRPr="00CF4F96">
              <w:rPr>
                <w:rFonts w:ascii="Dubai" w:hAnsi="Dubai" w:cs="Dubai" w:hint="cs"/>
                <w:b/>
                <w:bCs/>
                <w:szCs w:val="22"/>
                <w:rtl/>
                <w:lang w:val="ar"/>
              </w:rPr>
              <w:t>موقف الاستجابة</w:t>
            </w:r>
          </w:p>
        </w:tc>
      </w:tr>
      <w:tr w:rsidR="00CF4F96" w:rsidRPr="001C5CB3" w14:paraId="3B7F4929" w14:textId="22AB92D6" w:rsidTr="00744E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shd w:val="clear" w:color="auto" w:fill="FFFFFF" w:themeFill="background1"/>
            <w:vAlign w:val="center"/>
          </w:tcPr>
          <w:p w14:paraId="0B32EB73" w14:textId="77777777" w:rsidR="00CF4F96" w:rsidRPr="001C5CB3" w:rsidRDefault="00CF4F96" w:rsidP="00CF4F96">
            <w:pPr>
              <w:bidi/>
              <w:spacing w:before="120" w:after="120"/>
              <w:rPr>
                <w:rFonts w:ascii="Dubai" w:hAnsi="Dubai" w:cs="Dubai"/>
                <w:szCs w:val="22"/>
              </w:rPr>
            </w:pPr>
            <w:r w:rsidRPr="001C5CB3">
              <w:rPr>
                <w:rFonts w:ascii="Dubai" w:hAnsi="Dubai" w:cs="Dubai" w:hint="cs"/>
                <w:szCs w:val="22"/>
                <w:rtl/>
                <w:lang w:val="ar"/>
              </w:rPr>
              <w:t xml:space="preserve">قبول / دعم التوصية بالكامل. </w:t>
            </w:r>
          </w:p>
        </w:tc>
        <w:tc>
          <w:tcPr>
            <w:tcW w:w="2828" w:type="dxa"/>
            <w:shd w:val="clear" w:color="auto" w:fill="FFFFFF" w:themeFill="background1"/>
            <w:vAlign w:val="center"/>
          </w:tcPr>
          <w:p w14:paraId="2B2CE852" w14:textId="4303CA61" w:rsidR="00CF4F96" w:rsidRPr="001C5CB3" w:rsidRDefault="00CF4F96" w:rsidP="00CF4F96">
            <w:pPr>
              <w:bidi/>
              <w:spacing w:before="120" w:after="120"/>
              <w:cnfStyle w:val="000000010000" w:firstRow="0" w:lastRow="0" w:firstColumn="0" w:lastColumn="0" w:oddVBand="0" w:evenVBand="0" w:oddHBand="0" w:evenHBand="1" w:firstRowFirstColumn="0" w:firstRowLastColumn="0" w:lastRowFirstColumn="0" w:lastRowLastColumn="0"/>
              <w:rPr>
                <w:rFonts w:ascii="Dubai" w:hAnsi="Dubai" w:cs="Dubai"/>
                <w:szCs w:val="22"/>
                <w:rtl/>
                <w:lang w:val="ar"/>
              </w:rPr>
            </w:pPr>
            <w:r w:rsidRPr="001C5CB3">
              <w:rPr>
                <w:rFonts w:ascii="Dubai" w:hAnsi="Dubai" w:cs="Dubai" w:hint="cs"/>
                <w:bCs/>
                <w:color w:val="005A70" w:themeColor="accent1"/>
                <w:szCs w:val="22"/>
                <w:rtl/>
                <w:lang w:val="ar"/>
              </w:rPr>
              <w:t>قبول</w:t>
            </w:r>
          </w:p>
        </w:tc>
      </w:tr>
      <w:tr w:rsidR="00CF4F96" w:rsidRPr="001C5CB3" w14:paraId="201A3D15" w14:textId="74D95DB0" w:rsidTr="00744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shd w:val="clear" w:color="auto" w:fill="FFFFFF" w:themeFill="background1"/>
            <w:vAlign w:val="center"/>
          </w:tcPr>
          <w:p w14:paraId="6659DA58" w14:textId="77777777" w:rsidR="00CF4F96" w:rsidRPr="001C5CB3" w:rsidRDefault="00CF4F96" w:rsidP="00CF4F96">
            <w:pPr>
              <w:bidi/>
              <w:spacing w:before="120" w:after="120"/>
              <w:rPr>
                <w:rFonts w:ascii="Dubai" w:hAnsi="Dubai" w:cs="Dubai"/>
                <w:szCs w:val="22"/>
              </w:rPr>
            </w:pPr>
            <w:r w:rsidRPr="001C5CB3">
              <w:rPr>
                <w:rFonts w:ascii="Dubai" w:hAnsi="Dubai" w:cs="Dubai" w:hint="cs"/>
                <w:szCs w:val="22"/>
                <w:rtl/>
                <w:lang w:val="ar"/>
              </w:rPr>
              <w:t xml:space="preserve">قبول / دعم نية السياسة الشاملة ولكن قد تنظر في مناهج مختلفة للتنفيذ. </w:t>
            </w:r>
          </w:p>
        </w:tc>
        <w:tc>
          <w:tcPr>
            <w:tcW w:w="2828" w:type="dxa"/>
            <w:shd w:val="clear" w:color="auto" w:fill="FFFFFF" w:themeFill="background1"/>
            <w:vAlign w:val="center"/>
          </w:tcPr>
          <w:p w14:paraId="51EC2937" w14:textId="0377D258" w:rsidR="00CF4F96" w:rsidRPr="001C5CB3" w:rsidRDefault="00CF4F96" w:rsidP="00CF4F96">
            <w:pPr>
              <w:bidi/>
              <w:spacing w:before="120" w:after="120"/>
              <w:cnfStyle w:val="000000100000" w:firstRow="0" w:lastRow="0" w:firstColumn="0" w:lastColumn="0" w:oddVBand="0" w:evenVBand="0" w:oddHBand="1" w:evenHBand="0" w:firstRowFirstColumn="0" w:firstRowLastColumn="0" w:lastRowFirstColumn="0" w:lastRowLastColumn="0"/>
              <w:rPr>
                <w:rFonts w:ascii="Dubai" w:hAnsi="Dubai" w:cs="Dubai"/>
                <w:szCs w:val="22"/>
                <w:rtl/>
                <w:lang w:val="ar"/>
              </w:rPr>
            </w:pPr>
            <w:r w:rsidRPr="001C5CB3">
              <w:rPr>
                <w:rFonts w:ascii="Dubai" w:hAnsi="Dubai" w:cs="Dubai" w:hint="cs"/>
                <w:bCs/>
                <w:color w:val="005A70" w:themeColor="accent1"/>
                <w:szCs w:val="22"/>
                <w:rtl/>
                <w:lang w:val="ar"/>
              </w:rPr>
              <w:t>قبول من حيث المبدأ</w:t>
            </w:r>
          </w:p>
        </w:tc>
      </w:tr>
      <w:tr w:rsidR="00CF4F96" w:rsidRPr="001C5CB3" w14:paraId="2D187217" w14:textId="6BF5FB9E" w:rsidTr="00744E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shd w:val="clear" w:color="auto" w:fill="FFFFFF" w:themeFill="background1"/>
            <w:vAlign w:val="center"/>
          </w:tcPr>
          <w:p w14:paraId="65B35D8A" w14:textId="77777777" w:rsidR="00CF4F96" w:rsidRPr="001C5CB3" w:rsidRDefault="00CF4F96" w:rsidP="00CF4F96">
            <w:pPr>
              <w:bidi/>
              <w:spacing w:before="120" w:after="120"/>
              <w:rPr>
                <w:rFonts w:ascii="Dubai" w:hAnsi="Dubai" w:cs="Dubai"/>
                <w:szCs w:val="22"/>
              </w:rPr>
            </w:pPr>
            <w:r w:rsidRPr="001C5CB3">
              <w:rPr>
                <w:rFonts w:ascii="Dubai" w:hAnsi="Dubai" w:cs="Dubai" w:hint="cs"/>
                <w:szCs w:val="22"/>
                <w:rtl/>
                <w:lang w:val="ar"/>
              </w:rPr>
              <w:t xml:space="preserve">تُستخدم للتوصيات التي لا يكون من المناسب فيها الإشارة إلى القبول أو الرفض، والذي قد يكون بسبب عدم وقوع التوصية ضمن مسؤولية أو اختصاص الحكومة الأسترالية في مجال السياسات.  </w:t>
            </w:r>
          </w:p>
        </w:tc>
        <w:tc>
          <w:tcPr>
            <w:tcW w:w="2828" w:type="dxa"/>
            <w:shd w:val="clear" w:color="auto" w:fill="FFFFFF" w:themeFill="background1"/>
            <w:vAlign w:val="center"/>
          </w:tcPr>
          <w:p w14:paraId="56C2D807" w14:textId="26CD2B0C" w:rsidR="00CF4F96" w:rsidRPr="001C5CB3" w:rsidRDefault="00CF4F96" w:rsidP="00CF4F96">
            <w:pPr>
              <w:bidi/>
              <w:spacing w:before="120" w:after="120"/>
              <w:cnfStyle w:val="000000010000" w:firstRow="0" w:lastRow="0" w:firstColumn="0" w:lastColumn="0" w:oddVBand="0" w:evenVBand="0" w:oddHBand="0" w:evenHBand="1" w:firstRowFirstColumn="0" w:firstRowLastColumn="0" w:lastRowFirstColumn="0" w:lastRowLastColumn="0"/>
              <w:rPr>
                <w:rFonts w:ascii="Dubai" w:hAnsi="Dubai" w:cs="Dubai"/>
                <w:szCs w:val="22"/>
                <w:rtl/>
                <w:lang w:val="ar"/>
              </w:rPr>
            </w:pPr>
            <w:r w:rsidRPr="001C5CB3">
              <w:rPr>
                <w:rFonts w:ascii="Dubai" w:hAnsi="Dubai" w:cs="Dubai" w:hint="cs"/>
                <w:bCs/>
                <w:color w:val="005A70" w:themeColor="accent1"/>
                <w:szCs w:val="22"/>
                <w:rtl/>
                <w:lang w:val="ar"/>
              </w:rPr>
              <w:t>ملاحظة</w:t>
            </w:r>
          </w:p>
        </w:tc>
      </w:tr>
      <w:tr w:rsidR="00CF4F96" w:rsidRPr="001C5CB3" w14:paraId="51E6D216" w14:textId="0BE67982" w:rsidTr="00744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shd w:val="clear" w:color="auto" w:fill="FFFFFF" w:themeFill="background1"/>
            <w:vAlign w:val="center"/>
          </w:tcPr>
          <w:p w14:paraId="5E0DC90D" w14:textId="77777777" w:rsidR="00CF4F96" w:rsidRPr="001C5CB3" w:rsidRDefault="00CF4F96" w:rsidP="00CF4F96">
            <w:pPr>
              <w:bidi/>
              <w:spacing w:before="120" w:after="120"/>
              <w:rPr>
                <w:rFonts w:ascii="Dubai" w:hAnsi="Dubai" w:cs="Dubai"/>
                <w:szCs w:val="22"/>
              </w:rPr>
            </w:pPr>
            <w:r w:rsidRPr="001C5CB3">
              <w:rPr>
                <w:rFonts w:ascii="Dubai" w:hAnsi="Dubai" w:cs="Dubai" w:hint="cs"/>
                <w:szCs w:val="22"/>
                <w:rtl/>
                <w:lang w:val="ar"/>
              </w:rPr>
              <w:t xml:space="preserve">يشير إلى أن الحكومة الأسترالية لا تزال تنظر في التوصية. قد يكون هذا بسبب الحاجة إلى انتظار نتيجة الاستفسارات ذات الصلة أو لتمكين المزيد من التشاور والمشاركة لإبلاغ الرد. </w:t>
            </w:r>
          </w:p>
        </w:tc>
        <w:tc>
          <w:tcPr>
            <w:tcW w:w="2828" w:type="dxa"/>
            <w:shd w:val="clear" w:color="auto" w:fill="FFFFFF" w:themeFill="background1"/>
            <w:vAlign w:val="center"/>
          </w:tcPr>
          <w:p w14:paraId="23D03876" w14:textId="27F9443A" w:rsidR="00CF4F96" w:rsidRPr="001C5CB3" w:rsidRDefault="00CF4F96" w:rsidP="00CF4F96">
            <w:pPr>
              <w:bidi/>
              <w:spacing w:before="120" w:after="120"/>
              <w:cnfStyle w:val="000000100000" w:firstRow="0" w:lastRow="0" w:firstColumn="0" w:lastColumn="0" w:oddVBand="0" w:evenVBand="0" w:oddHBand="1" w:evenHBand="0" w:firstRowFirstColumn="0" w:firstRowLastColumn="0" w:lastRowFirstColumn="0" w:lastRowLastColumn="0"/>
              <w:rPr>
                <w:rFonts w:ascii="Dubai" w:hAnsi="Dubai" w:cs="Dubai"/>
                <w:szCs w:val="22"/>
                <w:rtl/>
                <w:lang w:val="ar"/>
              </w:rPr>
            </w:pPr>
            <w:r w:rsidRPr="001C5CB3">
              <w:rPr>
                <w:rFonts w:ascii="Dubai" w:hAnsi="Dubai" w:cs="Dubai" w:hint="cs"/>
                <w:bCs/>
                <w:color w:val="005A70" w:themeColor="accent1"/>
                <w:szCs w:val="22"/>
                <w:rtl/>
                <w:lang w:val="ar"/>
              </w:rPr>
              <w:t>رهنًا بمزيد من النظر</w:t>
            </w:r>
          </w:p>
        </w:tc>
      </w:tr>
    </w:tbl>
    <w:bookmarkEnd w:id="33"/>
    <w:p w14:paraId="61367615" w14:textId="32C81CD6" w:rsidR="00235DAD" w:rsidRPr="00962CFA" w:rsidRDefault="0011293D" w:rsidP="00962CFA">
      <w:pPr>
        <w:bidi/>
        <w:spacing w:before="200"/>
        <w:rPr>
          <w:rFonts w:ascii="Dubai" w:hAnsi="Dubai" w:cs="Dubai"/>
          <w:sz w:val="24"/>
          <w:lang w:val="it-IT"/>
        </w:rPr>
      </w:pPr>
      <w:r w:rsidRPr="001C5CB3">
        <w:rPr>
          <w:rFonts w:ascii="Dubai" w:hAnsi="Dubai" w:cs="Dubai" w:hint="cs"/>
          <w:sz w:val="24"/>
          <w:rtl/>
          <w:lang w:val="ar"/>
        </w:rPr>
        <w:t xml:space="preserve">يُرجى ملاحظة أن التوصية الأولى في التقرير النهائي للجنة الملكية هي التوصية 4.1. وبناءً على ذلك، تبدأ الردود من التوصية 4.1. </w:t>
      </w: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4597"/>
        <w:gridCol w:w="5597"/>
      </w:tblGrid>
      <w:tr w:rsidR="00962CFA" w:rsidRPr="001C5CB3" w14:paraId="542E04D5" w14:textId="77777777" w:rsidTr="001129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3B234C2C" w14:textId="1C67DA73" w:rsidR="00962CFA" w:rsidRPr="001C5CB3" w:rsidRDefault="00962CFA" w:rsidP="00235DAD">
            <w:pPr>
              <w:bidi/>
              <w:spacing w:before="80" w:after="80"/>
              <w:jc w:val="center"/>
              <w:rPr>
                <w:rFonts w:ascii="Dubai" w:hAnsi="Dubai" w:cs="Dubai"/>
                <w:bCs/>
                <w:sz w:val="24"/>
              </w:rPr>
            </w:pPr>
            <w:r w:rsidRPr="001C5CB3">
              <w:rPr>
                <w:rFonts w:ascii="Dubai" w:hAnsi="Dubai" w:cs="Dubai" w:hint="cs"/>
                <w:bCs/>
                <w:sz w:val="24"/>
                <w:rtl/>
                <w:lang w:val="ar"/>
              </w:rPr>
              <w:t>المجلد 4: إعمال حقوق الإنسان للأشخاص ذوي الإعاقة</w:t>
            </w:r>
          </w:p>
        </w:tc>
      </w:tr>
      <w:tr w:rsidR="00962CFA" w:rsidRPr="001C5CB3" w14:paraId="3303C064" w14:textId="77777777" w:rsidTr="00112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shd w:val="clear" w:color="auto" w:fill="F2F2F2" w:themeFill="background1" w:themeFillShade="F2"/>
          </w:tcPr>
          <w:p w14:paraId="34EC1EDC" w14:textId="15A88D63" w:rsidR="00962CFA" w:rsidRPr="001C5CB3" w:rsidRDefault="00962CFA" w:rsidP="00235DAD">
            <w:pPr>
              <w:bidi/>
              <w:spacing w:before="60" w:after="60"/>
              <w:rPr>
                <w:rFonts w:ascii="Dubai" w:hAnsi="Dubai" w:cs="Dubai"/>
                <w:bCs/>
                <w:szCs w:val="22"/>
                <w:rtl/>
                <w:lang w:val="ar"/>
              </w:rPr>
            </w:pPr>
            <w:r w:rsidRPr="001C5CB3">
              <w:rPr>
                <w:rFonts w:ascii="Dubai" w:hAnsi="Dubai" w:cs="Dubai" w:hint="cs"/>
                <w:bCs/>
                <w:szCs w:val="22"/>
                <w:rtl/>
                <w:lang w:val="ar"/>
              </w:rPr>
              <w:t>رد الحكومة الأسترالية</w:t>
            </w:r>
          </w:p>
        </w:tc>
        <w:tc>
          <w:tcPr>
            <w:tcW w:w="5597" w:type="dxa"/>
            <w:shd w:val="clear" w:color="auto" w:fill="F2F2F2" w:themeFill="background1" w:themeFillShade="F2"/>
          </w:tcPr>
          <w:p w14:paraId="2C9D8BAA" w14:textId="213E356F" w:rsidR="00962CFA" w:rsidRPr="001C5CB3" w:rsidRDefault="00962CFA" w:rsidP="00235DAD">
            <w:pPr>
              <w:bidi/>
              <w:spacing w:before="60" w:after="60"/>
              <w:cnfStyle w:val="000000100000" w:firstRow="0" w:lastRow="0" w:firstColumn="0" w:lastColumn="0" w:oddVBand="0" w:evenVBand="0" w:oddHBand="1" w:evenHBand="0" w:firstRowFirstColumn="0" w:firstRowLastColumn="0" w:lastRowFirstColumn="0" w:lastRowLastColumn="0"/>
              <w:rPr>
                <w:rFonts w:ascii="Dubai" w:hAnsi="Dubai" w:cs="Dubai"/>
                <w:b/>
                <w:bCs/>
                <w:szCs w:val="22"/>
              </w:rPr>
            </w:pPr>
            <w:r w:rsidRPr="001C5CB3">
              <w:rPr>
                <w:rFonts w:ascii="Dubai" w:hAnsi="Dubai" w:cs="Dubai" w:hint="cs"/>
                <w:bCs/>
                <w:szCs w:val="22"/>
                <w:rtl/>
                <w:lang w:val="ar"/>
              </w:rPr>
              <w:t>عنوان التوصية</w:t>
            </w:r>
          </w:p>
        </w:tc>
      </w:tr>
      <w:tr w:rsidR="00962CFA" w:rsidRPr="001C5CB3" w14:paraId="7072BF50" w14:textId="77777777" w:rsidTr="001129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shd w:val="clear" w:color="auto" w:fill="FFFFFF" w:themeFill="background1"/>
          </w:tcPr>
          <w:p w14:paraId="06538890" w14:textId="189F3F3E" w:rsidR="00962CFA" w:rsidRPr="001C5CB3" w:rsidRDefault="00962CFA" w:rsidP="00235DAD">
            <w:pPr>
              <w:bidi/>
              <w:spacing w:before="20" w:after="20"/>
              <w:rPr>
                <w:rFonts w:ascii="Dubai" w:hAnsi="Dubai" w:cs="Dubai"/>
                <w:szCs w:val="22"/>
                <w:rtl/>
                <w:lang w:val="ar"/>
              </w:rPr>
            </w:pPr>
            <w:r w:rsidRPr="001C5CB3">
              <w:rPr>
                <w:rFonts w:ascii="Dubai" w:hAnsi="Dubai" w:cs="Dubai" w:hint="cs"/>
                <w:color w:val="000000"/>
                <w:szCs w:val="22"/>
                <w:rtl/>
                <w:lang w:val="ar"/>
              </w:rPr>
              <w:t>رهنًا بمزيد من النظر</w:t>
            </w:r>
          </w:p>
        </w:tc>
        <w:tc>
          <w:tcPr>
            <w:tcW w:w="5597" w:type="dxa"/>
            <w:shd w:val="clear" w:color="auto" w:fill="FFFFFF" w:themeFill="background1"/>
          </w:tcPr>
          <w:p w14:paraId="26A05893" w14:textId="569CCD53" w:rsidR="00962CFA" w:rsidRPr="001C5CB3" w:rsidRDefault="00962CFA" w:rsidP="00235DAD">
            <w:pPr>
              <w:bidi/>
              <w:spacing w:before="20" w:after="20"/>
              <w:cnfStyle w:val="000000010000" w:firstRow="0" w:lastRow="0" w:firstColumn="0" w:lastColumn="0" w:oddVBand="0" w:evenVBand="0" w:oddHBand="0" w:evenHBand="1" w:firstRowFirstColumn="0" w:firstRowLastColumn="0" w:lastRowFirstColumn="0" w:lastRowLastColumn="0"/>
              <w:rPr>
                <w:rFonts w:ascii="Dubai" w:hAnsi="Dubai" w:cs="Dubai"/>
                <w:b/>
                <w:szCs w:val="22"/>
              </w:rPr>
            </w:pPr>
            <w:r w:rsidRPr="001C5CB3">
              <w:rPr>
                <w:rFonts w:ascii="Dubai" w:hAnsi="Dubai" w:cs="Dubai" w:hint="cs"/>
                <w:szCs w:val="22"/>
                <w:rtl/>
                <w:lang w:val="ar"/>
              </w:rPr>
              <w:t>4.1 - 4.22: وضع قانون لحقوق الأشخاص ذوي الإعاقة</w:t>
            </w:r>
          </w:p>
        </w:tc>
      </w:tr>
      <w:tr w:rsidR="00962CFA" w:rsidRPr="001C5CB3" w14:paraId="431983BB" w14:textId="77777777" w:rsidTr="00112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7" w:type="dxa"/>
            <w:shd w:val="clear" w:color="auto" w:fill="FFFFFF" w:themeFill="background1"/>
          </w:tcPr>
          <w:p w14:paraId="28B94376" w14:textId="4DAEE612" w:rsidR="00962CFA" w:rsidRPr="001C5CB3" w:rsidRDefault="00962CFA" w:rsidP="00235DAD">
            <w:pPr>
              <w:bidi/>
              <w:spacing w:before="20" w:after="20"/>
              <w:rPr>
                <w:rFonts w:ascii="Dubai" w:eastAsia="SimSun" w:hAnsi="Dubai" w:cs="Dubai"/>
                <w:szCs w:val="22"/>
                <w:rtl/>
                <w:lang w:val="ar"/>
              </w:rPr>
            </w:pPr>
            <w:r w:rsidRPr="001C5CB3">
              <w:rPr>
                <w:rFonts w:ascii="Dubai" w:hAnsi="Dubai" w:cs="Dubai" w:hint="cs"/>
                <w:color w:val="000000"/>
                <w:szCs w:val="22"/>
                <w:rtl/>
                <w:lang w:val="ar"/>
              </w:rPr>
              <w:t>قبول من حيث المبدأ</w:t>
            </w:r>
          </w:p>
        </w:tc>
        <w:tc>
          <w:tcPr>
            <w:tcW w:w="5597" w:type="dxa"/>
            <w:shd w:val="clear" w:color="auto" w:fill="FFFFFF" w:themeFill="background1"/>
          </w:tcPr>
          <w:p w14:paraId="2A7AC663" w14:textId="0D96FF13" w:rsidR="00962CFA" w:rsidRPr="001C5CB3" w:rsidRDefault="00962CFA" w:rsidP="00235DAD">
            <w:pPr>
              <w:bidi/>
              <w:spacing w:before="20" w:after="20"/>
              <w:cnfStyle w:val="000000100000" w:firstRow="0" w:lastRow="0" w:firstColumn="0" w:lastColumn="0" w:oddVBand="0" w:evenVBand="0" w:oddHBand="1" w:evenHBand="0" w:firstRowFirstColumn="0" w:firstRowLastColumn="0" w:lastRowFirstColumn="0" w:lastRowLastColumn="0"/>
              <w:rPr>
                <w:rFonts w:ascii="Dubai" w:hAnsi="Dubai" w:cs="Dubai"/>
                <w:b/>
                <w:szCs w:val="22"/>
              </w:rPr>
            </w:pPr>
            <w:r w:rsidRPr="001C5CB3">
              <w:rPr>
                <w:rFonts w:ascii="Dubai" w:eastAsia="SimSun" w:hAnsi="Dubai" w:cs="Dubai" w:hint="cs"/>
                <w:szCs w:val="22"/>
                <w:rtl/>
                <w:lang w:val="ar"/>
              </w:rPr>
              <w:t>4.23 - 4.34: إصلاح قانون التمييز ضد الإعاقة</w:t>
            </w:r>
          </w:p>
        </w:tc>
      </w:tr>
    </w:tbl>
    <w:p w14:paraId="44DF6683" w14:textId="77777777" w:rsidR="00235DAD" w:rsidRPr="001C5CB3" w:rsidRDefault="00235DAD" w:rsidP="00235DAD">
      <w:pPr>
        <w:rPr>
          <w:rFonts w:ascii="Dubai" w:hAnsi="Dubai" w:cs="Dubai"/>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4673"/>
        <w:gridCol w:w="5521"/>
      </w:tblGrid>
      <w:tr w:rsidR="00617905" w:rsidRPr="001C5CB3" w14:paraId="66033A0F" w14:textId="77777777" w:rsidTr="006179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496C97AA" w14:textId="77777777" w:rsidR="00235DAD" w:rsidRPr="001C5CB3" w:rsidRDefault="0011293D" w:rsidP="00235DAD">
            <w:pPr>
              <w:bidi/>
              <w:spacing w:before="80" w:after="80"/>
              <w:jc w:val="center"/>
              <w:rPr>
                <w:rFonts w:ascii="Dubai" w:hAnsi="Dubai" w:cs="Dubai"/>
                <w:bCs/>
                <w:sz w:val="24"/>
              </w:rPr>
            </w:pPr>
            <w:r w:rsidRPr="001C5CB3">
              <w:rPr>
                <w:rFonts w:ascii="Dubai" w:hAnsi="Dubai" w:cs="Dubai" w:hint="cs"/>
                <w:bCs/>
                <w:sz w:val="24"/>
                <w:rtl/>
                <w:lang w:val="ar"/>
              </w:rPr>
              <w:lastRenderedPageBreak/>
              <w:t>المجلد 5: الحكم من أجل الشمولية</w:t>
            </w:r>
          </w:p>
        </w:tc>
      </w:tr>
      <w:tr w:rsidR="000450BB" w:rsidRPr="001C5CB3" w14:paraId="378C8E82" w14:textId="77777777" w:rsidTr="00D26D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3" w:type="dxa"/>
            <w:shd w:val="clear" w:color="auto" w:fill="F2F2F2" w:themeFill="background1" w:themeFillShade="F2"/>
          </w:tcPr>
          <w:p w14:paraId="21C31561" w14:textId="58449797" w:rsidR="000450BB" w:rsidRPr="001C5CB3" w:rsidRDefault="0022050F" w:rsidP="0011293D">
            <w:pPr>
              <w:bidi/>
              <w:spacing w:before="60" w:after="60"/>
              <w:rPr>
                <w:rFonts w:ascii="Dubai" w:hAnsi="Dubai" w:cs="Dubai"/>
                <w:bCs/>
                <w:szCs w:val="22"/>
                <w:rtl/>
                <w:lang w:val="ar"/>
              </w:rPr>
            </w:pPr>
            <w:r w:rsidRPr="001C5CB3">
              <w:rPr>
                <w:rFonts w:ascii="Dubai" w:hAnsi="Dubai" w:cs="Dubai" w:hint="cs"/>
                <w:bCs/>
                <w:color w:val="auto"/>
                <w:szCs w:val="22"/>
                <w:rtl/>
                <w:lang w:val="ar"/>
              </w:rPr>
              <w:t>رد الحكومة الأسترالية</w:t>
            </w:r>
          </w:p>
        </w:tc>
        <w:tc>
          <w:tcPr>
            <w:tcW w:w="5521" w:type="dxa"/>
            <w:shd w:val="clear" w:color="auto" w:fill="F2F2F2" w:themeFill="background1" w:themeFillShade="F2"/>
          </w:tcPr>
          <w:p w14:paraId="5417FE88" w14:textId="77777777" w:rsidR="000450BB" w:rsidRPr="001C5CB3" w:rsidRDefault="000450BB" w:rsidP="0011293D">
            <w:pPr>
              <w:bidi/>
              <w:spacing w:before="60" w:after="60"/>
              <w:cnfStyle w:val="100000000000" w:firstRow="1" w:lastRow="0" w:firstColumn="0" w:lastColumn="0" w:oddVBand="0" w:evenVBand="0" w:oddHBand="0" w:evenHBand="0" w:firstRowFirstColumn="0" w:firstRowLastColumn="0" w:lastRowFirstColumn="0" w:lastRowLastColumn="0"/>
              <w:rPr>
                <w:rFonts w:ascii="Dubai" w:hAnsi="Dubai" w:cs="Dubai"/>
                <w:bCs/>
                <w:color w:val="auto"/>
                <w:szCs w:val="22"/>
              </w:rPr>
            </w:pPr>
            <w:r w:rsidRPr="001C5CB3">
              <w:rPr>
                <w:rFonts w:ascii="Dubai" w:hAnsi="Dubai" w:cs="Dubai" w:hint="cs"/>
                <w:bCs/>
                <w:color w:val="auto"/>
                <w:szCs w:val="22"/>
                <w:rtl/>
                <w:lang w:val="ar"/>
              </w:rPr>
              <w:t>عنوان التوصية</w:t>
            </w:r>
          </w:p>
        </w:tc>
      </w:tr>
      <w:tr w:rsidR="000450BB" w:rsidRPr="001C5CB3" w14:paraId="73956DB8" w14:textId="77777777" w:rsidTr="00D26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tcPr>
          <w:p w14:paraId="2643E8AB" w14:textId="77777777" w:rsidR="000450BB" w:rsidRPr="001C5CB3" w:rsidRDefault="000450BB" w:rsidP="0011293D">
            <w:pPr>
              <w:bidi/>
              <w:spacing w:before="20" w:after="20"/>
              <w:rPr>
                <w:rFonts w:ascii="Dubai" w:eastAsia="Times New Roman" w:hAnsi="Dubai" w:cs="Dubai"/>
                <w:color w:val="000000"/>
                <w:szCs w:val="22"/>
                <w:rtl/>
                <w:lang w:val="ar"/>
              </w:rPr>
            </w:pPr>
            <w:r w:rsidRPr="001C5CB3">
              <w:rPr>
                <w:rFonts w:ascii="Dubai" w:hAnsi="Dubai" w:cs="Dubai" w:hint="cs"/>
                <w:color w:val="000000"/>
                <w:szCs w:val="22"/>
                <w:rtl/>
                <w:lang w:val="ar"/>
              </w:rPr>
              <w:t>رهنًا بمزيد من النظر</w:t>
            </w:r>
          </w:p>
        </w:tc>
        <w:tc>
          <w:tcPr>
            <w:tcW w:w="5521" w:type="dxa"/>
            <w:shd w:val="clear" w:color="auto" w:fill="FFFFFF" w:themeFill="background1"/>
          </w:tcPr>
          <w:p w14:paraId="1641C0FD" w14:textId="77777777" w:rsidR="000450BB" w:rsidRPr="001C5CB3" w:rsidRDefault="000450BB"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hAnsi="Dubai" w:cs="Dubai"/>
                <w:szCs w:val="22"/>
              </w:rPr>
            </w:pPr>
            <w:r w:rsidRPr="001C5CB3">
              <w:rPr>
                <w:rFonts w:ascii="Dubai" w:eastAsia="Times New Roman" w:hAnsi="Dubai" w:cs="Dubai" w:hint="cs"/>
                <w:color w:val="000000"/>
                <w:szCs w:val="22"/>
                <w:rtl/>
                <w:lang w:val="ar"/>
              </w:rPr>
              <w:t>5.1: وضع اتفاقية وطنية للإعاقة</w:t>
            </w:r>
          </w:p>
        </w:tc>
      </w:tr>
      <w:tr w:rsidR="000450BB" w:rsidRPr="001C5CB3" w14:paraId="34A2B2BD" w14:textId="77777777" w:rsidTr="00D26D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tcPr>
          <w:p w14:paraId="469F1472" w14:textId="77777777" w:rsidR="000450BB" w:rsidRPr="001C5CB3" w:rsidRDefault="000450BB" w:rsidP="0011293D">
            <w:pPr>
              <w:bidi/>
              <w:spacing w:before="20" w:after="20"/>
              <w:rPr>
                <w:rFonts w:ascii="Dubai" w:hAnsi="Dubai" w:cs="Dubai"/>
                <w:szCs w:val="22"/>
                <w:rtl/>
                <w:lang w:val="ar"/>
              </w:rPr>
            </w:pPr>
            <w:r w:rsidRPr="001C5CB3">
              <w:rPr>
                <w:rFonts w:ascii="Dubai" w:hAnsi="Dubai" w:cs="Dubai" w:hint="cs"/>
                <w:color w:val="000000"/>
                <w:szCs w:val="22"/>
                <w:rtl/>
                <w:lang w:val="ar"/>
              </w:rPr>
              <w:t>قبول</w:t>
            </w:r>
          </w:p>
        </w:tc>
        <w:tc>
          <w:tcPr>
            <w:tcW w:w="5521" w:type="dxa"/>
            <w:shd w:val="clear" w:color="auto" w:fill="FFFFFF" w:themeFill="background1"/>
          </w:tcPr>
          <w:p w14:paraId="5FE022C4" w14:textId="77777777" w:rsidR="000450BB" w:rsidRPr="001C5CB3" w:rsidRDefault="000450BB"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hAnsi="Dubai" w:cs="Dubai"/>
                <w:szCs w:val="22"/>
              </w:rPr>
            </w:pPr>
            <w:r w:rsidRPr="001C5CB3">
              <w:rPr>
                <w:rFonts w:ascii="Dubai" w:hAnsi="Dubai" w:cs="Dubai" w:hint="cs"/>
                <w:szCs w:val="22"/>
                <w:rtl/>
                <w:lang w:val="ar"/>
              </w:rPr>
              <w:t>5.2: استعراض وتحديث الاستراتيجية الخاصة بشؤون الإعاقة في أستراليا</w:t>
            </w:r>
          </w:p>
        </w:tc>
      </w:tr>
      <w:tr w:rsidR="000450BB" w:rsidRPr="001C5CB3" w14:paraId="09643897" w14:textId="77777777" w:rsidTr="00D26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tcPr>
          <w:p w14:paraId="60AFC7F6" w14:textId="77777777" w:rsidR="000450BB" w:rsidRPr="001C5CB3" w:rsidRDefault="000450BB" w:rsidP="0011293D">
            <w:pPr>
              <w:bidi/>
              <w:spacing w:before="20" w:after="20"/>
              <w:rPr>
                <w:rFonts w:ascii="Dubai" w:eastAsia="Times New Roman" w:hAnsi="Dubai" w:cs="Dubai"/>
                <w:color w:val="000000"/>
                <w:szCs w:val="22"/>
                <w:rtl/>
                <w:lang w:val="ar"/>
              </w:rPr>
            </w:pPr>
            <w:r w:rsidRPr="001C5CB3">
              <w:rPr>
                <w:rFonts w:ascii="Dubai" w:hAnsi="Dubai" w:cs="Dubai" w:hint="cs"/>
                <w:color w:val="000000"/>
                <w:szCs w:val="22"/>
                <w:rtl/>
                <w:lang w:val="ar"/>
              </w:rPr>
              <w:t>قبول من حيث المبدأ</w:t>
            </w:r>
          </w:p>
        </w:tc>
        <w:tc>
          <w:tcPr>
            <w:tcW w:w="5521" w:type="dxa"/>
            <w:shd w:val="clear" w:color="auto" w:fill="FFFFFF" w:themeFill="background1"/>
          </w:tcPr>
          <w:p w14:paraId="52971743" w14:textId="77777777" w:rsidR="000450BB" w:rsidRPr="001C5CB3" w:rsidRDefault="000450BB"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SimSun" w:hAnsi="Dubai" w:cs="Dubai"/>
                <w:bCs/>
                <w:szCs w:val="22"/>
              </w:rPr>
            </w:pPr>
            <w:r w:rsidRPr="001C5CB3">
              <w:rPr>
                <w:rFonts w:ascii="Dubai" w:eastAsia="Times New Roman" w:hAnsi="Dubai" w:cs="Dubai" w:hint="cs"/>
                <w:color w:val="000000"/>
                <w:szCs w:val="22"/>
                <w:rtl/>
                <w:lang w:val="ar"/>
              </w:rPr>
              <w:t>5.4: استعراض الاتفاقات والاستراتيجيات والخطط الوطنية</w:t>
            </w:r>
          </w:p>
        </w:tc>
      </w:tr>
      <w:tr w:rsidR="000450BB" w:rsidRPr="001C5CB3" w14:paraId="6F2CD5A7" w14:textId="77777777" w:rsidTr="00D26D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tcPr>
          <w:p w14:paraId="64DBA4C3" w14:textId="77777777" w:rsidR="000450BB" w:rsidRPr="001C5CB3" w:rsidRDefault="000450BB" w:rsidP="0011293D">
            <w:pPr>
              <w:bidi/>
              <w:spacing w:before="20" w:after="20"/>
              <w:rPr>
                <w:rFonts w:ascii="Dubai" w:eastAsia="Times New Roman" w:hAnsi="Dubai" w:cs="Dubai"/>
                <w:color w:val="000000"/>
                <w:szCs w:val="22"/>
                <w:rtl/>
                <w:lang w:val="ar"/>
              </w:rPr>
            </w:pPr>
            <w:r w:rsidRPr="001C5CB3">
              <w:rPr>
                <w:rFonts w:ascii="Dubai" w:hAnsi="Dubai" w:cs="Dubai" w:hint="cs"/>
                <w:color w:val="000000"/>
                <w:szCs w:val="22"/>
                <w:rtl/>
                <w:lang w:val="ar"/>
              </w:rPr>
              <w:t>رهنًا بمزيد من النظر</w:t>
            </w:r>
          </w:p>
        </w:tc>
        <w:tc>
          <w:tcPr>
            <w:tcW w:w="5521" w:type="dxa"/>
            <w:shd w:val="clear" w:color="auto" w:fill="FFFFFF" w:themeFill="background1"/>
          </w:tcPr>
          <w:p w14:paraId="594CB79D" w14:textId="77777777" w:rsidR="000450BB" w:rsidRPr="001C5CB3" w:rsidRDefault="000450BB"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SimSun" w:hAnsi="Dubai" w:cs="Dubai"/>
                <w:bCs/>
                <w:szCs w:val="22"/>
              </w:rPr>
            </w:pPr>
            <w:r w:rsidRPr="001C5CB3">
              <w:rPr>
                <w:rFonts w:ascii="Dubai" w:eastAsia="Times New Roman" w:hAnsi="Dubai" w:cs="Dubai" w:hint="cs"/>
                <w:color w:val="000000"/>
                <w:szCs w:val="22"/>
                <w:rtl/>
                <w:lang w:val="ar"/>
              </w:rPr>
              <w:t>5.5: إنشاء لجنة وطنية لشؤون الإعاقة</w:t>
            </w:r>
          </w:p>
        </w:tc>
      </w:tr>
      <w:tr w:rsidR="000450BB" w:rsidRPr="001C5CB3" w14:paraId="35B96604" w14:textId="77777777" w:rsidTr="00D26D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tcPr>
          <w:p w14:paraId="260D5CC8" w14:textId="77777777" w:rsidR="000450BB" w:rsidRPr="001C5CB3" w:rsidRDefault="000450BB" w:rsidP="0011293D">
            <w:pPr>
              <w:bidi/>
              <w:spacing w:before="20" w:after="20"/>
              <w:rPr>
                <w:rFonts w:ascii="Dubai" w:eastAsia="Times New Roman" w:hAnsi="Dubai" w:cs="Dubai"/>
                <w:color w:val="000000"/>
                <w:szCs w:val="22"/>
                <w:rtl/>
                <w:lang w:val="ar"/>
              </w:rPr>
            </w:pPr>
            <w:r w:rsidRPr="001C5CB3">
              <w:rPr>
                <w:rFonts w:ascii="Dubai" w:hAnsi="Dubai" w:cs="Dubai" w:hint="cs"/>
                <w:color w:val="000000"/>
                <w:szCs w:val="22"/>
                <w:rtl/>
                <w:lang w:val="ar"/>
              </w:rPr>
              <w:t>ملاحظة</w:t>
            </w:r>
          </w:p>
        </w:tc>
        <w:tc>
          <w:tcPr>
            <w:tcW w:w="5521" w:type="dxa"/>
            <w:shd w:val="clear" w:color="auto" w:fill="FFFFFF" w:themeFill="background1"/>
          </w:tcPr>
          <w:p w14:paraId="69AD3AE6" w14:textId="77777777" w:rsidR="000450BB" w:rsidRPr="001C5CB3" w:rsidRDefault="000450BB"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SimSun" w:hAnsi="Dubai" w:cs="Dubai"/>
                <w:bCs/>
                <w:szCs w:val="22"/>
              </w:rPr>
            </w:pPr>
            <w:r w:rsidRPr="001C5CB3">
              <w:rPr>
                <w:rFonts w:ascii="Dubai" w:eastAsia="Times New Roman" w:hAnsi="Dubai" w:cs="Dubai" w:hint="cs"/>
                <w:color w:val="000000"/>
                <w:szCs w:val="22"/>
                <w:rtl/>
                <w:lang w:val="ar"/>
              </w:rPr>
              <w:t>5.6: ترتيبات إدارية جديدة للإعاقة</w:t>
            </w:r>
          </w:p>
        </w:tc>
      </w:tr>
      <w:tr w:rsidR="000450BB" w:rsidRPr="001C5CB3" w14:paraId="54210BAB" w14:textId="77777777" w:rsidTr="00D26D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tcPr>
          <w:p w14:paraId="248B86D7" w14:textId="77777777" w:rsidR="000450BB" w:rsidRPr="001C5CB3" w:rsidRDefault="000450BB" w:rsidP="0011293D">
            <w:pPr>
              <w:bidi/>
              <w:spacing w:before="20" w:after="20"/>
              <w:rPr>
                <w:rFonts w:ascii="Dubai" w:eastAsia="Times New Roman" w:hAnsi="Dubai" w:cs="Dubai"/>
                <w:color w:val="000000"/>
                <w:szCs w:val="22"/>
                <w:rtl/>
                <w:lang w:val="ar"/>
              </w:rPr>
            </w:pPr>
            <w:r w:rsidRPr="001C5CB3">
              <w:rPr>
                <w:rFonts w:ascii="Dubai" w:hAnsi="Dubai" w:cs="Dubai" w:hint="cs"/>
                <w:color w:val="000000"/>
                <w:szCs w:val="22"/>
                <w:rtl/>
                <w:lang w:val="ar"/>
              </w:rPr>
              <w:t>قبول من حيث المبدأ</w:t>
            </w:r>
          </w:p>
        </w:tc>
        <w:tc>
          <w:tcPr>
            <w:tcW w:w="5521" w:type="dxa"/>
            <w:shd w:val="clear" w:color="auto" w:fill="FFFFFF" w:themeFill="background1"/>
          </w:tcPr>
          <w:p w14:paraId="17C0A25A" w14:textId="77777777" w:rsidR="000450BB" w:rsidRPr="001C5CB3" w:rsidRDefault="000450BB"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SimSun" w:hAnsi="Dubai" w:cs="Dubai"/>
                <w:bCs/>
                <w:szCs w:val="22"/>
              </w:rPr>
            </w:pPr>
            <w:r w:rsidRPr="001C5CB3">
              <w:rPr>
                <w:rFonts w:ascii="Dubai" w:eastAsia="Times New Roman" w:hAnsi="Dubai" w:cs="Dubai" w:hint="cs"/>
                <w:color w:val="000000"/>
                <w:szCs w:val="22"/>
                <w:rtl/>
                <w:lang w:val="ar"/>
              </w:rPr>
              <w:t xml:space="preserve">5.7: نقاط الاتصال عبر الولايات القضائية لتنفيذ اتفاقية حقوق الأشخاص ذوي الإعاقة </w:t>
            </w:r>
            <w:r w:rsidRPr="001C5CB3">
              <w:rPr>
                <w:rFonts w:ascii="Dubai" w:eastAsia="Times New Roman" w:hAnsi="Dubai" w:cs="Dubai" w:hint="cs"/>
                <w:i/>
                <w:color w:val="000000"/>
                <w:szCs w:val="22"/>
                <w:rtl/>
                <w:lang w:val="ar"/>
              </w:rPr>
              <w:t>CRPD</w:t>
            </w:r>
          </w:p>
        </w:tc>
      </w:tr>
    </w:tbl>
    <w:p w14:paraId="4593B3A3" w14:textId="77777777" w:rsidR="000450BB" w:rsidRPr="001C5CB3" w:rsidRDefault="000450BB" w:rsidP="00235DAD">
      <w:pPr>
        <w:rPr>
          <w:rFonts w:ascii="Dubai" w:hAnsi="Dubai" w:cs="Dubai"/>
          <w:sz w:val="24"/>
        </w:rPr>
      </w:pPr>
    </w:p>
    <w:tbl>
      <w:tblPr>
        <w:tblStyle w:val="DSSDatatablestyle1"/>
        <w:tblW w:w="0" w:type="auto"/>
        <w:tblInd w:w="5" w:type="dxa"/>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4668"/>
        <w:gridCol w:w="5521"/>
      </w:tblGrid>
      <w:tr w:rsidR="00617905" w:rsidRPr="001C5CB3" w14:paraId="1DD2237B" w14:textId="77777777" w:rsidTr="001905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89" w:type="dxa"/>
            <w:gridSpan w:val="2"/>
          </w:tcPr>
          <w:p w14:paraId="0F251CE5" w14:textId="77777777" w:rsidR="00235DAD" w:rsidRPr="001C5CB3" w:rsidRDefault="0011293D" w:rsidP="00235DAD">
            <w:pPr>
              <w:bidi/>
              <w:spacing w:before="80" w:after="80"/>
              <w:jc w:val="center"/>
              <w:rPr>
                <w:rFonts w:ascii="Dubai" w:hAnsi="Dubai" w:cs="Dubai"/>
                <w:bCs/>
                <w:sz w:val="24"/>
              </w:rPr>
            </w:pPr>
            <w:r w:rsidRPr="001C5CB3">
              <w:rPr>
                <w:rFonts w:ascii="Dubai" w:hAnsi="Dubai" w:cs="Dubai" w:hint="cs"/>
                <w:bCs/>
                <w:sz w:val="24"/>
                <w:rtl/>
                <w:lang w:val="ar"/>
              </w:rPr>
              <w:t>المجلد 6: تمكين الاستقلالية والوصول</w:t>
            </w:r>
          </w:p>
        </w:tc>
      </w:tr>
      <w:tr w:rsidR="00617905" w:rsidRPr="001C5CB3" w14:paraId="7DC7A340" w14:textId="77777777" w:rsidTr="00E327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68" w:type="dxa"/>
            <w:tcBorders>
              <w:bottom w:val="single" w:sz="4" w:space="0" w:color="auto"/>
            </w:tcBorders>
            <w:shd w:val="clear" w:color="auto" w:fill="F2F2F2" w:themeFill="background1" w:themeFillShade="F2"/>
          </w:tcPr>
          <w:p w14:paraId="21A7F88E" w14:textId="0E5C7614" w:rsidR="00235DAD" w:rsidRPr="001C5CB3" w:rsidRDefault="0022050F" w:rsidP="00235DAD">
            <w:pPr>
              <w:bidi/>
              <w:spacing w:before="60" w:after="60"/>
              <w:rPr>
                <w:rFonts w:ascii="Dubai" w:hAnsi="Dubai" w:cs="Dubai"/>
                <w:bCs/>
                <w:color w:val="auto"/>
                <w:szCs w:val="22"/>
              </w:rPr>
            </w:pPr>
            <w:r w:rsidRPr="001C5CB3">
              <w:rPr>
                <w:rFonts w:ascii="Dubai" w:hAnsi="Dubai" w:cs="Dubai" w:hint="cs"/>
                <w:bCs/>
                <w:color w:val="auto"/>
                <w:szCs w:val="22"/>
                <w:rtl/>
                <w:lang w:val="ar"/>
              </w:rPr>
              <w:t>رد الحكومة الأسترالية</w:t>
            </w:r>
          </w:p>
        </w:tc>
        <w:tc>
          <w:tcPr>
            <w:tcW w:w="5521" w:type="dxa"/>
            <w:tcBorders>
              <w:bottom w:val="single" w:sz="4" w:space="0" w:color="auto"/>
            </w:tcBorders>
            <w:shd w:val="clear" w:color="auto" w:fill="F2F2F2" w:themeFill="background1" w:themeFillShade="F2"/>
          </w:tcPr>
          <w:p w14:paraId="43F73561" w14:textId="4BC9C2A8" w:rsidR="00235DAD" w:rsidRPr="001C5CB3" w:rsidRDefault="0022050F" w:rsidP="00235DAD">
            <w:pPr>
              <w:bidi/>
              <w:spacing w:before="60" w:after="60"/>
              <w:cnfStyle w:val="100000000000" w:firstRow="1" w:lastRow="0" w:firstColumn="0" w:lastColumn="0" w:oddVBand="0" w:evenVBand="0" w:oddHBand="0" w:evenHBand="0" w:firstRowFirstColumn="0" w:firstRowLastColumn="0" w:lastRowFirstColumn="0" w:lastRowLastColumn="0"/>
              <w:rPr>
                <w:rFonts w:ascii="Dubai" w:hAnsi="Dubai" w:cs="Dubai"/>
                <w:bCs/>
                <w:color w:val="auto"/>
                <w:szCs w:val="22"/>
              </w:rPr>
            </w:pPr>
            <w:r w:rsidRPr="001C5CB3">
              <w:rPr>
                <w:rFonts w:ascii="Dubai" w:hAnsi="Dubai" w:cs="Dubai" w:hint="cs"/>
                <w:bCs/>
                <w:color w:val="auto"/>
                <w:szCs w:val="22"/>
                <w:rtl/>
                <w:lang w:val="ar"/>
              </w:rPr>
              <w:t>عنوان التوصية</w:t>
            </w:r>
          </w:p>
        </w:tc>
      </w:tr>
      <w:tr w:rsidR="00190537" w:rsidRPr="001C5CB3" w14:paraId="5E094D2F"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3A03706A" w14:textId="77777777" w:rsidR="00190537" w:rsidRPr="001C5CB3" w:rsidRDefault="00190537" w:rsidP="0011293D">
            <w:pPr>
              <w:bidi/>
              <w:spacing w:before="20" w:after="20"/>
              <w:rPr>
                <w:rFonts w:ascii="Dubai" w:hAnsi="Dubai" w:cs="Dubai"/>
                <w:szCs w:val="22"/>
                <w:rtl/>
                <w:lang w:val="ar"/>
              </w:rPr>
            </w:pPr>
            <w:r w:rsidRPr="001C5CB3">
              <w:rPr>
                <w:rFonts w:ascii="Dubai" w:hAnsi="Dubai" w:cs="Dubai" w:hint="cs"/>
                <w:color w:val="000000"/>
                <w:szCs w:val="22"/>
                <w:rtl/>
                <w:lang w:val="ar"/>
              </w:rPr>
              <w:t>قبول من حيث المبدأ</w:t>
            </w:r>
          </w:p>
        </w:tc>
        <w:tc>
          <w:tcPr>
            <w:tcW w:w="5521" w:type="dxa"/>
            <w:tcBorders>
              <w:top w:val="single" w:sz="4" w:space="0" w:color="auto"/>
              <w:left w:val="single" w:sz="4" w:space="0" w:color="auto"/>
              <w:bottom w:val="single" w:sz="4" w:space="0" w:color="auto"/>
              <w:right w:val="single" w:sz="4" w:space="0" w:color="auto"/>
            </w:tcBorders>
          </w:tcPr>
          <w:p w14:paraId="30FC6707" w14:textId="77777777" w:rsidR="00190537" w:rsidRPr="001C5CB3" w:rsidRDefault="00190537"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hAnsi="Dubai" w:cs="Dubai"/>
                <w:szCs w:val="22"/>
              </w:rPr>
            </w:pPr>
            <w:r w:rsidRPr="001C5CB3">
              <w:rPr>
                <w:rFonts w:ascii="Dubai" w:hAnsi="Dubai" w:cs="Dubai" w:hint="cs"/>
                <w:szCs w:val="22"/>
                <w:rtl/>
                <w:lang w:val="ar"/>
              </w:rPr>
              <w:t>6.1: الخطة الوطنية للاتصالات الميسرة</w:t>
            </w:r>
          </w:p>
        </w:tc>
      </w:tr>
      <w:tr w:rsidR="00190537" w:rsidRPr="001C5CB3" w14:paraId="6704D728"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25E2F584" w14:textId="77777777" w:rsidR="00190537" w:rsidRPr="001C5CB3" w:rsidRDefault="00190537" w:rsidP="0011293D">
            <w:pPr>
              <w:bidi/>
              <w:spacing w:before="20" w:after="20"/>
              <w:rPr>
                <w:rFonts w:ascii="Dubai" w:hAnsi="Dubai" w:cs="Dubai"/>
                <w:szCs w:val="22"/>
                <w:rtl/>
                <w:lang w:val="ar"/>
              </w:rPr>
            </w:pPr>
            <w:r w:rsidRPr="001C5CB3">
              <w:rPr>
                <w:rFonts w:ascii="Dubai" w:hAnsi="Dubai" w:cs="Dubai" w:hint="cs"/>
                <w:color w:val="000000"/>
                <w:szCs w:val="22"/>
                <w:rtl/>
                <w:lang w:val="ar"/>
              </w:rPr>
              <w:t>قبول من حيث المبدأ</w:t>
            </w:r>
          </w:p>
        </w:tc>
        <w:tc>
          <w:tcPr>
            <w:tcW w:w="5521" w:type="dxa"/>
            <w:tcBorders>
              <w:top w:val="single" w:sz="4" w:space="0" w:color="auto"/>
              <w:left w:val="single" w:sz="4" w:space="0" w:color="auto"/>
              <w:bottom w:val="single" w:sz="4" w:space="0" w:color="auto"/>
              <w:right w:val="single" w:sz="4" w:space="0" w:color="auto"/>
            </w:tcBorders>
          </w:tcPr>
          <w:p w14:paraId="0EF1A2F2" w14:textId="77777777" w:rsidR="00190537" w:rsidRPr="001C5CB3" w:rsidRDefault="00190537"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hAnsi="Dubai" w:cs="Dubai"/>
                <w:szCs w:val="22"/>
              </w:rPr>
            </w:pPr>
            <w:r w:rsidRPr="001C5CB3">
              <w:rPr>
                <w:rFonts w:ascii="Dubai" w:hAnsi="Dubai" w:cs="Dubai" w:hint="cs"/>
                <w:szCs w:val="22"/>
                <w:rtl/>
                <w:lang w:val="ar"/>
              </w:rPr>
              <w:t>6.2: زيادة عدد المترجمين الفوريين للغة الإشارة (أوسلان)</w:t>
            </w:r>
          </w:p>
        </w:tc>
      </w:tr>
      <w:tr w:rsidR="00190537" w:rsidRPr="001C5CB3" w14:paraId="603B922A"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3FBF110B" w14:textId="77777777" w:rsidR="00190537" w:rsidRPr="001C5CB3" w:rsidRDefault="00190537" w:rsidP="0011293D">
            <w:pPr>
              <w:bidi/>
              <w:spacing w:before="20" w:after="20"/>
              <w:rPr>
                <w:rFonts w:ascii="Dubai" w:hAnsi="Dubai" w:cs="Dubai"/>
                <w:szCs w:val="22"/>
                <w:rtl/>
                <w:lang w:val="ar"/>
              </w:rPr>
            </w:pPr>
            <w:r w:rsidRPr="001C5CB3">
              <w:rPr>
                <w:rFonts w:ascii="Dubai" w:hAnsi="Dubai" w:cs="Dubai" w:hint="cs"/>
                <w:color w:val="000000"/>
                <w:szCs w:val="22"/>
                <w:rtl/>
                <w:lang w:val="ar"/>
              </w:rPr>
              <w:t>قبول من حيث المبدأ</w:t>
            </w:r>
          </w:p>
        </w:tc>
        <w:tc>
          <w:tcPr>
            <w:tcW w:w="5521" w:type="dxa"/>
            <w:tcBorders>
              <w:top w:val="single" w:sz="4" w:space="0" w:color="auto"/>
              <w:left w:val="single" w:sz="4" w:space="0" w:color="auto"/>
              <w:bottom w:val="single" w:sz="4" w:space="0" w:color="auto"/>
              <w:right w:val="single" w:sz="4" w:space="0" w:color="auto"/>
            </w:tcBorders>
          </w:tcPr>
          <w:p w14:paraId="1FFDA1F9" w14:textId="77777777" w:rsidR="00190537" w:rsidRPr="001C5CB3" w:rsidRDefault="00190537"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hAnsi="Dubai" w:cs="Dubai"/>
                <w:szCs w:val="22"/>
              </w:rPr>
            </w:pPr>
            <w:r w:rsidRPr="001C5CB3">
              <w:rPr>
                <w:rFonts w:ascii="Dubai" w:hAnsi="Dubai" w:cs="Dubai" w:hint="cs"/>
                <w:szCs w:val="22"/>
                <w:rtl/>
                <w:lang w:val="ar"/>
              </w:rPr>
              <w:t>6.3: الوصول إلى مترجمين شفويين مهرة ومؤهلين</w:t>
            </w:r>
          </w:p>
        </w:tc>
      </w:tr>
      <w:tr w:rsidR="00190537" w:rsidRPr="001C5CB3" w14:paraId="239E86E8"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686344C0" w14:textId="77777777" w:rsidR="00190537" w:rsidRPr="001C5CB3" w:rsidRDefault="00190537" w:rsidP="0011293D">
            <w:pPr>
              <w:bidi/>
              <w:spacing w:before="20" w:after="20"/>
              <w:rPr>
                <w:rFonts w:ascii="Dubai" w:hAnsi="Dubai" w:cs="Dubai"/>
                <w:szCs w:val="22"/>
                <w:rtl/>
                <w:lang w:val="ar"/>
              </w:rPr>
            </w:pPr>
            <w:r w:rsidRPr="001C5CB3">
              <w:rPr>
                <w:rFonts w:ascii="Dubai" w:hAnsi="Dubai" w:cs="Dubai" w:hint="cs"/>
                <w:color w:val="000000"/>
                <w:szCs w:val="22"/>
                <w:rtl/>
                <w:lang w:val="ar"/>
              </w:rPr>
              <w:t>قبول من حيث المبدأ</w:t>
            </w:r>
          </w:p>
        </w:tc>
        <w:tc>
          <w:tcPr>
            <w:tcW w:w="5521" w:type="dxa"/>
            <w:tcBorders>
              <w:top w:val="single" w:sz="4" w:space="0" w:color="auto"/>
              <w:left w:val="single" w:sz="4" w:space="0" w:color="auto"/>
              <w:bottom w:val="single" w:sz="4" w:space="0" w:color="auto"/>
              <w:right w:val="single" w:sz="4" w:space="0" w:color="auto"/>
            </w:tcBorders>
          </w:tcPr>
          <w:p w14:paraId="43515E61" w14:textId="77777777" w:rsidR="00190537" w:rsidRPr="001C5CB3" w:rsidRDefault="00190537"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SimSun" w:hAnsi="Dubai" w:cs="Dubai"/>
                <w:bCs/>
                <w:szCs w:val="22"/>
              </w:rPr>
            </w:pPr>
            <w:r w:rsidRPr="001C5CB3">
              <w:rPr>
                <w:rFonts w:ascii="Dubai" w:hAnsi="Dubai" w:cs="Dubai" w:hint="cs"/>
                <w:szCs w:val="22"/>
                <w:rtl/>
                <w:lang w:val="ar"/>
              </w:rPr>
              <w:t>6.6: مبادئ صنع القرار المدعوم</w:t>
            </w:r>
          </w:p>
        </w:tc>
      </w:tr>
      <w:tr w:rsidR="00190537" w:rsidRPr="001C5CB3" w14:paraId="6F34731C"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13AA39B1" w14:textId="77777777" w:rsidR="00190537" w:rsidRPr="001C5CB3" w:rsidRDefault="00190537" w:rsidP="0011293D">
            <w:pPr>
              <w:bidi/>
              <w:spacing w:before="20" w:after="20"/>
              <w:rPr>
                <w:rFonts w:ascii="Dubai" w:hAnsi="Dubai" w:cs="Dubai"/>
                <w:szCs w:val="22"/>
                <w:rtl/>
                <w:lang w:val="ar"/>
              </w:rPr>
            </w:pPr>
            <w:r w:rsidRPr="001C5CB3">
              <w:rPr>
                <w:rFonts w:ascii="Dubai" w:hAnsi="Dubai" w:cs="Dubai" w:hint="cs"/>
                <w:color w:val="000000"/>
                <w:szCs w:val="22"/>
                <w:rtl/>
                <w:lang w:val="ar"/>
              </w:rPr>
              <w:t>قبول من حيث المبدأ</w:t>
            </w:r>
          </w:p>
        </w:tc>
        <w:tc>
          <w:tcPr>
            <w:tcW w:w="5521" w:type="dxa"/>
            <w:tcBorders>
              <w:top w:val="single" w:sz="4" w:space="0" w:color="auto"/>
              <w:left w:val="single" w:sz="4" w:space="0" w:color="auto"/>
              <w:bottom w:val="single" w:sz="4" w:space="0" w:color="auto"/>
              <w:right w:val="single" w:sz="4" w:space="0" w:color="auto"/>
            </w:tcBorders>
          </w:tcPr>
          <w:p w14:paraId="0473F2C0" w14:textId="77777777" w:rsidR="00190537" w:rsidRPr="001C5CB3" w:rsidRDefault="00190537"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SimSun" w:hAnsi="Dubai" w:cs="Dubai"/>
                <w:bCs/>
                <w:szCs w:val="22"/>
              </w:rPr>
            </w:pPr>
            <w:r w:rsidRPr="001C5CB3">
              <w:rPr>
                <w:rFonts w:ascii="Dubai" w:hAnsi="Dubai" w:cs="Dubai" w:hint="cs"/>
                <w:szCs w:val="22"/>
                <w:rtl/>
                <w:lang w:val="ar"/>
              </w:rPr>
              <w:t>6.19: جمع البيانات عن ترتيبات الدعم والتمثيل</w:t>
            </w:r>
          </w:p>
        </w:tc>
      </w:tr>
      <w:tr w:rsidR="00190537" w:rsidRPr="001C5CB3" w14:paraId="2BB8E6B9"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4A30DE53" w14:textId="77777777" w:rsidR="00190537" w:rsidRPr="001C5CB3" w:rsidRDefault="00190537" w:rsidP="0011293D">
            <w:pPr>
              <w:bidi/>
              <w:spacing w:before="20" w:after="20"/>
              <w:rPr>
                <w:rFonts w:ascii="Dubai" w:hAnsi="Dubai" w:cs="Dubai"/>
                <w:szCs w:val="22"/>
                <w:rtl/>
                <w:lang w:val="ar"/>
              </w:rPr>
            </w:pPr>
            <w:r w:rsidRPr="001C5CB3">
              <w:rPr>
                <w:rFonts w:ascii="Dubai" w:hAnsi="Dubai" w:cs="Dubai" w:hint="cs"/>
                <w:color w:val="000000"/>
                <w:szCs w:val="22"/>
                <w:rtl/>
                <w:lang w:val="ar"/>
              </w:rPr>
              <w:t>رهنًا بمزيد من النظر</w:t>
            </w:r>
          </w:p>
        </w:tc>
        <w:tc>
          <w:tcPr>
            <w:tcW w:w="5521" w:type="dxa"/>
            <w:tcBorders>
              <w:top w:val="single" w:sz="4" w:space="0" w:color="auto"/>
              <w:left w:val="single" w:sz="4" w:space="0" w:color="auto"/>
              <w:bottom w:val="single" w:sz="4" w:space="0" w:color="auto"/>
              <w:right w:val="single" w:sz="4" w:space="0" w:color="auto"/>
            </w:tcBorders>
          </w:tcPr>
          <w:p w14:paraId="4FCDF83C" w14:textId="77777777" w:rsidR="00190537" w:rsidRPr="001C5CB3" w:rsidRDefault="00190537"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SimSun" w:hAnsi="Dubai" w:cs="Dubai"/>
                <w:bCs/>
                <w:szCs w:val="22"/>
              </w:rPr>
            </w:pPr>
            <w:r w:rsidRPr="001C5CB3">
              <w:rPr>
                <w:rFonts w:ascii="Dubai" w:hAnsi="Dubai" w:cs="Dubai" w:hint="cs"/>
                <w:szCs w:val="22"/>
                <w:rtl/>
                <w:lang w:val="ar"/>
              </w:rPr>
              <w:t>6.20: الإعلان التفسيري</w:t>
            </w:r>
          </w:p>
        </w:tc>
      </w:tr>
      <w:tr w:rsidR="00190537" w:rsidRPr="001C5CB3" w14:paraId="4AE0F9A7"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6F780146" w14:textId="77777777" w:rsidR="00190537" w:rsidRPr="001C5CB3" w:rsidRDefault="00190537" w:rsidP="0011293D">
            <w:pPr>
              <w:bidi/>
              <w:spacing w:before="20" w:after="20"/>
              <w:rPr>
                <w:rFonts w:ascii="Dubai" w:hAnsi="Dubai" w:cs="Dubai"/>
                <w:szCs w:val="22"/>
                <w:rtl/>
                <w:lang w:val="ar"/>
              </w:rPr>
            </w:pPr>
            <w:r w:rsidRPr="001C5CB3">
              <w:rPr>
                <w:rFonts w:ascii="Dubai" w:hAnsi="Dubai" w:cs="Dubai" w:hint="cs"/>
                <w:color w:val="000000"/>
                <w:szCs w:val="22"/>
                <w:rtl/>
                <w:lang w:val="ar"/>
              </w:rPr>
              <w:t>قبول من حيث المبدأ</w:t>
            </w:r>
          </w:p>
        </w:tc>
        <w:tc>
          <w:tcPr>
            <w:tcW w:w="5521" w:type="dxa"/>
            <w:tcBorders>
              <w:top w:val="single" w:sz="4" w:space="0" w:color="auto"/>
              <w:left w:val="single" w:sz="4" w:space="0" w:color="auto"/>
              <w:bottom w:val="single" w:sz="4" w:space="0" w:color="auto"/>
              <w:right w:val="single" w:sz="4" w:space="0" w:color="auto"/>
            </w:tcBorders>
          </w:tcPr>
          <w:p w14:paraId="69D5D1DD" w14:textId="77777777" w:rsidR="00190537" w:rsidRPr="001C5CB3" w:rsidRDefault="00190537"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SimSun" w:hAnsi="Dubai" w:cs="Dubai"/>
                <w:bCs/>
                <w:szCs w:val="22"/>
              </w:rPr>
            </w:pPr>
            <w:r w:rsidRPr="001C5CB3">
              <w:rPr>
                <w:rFonts w:ascii="Dubai" w:hAnsi="Dubai" w:cs="Dubai" w:hint="cs"/>
                <w:szCs w:val="22"/>
                <w:rtl/>
                <w:lang w:val="ar"/>
              </w:rPr>
              <w:t>6.21 – 6.23: المناصرة</w:t>
            </w:r>
          </w:p>
        </w:tc>
      </w:tr>
      <w:tr w:rsidR="00190537" w:rsidRPr="001C5CB3" w14:paraId="60A08CC8"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33D66ADD" w14:textId="77777777" w:rsidR="00190537" w:rsidRPr="001C5CB3" w:rsidRDefault="00190537" w:rsidP="0011293D">
            <w:pPr>
              <w:bidi/>
              <w:spacing w:before="20" w:after="20"/>
              <w:rPr>
                <w:rFonts w:ascii="Dubai" w:hAnsi="Dubai" w:cs="Dubai"/>
                <w:szCs w:val="22"/>
                <w:rtl/>
                <w:lang w:val="ar"/>
              </w:rPr>
            </w:pPr>
            <w:r w:rsidRPr="001C5CB3">
              <w:rPr>
                <w:rFonts w:ascii="Dubai" w:hAnsi="Dubai" w:cs="Dubai" w:hint="cs"/>
                <w:color w:val="000000"/>
                <w:szCs w:val="22"/>
                <w:rtl/>
                <w:lang w:val="ar"/>
              </w:rPr>
              <w:t>قبول من حيث المبدأ</w:t>
            </w:r>
          </w:p>
        </w:tc>
        <w:tc>
          <w:tcPr>
            <w:tcW w:w="5521" w:type="dxa"/>
            <w:tcBorders>
              <w:top w:val="single" w:sz="4" w:space="0" w:color="auto"/>
              <w:left w:val="single" w:sz="4" w:space="0" w:color="auto"/>
              <w:bottom w:val="single" w:sz="4" w:space="0" w:color="auto"/>
              <w:right w:val="single" w:sz="4" w:space="0" w:color="auto"/>
            </w:tcBorders>
          </w:tcPr>
          <w:p w14:paraId="43CE690A" w14:textId="77777777" w:rsidR="00190537" w:rsidRPr="001C5CB3" w:rsidRDefault="00190537"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hAnsi="Dubai" w:cs="Dubai"/>
                <w:szCs w:val="22"/>
              </w:rPr>
            </w:pPr>
            <w:r w:rsidRPr="001C5CB3">
              <w:rPr>
                <w:rFonts w:ascii="Dubai" w:hAnsi="Dubai" w:cs="Dubai" w:hint="cs"/>
                <w:szCs w:val="22"/>
                <w:rtl/>
                <w:lang w:val="ar"/>
              </w:rPr>
              <w:t>6.24 – 6.25: قدرة النظام الصحي فيما يتعلق بالإعاقة الإدراكية</w:t>
            </w:r>
          </w:p>
        </w:tc>
      </w:tr>
      <w:tr w:rsidR="00190537" w:rsidRPr="001C5CB3" w14:paraId="7BC912B0"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0A45C0EE" w14:textId="77777777" w:rsidR="00190537" w:rsidRPr="001C5CB3" w:rsidRDefault="00190537" w:rsidP="0011293D">
            <w:pPr>
              <w:bidi/>
              <w:spacing w:before="20" w:after="20"/>
              <w:rPr>
                <w:rFonts w:ascii="Dubai" w:hAnsi="Dubai" w:cs="Dubai"/>
                <w:szCs w:val="22"/>
                <w:rtl/>
                <w:lang w:val="ar"/>
              </w:rPr>
            </w:pPr>
            <w:r w:rsidRPr="001C5CB3">
              <w:rPr>
                <w:rFonts w:ascii="Dubai" w:hAnsi="Dubai" w:cs="Dubai" w:hint="cs"/>
                <w:color w:val="000000"/>
                <w:szCs w:val="22"/>
                <w:rtl/>
                <w:lang w:val="ar"/>
              </w:rPr>
              <w:t>قبول من حيث المبدأ</w:t>
            </w:r>
          </w:p>
        </w:tc>
        <w:tc>
          <w:tcPr>
            <w:tcW w:w="5521" w:type="dxa"/>
            <w:tcBorders>
              <w:top w:val="single" w:sz="4" w:space="0" w:color="auto"/>
              <w:left w:val="single" w:sz="4" w:space="0" w:color="auto"/>
              <w:bottom w:val="single" w:sz="4" w:space="0" w:color="auto"/>
              <w:right w:val="single" w:sz="4" w:space="0" w:color="auto"/>
            </w:tcBorders>
          </w:tcPr>
          <w:p w14:paraId="31072FFF" w14:textId="77777777" w:rsidR="00190537" w:rsidRPr="001C5CB3" w:rsidRDefault="00190537"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Times New Roman" w:hAnsi="Dubai" w:cs="Dubai"/>
                <w:color w:val="000000"/>
                <w:szCs w:val="22"/>
              </w:rPr>
            </w:pPr>
            <w:r w:rsidRPr="001C5CB3">
              <w:rPr>
                <w:rFonts w:ascii="Dubai" w:hAnsi="Dubai" w:cs="Dubai" w:hint="cs"/>
                <w:szCs w:val="22"/>
                <w:rtl/>
                <w:lang w:val="ar"/>
              </w:rPr>
              <w:t>6.26: توسيع دور اجتماع وزراء الصحة لرصد تنمية قدرات القوى العاملة الصحية</w:t>
            </w:r>
          </w:p>
        </w:tc>
      </w:tr>
      <w:tr w:rsidR="00190537" w:rsidRPr="001C5CB3" w14:paraId="6C56C883"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6BDEEDF5" w14:textId="77777777" w:rsidR="00190537" w:rsidRPr="001C5CB3" w:rsidRDefault="00190537" w:rsidP="0011293D">
            <w:pPr>
              <w:bidi/>
              <w:spacing w:before="20" w:after="20"/>
              <w:rPr>
                <w:rFonts w:ascii="Dubai" w:hAnsi="Dubai" w:cs="Dubai"/>
                <w:color w:val="000000"/>
                <w:szCs w:val="22"/>
              </w:rPr>
            </w:pPr>
            <w:r w:rsidRPr="001C5CB3">
              <w:rPr>
                <w:rFonts w:ascii="Dubai" w:hAnsi="Dubai" w:cs="Dubai" w:hint="cs"/>
                <w:color w:val="000000"/>
                <w:szCs w:val="22"/>
                <w:rtl/>
                <w:lang w:val="ar"/>
              </w:rPr>
              <w:t>6.27 (أ) و(ب): القبول من حيث المبدأ</w:t>
            </w:r>
          </w:p>
          <w:p w14:paraId="625BD227" w14:textId="77777777" w:rsidR="00190537" w:rsidRPr="001C5CB3" w:rsidRDefault="00190537" w:rsidP="0011293D">
            <w:pPr>
              <w:bidi/>
              <w:spacing w:before="20" w:after="20"/>
              <w:rPr>
                <w:rFonts w:ascii="Dubai" w:hAnsi="Dubai" w:cs="Dubai"/>
                <w:szCs w:val="22"/>
                <w:rtl/>
                <w:lang w:val="ar"/>
              </w:rPr>
            </w:pPr>
            <w:r w:rsidRPr="001C5CB3">
              <w:rPr>
                <w:rFonts w:ascii="Dubai" w:hAnsi="Dubai" w:cs="Dubai" w:hint="cs"/>
                <w:color w:val="000000"/>
                <w:szCs w:val="22"/>
                <w:rtl/>
                <w:lang w:val="ar"/>
              </w:rPr>
              <w:t>6.27 (ج): قبول</w:t>
            </w:r>
          </w:p>
        </w:tc>
        <w:tc>
          <w:tcPr>
            <w:tcW w:w="5521" w:type="dxa"/>
            <w:tcBorders>
              <w:top w:val="single" w:sz="4" w:space="0" w:color="auto"/>
              <w:left w:val="single" w:sz="4" w:space="0" w:color="auto"/>
              <w:bottom w:val="single" w:sz="4" w:space="0" w:color="auto"/>
              <w:right w:val="single" w:sz="4" w:space="0" w:color="auto"/>
            </w:tcBorders>
          </w:tcPr>
          <w:p w14:paraId="779A0FA3" w14:textId="77777777" w:rsidR="00190537" w:rsidRPr="001C5CB3" w:rsidRDefault="00190537"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Times New Roman" w:hAnsi="Dubai" w:cs="Dubai"/>
                <w:color w:val="000000"/>
                <w:szCs w:val="22"/>
              </w:rPr>
            </w:pPr>
            <w:r w:rsidRPr="001C5CB3">
              <w:rPr>
                <w:rFonts w:ascii="Dubai" w:hAnsi="Dubai" w:cs="Dubai" w:hint="cs"/>
                <w:szCs w:val="22"/>
                <w:rtl/>
                <w:lang w:val="ar"/>
              </w:rPr>
              <w:t>6.27: إعداد تقارير مرحلية منتظمة من جانب سلطات الاعتماد</w:t>
            </w:r>
          </w:p>
        </w:tc>
      </w:tr>
      <w:tr w:rsidR="00190537" w:rsidRPr="001C5CB3" w14:paraId="334F24E1"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585743CC" w14:textId="77777777" w:rsidR="00190537" w:rsidRPr="001C5CB3" w:rsidRDefault="00190537" w:rsidP="0011293D">
            <w:pPr>
              <w:bidi/>
              <w:spacing w:before="20" w:after="20"/>
              <w:rPr>
                <w:rFonts w:ascii="Dubai" w:hAnsi="Dubai" w:cs="Dubai"/>
                <w:szCs w:val="22"/>
                <w:rtl/>
                <w:lang w:val="ar"/>
              </w:rPr>
            </w:pPr>
            <w:r w:rsidRPr="001C5CB3">
              <w:rPr>
                <w:rFonts w:ascii="Dubai" w:hAnsi="Dubai" w:cs="Dubai" w:hint="cs"/>
                <w:color w:val="000000"/>
                <w:szCs w:val="22"/>
                <w:rtl/>
                <w:lang w:val="ar"/>
              </w:rPr>
              <w:lastRenderedPageBreak/>
              <w:t>قبول من حيث المبدأ</w:t>
            </w:r>
          </w:p>
        </w:tc>
        <w:tc>
          <w:tcPr>
            <w:tcW w:w="5521" w:type="dxa"/>
            <w:tcBorders>
              <w:top w:val="single" w:sz="4" w:space="0" w:color="auto"/>
              <w:left w:val="single" w:sz="4" w:space="0" w:color="auto"/>
              <w:bottom w:val="single" w:sz="4" w:space="0" w:color="auto"/>
              <w:right w:val="single" w:sz="4" w:space="0" w:color="auto"/>
            </w:tcBorders>
          </w:tcPr>
          <w:p w14:paraId="26D0CCD7" w14:textId="77777777" w:rsidR="00190537" w:rsidRPr="001C5CB3" w:rsidRDefault="00190537"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Times New Roman" w:hAnsi="Dubai" w:cs="Dubai"/>
                <w:color w:val="000000"/>
                <w:szCs w:val="22"/>
              </w:rPr>
            </w:pPr>
            <w:r w:rsidRPr="001C5CB3">
              <w:rPr>
                <w:rFonts w:ascii="Dubai" w:hAnsi="Dubai" w:cs="Dubai" w:hint="cs"/>
                <w:szCs w:val="22"/>
                <w:rtl/>
                <w:lang w:val="ar"/>
              </w:rPr>
              <w:t>6.28: تحسين الوصول إلى المواضع السريرية في الخدمات الصحية للإعاقة</w:t>
            </w:r>
          </w:p>
        </w:tc>
      </w:tr>
      <w:tr w:rsidR="00190537" w:rsidRPr="001C5CB3" w14:paraId="5A0248CA"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7E469E3B" w14:textId="77777777" w:rsidR="00190537" w:rsidRPr="001C5CB3" w:rsidRDefault="00190537" w:rsidP="0011293D">
            <w:pPr>
              <w:bidi/>
              <w:spacing w:before="20" w:after="20"/>
              <w:rPr>
                <w:rFonts w:ascii="Dubai" w:hAnsi="Dubai" w:cs="Dubai"/>
                <w:szCs w:val="22"/>
                <w:rtl/>
                <w:lang w:val="ar"/>
              </w:rPr>
            </w:pPr>
            <w:r w:rsidRPr="001C5CB3">
              <w:rPr>
                <w:rFonts w:ascii="Dubai" w:hAnsi="Dubai" w:cs="Dubai" w:hint="cs"/>
                <w:color w:val="000000"/>
                <w:szCs w:val="22"/>
                <w:rtl/>
                <w:lang w:val="ar"/>
              </w:rPr>
              <w:t>قبول من حيث المبدأ</w:t>
            </w:r>
          </w:p>
        </w:tc>
        <w:tc>
          <w:tcPr>
            <w:tcW w:w="5521" w:type="dxa"/>
            <w:tcBorders>
              <w:top w:val="single" w:sz="4" w:space="0" w:color="auto"/>
              <w:left w:val="single" w:sz="4" w:space="0" w:color="auto"/>
              <w:bottom w:val="single" w:sz="4" w:space="0" w:color="auto"/>
              <w:right w:val="single" w:sz="4" w:space="0" w:color="auto"/>
            </w:tcBorders>
          </w:tcPr>
          <w:p w14:paraId="76313D1C" w14:textId="77777777" w:rsidR="00190537" w:rsidRPr="001C5CB3" w:rsidRDefault="00190537"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Times New Roman" w:hAnsi="Dubai" w:cs="Dubai"/>
                <w:color w:val="000000"/>
                <w:szCs w:val="22"/>
              </w:rPr>
            </w:pPr>
            <w:r w:rsidRPr="001C5CB3">
              <w:rPr>
                <w:rFonts w:ascii="Dubai" w:hAnsi="Dubai" w:cs="Dubai" w:hint="cs"/>
                <w:szCs w:val="22"/>
                <w:rtl/>
                <w:lang w:val="ar"/>
              </w:rPr>
              <w:t>6.29: تحسين التدريب المتخصص والتطوير المهني المستمر في مجال الرعاية الصحية للإعاقة المعرفية</w:t>
            </w:r>
          </w:p>
        </w:tc>
      </w:tr>
      <w:tr w:rsidR="00190537" w:rsidRPr="001C5CB3" w14:paraId="7C14BC14"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24AF63B2" w14:textId="77777777" w:rsidR="00190537" w:rsidRPr="001C5CB3" w:rsidRDefault="00190537" w:rsidP="0011293D">
            <w:pPr>
              <w:bidi/>
              <w:spacing w:before="20" w:after="20"/>
              <w:rPr>
                <w:rFonts w:ascii="Dubai" w:hAnsi="Dubai" w:cs="Dubai"/>
                <w:szCs w:val="22"/>
                <w:rtl/>
                <w:lang w:val="ar"/>
              </w:rPr>
            </w:pPr>
            <w:r w:rsidRPr="001C5CB3">
              <w:rPr>
                <w:rFonts w:ascii="Dubai" w:hAnsi="Dubai" w:cs="Dubai" w:hint="cs"/>
                <w:color w:val="000000"/>
                <w:szCs w:val="22"/>
                <w:rtl/>
                <w:lang w:val="ar"/>
              </w:rPr>
              <w:t>ملاحظة</w:t>
            </w:r>
          </w:p>
        </w:tc>
        <w:tc>
          <w:tcPr>
            <w:tcW w:w="5521" w:type="dxa"/>
            <w:tcBorders>
              <w:top w:val="single" w:sz="4" w:space="0" w:color="auto"/>
              <w:left w:val="single" w:sz="4" w:space="0" w:color="auto"/>
              <w:bottom w:val="single" w:sz="4" w:space="0" w:color="auto"/>
              <w:right w:val="single" w:sz="4" w:space="0" w:color="auto"/>
            </w:tcBorders>
          </w:tcPr>
          <w:p w14:paraId="7790763B" w14:textId="77777777" w:rsidR="00190537" w:rsidRPr="001C5CB3" w:rsidRDefault="00190537"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Times New Roman" w:hAnsi="Dubai" w:cs="Dubai"/>
                <w:color w:val="000000"/>
                <w:szCs w:val="22"/>
              </w:rPr>
            </w:pPr>
            <w:r w:rsidRPr="001C5CB3">
              <w:rPr>
                <w:rFonts w:ascii="Dubai" w:hAnsi="Dubai" w:cs="Dubai" w:hint="cs"/>
                <w:szCs w:val="22"/>
                <w:rtl/>
                <w:lang w:val="ar"/>
              </w:rPr>
              <w:t>6.30: توسيع نطاق المركز الوطني للتميز في صحة الإعاقة الذهنية</w:t>
            </w:r>
          </w:p>
        </w:tc>
      </w:tr>
      <w:tr w:rsidR="00190537" w:rsidRPr="001C5CB3" w14:paraId="3BCC419A"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428034D7" w14:textId="77777777" w:rsidR="00190537" w:rsidRPr="001C5CB3" w:rsidRDefault="00190537" w:rsidP="0011293D">
            <w:pPr>
              <w:bidi/>
              <w:spacing w:before="20" w:after="20"/>
              <w:rPr>
                <w:rFonts w:ascii="Dubai" w:hAnsi="Dubai" w:cs="Dubai"/>
                <w:color w:val="000000"/>
                <w:szCs w:val="22"/>
              </w:rPr>
            </w:pPr>
            <w:r w:rsidRPr="001C5CB3">
              <w:rPr>
                <w:rFonts w:ascii="Dubai" w:hAnsi="Dubai" w:cs="Dubai" w:hint="cs"/>
                <w:color w:val="000000"/>
                <w:szCs w:val="22"/>
                <w:rtl/>
                <w:lang w:val="ar"/>
              </w:rPr>
              <w:t>6.31a - قبول</w:t>
            </w:r>
          </w:p>
          <w:p w14:paraId="4B77F366" w14:textId="77777777" w:rsidR="00190537" w:rsidRPr="001C5CB3" w:rsidRDefault="00190537" w:rsidP="0011293D">
            <w:pPr>
              <w:bidi/>
              <w:spacing w:before="20" w:after="20"/>
              <w:rPr>
                <w:rFonts w:ascii="Dubai" w:hAnsi="Dubai" w:cs="Dubai"/>
                <w:szCs w:val="22"/>
                <w:rtl/>
                <w:lang w:val="ar"/>
              </w:rPr>
            </w:pPr>
            <w:r w:rsidRPr="001C5CB3">
              <w:rPr>
                <w:rFonts w:ascii="Dubai" w:hAnsi="Dubai" w:cs="Dubai" w:hint="cs"/>
                <w:color w:val="000000"/>
                <w:szCs w:val="22"/>
                <w:rtl/>
                <w:lang w:val="ar"/>
              </w:rPr>
              <w:t>6.31b - قبول من حيث المبدأ</w:t>
            </w:r>
          </w:p>
        </w:tc>
        <w:tc>
          <w:tcPr>
            <w:tcW w:w="5521" w:type="dxa"/>
            <w:tcBorders>
              <w:top w:val="single" w:sz="4" w:space="0" w:color="auto"/>
              <w:left w:val="single" w:sz="4" w:space="0" w:color="auto"/>
              <w:bottom w:val="single" w:sz="4" w:space="0" w:color="auto"/>
              <w:right w:val="single" w:sz="4" w:space="0" w:color="auto"/>
            </w:tcBorders>
          </w:tcPr>
          <w:p w14:paraId="53C15AFB" w14:textId="77777777" w:rsidR="00190537" w:rsidRPr="001C5CB3" w:rsidRDefault="00190537"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Times New Roman" w:hAnsi="Dubai" w:cs="Dubai"/>
                <w:color w:val="000000"/>
                <w:szCs w:val="22"/>
              </w:rPr>
            </w:pPr>
            <w:r w:rsidRPr="001C5CB3">
              <w:rPr>
                <w:rFonts w:ascii="Dubai" w:hAnsi="Dubai" w:cs="Dubai" w:hint="cs"/>
                <w:szCs w:val="22"/>
                <w:rtl/>
                <w:lang w:val="ar"/>
              </w:rPr>
              <w:t>6.31: تضمين الحق في الحصول العادل على الخدمات الصحية في أدوات السياسة الرئيسية</w:t>
            </w:r>
          </w:p>
        </w:tc>
      </w:tr>
      <w:tr w:rsidR="00190537" w:rsidRPr="001C5CB3" w14:paraId="52EF7B39"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25FD726F" w14:textId="77777777" w:rsidR="00190537" w:rsidRPr="001C5CB3" w:rsidRDefault="00190537" w:rsidP="0011293D">
            <w:pPr>
              <w:bidi/>
              <w:spacing w:before="20" w:after="20"/>
              <w:rPr>
                <w:rFonts w:ascii="Dubai" w:hAnsi="Dubai" w:cs="Dubai"/>
                <w:szCs w:val="22"/>
                <w:rtl/>
                <w:lang w:val="ar"/>
              </w:rPr>
            </w:pPr>
            <w:r w:rsidRPr="001C5CB3">
              <w:rPr>
                <w:rFonts w:ascii="Dubai" w:hAnsi="Dubai" w:cs="Dubai" w:hint="cs"/>
                <w:color w:val="000000"/>
                <w:szCs w:val="22"/>
                <w:rtl/>
                <w:lang w:val="ar"/>
              </w:rPr>
              <w:t>قبول من حيث المبدأ</w:t>
            </w:r>
          </w:p>
        </w:tc>
        <w:tc>
          <w:tcPr>
            <w:tcW w:w="5521" w:type="dxa"/>
            <w:tcBorders>
              <w:top w:val="single" w:sz="4" w:space="0" w:color="auto"/>
              <w:left w:val="single" w:sz="4" w:space="0" w:color="auto"/>
              <w:bottom w:val="single" w:sz="4" w:space="0" w:color="auto"/>
              <w:right w:val="single" w:sz="4" w:space="0" w:color="auto"/>
            </w:tcBorders>
          </w:tcPr>
          <w:p w14:paraId="071BDCBA" w14:textId="77777777" w:rsidR="00190537" w:rsidRPr="001C5CB3" w:rsidRDefault="00190537"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Times New Roman" w:hAnsi="Dubai" w:cs="Dubai"/>
                <w:color w:val="000000"/>
                <w:szCs w:val="22"/>
              </w:rPr>
            </w:pPr>
            <w:r w:rsidRPr="001C5CB3">
              <w:rPr>
                <w:rFonts w:ascii="Dubai" w:hAnsi="Dubai" w:cs="Dubai" w:hint="cs"/>
                <w:szCs w:val="22"/>
                <w:rtl/>
                <w:lang w:val="ar"/>
              </w:rPr>
              <w:t>6.32: زيادة القدرة على تقديم الدعم والتكيف من خلال تحسين التوجيه والتمويل والمعلومات التي يمكن الوصول إليها</w:t>
            </w:r>
          </w:p>
        </w:tc>
      </w:tr>
      <w:tr w:rsidR="00190537" w:rsidRPr="001C5CB3" w14:paraId="2ECC1C7F"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485727A0" w14:textId="77777777" w:rsidR="00190537" w:rsidRPr="001C5CB3" w:rsidRDefault="00190537" w:rsidP="0011293D">
            <w:pPr>
              <w:bidi/>
              <w:spacing w:before="20" w:after="20"/>
              <w:rPr>
                <w:rFonts w:ascii="Dubai" w:hAnsi="Dubai" w:cs="Dubai"/>
                <w:szCs w:val="22"/>
                <w:rtl/>
                <w:lang w:val="ar"/>
              </w:rPr>
            </w:pPr>
            <w:r w:rsidRPr="001C5CB3">
              <w:rPr>
                <w:rFonts w:ascii="Dubai" w:hAnsi="Dubai" w:cs="Dubai" w:hint="cs"/>
                <w:color w:val="000000"/>
                <w:szCs w:val="22"/>
                <w:rtl/>
                <w:lang w:val="ar"/>
              </w:rPr>
              <w:t>قبول من حيث المبدأ</w:t>
            </w:r>
          </w:p>
        </w:tc>
        <w:tc>
          <w:tcPr>
            <w:tcW w:w="5521" w:type="dxa"/>
            <w:tcBorders>
              <w:top w:val="single" w:sz="4" w:space="0" w:color="auto"/>
              <w:left w:val="single" w:sz="4" w:space="0" w:color="auto"/>
              <w:bottom w:val="single" w:sz="4" w:space="0" w:color="auto"/>
              <w:right w:val="single" w:sz="4" w:space="0" w:color="auto"/>
            </w:tcBorders>
          </w:tcPr>
          <w:p w14:paraId="529810DF" w14:textId="77777777" w:rsidR="00190537" w:rsidRPr="001C5CB3" w:rsidRDefault="00190537"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Times New Roman" w:hAnsi="Dubai" w:cs="Dubai"/>
                <w:color w:val="000000"/>
                <w:szCs w:val="22"/>
              </w:rPr>
            </w:pPr>
            <w:r w:rsidRPr="001C5CB3">
              <w:rPr>
                <w:rFonts w:ascii="Dubai" w:hAnsi="Dubai" w:cs="Dubai" w:hint="cs"/>
                <w:szCs w:val="22"/>
                <w:rtl/>
                <w:lang w:val="ar"/>
              </w:rPr>
              <w:t>6.34: إدخال مرشدين لصحة الإعاقة لدعم التنقل في الرعاية الصحية للأشخاص ذوي الإعاقة</w:t>
            </w:r>
          </w:p>
        </w:tc>
      </w:tr>
      <w:tr w:rsidR="00190537" w:rsidRPr="001C5CB3" w14:paraId="6889E88A"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676DF3AD" w14:textId="77777777" w:rsidR="00190537" w:rsidRPr="001C5CB3" w:rsidRDefault="00190537" w:rsidP="0011293D">
            <w:pPr>
              <w:bidi/>
              <w:spacing w:before="20" w:after="20"/>
              <w:rPr>
                <w:rFonts w:ascii="Dubai" w:hAnsi="Dubai" w:cs="Dubai"/>
                <w:szCs w:val="22"/>
                <w:rtl/>
                <w:lang w:val="ar"/>
              </w:rPr>
            </w:pPr>
            <w:r w:rsidRPr="001C5CB3">
              <w:rPr>
                <w:rFonts w:ascii="Dubai" w:hAnsi="Dubai" w:cs="Dubai" w:hint="cs"/>
                <w:color w:val="000000"/>
                <w:szCs w:val="22"/>
                <w:rtl/>
                <w:lang w:val="ar"/>
              </w:rPr>
              <w:t xml:space="preserve">قبول </w:t>
            </w:r>
          </w:p>
        </w:tc>
        <w:tc>
          <w:tcPr>
            <w:tcW w:w="5521" w:type="dxa"/>
            <w:tcBorders>
              <w:top w:val="single" w:sz="4" w:space="0" w:color="auto"/>
              <w:left w:val="single" w:sz="4" w:space="0" w:color="auto"/>
              <w:bottom w:val="single" w:sz="4" w:space="0" w:color="auto"/>
              <w:right w:val="single" w:sz="4" w:space="0" w:color="auto"/>
            </w:tcBorders>
          </w:tcPr>
          <w:p w14:paraId="002A0EE4" w14:textId="77777777" w:rsidR="00190537" w:rsidRPr="001C5CB3" w:rsidRDefault="00190537"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Times New Roman" w:hAnsi="Dubai" w:cs="Dubai"/>
                <w:color w:val="000000"/>
                <w:szCs w:val="22"/>
              </w:rPr>
            </w:pPr>
            <w:r w:rsidRPr="001C5CB3">
              <w:rPr>
                <w:rFonts w:ascii="Dubai" w:hAnsi="Dubai" w:cs="Dubai" w:hint="cs"/>
                <w:szCs w:val="22"/>
                <w:rtl/>
                <w:lang w:val="ar"/>
              </w:rPr>
              <w:t>6.37: جمع البيانات والإبلاغ العام عن الأدوية النفسية</w:t>
            </w:r>
          </w:p>
        </w:tc>
      </w:tr>
      <w:tr w:rsidR="00190537" w:rsidRPr="001C5CB3" w14:paraId="2860A876"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0DAADA51" w14:textId="77777777" w:rsidR="00190537" w:rsidRPr="001C5CB3" w:rsidRDefault="00190537" w:rsidP="0011293D">
            <w:pPr>
              <w:bidi/>
              <w:spacing w:before="20" w:after="20"/>
              <w:rPr>
                <w:rFonts w:ascii="Dubai" w:hAnsi="Dubai" w:cs="Dubai"/>
                <w:szCs w:val="22"/>
                <w:rtl/>
                <w:lang w:val="ar"/>
              </w:rPr>
            </w:pPr>
            <w:r w:rsidRPr="001C5CB3">
              <w:rPr>
                <w:rFonts w:ascii="Dubai" w:hAnsi="Dubai" w:cs="Dubai" w:hint="cs"/>
                <w:color w:val="000000"/>
                <w:szCs w:val="22"/>
                <w:rtl/>
                <w:lang w:val="ar"/>
              </w:rPr>
              <w:t>قبول من حيث المبدأ</w:t>
            </w:r>
          </w:p>
        </w:tc>
        <w:tc>
          <w:tcPr>
            <w:tcW w:w="5521" w:type="dxa"/>
            <w:tcBorders>
              <w:top w:val="single" w:sz="4" w:space="0" w:color="auto"/>
              <w:left w:val="single" w:sz="4" w:space="0" w:color="auto"/>
              <w:bottom w:val="single" w:sz="4" w:space="0" w:color="auto"/>
              <w:right w:val="single" w:sz="4" w:space="0" w:color="auto"/>
            </w:tcBorders>
          </w:tcPr>
          <w:p w14:paraId="6E8611AA" w14:textId="77777777" w:rsidR="00190537" w:rsidRPr="001C5CB3" w:rsidRDefault="00190537"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Times New Roman" w:hAnsi="Dubai" w:cs="Dubai"/>
                <w:color w:val="000000"/>
                <w:szCs w:val="22"/>
              </w:rPr>
            </w:pPr>
            <w:r w:rsidRPr="001C5CB3">
              <w:rPr>
                <w:rFonts w:ascii="Dubai" w:hAnsi="Dubai" w:cs="Dubai" w:hint="cs"/>
                <w:szCs w:val="22"/>
                <w:rtl/>
                <w:lang w:val="ar"/>
              </w:rPr>
              <w:t>6.38: تعزيز قاعدة الأدلة بشأن الحد من الممارسات التقييدية والقضاء عليها</w:t>
            </w:r>
          </w:p>
        </w:tc>
      </w:tr>
      <w:tr w:rsidR="00190537" w:rsidRPr="001C5CB3" w14:paraId="777F5C59"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1F2B7A88" w14:textId="77777777" w:rsidR="00190537" w:rsidRPr="001C5CB3" w:rsidRDefault="00190537" w:rsidP="0011293D">
            <w:pPr>
              <w:bidi/>
              <w:spacing w:before="20" w:after="20"/>
              <w:rPr>
                <w:rFonts w:ascii="Dubai" w:hAnsi="Dubai" w:cs="Dubai"/>
                <w:szCs w:val="22"/>
                <w:rtl/>
                <w:lang w:val="ar"/>
              </w:rPr>
            </w:pPr>
            <w:r w:rsidRPr="001C5CB3">
              <w:rPr>
                <w:rFonts w:ascii="Dubai" w:hAnsi="Dubai" w:cs="Dubai" w:hint="cs"/>
                <w:color w:val="000000"/>
                <w:szCs w:val="22"/>
                <w:rtl/>
                <w:lang w:val="ar"/>
              </w:rPr>
              <w:t>قبول من حيث المبدأ</w:t>
            </w:r>
          </w:p>
        </w:tc>
        <w:tc>
          <w:tcPr>
            <w:tcW w:w="5521" w:type="dxa"/>
            <w:tcBorders>
              <w:top w:val="single" w:sz="4" w:space="0" w:color="auto"/>
              <w:left w:val="single" w:sz="4" w:space="0" w:color="auto"/>
              <w:bottom w:val="single" w:sz="4" w:space="0" w:color="auto"/>
              <w:right w:val="single" w:sz="4" w:space="0" w:color="auto"/>
            </w:tcBorders>
          </w:tcPr>
          <w:p w14:paraId="620867B4" w14:textId="77777777" w:rsidR="00190537" w:rsidRPr="001C5CB3" w:rsidRDefault="00190537"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Times New Roman" w:hAnsi="Dubai" w:cs="Dubai"/>
                <w:color w:val="000000"/>
                <w:szCs w:val="22"/>
              </w:rPr>
            </w:pPr>
            <w:r w:rsidRPr="001C5CB3">
              <w:rPr>
                <w:rFonts w:ascii="Dubai" w:hAnsi="Dubai" w:cs="Dubai" w:hint="cs"/>
                <w:szCs w:val="22"/>
                <w:rtl/>
                <w:lang w:val="ar"/>
              </w:rPr>
              <w:t>6.39 – 6.40: الممارسات التقييدية</w:t>
            </w:r>
          </w:p>
        </w:tc>
      </w:tr>
      <w:tr w:rsidR="00190537" w:rsidRPr="001C5CB3" w14:paraId="50BE7C57"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6C06BB1D" w14:textId="77777777" w:rsidR="00190537" w:rsidRPr="001C5CB3" w:rsidRDefault="00190537" w:rsidP="0011293D">
            <w:pPr>
              <w:bidi/>
              <w:spacing w:before="20" w:after="20"/>
              <w:rPr>
                <w:rFonts w:ascii="Dubai" w:hAnsi="Dubai" w:cs="Dubai"/>
                <w:szCs w:val="22"/>
                <w:rtl/>
                <w:lang w:val="ar"/>
              </w:rPr>
            </w:pPr>
            <w:r w:rsidRPr="001C5CB3">
              <w:rPr>
                <w:rFonts w:ascii="Dubai" w:hAnsi="Dubai" w:cs="Dubai" w:hint="cs"/>
                <w:color w:val="000000"/>
                <w:szCs w:val="22"/>
                <w:rtl/>
                <w:lang w:val="ar"/>
              </w:rPr>
              <w:t>رهنًا بمزيد من النظر</w:t>
            </w:r>
          </w:p>
        </w:tc>
        <w:tc>
          <w:tcPr>
            <w:tcW w:w="5521" w:type="dxa"/>
            <w:tcBorders>
              <w:top w:val="single" w:sz="4" w:space="0" w:color="auto"/>
              <w:left w:val="single" w:sz="4" w:space="0" w:color="auto"/>
              <w:bottom w:val="single" w:sz="4" w:space="0" w:color="auto"/>
              <w:right w:val="single" w:sz="4" w:space="0" w:color="auto"/>
            </w:tcBorders>
          </w:tcPr>
          <w:p w14:paraId="5945403E" w14:textId="77777777" w:rsidR="00190537" w:rsidRPr="001C5CB3" w:rsidRDefault="00190537"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hAnsi="Dubai" w:cs="Dubai"/>
                <w:szCs w:val="22"/>
              </w:rPr>
            </w:pPr>
            <w:r w:rsidRPr="001C5CB3">
              <w:rPr>
                <w:rFonts w:ascii="Dubai" w:hAnsi="Dubai" w:cs="Dubai" w:hint="cs"/>
                <w:szCs w:val="22"/>
                <w:rtl/>
                <w:lang w:val="ar"/>
              </w:rPr>
              <w:t>6.41: الحظر التشريعي للتعقيم غير العلاجي</w:t>
            </w:r>
          </w:p>
        </w:tc>
      </w:tr>
    </w:tbl>
    <w:p w14:paraId="06C9256B" w14:textId="77777777" w:rsidR="00235DAD" w:rsidRPr="001C5CB3" w:rsidRDefault="00235DAD" w:rsidP="00235DAD">
      <w:pPr>
        <w:rPr>
          <w:rFonts w:ascii="Dubai" w:hAnsi="Dubai" w:cs="Dubai"/>
          <w:sz w:val="24"/>
        </w:rPr>
      </w:pPr>
    </w:p>
    <w:tbl>
      <w:tblPr>
        <w:tblStyle w:val="DSSDatatablestyle1"/>
        <w:tblW w:w="10206" w:type="dxa"/>
        <w:tblInd w:w="-5" w:type="dxa"/>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4678"/>
        <w:gridCol w:w="5521"/>
        <w:gridCol w:w="7"/>
      </w:tblGrid>
      <w:tr w:rsidR="00617905" w:rsidRPr="001C5CB3" w14:paraId="29552E20" w14:textId="77777777" w:rsidTr="00E327AD">
        <w:trPr>
          <w:gridAfter w:val="1"/>
          <w:cnfStyle w:val="100000000000" w:firstRow="1" w:lastRow="0" w:firstColumn="0" w:lastColumn="0" w:oddVBand="0" w:evenVBand="0" w:oddHBand="0" w:evenHBand="0" w:firstRowFirstColumn="0" w:firstRowLastColumn="0" w:lastRowFirstColumn="0" w:lastRowLastColumn="0"/>
          <w:wAfter w:w="7" w:type="dxa"/>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6DAD3849" w14:textId="77777777" w:rsidR="00235DAD" w:rsidRPr="001C5CB3" w:rsidRDefault="0011293D" w:rsidP="00235DAD">
            <w:pPr>
              <w:bidi/>
              <w:spacing w:before="80" w:after="80"/>
              <w:jc w:val="center"/>
              <w:rPr>
                <w:rFonts w:ascii="Dubai" w:hAnsi="Dubai" w:cs="Dubai"/>
                <w:bCs/>
                <w:sz w:val="24"/>
              </w:rPr>
            </w:pPr>
            <w:r w:rsidRPr="001C5CB3">
              <w:rPr>
                <w:rFonts w:ascii="Dubai" w:hAnsi="Dubai" w:cs="Dubai" w:hint="cs"/>
                <w:bCs/>
                <w:sz w:val="24"/>
                <w:rtl/>
                <w:lang w:val="ar"/>
              </w:rPr>
              <w:t>المجلد 7: التعليم الشامل والتوظيف والإسكان</w:t>
            </w:r>
          </w:p>
        </w:tc>
      </w:tr>
      <w:tr w:rsidR="00617905" w:rsidRPr="001C5CB3" w14:paraId="4F4FF73B" w14:textId="77777777" w:rsidTr="00E327AD">
        <w:trPr>
          <w:gridAfter w:val="1"/>
          <w:cnfStyle w:val="100000000000" w:firstRow="1" w:lastRow="0" w:firstColumn="0" w:lastColumn="0" w:oddVBand="0" w:evenVBand="0" w:oddHBand="0" w:evenHBand="0" w:firstRowFirstColumn="0" w:firstRowLastColumn="0" w:lastRowFirstColumn="0" w:lastRowLastColumn="0"/>
          <w:wAfter w:w="7" w:type="dxa"/>
          <w:tblHeader/>
        </w:trPr>
        <w:tc>
          <w:tcPr>
            <w:cnfStyle w:val="001000000000" w:firstRow="0" w:lastRow="0" w:firstColumn="1" w:lastColumn="0" w:oddVBand="0" w:evenVBand="0" w:oddHBand="0" w:evenHBand="0" w:firstRowFirstColumn="0" w:firstRowLastColumn="0" w:lastRowFirstColumn="0" w:lastRowLastColumn="0"/>
            <w:tcW w:w="4673" w:type="dxa"/>
            <w:shd w:val="clear" w:color="auto" w:fill="F2F2F2" w:themeFill="background1" w:themeFillShade="F2"/>
          </w:tcPr>
          <w:p w14:paraId="43D740CA" w14:textId="4C9E9951" w:rsidR="00235DAD" w:rsidRPr="001C5CB3" w:rsidRDefault="0022050F" w:rsidP="00235DAD">
            <w:pPr>
              <w:bidi/>
              <w:spacing w:before="60" w:after="60"/>
              <w:rPr>
                <w:rFonts w:ascii="Dubai" w:hAnsi="Dubai" w:cs="Dubai"/>
                <w:bCs/>
                <w:color w:val="auto"/>
                <w:szCs w:val="22"/>
              </w:rPr>
            </w:pPr>
            <w:r w:rsidRPr="001C5CB3">
              <w:rPr>
                <w:rFonts w:ascii="Dubai" w:hAnsi="Dubai" w:cs="Dubai" w:hint="cs"/>
                <w:bCs/>
                <w:color w:val="auto"/>
                <w:szCs w:val="22"/>
                <w:rtl/>
                <w:lang w:val="ar"/>
              </w:rPr>
              <w:t>رد الحكومة الأسترالية</w:t>
            </w:r>
          </w:p>
        </w:tc>
        <w:tc>
          <w:tcPr>
            <w:tcW w:w="5521" w:type="dxa"/>
            <w:shd w:val="clear" w:color="auto" w:fill="F2F2F2" w:themeFill="background1" w:themeFillShade="F2"/>
          </w:tcPr>
          <w:p w14:paraId="33DD63F2" w14:textId="5290E525" w:rsidR="00235DAD" w:rsidRPr="001C5CB3" w:rsidRDefault="0022050F" w:rsidP="00235DAD">
            <w:pPr>
              <w:bidi/>
              <w:spacing w:before="60" w:after="60"/>
              <w:cnfStyle w:val="100000000000" w:firstRow="1" w:lastRow="0" w:firstColumn="0" w:lastColumn="0" w:oddVBand="0" w:evenVBand="0" w:oddHBand="0" w:evenHBand="0" w:firstRowFirstColumn="0" w:firstRowLastColumn="0" w:lastRowFirstColumn="0" w:lastRowLastColumn="0"/>
              <w:rPr>
                <w:rFonts w:ascii="Dubai" w:hAnsi="Dubai" w:cs="Dubai"/>
                <w:bCs/>
                <w:color w:val="auto"/>
                <w:szCs w:val="22"/>
              </w:rPr>
            </w:pPr>
            <w:r w:rsidRPr="001C5CB3">
              <w:rPr>
                <w:rFonts w:ascii="Dubai" w:hAnsi="Dubai" w:cs="Dubai" w:hint="cs"/>
                <w:bCs/>
                <w:color w:val="auto"/>
                <w:szCs w:val="22"/>
                <w:rtl/>
                <w:lang w:val="ar"/>
              </w:rPr>
              <w:t>عنوان التوصية</w:t>
            </w:r>
          </w:p>
        </w:tc>
      </w:tr>
      <w:tr w:rsidR="002B4E1B" w:rsidRPr="00A82F3E" w14:paraId="7C54808C"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FFFFFF" w:themeFill="background1"/>
          </w:tcPr>
          <w:p w14:paraId="5DA0AC77" w14:textId="77777777" w:rsidR="002B4E1B" w:rsidRPr="001C5CB3" w:rsidRDefault="002B4E1B" w:rsidP="0011293D">
            <w:pPr>
              <w:bidi/>
              <w:spacing w:before="20" w:after="20"/>
              <w:rPr>
                <w:rFonts w:ascii="Dubai" w:hAnsi="Dubai" w:cs="Dubai"/>
                <w:szCs w:val="22"/>
                <w:rtl/>
                <w:lang w:val="ar"/>
              </w:rPr>
            </w:pPr>
            <w:r w:rsidRPr="001C5CB3">
              <w:rPr>
                <w:rFonts w:ascii="Dubai" w:hAnsi="Dubai" w:cs="Dubai" w:hint="cs"/>
                <w:color w:val="000000"/>
                <w:szCs w:val="22"/>
                <w:rtl/>
                <w:lang w:val="ar"/>
              </w:rPr>
              <w:t>قبول من حيث المبدأ</w:t>
            </w:r>
          </w:p>
        </w:tc>
        <w:tc>
          <w:tcPr>
            <w:tcW w:w="5528" w:type="dxa"/>
            <w:gridSpan w:val="2"/>
            <w:shd w:val="clear" w:color="auto" w:fill="FFFFFF" w:themeFill="background1"/>
          </w:tcPr>
          <w:p w14:paraId="78053F26" w14:textId="77777777" w:rsidR="002B4E1B" w:rsidRPr="00A82F3E" w:rsidRDefault="002B4E1B"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hAnsi="Dubai" w:cs="Dubai"/>
                <w:b/>
                <w:szCs w:val="22"/>
              </w:rPr>
            </w:pPr>
            <w:r w:rsidRPr="00A82F3E">
              <w:rPr>
                <w:rFonts w:ascii="Dubai" w:hAnsi="Dubai" w:cs="Dubai" w:hint="cs"/>
                <w:szCs w:val="22"/>
                <w:rtl/>
                <w:lang w:val="ar"/>
              </w:rPr>
              <w:t>7.2 و7.3 و7.6 و7.13: التعليم الشامل</w:t>
            </w:r>
          </w:p>
        </w:tc>
      </w:tr>
      <w:tr w:rsidR="002B4E1B" w:rsidRPr="00A82F3E" w14:paraId="3C850D28" w14:textId="77777777" w:rsidTr="00E32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FFFFFF" w:themeFill="background1"/>
          </w:tcPr>
          <w:p w14:paraId="50D482B4" w14:textId="77777777" w:rsidR="002B4E1B" w:rsidRPr="001C5CB3" w:rsidRDefault="002B4E1B" w:rsidP="0011293D">
            <w:pPr>
              <w:bidi/>
              <w:spacing w:before="20" w:after="20"/>
              <w:rPr>
                <w:rFonts w:ascii="Dubai" w:hAnsi="Dubai" w:cs="Dubai"/>
                <w:szCs w:val="22"/>
                <w:rtl/>
                <w:lang w:val="ar"/>
              </w:rPr>
            </w:pPr>
            <w:r w:rsidRPr="001C5CB3">
              <w:rPr>
                <w:rFonts w:ascii="Dubai" w:hAnsi="Dubai" w:cs="Dubai" w:hint="cs"/>
                <w:color w:val="000000"/>
                <w:szCs w:val="22"/>
                <w:rtl/>
                <w:lang w:val="ar"/>
              </w:rPr>
              <w:t>قبول من حيث المبدأ</w:t>
            </w:r>
          </w:p>
        </w:tc>
        <w:tc>
          <w:tcPr>
            <w:tcW w:w="5528" w:type="dxa"/>
            <w:gridSpan w:val="2"/>
            <w:shd w:val="clear" w:color="auto" w:fill="FFFFFF" w:themeFill="background1"/>
          </w:tcPr>
          <w:p w14:paraId="03A7195F" w14:textId="77777777" w:rsidR="002B4E1B" w:rsidRPr="00A82F3E" w:rsidRDefault="002B4E1B"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hAnsi="Dubai" w:cs="Dubai"/>
                <w:b/>
                <w:szCs w:val="22"/>
              </w:rPr>
            </w:pPr>
            <w:r w:rsidRPr="00A82F3E">
              <w:rPr>
                <w:rFonts w:ascii="Dubai" w:hAnsi="Dubai" w:cs="Dubai" w:hint="cs"/>
                <w:szCs w:val="22"/>
                <w:rtl/>
                <w:lang w:val="ar"/>
              </w:rPr>
              <w:t>7.8 و7:10: قدرة القوى العاملة التعليمية وإدارة الشكاوى</w:t>
            </w:r>
          </w:p>
        </w:tc>
      </w:tr>
      <w:tr w:rsidR="002B4E1B" w:rsidRPr="00A82F3E" w14:paraId="50B122A4"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FFFFFF" w:themeFill="background1"/>
          </w:tcPr>
          <w:p w14:paraId="5756817C" w14:textId="77777777" w:rsidR="002B4E1B" w:rsidRPr="001C5CB3" w:rsidRDefault="002B4E1B" w:rsidP="0011293D">
            <w:pPr>
              <w:bidi/>
              <w:spacing w:before="20" w:after="20"/>
              <w:rPr>
                <w:rFonts w:ascii="Dubai" w:eastAsia="SimSun" w:hAnsi="Dubai" w:cs="Dubai"/>
                <w:szCs w:val="22"/>
                <w:rtl/>
                <w:lang w:val="ar"/>
              </w:rPr>
            </w:pPr>
            <w:r w:rsidRPr="001C5CB3">
              <w:rPr>
                <w:rFonts w:ascii="Dubai" w:hAnsi="Dubai" w:cs="Dubai" w:hint="cs"/>
                <w:color w:val="000000"/>
                <w:szCs w:val="22"/>
                <w:rtl/>
                <w:lang w:val="ar"/>
              </w:rPr>
              <w:t>قبول من حيث المبدأ</w:t>
            </w:r>
          </w:p>
        </w:tc>
        <w:tc>
          <w:tcPr>
            <w:tcW w:w="5528" w:type="dxa"/>
            <w:gridSpan w:val="2"/>
            <w:shd w:val="clear" w:color="auto" w:fill="FFFFFF" w:themeFill="background1"/>
          </w:tcPr>
          <w:p w14:paraId="2CB2569A" w14:textId="77777777" w:rsidR="002B4E1B" w:rsidRPr="00A82F3E" w:rsidRDefault="002B4E1B"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SimSun" w:hAnsi="Dubai" w:cs="Dubai"/>
                <w:b/>
                <w:szCs w:val="22"/>
              </w:rPr>
            </w:pPr>
            <w:r w:rsidRPr="00A82F3E">
              <w:rPr>
                <w:rFonts w:ascii="Dubai" w:eastAsia="SimSun" w:hAnsi="Dubai" w:cs="Dubai" w:hint="cs"/>
                <w:szCs w:val="22"/>
                <w:rtl/>
                <w:lang w:val="ar"/>
              </w:rPr>
              <w:t>7.9 و7.12: بيانات التعليم والأدلة والتمويل</w:t>
            </w:r>
          </w:p>
        </w:tc>
      </w:tr>
      <w:tr w:rsidR="002B4E1B" w:rsidRPr="00A82F3E" w14:paraId="4424E5CA" w14:textId="77777777" w:rsidTr="00E32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FFFFFF" w:themeFill="background1"/>
          </w:tcPr>
          <w:p w14:paraId="368ADF78" w14:textId="77777777" w:rsidR="002B4E1B" w:rsidRPr="001C5CB3" w:rsidRDefault="002B4E1B" w:rsidP="0011293D">
            <w:pPr>
              <w:bidi/>
              <w:spacing w:before="20" w:after="20"/>
              <w:rPr>
                <w:rFonts w:ascii="Dubai" w:hAnsi="Dubai" w:cs="Dubai"/>
                <w:szCs w:val="22"/>
                <w:rtl/>
                <w:lang w:val="ar"/>
              </w:rPr>
            </w:pPr>
            <w:r w:rsidRPr="001C5CB3">
              <w:rPr>
                <w:rFonts w:ascii="Dubai" w:hAnsi="Dubai" w:cs="Dubai" w:hint="cs"/>
                <w:color w:val="000000"/>
                <w:szCs w:val="22"/>
                <w:rtl/>
                <w:lang w:val="ar"/>
              </w:rPr>
              <w:t>ملاحظة</w:t>
            </w:r>
          </w:p>
        </w:tc>
        <w:tc>
          <w:tcPr>
            <w:tcW w:w="5528" w:type="dxa"/>
            <w:gridSpan w:val="2"/>
            <w:shd w:val="clear" w:color="auto" w:fill="FFFFFF" w:themeFill="background1"/>
          </w:tcPr>
          <w:p w14:paraId="08ABDC08" w14:textId="77777777" w:rsidR="002B4E1B" w:rsidRPr="00A82F3E" w:rsidRDefault="002B4E1B"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SimSun" w:hAnsi="Dubai" w:cs="Dubai"/>
                <w:b/>
                <w:szCs w:val="22"/>
              </w:rPr>
            </w:pPr>
            <w:r w:rsidRPr="00A82F3E">
              <w:rPr>
                <w:rFonts w:ascii="Dubai" w:hAnsi="Dubai" w:cs="Dubai" w:hint="cs"/>
                <w:szCs w:val="22"/>
                <w:rtl/>
                <w:lang w:val="ar"/>
              </w:rPr>
              <w:t>7.14 – 7.15: الإلغاء التدريجي للتعليم غير السائد أو المنفصل</w:t>
            </w:r>
          </w:p>
        </w:tc>
      </w:tr>
      <w:tr w:rsidR="002B4E1B" w:rsidRPr="00A82F3E" w14:paraId="443D0C08"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FFFFFF" w:themeFill="background1"/>
          </w:tcPr>
          <w:p w14:paraId="569049C7" w14:textId="77777777" w:rsidR="002B4E1B" w:rsidRPr="001C5CB3" w:rsidRDefault="002B4E1B" w:rsidP="0011293D">
            <w:pPr>
              <w:bidi/>
              <w:spacing w:before="20" w:after="20"/>
              <w:rPr>
                <w:rFonts w:ascii="Dubai" w:hAnsi="Dubai" w:cs="Dubai"/>
                <w:szCs w:val="22"/>
                <w:rtl/>
                <w:lang w:val="ar"/>
              </w:rPr>
            </w:pPr>
            <w:r w:rsidRPr="001C5CB3">
              <w:rPr>
                <w:rFonts w:ascii="Dubai" w:hAnsi="Dubai" w:cs="Dubai" w:hint="cs"/>
                <w:color w:val="000000"/>
                <w:szCs w:val="22"/>
                <w:rtl/>
                <w:lang w:val="ar"/>
              </w:rPr>
              <w:lastRenderedPageBreak/>
              <w:t xml:space="preserve">قبول </w:t>
            </w:r>
          </w:p>
        </w:tc>
        <w:tc>
          <w:tcPr>
            <w:tcW w:w="5528" w:type="dxa"/>
            <w:gridSpan w:val="2"/>
            <w:shd w:val="clear" w:color="auto" w:fill="FFFFFF" w:themeFill="background1"/>
          </w:tcPr>
          <w:p w14:paraId="786B377F" w14:textId="77777777" w:rsidR="002B4E1B" w:rsidRPr="00A82F3E" w:rsidRDefault="002B4E1B"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Times New Roman" w:hAnsi="Dubai" w:cs="Dubai"/>
                <w:szCs w:val="22"/>
              </w:rPr>
            </w:pPr>
            <w:r w:rsidRPr="00A82F3E">
              <w:rPr>
                <w:rFonts w:ascii="Dubai" w:hAnsi="Dubai" w:cs="Dubai" w:hint="cs"/>
                <w:szCs w:val="22"/>
                <w:rtl/>
                <w:lang w:val="ar"/>
              </w:rPr>
              <w:t>7.16: أولويات الإدراج في النموذج الجديد لخدمات توظيف ذوي الإعاقة</w:t>
            </w:r>
          </w:p>
        </w:tc>
      </w:tr>
      <w:tr w:rsidR="002B4E1B" w:rsidRPr="00A82F3E" w14:paraId="178A05B7" w14:textId="77777777" w:rsidTr="00E32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FFFFFF" w:themeFill="background1"/>
          </w:tcPr>
          <w:p w14:paraId="75036359" w14:textId="77777777" w:rsidR="002B4E1B" w:rsidRPr="001C5CB3" w:rsidRDefault="002B4E1B" w:rsidP="0011293D">
            <w:pPr>
              <w:bidi/>
              <w:spacing w:before="20" w:after="20"/>
              <w:rPr>
                <w:rFonts w:ascii="Dubai" w:hAnsi="Dubai" w:cs="Dubai"/>
                <w:szCs w:val="22"/>
                <w:rtl/>
                <w:lang w:val="ar"/>
              </w:rPr>
            </w:pPr>
            <w:r w:rsidRPr="001C5CB3">
              <w:rPr>
                <w:rFonts w:ascii="Dubai" w:hAnsi="Dubai" w:cs="Dubai" w:hint="cs"/>
                <w:color w:val="000000"/>
                <w:szCs w:val="22"/>
                <w:rtl/>
                <w:lang w:val="ar"/>
              </w:rPr>
              <w:t>قبول</w:t>
            </w:r>
          </w:p>
        </w:tc>
        <w:tc>
          <w:tcPr>
            <w:tcW w:w="5528" w:type="dxa"/>
            <w:gridSpan w:val="2"/>
            <w:shd w:val="clear" w:color="auto" w:fill="FFFFFF" w:themeFill="background1"/>
          </w:tcPr>
          <w:p w14:paraId="1E07425F" w14:textId="77777777" w:rsidR="002B4E1B" w:rsidRPr="00A82F3E" w:rsidRDefault="002B4E1B"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Times New Roman" w:hAnsi="Dubai" w:cs="Dubai"/>
                <w:szCs w:val="22"/>
              </w:rPr>
            </w:pPr>
            <w:r w:rsidRPr="00A82F3E">
              <w:rPr>
                <w:rFonts w:ascii="Dubai" w:hAnsi="Dubai" w:cs="Dubai" w:hint="cs"/>
                <w:szCs w:val="22"/>
                <w:rtl/>
                <w:lang w:val="ar"/>
              </w:rPr>
              <w:t>7.17: تطوير موارد التعليم والتدريب لموظفي خدمات توظيف ذوي الإعاقة</w:t>
            </w:r>
          </w:p>
        </w:tc>
      </w:tr>
      <w:tr w:rsidR="002B4E1B" w:rsidRPr="00A82F3E" w14:paraId="067F6092"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FFFFFF" w:themeFill="background1"/>
          </w:tcPr>
          <w:p w14:paraId="2509F0BC" w14:textId="77777777" w:rsidR="002B4E1B" w:rsidRPr="001C5CB3" w:rsidRDefault="002B4E1B" w:rsidP="0011293D">
            <w:pPr>
              <w:bidi/>
              <w:spacing w:before="20" w:after="20"/>
              <w:rPr>
                <w:rFonts w:ascii="Dubai" w:hAnsi="Dubai" w:cs="Dubai"/>
                <w:szCs w:val="22"/>
                <w:rtl/>
                <w:lang w:val="ar"/>
              </w:rPr>
            </w:pPr>
            <w:r w:rsidRPr="001C5CB3">
              <w:rPr>
                <w:rFonts w:ascii="Dubai" w:hAnsi="Dubai" w:cs="Dubai" w:hint="cs"/>
                <w:color w:val="000000"/>
                <w:szCs w:val="22"/>
                <w:rtl/>
                <w:lang w:val="ar"/>
              </w:rPr>
              <w:t>قبول من حيث المبدأ</w:t>
            </w:r>
          </w:p>
        </w:tc>
        <w:tc>
          <w:tcPr>
            <w:tcW w:w="5528" w:type="dxa"/>
            <w:gridSpan w:val="2"/>
            <w:shd w:val="clear" w:color="auto" w:fill="FFFFFF" w:themeFill="background1"/>
          </w:tcPr>
          <w:p w14:paraId="09651911" w14:textId="77777777" w:rsidR="002B4E1B" w:rsidRPr="00A82F3E" w:rsidRDefault="002B4E1B"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Times New Roman" w:hAnsi="Dubai" w:cs="Dubai"/>
                <w:szCs w:val="22"/>
              </w:rPr>
            </w:pPr>
            <w:r w:rsidRPr="00A82F3E">
              <w:rPr>
                <w:rFonts w:ascii="Dubai" w:hAnsi="Dubai" w:cs="Dubai" w:hint="cs"/>
                <w:szCs w:val="22"/>
                <w:rtl/>
                <w:lang w:val="ar"/>
              </w:rPr>
              <w:t>7.18 – 7.23: توظيف ذوي الإعاقة في القطاع العام</w:t>
            </w:r>
          </w:p>
        </w:tc>
      </w:tr>
      <w:tr w:rsidR="002B4E1B" w:rsidRPr="00A82F3E" w14:paraId="16D72B1B" w14:textId="77777777" w:rsidTr="00E32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FFFFFF" w:themeFill="background1"/>
          </w:tcPr>
          <w:p w14:paraId="5FA867C6" w14:textId="77777777" w:rsidR="002B4E1B" w:rsidRPr="001C5CB3" w:rsidRDefault="002B4E1B" w:rsidP="0011293D">
            <w:pPr>
              <w:bidi/>
              <w:spacing w:before="20" w:after="20"/>
              <w:rPr>
                <w:rFonts w:ascii="Dubai" w:hAnsi="Dubai" w:cs="Dubai"/>
                <w:szCs w:val="22"/>
                <w:rtl/>
                <w:lang w:val="ar"/>
              </w:rPr>
            </w:pPr>
            <w:r w:rsidRPr="001C5CB3">
              <w:rPr>
                <w:rFonts w:ascii="Dubai" w:hAnsi="Dubai" w:cs="Dubai" w:hint="cs"/>
                <w:color w:val="000000"/>
                <w:szCs w:val="22"/>
                <w:rtl/>
                <w:lang w:val="ar"/>
              </w:rPr>
              <w:t xml:space="preserve">ملاحظة </w:t>
            </w:r>
          </w:p>
        </w:tc>
        <w:tc>
          <w:tcPr>
            <w:tcW w:w="5528" w:type="dxa"/>
            <w:gridSpan w:val="2"/>
            <w:shd w:val="clear" w:color="auto" w:fill="FFFFFF" w:themeFill="background1"/>
          </w:tcPr>
          <w:p w14:paraId="5AA2139C" w14:textId="77777777" w:rsidR="002B4E1B" w:rsidRPr="00A82F3E" w:rsidRDefault="002B4E1B"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Times New Roman" w:hAnsi="Dubai" w:cs="Dubai"/>
                <w:szCs w:val="22"/>
              </w:rPr>
            </w:pPr>
            <w:r w:rsidRPr="00A82F3E">
              <w:rPr>
                <w:rFonts w:ascii="Dubai" w:hAnsi="Dubai" w:cs="Dubai" w:hint="cs"/>
                <w:szCs w:val="22"/>
                <w:rtl/>
                <w:lang w:val="ar"/>
              </w:rPr>
              <w:t>7.24: عقد مجلس لحقوق توظيف ذوي الإعاقة</w:t>
            </w:r>
          </w:p>
        </w:tc>
      </w:tr>
      <w:tr w:rsidR="002B4E1B" w:rsidRPr="00A82F3E" w14:paraId="43B0551D"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FFFFFF" w:themeFill="background1"/>
          </w:tcPr>
          <w:p w14:paraId="579D5FB5" w14:textId="77777777" w:rsidR="002B4E1B" w:rsidRPr="001C5CB3" w:rsidRDefault="002B4E1B" w:rsidP="0011293D">
            <w:pPr>
              <w:bidi/>
              <w:spacing w:before="20" w:after="20"/>
              <w:rPr>
                <w:rFonts w:ascii="Dubai" w:hAnsi="Dubai" w:cs="Dubai"/>
                <w:szCs w:val="22"/>
                <w:rtl/>
                <w:lang w:val="ar"/>
              </w:rPr>
            </w:pPr>
            <w:r w:rsidRPr="001C5CB3">
              <w:rPr>
                <w:rFonts w:ascii="Dubai" w:hAnsi="Dubai" w:cs="Dubai" w:hint="cs"/>
                <w:color w:val="000000"/>
                <w:szCs w:val="22"/>
                <w:rtl/>
                <w:lang w:val="ar"/>
              </w:rPr>
              <w:t>قبول من حيث المبدأ</w:t>
            </w:r>
          </w:p>
        </w:tc>
        <w:tc>
          <w:tcPr>
            <w:tcW w:w="5528" w:type="dxa"/>
            <w:gridSpan w:val="2"/>
            <w:shd w:val="clear" w:color="auto" w:fill="FFFFFF" w:themeFill="background1"/>
          </w:tcPr>
          <w:p w14:paraId="4B6D85BC" w14:textId="77777777" w:rsidR="002B4E1B" w:rsidRPr="00A82F3E" w:rsidRDefault="002B4E1B"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Times New Roman" w:hAnsi="Dubai" w:cs="Dubai"/>
                <w:szCs w:val="22"/>
              </w:rPr>
            </w:pPr>
            <w:r w:rsidRPr="00A82F3E">
              <w:rPr>
                <w:rFonts w:ascii="Dubai" w:hAnsi="Dubai" w:cs="Dubai" w:hint="cs"/>
                <w:szCs w:val="22"/>
                <w:rtl/>
                <w:lang w:val="ar"/>
              </w:rPr>
              <w:t xml:space="preserve">7.25: تعديل </w:t>
            </w:r>
            <w:r w:rsidRPr="00A82F3E">
              <w:rPr>
                <w:rFonts w:ascii="Dubai" w:hAnsi="Dubai" w:cs="Dubai" w:hint="cs"/>
                <w:i/>
                <w:iCs/>
                <w:szCs w:val="22"/>
                <w:rtl/>
                <w:lang w:val="ar"/>
              </w:rPr>
              <w:t>قانون العمل العادل لعام 2009</w:t>
            </w:r>
            <w:r w:rsidRPr="00A82F3E">
              <w:rPr>
                <w:rFonts w:ascii="Dubai" w:hAnsi="Dubai" w:cs="Dubai" w:hint="cs"/>
                <w:szCs w:val="22"/>
                <w:rtl/>
                <w:lang w:val="ar"/>
              </w:rPr>
              <w:t xml:space="preserve"> (كومنولث)</w:t>
            </w:r>
          </w:p>
        </w:tc>
      </w:tr>
      <w:tr w:rsidR="002B4E1B" w:rsidRPr="00A82F3E" w14:paraId="097ED1D0" w14:textId="77777777" w:rsidTr="00E32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FFFFFF" w:themeFill="background1"/>
          </w:tcPr>
          <w:p w14:paraId="5EBE0EE0" w14:textId="77777777" w:rsidR="002B4E1B" w:rsidRPr="001C5CB3" w:rsidRDefault="002B4E1B" w:rsidP="0011293D">
            <w:pPr>
              <w:bidi/>
              <w:spacing w:before="20" w:after="20"/>
              <w:rPr>
                <w:rFonts w:ascii="Dubai" w:hAnsi="Dubai" w:cs="Dubai"/>
                <w:szCs w:val="22"/>
                <w:rtl/>
                <w:lang w:val="ar"/>
              </w:rPr>
            </w:pPr>
            <w:r w:rsidRPr="001C5CB3">
              <w:rPr>
                <w:rFonts w:ascii="Dubai" w:hAnsi="Dubai" w:cs="Dubai" w:hint="cs"/>
                <w:color w:val="000000"/>
                <w:szCs w:val="22"/>
                <w:rtl/>
                <w:lang w:val="ar"/>
              </w:rPr>
              <w:t>قبول من حيث المبدأ</w:t>
            </w:r>
          </w:p>
        </w:tc>
        <w:tc>
          <w:tcPr>
            <w:tcW w:w="5528" w:type="dxa"/>
            <w:gridSpan w:val="2"/>
            <w:shd w:val="clear" w:color="auto" w:fill="FFFFFF" w:themeFill="background1"/>
          </w:tcPr>
          <w:p w14:paraId="3C4DA34F" w14:textId="77777777" w:rsidR="002B4E1B" w:rsidRPr="00A82F3E" w:rsidRDefault="002B4E1B"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Times New Roman" w:hAnsi="Dubai" w:cs="Dubai"/>
                <w:szCs w:val="22"/>
              </w:rPr>
            </w:pPr>
            <w:r w:rsidRPr="00A82F3E">
              <w:rPr>
                <w:rFonts w:ascii="Dubai" w:hAnsi="Dubai" w:cs="Dubai" w:hint="cs"/>
                <w:szCs w:val="22"/>
                <w:rtl/>
                <w:lang w:val="ar"/>
              </w:rPr>
              <w:t xml:space="preserve">7.26 تعديل </w:t>
            </w:r>
            <w:r w:rsidRPr="00A82F3E">
              <w:rPr>
                <w:rFonts w:ascii="Dubai" w:hAnsi="Dubai" w:cs="Dubai" w:hint="cs"/>
                <w:i/>
                <w:iCs/>
                <w:szCs w:val="22"/>
                <w:rtl/>
                <w:lang w:val="ar"/>
              </w:rPr>
              <w:t>قانون التمييز ضد الإعاقة لعام 1992</w:t>
            </w:r>
            <w:r w:rsidRPr="00A82F3E">
              <w:rPr>
                <w:rFonts w:ascii="Dubai" w:hAnsi="Dubai" w:cs="Dubai" w:hint="cs"/>
                <w:szCs w:val="22"/>
                <w:rtl/>
                <w:lang w:val="ar"/>
              </w:rPr>
              <w:t xml:space="preserve"> (كومنولث)</w:t>
            </w:r>
          </w:p>
        </w:tc>
      </w:tr>
      <w:tr w:rsidR="002B4E1B" w:rsidRPr="00A82F3E" w14:paraId="3CD6B67E"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FFFFFF" w:themeFill="background1"/>
          </w:tcPr>
          <w:p w14:paraId="6143D04F" w14:textId="77777777" w:rsidR="002B4E1B" w:rsidRPr="001C5CB3" w:rsidRDefault="002B4E1B" w:rsidP="0011293D">
            <w:pPr>
              <w:bidi/>
              <w:spacing w:before="20" w:after="20"/>
              <w:rPr>
                <w:rFonts w:ascii="Dubai" w:hAnsi="Dubai" w:cs="Dubai"/>
                <w:szCs w:val="22"/>
                <w:rtl/>
                <w:lang w:val="ar"/>
              </w:rPr>
            </w:pPr>
            <w:r w:rsidRPr="001C5CB3">
              <w:rPr>
                <w:rFonts w:ascii="Dubai" w:hAnsi="Dubai" w:cs="Dubai" w:hint="cs"/>
                <w:color w:val="000000"/>
                <w:szCs w:val="22"/>
                <w:rtl/>
                <w:lang w:val="ar"/>
              </w:rPr>
              <w:t>قبول</w:t>
            </w:r>
          </w:p>
        </w:tc>
        <w:tc>
          <w:tcPr>
            <w:tcW w:w="5528" w:type="dxa"/>
            <w:gridSpan w:val="2"/>
            <w:shd w:val="clear" w:color="auto" w:fill="FFFFFF" w:themeFill="background1"/>
          </w:tcPr>
          <w:p w14:paraId="019B45F0" w14:textId="77777777" w:rsidR="002B4E1B" w:rsidRPr="00A82F3E" w:rsidRDefault="002B4E1B"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Times New Roman" w:hAnsi="Dubai" w:cs="Dubai"/>
                <w:szCs w:val="22"/>
              </w:rPr>
            </w:pPr>
            <w:r w:rsidRPr="00A82F3E">
              <w:rPr>
                <w:rFonts w:ascii="Dubai" w:hAnsi="Dubai" w:cs="Dubai" w:hint="cs"/>
                <w:szCs w:val="22"/>
                <w:rtl/>
                <w:lang w:val="ar"/>
              </w:rPr>
              <w:t>7.27 تمكين آلية الإحالة إلى أمين مظالم العمل العادل</w:t>
            </w:r>
          </w:p>
        </w:tc>
      </w:tr>
      <w:tr w:rsidR="002B4E1B" w:rsidRPr="00A82F3E" w14:paraId="0C3FE425" w14:textId="77777777" w:rsidTr="00E32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FFFFFF" w:themeFill="background1"/>
          </w:tcPr>
          <w:p w14:paraId="1423E35B" w14:textId="77777777" w:rsidR="002B4E1B" w:rsidRPr="001C5CB3" w:rsidRDefault="002B4E1B" w:rsidP="0011293D">
            <w:pPr>
              <w:bidi/>
              <w:spacing w:before="20" w:after="20"/>
              <w:rPr>
                <w:rFonts w:ascii="Dubai" w:hAnsi="Dubai" w:cs="Dubai"/>
                <w:szCs w:val="22"/>
                <w:rtl/>
                <w:lang w:val="ar"/>
              </w:rPr>
            </w:pPr>
            <w:r w:rsidRPr="001C5CB3">
              <w:rPr>
                <w:rFonts w:ascii="Dubai" w:hAnsi="Dubai" w:cs="Dubai" w:hint="cs"/>
                <w:color w:val="000000"/>
                <w:szCs w:val="22"/>
                <w:rtl/>
                <w:lang w:val="ar"/>
              </w:rPr>
              <w:t>قبول</w:t>
            </w:r>
          </w:p>
        </w:tc>
        <w:tc>
          <w:tcPr>
            <w:tcW w:w="5528" w:type="dxa"/>
            <w:gridSpan w:val="2"/>
            <w:shd w:val="clear" w:color="auto" w:fill="FFFFFF" w:themeFill="background1"/>
          </w:tcPr>
          <w:p w14:paraId="3FD5E85C" w14:textId="77777777" w:rsidR="002B4E1B" w:rsidRPr="00A82F3E" w:rsidRDefault="002B4E1B"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Times New Roman" w:hAnsi="Dubai" w:cs="Dubai"/>
                <w:szCs w:val="22"/>
              </w:rPr>
            </w:pPr>
            <w:r w:rsidRPr="00A82F3E">
              <w:rPr>
                <w:rFonts w:ascii="Dubai" w:hAnsi="Dubai" w:cs="Dubai" w:hint="cs"/>
                <w:szCs w:val="22"/>
                <w:rtl/>
                <w:lang w:val="ar"/>
              </w:rPr>
              <w:t>7.28 تحسين المعلومات المتعلقة بالأجور ومعاش دعم الإعاقة</w:t>
            </w:r>
          </w:p>
        </w:tc>
      </w:tr>
      <w:tr w:rsidR="002B4E1B" w:rsidRPr="00A82F3E" w14:paraId="562068A5"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FFFFFF" w:themeFill="background1"/>
          </w:tcPr>
          <w:p w14:paraId="0A20274D" w14:textId="77777777" w:rsidR="002B4E1B" w:rsidRPr="001C5CB3" w:rsidRDefault="002B4E1B" w:rsidP="0011293D">
            <w:pPr>
              <w:bidi/>
              <w:spacing w:before="20" w:after="20"/>
              <w:rPr>
                <w:rFonts w:ascii="Dubai" w:hAnsi="Dubai" w:cs="Dubai"/>
                <w:szCs w:val="22"/>
                <w:rtl/>
                <w:lang w:val="ar"/>
              </w:rPr>
            </w:pPr>
            <w:r w:rsidRPr="001C5CB3">
              <w:rPr>
                <w:rFonts w:ascii="Dubai" w:hAnsi="Dubai" w:cs="Dubai" w:hint="cs"/>
                <w:color w:val="000000"/>
                <w:szCs w:val="22"/>
                <w:rtl/>
                <w:lang w:val="ar"/>
              </w:rPr>
              <w:t>قبول</w:t>
            </w:r>
          </w:p>
        </w:tc>
        <w:tc>
          <w:tcPr>
            <w:tcW w:w="5528" w:type="dxa"/>
            <w:gridSpan w:val="2"/>
            <w:shd w:val="clear" w:color="auto" w:fill="FFFFFF" w:themeFill="background1"/>
          </w:tcPr>
          <w:p w14:paraId="0E906FDF" w14:textId="77777777" w:rsidR="002B4E1B" w:rsidRPr="00A82F3E" w:rsidRDefault="002B4E1B"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Times New Roman" w:hAnsi="Dubai" w:cs="Dubai"/>
                <w:szCs w:val="22"/>
              </w:rPr>
            </w:pPr>
            <w:r w:rsidRPr="00A82F3E">
              <w:rPr>
                <w:rFonts w:ascii="Dubai" w:hAnsi="Dubai" w:cs="Dubai" w:hint="cs"/>
                <w:szCs w:val="22"/>
                <w:rtl/>
                <w:lang w:val="ar"/>
              </w:rPr>
              <w:t>7.29 تضمين نهج "التوظيف المفتوح أولًا" في استراتيجية توظيف المشاركين في NDIS</w:t>
            </w:r>
          </w:p>
        </w:tc>
      </w:tr>
      <w:tr w:rsidR="002B4E1B" w:rsidRPr="00A82F3E" w14:paraId="3E53231E" w14:textId="77777777" w:rsidTr="00E32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FFFFFF" w:themeFill="background1"/>
          </w:tcPr>
          <w:p w14:paraId="345B6958" w14:textId="77777777" w:rsidR="002B4E1B" w:rsidRPr="001C5CB3" w:rsidRDefault="002B4E1B" w:rsidP="0011293D">
            <w:pPr>
              <w:bidi/>
              <w:spacing w:before="20" w:after="20"/>
              <w:rPr>
                <w:rFonts w:ascii="Dubai" w:hAnsi="Dubai" w:cs="Dubai"/>
                <w:szCs w:val="22"/>
                <w:rtl/>
                <w:lang w:val="ar"/>
              </w:rPr>
            </w:pPr>
            <w:r w:rsidRPr="001C5CB3">
              <w:rPr>
                <w:rFonts w:ascii="Dubai" w:hAnsi="Dubai" w:cs="Dubai" w:hint="cs"/>
                <w:color w:val="000000"/>
                <w:szCs w:val="22"/>
                <w:rtl/>
                <w:lang w:val="ar"/>
              </w:rPr>
              <w:t>قبول من حيث المبدأ</w:t>
            </w:r>
          </w:p>
        </w:tc>
        <w:tc>
          <w:tcPr>
            <w:tcW w:w="5528" w:type="dxa"/>
            <w:gridSpan w:val="2"/>
            <w:shd w:val="clear" w:color="auto" w:fill="FFFFFF" w:themeFill="background1"/>
          </w:tcPr>
          <w:p w14:paraId="31E521EC" w14:textId="77777777" w:rsidR="002B4E1B" w:rsidRPr="00A82F3E" w:rsidRDefault="002B4E1B"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Times New Roman" w:hAnsi="Dubai" w:cs="Dubai"/>
                <w:szCs w:val="22"/>
              </w:rPr>
            </w:pPr>
            <w:r w:rsidRPr="00A82F3E">
              <w:rPr>
                <w:rFonts w:ascii="Dubai" w:hAnsi="Dubai" w:cs="Dubai" w:hint="cs"/>
                <w:szCs w:val="22"/>
                <w:rtl/>
                <w:lang w:val="ar"/>
              </w:rPr>
              <w:t>7.30 دعم الانتقال إلى العمالة الشاملة</w:t>
            </w:r>
          </w:p>
        </w:tc>
      </w:tr>
      <w:tr w:rsidR="002B4E1B" w:rsidRPr="00A82F3E" w14:paraId="47941B3A"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FFFFFF" w:themeFill="background1"/>
          </w:tcPr>
          <w:p w14:paraId="1676FB36" w14:textId="77777777" w:rsidR="002B4E1B" w:rsidRPr="001C5CB3" w:rsidRDefault="002B4E1B" w:rsidP="0011293D">
            <w:pPr>
              <w:bidi/>
              <w:spacing w:before="20" w:after="20"/>
              <w:rPr>
                <w:rFonts w:ascii="Dubai" w:hAnsi="Dubai" w:cs="Dubai"/>
                <w:szCs w:val="22"/>
                <w:rtl/>
                <w:lang w:val="ar"/>
              </w:rPr>
            </w:pPr>
            <w:r w:rsidRPr="001C5CB3">
              <w:rPr>
                <w:rFonts w:ascii="Dubai" w:hAnsi="Dubai" w:cs="Dubai" w:hint="cs"/>
                <w:color w:val="000000"/>
                <w:szCs w:val="22"/>
                <w:rtl/>
                <w:lang w:val="ar"/>
              </w:rPr>
              <w:t>رهنًا بمزيد من النظر</w:t>
            </w:r>
          </w:p>
        </w:tc>
        <w:tc>
          <w:tcPr>
            <w:tcW w:w="5528" w:type="dxa"/>
            <w:gridSpan w:val="2"/>
            <w:shd w:val="clear" w:color="auto" w:fill="FFFFFF" w:themeFill="background1"/>
          </w:tcPr>
          <w:p w14:paraId="6D8FFAC4" w14:textId="77777777" w:rsidR="002B4E1B" w:rsidRPr="00A82F3E" w:rsidRDefault="002B4E1B"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Times New Roman" w:hAnsi="Dubai" w:cs="Dubai"/>
                <w:szCs w:val="22"/>
              </w:rPr>
            </w:pPr>
            <w:r w:rsidRPr="00A82F3E">
              <w:rPr>
                <w:rFonts w:ascii="Dubai" w:hAnsi="Dubai" w:cs="Dubai" w:hint="cs"/>
                <w:szCs w:val="22"/>
                <w:rtl/>
                <w:lang w:val="ar"/>
              </w:rPr>
              <w:t>7.31 رفع الأجور دون الحد الأدنى</w:t>
            </w:r>
          </w:p>
        </w:tc>
      </w:tr>
      <w:tr w:rsidR="002B4E1B" w:rsidRPr="00A82F3E" w14:paraId="396D2081" w14:textId="77777777" w:rsidTr="00E32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FFFFFF" w:themeFill="background1"/>
          </w:tcPr>
          <w:p w14:paraId="17E55AD0" w14:textId="77777777" w:rsidR="002B4E1B" w:rsidRPr="001C5CB3" w:rsidRDefault="002B4E1B" w:rsidP="0011293D">
            <w:pPr>
              <w:bidi/>
              <w:spacing w:before="20" w:after="20"/>
              <w:rPr>
                <w:rFonts w:ascii="Dubai" w:hAnsi="Dubai" w:cs="Dubai"/>
                <w:szCs w:val="22"/>
                <w:rtl/>
                <w:lang w:val="ar"/>
              </w:rPr>
            </w:pPr>
            <w:r w:rsidRPr="001C5CB3">
              <w:rPr>
                <w:rFonts w:ascii="Dubai" w:hAnsi="Dubai" w:cs="Dubai" w:hint="cs"/>
                <w:color w:val="000000"/>
                <w:szCs w:val="22"/>
                <w:rtl/>
                <w:lang w:val="ar"/>
              </w:rPr>
              <w:t>رهنًا بمزيد من النظر</w:t>
            </w:r>
          </w:p>
        </w:tc>
        <w:tc>
          <w:tcPr>
            <w:tcW w:w="5528" w:type="dxa"/>
            <w:gridSpan w:val="2"/>
            <w:shd w:val="clear" w:color="auto" w:fill="FFFFFF" w:themeFill="background1"/>
          </w:tcPr>
          <w:p w14:paraId="54D98FC3" w14:textId="77777777" w:rsidR="002B4E1B" w:rsidRPr="00A82F3E" w:rsidRDefault="002B4E1B"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hAnsi="Dubai" w:cs="Dubai"/>
                <w:szCs w:val="22"/>
              </w:rPr>
            </w:pPr>
            <w:r w:rsidRPr="00A82F3E">
              <w:rPr>
                <w:rFonts w:ascii="Dubai" w:hAnsi="Dubai" w:cs="Dubai" w:hint="cs"/>
                <w:szCs w:val="22"/>
                <w:rtl/>
                <w:lang w:val="ar"/>
              </w:rPr>
              <w:t xml:space="preserve">7.32 </w:t>
            </w:r>
            <w:bookmarkStart w:id="34" w:name="_Hlk170910945"/>
            <w:r w:rsidRPr="00A82F3E">
              <w:rPr>
                <w:rFonts w:ascii="Dubai" w:hAnsi="Dubai" w:cs="Dubai" w:hint="cs"/>
                <w:szCs w:val="22"/>
                <w:rtl/>
                <w:lang w:val="ar"/>
              </w:rPr>
              <w:t>إنهاء العمالة المنفصلة بحلول عام 2034</w:t>
            </w:r>
            <w:bookmarkEnd w:id="34"/>
          </w:p>
        </w:tc>
      </w:tr>
      <w:tr w:rsidR="002B4E1B" w:rsidRPr="00A82F3E" w14:paraId="14E07098"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FFFFFF" w:themeFill="background1"/>
          </w:tcPr>
          <w:p w14:paraId="2A84C796" w14:textId="77777777" w:rsidR="002B4E1B" w:rsidRPr="001C5CB3" w:rsidRDefault="002B4E1B" w:rsidP="0011293D">
            <w:pPr>
              <w:bidi/>
              <w:spacing w:before="20" w:after="20"/>
              <w:rPr>
                <w:rFonts w:ascii="Dubai" w:hAnsi="Dubai" w:cs="Dubai"/>
                <w:szCs w:val="22"/>
                <w:rtl/>
                <w:lang w:val="ar"/>
              </w:rPr>
            </w:pPr>
            <w:r w:rsidRPr="001C5CB3">
              <w:rPr>
                <w:rFonts w:ascii="Dubai" w:hAnsi="Dubai" w:cs="Dubai" w:hint="cs"/>
                <w:color w:val="000000"/>
                <w:szCs w:val="22"/>
                <w:rtl/>
                <w:lang w:val="ar"/>
              </w:rPr>
              <w:t>قبول من حيث المبدأ</w:t>
            </w:r>
          </w:p>
        </w:tc>
        <w:tc>
          <w:tcPr>
            <w:tcW w:w="5528" w:type="dxa"/>
            <w:gridSpan w:val="2"/>
            <w:shd w:val="clear" w:color="auto" w:fill="FFFFFF" w:themeFill="background1"/>
          </w:tcPr>
          <w:p w14:paraId="42E98D59" w14:textId="77777777" w:rsidR="002B4E1B" w:rsidRPr="00A82F3E" w:rsidRDefault="002B4E1B"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hAnsi="Dubai" w:cs="Dubai"/>
                <w:szCs w:val="22"/>
              </w:rPr>
            </w:pPr>
            <w:r w:rsidRPr="00A82F3E">
              <w:rPr>
                <w:rFonts w:ascii="Dubai" w:hAnsi="Dubai" w:cs="Dubai" w:hint="cs"/>
                <w:szCs w:val="22"/>
                <w:rtl/>
                <w:lang w:val="ar"/>
              </w:rPr>
              <w:t>7.33 إعطاء الأولوية للأشخاص ذوي الإعاقة في النهج الوطنية الرئيسية للإسكان والتشرد</w:t>
            </w:r>
          </w:p>
        </w:tc>
      </w:tr>
      <w:tr w:rsidR="002B4E1B" w:rsidRPr="00A82F3E" w14:paraId="1680AD8A" w14:textId="77777777" w:rsidTr="00E32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FFFFFF" w:themeFill="background1"/>
          </w:tcPr>
          <w:p w14:paraId="014C21DB" w14:textId="77777777" w:rsidR="002B4E1B" w:rsidRPr="001C5CB3" w:rsidRDefault="002B4E1B" w:rsidP="0011293D">
            <w:pPr>
              <w:bidi/>
              <w:spacing w:before="20" w:after="20"/>
              <w:rPr>
                <w:rFonts w:ascii="Dubai" w:hAnsi="Dubai" w:cs="Dubai"/>
                <w:szCs w:val="22"/>
                <w:rtl/>
                <w:lang w:val="ar"/>
              </w:rPr>
            </w:pPr>
            <w:r w:rsidRPr="001C5CB3">
              <w:rPr>
                <w:rFonts w:ascii="Dubai" w:hAnsi="Dubai" w:cs="Dubai" w:hint="cs"/>
                <w:color w:val="000000"/>
                <w:szCs w:val="22"/>
                <w:rtl/>
                <w:lang w:val="ar"/>
              </w:rPr>
              <w:t>قبول</w:t>
            </w:r>
          </w:p>
        </w:tc>
        <w:tc>
          <w:tcPr>
            <w:tcW w:w="5528" w:type="dxa"/>
            <w:gridSpan w:val="2"/>
            <w:shd w:val="clear" w:color="auto" w:fill="FFFFFF" w:themeFill="background1"/>
          </w:tcPr>
          <w:p w14:paraId="60BB8F98" w14:textId="77777777" w:rsidR="002B4E1B" w:rsidRPr="00A82F3E" w:rsidRDefault="002B4E1B"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hAnsi="Dubai" w:cs="Dubai"/>
                <w:szCs w:val="22"/>
              </w:rPr>
            </w:pPr>
            <w:r w:rsidRPr="00A82F3E">
              <w:rPr>
                <w:rFonts w:ascii="Dubai" w:hAnsi="Dubai" w:cs="Dubai" w:hint="cs"/>
                <w:szCs w:val="22"/>
                <w:rtl/>
                <w:lang w:val="ar"/>
              </w:rPr>
              <w:t>7.34 إدراج التشرد في الاستراتيجية الخاصة بشؤون الإعاقة في أستراليا</w:t>
            </w:r>
          </w:p>
        </w:tc>
      </w:tr>
      <w:tr w:rsidR="002B4E1B" w:rsidRPr="00A82F3E" w14:paraId="4028A61B"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FFFFFF" w:themeFill="background1"/>
          </w:tcPr>
          <w:p w14:paraId="618E349D" w14:textId="77777777" w:rsidR="002B4E1B" w:rsidRPr="001C5CB3" w:rsidRDefault="002B4E1B" w:rsidP="0011293D">
            <w:pPr>
              <w:bidi/>
              <w:spacing w:before="20" w:after="20"/>
              <w:rPr>
                <w:rFonts w:ascii="Dubai" w:hAnsi="Dubai" w:cs="Dubai"/>
                <w:szCs w:val="22"/>
                <w:rtl/>
                <w:lang w:val="ar"/>
              </w:rPr>
            </w:pPr>
            <w:r w:rsidRPr="001C5CB3">
              <w:rPr>
                <w:rFonts w:ascii="Dubai" w:hAnsi="Dubai" w:cs="Dubai" w:hint="cs"/>
                <w:color w:val="000000"/>
                <w:szCs w:val="22"/>
                <w:rtl/>
                <w:lang w:val="ar"/>
              </w:rPr>
              <w:t>قبول من حيث المبدأ</w:t>
            </w:r>
          </w:p>
        </w:tc>
        <w:tc>
          <w:tcPr>
            <w:tcW w:w="5528" w:type="dxa"/>
            <w:gridSpan w:val="2"/>
            <w:shd w:val="clear" w:color="auto" w:fill="FFFFFF" w:themeFill="background1"/>
          </w:tcPr>
          <w:p w14:paraId="27854EB1" w14:textId="77777777" w:rsidR="002B4E1B" w:rsidRPr="00A82F3E" w:rsidRDefault="002B4E1B"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hAnsi="Dubai" w:cs="Dubai"/>
                <w:szCs w:val="22"/>
              </w:rPr>
            </w:pPr>
            <w:r w:rsidRPr="00A82F3E">
              <w:rPr>
                <w:rFonts w:ascii="Dubai" w:hAnsi="Dubai" w:cs="Dubai" w:hint="cs"/>
                <w:szCs w:val="22"/>
                <w:rtl/>
                <w:lang w:val="ar"/>
              </w:rPr>
              <w:t>7.39 منع التشرد عند انتقال الأشخاص ذوي الإعاقة من مجالات الخدمة أو المؤسسات</w:t>
            </w:r>
          </w:p>
        </w:tc>
      </w:tr>
      <w:tr w:rsidR="002B4E1B" w:rsidRPr="00A82F3E" w14:paraId="7325DEFC" w14:textId="77777777" w:rsidTr="00E32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FFFFFF" w:themeFill="background1"/>
          </w:tcPr>
          <w:p w14:paraId="7279306C" w14:textId="77777777" w:rsidR="002B4E1B" w:rsidRPr="001C5CB3" w:rsidRDefault="002B4E1B" w:rsidP="0011293D">
            <w:pPr>
              <w:bidi/>
              <w:spacing w:before="20" w:after="20"/>
              <w:rPr>
                <w:rFonts w:ascii="Dubai" w:hAnsi="Dubai" w:cs="Dubai"/>
                <w:szCs w:val="22"/>
                <w:rtl/>
                <w:lang w:val="ar"/>
              </w:rPr>
            </w:pPr>
            <w:r w:rsidRPr="001C5CB3">
              <w:rPr>
                <w:rFonts w:ascii="Dubai" w:hAnsi="Dubai" w:cs="Dubai" w:hint="cs"/>
                <w:color w:val="000000"/>
                <w:szCs w:val="22"/>
                <w:rtl/>
                <w:lang w:val="ar"/>
              </w:rPr>
              <w:t>رهنًا بمزيد من النظر</w:t>
            </w:r>
          </w:p>
        </w:tc>
        <w:tc>
          <w:tcPr>
            <w:tcW w:w="5528" w:type="dxa"/>
            <w:gridSpan w:val="2"/>
            <w:shd w:val="clear" w:color="auto" w:fill="FFFFFF" w:themeFill="background1"/>
          </w:tcPr>
          <w:p w14:paraId="2E439E8A" w14:textId="77777777" w:rsidR="002B4E1B" w:rsidRPr="00A82F3E" w:rsidRDefault="002B4E1B"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hAnsi="Dubai" w:cs="Dubai"/>
                <w:szCs w:val="22"/>
              </w:rPr>
            </w:pPr>
            <w:r w:rsidRPr="00A82F3E">
              <w:rPr>
                <w:rFonts w:ascii="Dubai" w:hAnsi="Dubai" w:cs="Dubai" w:hint="cs"/>
                <w:szCs w:val="22"/>
                <w:rtl/>
                <w:lang w:val="ar"/>
              </w:rPr>
              <w:t>7.40 معالجة مسألة تشرد ذوي الإعاقة في الخطة الوطنية للإسكان والتشرد</w:t>
            </w:r>
          </w:p>
        </w:tc>
      </w:tr>
      <w:tr w:rsidR="002B4E1B" w:rsidRPr="00A82F3E" w14:paraId="7471C0E8"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FFFFFF" w:themeFill="background1"/>
          </w:tcPr>
          <w:p w14:paraId="0EE854FF" w14:textId="77777777" w:rsidR="002B4E1B" w:rsidRPr="001C5CB3" w:rsidRDefault="002B4E1B" w:rsidP="0011293D">
            <w:pPr>
              <w:bidi/>
              <w:spacing w:before="20" w:after="20"/>
              <w:rPr>
                <w:rFonts w:ascii="Dubai" w:hAnsi="Dubai" w:cs="Dubai"/>
                <w:szCs w:val="22"/>
                <w:rtl/>
                <w:lang w:val="ar"/>
              </w:rPr>
            </w:pPr>
            <w:r w:rsidRPr="001C5CB3">
              <w:rPr>
                <w:rFonts w:ascii="Dubai" w:hAnsi="Dubai" w:cs="Dubai" w:hint="cs"/>
                <w:color w:val="000000"/>
                <w:szCs w:val="22"/>
                <w:rtl/>
                <w:lang w:val="ar"/>
              </w:rPr>
              <w:t>قبول من حيث المبدأ</w:t>
            </w:r>
          </w:p>
        </w:tc>
        <w:tc>
          <w:tcPr>
            <w:tcW w:w="5528" w:type="dxa"/>
            <w:gridSpan w:val="2"/>
            <w:shd w:val="clear" w:color="auto" w:fill="FFFFFF" w:themeFill="background1"/>
          </w:tcPr>
          <w:p w14:paraId="02118040" w14:textId="77777777" w:rsidR="002B4E1B" w:rsidRPr="00A82F3E" w:rsidRDefault="002B4E1B"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hAnsi="Dubai" w:cs="Dubai"/>
                <w:szCs w:val="22"/>
              </w:rPr>
            </w:pPr>
            <w:r w:rsidRPr="00A82F3E">
              <w:rPr>
                <w:rFonts w:ascii="Dubai" w:hAnsi="Dubai" w:cs="Dubai" w:hint="cs"/>
                <w:szCs w:val="22"/>
                <w:rtl/>
                <w:lang w:val="ar"/>
              </w:rPr>
              <w:t>7.41 إصلاح المنزل الجماعي</w:t>
            </w:r>
          </w:p>
        </w:tc>
      </w:tr>
      <w:tr w:rsidR="002B4E1B" w:rsidRPr="00A82F3E" w14:paraId="257AEEF8" w14:textId="77777777" w:rsidTr="00E32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FFFFFF" w:themeFill="background1"/>
          </w:tcPr>
          <w:p w14:paraId="4B028430" w14:textId="77777777" w:rsidR="002B4E1B" w:rsidRPr="001C5CB3" w:rsidRDefault="002B4E1B" w:rsidP="0011293D">
            <w:pPr>
              <w:bidi/>
              <w:spacing w:before="20" w:after="20"/>
              <w:rPr>
                <w:rFonts w:ascii="Dubai" w:hAnsi="Dubai" w:cs="Dubai"/>
                <w:szCs w:val="22"/>
                <w:rtl/>
                <w:lang w:val="ar"/>
              </w:rPr>
            </w:pPr>
            <w:r w:rsidRPr="001C5CB3">
              <w:rPr>
                <w:rFonts w:ascii="Dubai" w:hAnsi="Dubai" w:cs="Dubai" w:hint="cs"/>
                <w:color w:val="000000"/>
                <w:szCs w:val="22"/>
                <w:rtl/>
                <w:lang w:val="ar"/>
              </w:rPr>
              <w:t>قبول من حيث المبدأ</w:t>
            </w:r>
          </w:p>
        </w:tc>
        <w:tc>
          <w:tcPr>
            <w:tcW w:w="5528" w:type="dxa"/>
            <w:gridSpan w:val="2"/>
            <w:shd w:val="clear" w:color="auto" w:fill="FFFFFF" w:themeFill="background1"/>
          </w:tcPr>
          <w:p w14:paraId="3A95F23D" w14:textId="77777777" w:rsidR="002B4E1B" w:rsidRPr="00A82F3E" w:rsidRDefault="002B4E1B"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hAnsi="Dubai" w:cs="Dubai"/>
                <w:szCs w:val="22"/>
              </w:rPr>
            </w:pPr>
            <w:r w:rsidRPr="00A82F3E">
              <w:rPr>
                <w:rFonts w:ascii="Dubai" w:hAnsi="Dubai" w:cs="Dubai" w:hint="cs"/>
                <w:szCs w:val="22"/>
                <w:rtl/>
                <w:lang w:val="ar"/>
              </w:rPr>
              <w:t>7.42 تحسين فرص الحصول على خيارات السكن البديلة</w:t>
            </w:r>
          </w:p>
        </w:tc>
      </w:tr>
      <w:tr w:rsidR="002B4E1B" w:rsidRPr="00A82F3E" w14:paraId="018CE676"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FFFFFF" w:themeFill="background1"/>
          </w:tcPr>
          <w:p w14:paraId="782E6DA4" w14:textId="77777777" w:rsidR="002B4E1B" w:rsidRPr="001C5CB3" w:rsidRDefault="002B4E1B" w:rsidP="0011293D">
            <w:pPr>
              <w:bidi/>
              <w:spacing w:before="20" w:after="20"/>
              <w:rPr>
                <w:rFonts w:ascii="Dubai" w:hAnsi="Dubai" w:cs="Dubai"/>
                <w:szCs w:val="22"/>
                <w:rtl/>
                <w:lang w:val="ar"/>
              </w:rPr>
            </w:pPr>
            <w:r w:rsidRPr="001C5CB3">
              <w:rPr>
                <w:rFonts w:ascii="Dubai" w:hAnsi="Dubai" w:cs="Dubai" w:hint="cs"/>
                <w:color w:val="000000"/>
                <w:szCs w:val="22"/>
                <w:rtl/>
                <w:lang w:val="ar"/>
              </w:rPr>
              <w:lastRenderedPageBreak/>
              <w:t>رهنًا بمزيد من النظر</w:t>
            </w:r>
          </w:p>
        </w:tc>
        <w:tc>
          <w:tcPr>
            <w:tcW w:w="5528" w:type="dxa"/>
            <w:gridSpan w:val="2"/>
            <w:shd w:val="clear" w:color="auto" w:fill="FFFFFF" w:themeFill="background1"/>
          </w:tcPr>
          <w:p w14:paraId="28312CB5" w14:textId="77777777" w:rsidR="002B4E1B" w:rsidRPr="00A82F3E" w:rsidRDefault="002B4E1B"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hAnsi="Dubai" w:cs="Dubai"/>
                <w:szCs w:val="22"/>
              </w:rPr>
            </w:pPr>
            <w:r w:rsidRPr="00A82F3E">
              <w:rPr>
                <w:rFonts w:ascii="Dubai" w:hAnsi="Dubai" w:cs="Dubai" w:hint="cs"/>
                <w:szCs w:val="22"/>
                <w:rtl/>
                <w:lang w:val="ar"/>
              </w:rPr>
              <w:t xml:space="preserve">7.43 – 7.44: إصلاح المنازل الجماعية </w:t>
            </w:r>
          </w:p>
        </w:tc>
      </w:tr>
    </w:tbl>
    <w:p w14:paraId="72203313" w14:textId="77777777" w:rsidR="00235DAD" w:rsidRPr="001C5CB3" w:rsidRDefault="00235DAD" w:rsidP="00235DAD">
      <w:pPr>
        <w:rPr>
          <w:rFonts w:ascii="Dubai" w:hAnsi="Dubai" w:cs="Dubai"/>
          <w:sz w:val="24"/>
        </w:rPr>
      </w:pPr>
    </w:p>
    <w:tbl>
      <w:tblPr>
        <w:tblStyle w:val="DSSDatatablestyle1"/>
        <w:tblW w:w="0" w:type="auto"/>
        <w:tblInd w:w="5" w:type="dxa"/>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4668"/>
        <w:gridCol w:w="5521"/>
      </w:tblGrid>
      <w:tr w:rsidR="00617905" w:rsidRPr="001C5CB3" w14:paraId="36934D98" w14:textId="77777777" w:rsidTr="002B4E1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89" w:type="dxa"/>
            <w:gridSpan w:val="2"/>
          </w:tcPr>
          <w:p w14:paraId="585456D0" w14:textId="77777777" w:rsidR="00235DAD" w:rsidRPr="001C5CB3" w:rsidRDefault="0011293D" w:rsidP="00235DAD">
            <w:pPr>
              <w:bidi/>
              <w:spacing w:before="80" w:after="80"/>
              <w:jc w:val="center"/>
              <w:rPr>
                <w:rFonts w:ascii="Dubai" w:hAnsi="Dubai" w:cs="Dubai"/>
                <w:bCs/>
                <w:sz w:val="24"/>
              </w:rPr>
            </w:pPr>
            <w:r w:rsidRPr="001C5CB3">
              <w:rPr>
                <w:rFonts w:ascii="Dubai" w:hAnsi="Dubai" w:cs="Dubai" w:hint="cs"/>
                <w:bCs/>
                <w:sz w:val="24"/>
                <w:rtl/>
                <w:lang w:val="ar"/>
              </w:rPr>
              <w:t>المجلد 8: العدالة الجنائية والأشخاص ذوو الإعاقة</w:t>
            </w:r>
          </w:p>
        </w:tc>
      </w:tr>
      <w:tr w:rsidR="00617905" w:rsidRPr="001C5CB3" w14:paraId="1625A031" w14:textId="77777777" w:rsidTr="00E327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68" w:type="dxa"/>
            <w:tcBorders>
              <w:bottom w:val="single" w:sz="4" w:space="0" w:color="auto"/>
            </w:tcBorders>
            <w:shd w:val="clear" w:color="auto" w:fill="F2F2F2" w:themeFill="background1" w:themeFillShade="F2"/>
          </w:tcPr>
          <w:p w14:paraId="4C148680" w14:textId="3D08A5D6" w:rsidR="00235DAD" w:rsidRPr="001C5CB3" w:rsidRDefault="0022050F" w:rsidP="00235DAD">
            <w:pPr>
              <w:bidi/>
              <w:spacing w:before="60" w:after="60"/>
              <w:rPr>
                <w:rFonts w:ascii="Dubai" w:hAnsi="Dubai" w:cs="Dubai"/>
                <w:bCs/>
                <w:color w:val="auto"/>
                <w:szCs w:val="22"/>
              </w:rPr>
            </w:pPr>
            <w:r w:rsidRPr="001C5CB3">
              <w:rPr>
                <w:rFonts w:ascii="Dubai" w:hAnsi="Dubai" w:cs="Dubai" w:hint="cs"/>
                <w:bCs/>
                <w:color w:val="auto"/>
                <w:szCs w:val="22"/>
                <w:rtl/>
                <w:lang w:val="ar"/>
              </w:rPr>
              <w:t>رد الحكومة الأسترالية</w:t>
            </w:r>
          </w:p>
        </w:tc>
        <w:tc>
          <w:tcPr>
            <w:tcW w:w="5521" w:type="dxa"/>
            <w:tcBorders>
              <w:bottom w:val="single" w:sz="4" w:space="0" w:color="auto"/>
            </w:tcBorders>
            <w:shd w:val="clear" w:color="auto" w:fill="F2F2F2" w:themeFill="background1" w:themeFillShade="F2"/>
          </w:tcPr>
          <w:p w14:paraId="4A78C4E0" w14:textId="561CFCDC" w:rsidR="00235DAD" w:rsidRPr="001C5CB3" w:rsidRDefault="0022050F" w:rsidP="00235DAD">
            <w:pPr>
              <w:bidi/>
              <w:spacing w:before="60" w:after="60"/>
              <w:cnfStyle w:val="100000000000" w:firstRow="1" w:lastRow="0" w:firstColumn="0" w:lastColumn="0" w:oddVBand="0" w:evenVBand="0" w:oddHBand="0" w:evenHBand="0" w:firstRowFirstColumn="0" w:firstRowLastColumn="0" w:lastRowFirstColumn="0" w:lastRowLastColumn="0"/>
              <w:rPr>
                <w:rFonts w:ascii="Dubai" w:hAnsi="Dubai" w:cs="Dubai"/>
                <w:bCs/>
                <w:color w:val="auto"/>
                <w:szCs w:val="22"/>
              </w:rPr>
            </w:pPr>
            <w:r w:rsidRPr="001C5CB3">
              <w:rPr>
                <w:rFonts w:ascii="Dubai" w:hAnsi="Dubai" w:cs="Dubai" w:hint="cs"/>
                <w:bCs/>
                <w:color w:val="auto"/>
                <w:szCs w:val="22"/>
                <w:rtl/>
                <w:lang w:val="ar"/>
              </w:rPr>
              <w:t>عنوان التوصية</w:t>
            </w:r>
          </w:p>
        </w:tc>
      </w:tr>
      <w:tr w:rsidR="002B4E1B" w:rsidRPr="00A82F3E" w14:paraId="7BF81573"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171ED97E" w14:textId="77777777" w:rsidR="002B4E1B" w:rsidRPr="00A82F3E" w:rsidRDefault="002B4E1B" w:rsidP="0011293D">
            <w:pPr>
              <w:bidi/>
              <w:spacing w:before="20" w:after="20"/>
              <w:rPr>
                <w:rFonts w:ascii="Dubai" w:hAnsi="Dubai" w:cs="Dubai"/>
                <w:szCs w:val="22"/>
                <w:rtl/>
                <w:lang w:val="ar"/>
              </w:rPr>
            </w:pPr>
            <w:r w:rsidRPr="00A82F3E">
              <w:rPr>
                <w:rFonts w:ascii="Dubai" w:hAnsi="Dubai" w:cs="Dubai" w:hint="cs"/>
                <w:szCs w:val="22"/>
                <w:rtl/>
                <w:lang w:val="ar"/>
              </w:rPr>
              <w:t>قبول من حيث المبدأ</w:t>
            </w:r>
          </w:p>
        </w:tc>
        <w:tc>
          <w:tcPr>
            <w:tcW w:w="5521" w:type="dxa"/>
            <w:tcBorders>
              <w:top w:val="single" w:sz="4" w:space="0" w:color="auto"/>
              <w:left w:val="single" w:sz="4" w:space="0" w:color="auto"/>
              <w:bottom w:val="single" w:sz="4" w:space="0" w:color="auto"/>
              <w:right w:val="single" w:sz="4" w:space="0" w:color="auto"/>
            </w:tcBorders>
          </w:tcPr>
          <w:p w14:paraId="158A76B1" w14:textId="77777777" w:rsidR="002B4E1B" w:rsidRPr="00A82F3E" w:rsidRDefault="002B4E1B"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hAnsi="Dubai" w:cs="Dubai"/>
                <w:bCs/>
                <w:szCs w:val="22"/>
              </w:rPr>
            </w:pPr>
            <w:r w:rsidRPr="00A82F3E">
              <w:rPr>
                <w:rFonts w:ascii="Dubai" w:hAnsi="Dubai" w:cs="Dubai" w:hint="cs"/>
                <w:szCs w:val="22"/>
                <w:rtl/>
                <w:lang w:val="ar"/>
              </w:rPr>
              <w:t>8.2: الوعي بالإعاقة في رصد البروتوكول الاختياري لاتفاقية مناهضة التعذيب</w:t>
            </w:r>
          </w:p>
        </w:tc>
      </w:tr>
      <w:tr w:rsidR="002B4E1B" w:rsidRPr="00A82F3E" w14:paraId="1B635426"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775BE2F9" w14:textId="77777777" w:rsidR="002B4E1B" w:rsidRPr="00A82F3E" w:rsidRDefault="002B4E1B" w:rsidP="0011293D">
            <w:pPr>
              <w:bidi/>
              <w:spacing w:before="20" w:after="20"/>
              <w:rPr>
                <w:rFonts w:ascii="Dubai" w:hAnsi="Dubai" w:cs="Dubai"/>
                <w:szCs w:val="22"/>
                <w:rtl/>
                <w:lang w:val="ar"/>
              </w:rPr>
            </w:pPr>
            <w:r w:rsidRPr="00A82F3E">
              <w:rPr>
                <w:rFonts w:ascii="Dubai" w:hAnsi="Dubai" w:cs="Dubai" w:hint="cs"/>
                <w:szCs w:val="22"/>
                <w:rtl/>
                <w:lang w:val="ar"/>
              </w:rPr>
              <w:t>قبول من حيث المبدأ</w:t>
            </w:r>
          </w:p>
        </w:tc>
        <w:tc>
          <w:tcPr>
            <w:tcW w:w="5521" w:type="dxa"/>
            <w:tcBorders>
              <w:top w:val="single" w:sz="4" w:space="0" w:color="auto"/>
              <w:left w:val="single" w:sz="4" w:space="0" w:color="auto"/>
              <w:bottom w:val="single" w:sz="4" w:space="0" w:color="auto"/>
              <w:right w:val="single" w:sz="4" w:space="0" w:color="auto"/>
            </w:tcBorders>
          </w:tcPr>
          <w:p w14:paraId="1B1F5096" w14:textId="77777777" w:rsidR="002B4E1B" w:rsidRPr="00A82F3E" w:rsidRDefault="002B4E1B"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hAnsi="Dubai" w:cs="Dubai"/>
                <w:szCs w:val="22"/>
              </w:rPr>
            </w:pPr>
            <w:r w:rsidRPr="00A82F3E">
              <w:rPr>
                <w:rFonts w:ascii="Dubai" w:hAnsi="Dubai" w:cs="Dubai" w:hint="cs"/>
                <w:szCs w:val="22"/>
                <w:rtl/>
                <w:lang w:val="ar"/>
              </w:rPr>
              <w:t>8.11: معلومات للمحاكم والممارسين القانونيين</w:t>
            </w:r>
          </w:p>
        </w:tc>
      </w:tr>
      <w:tr w:rsidR="002B4E1B" w:rsidRPr="00A82F3E" w14:paraId="6B2BED76"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4C9FFE7C" w14:textId="77777777" w:rsidR="002B4E1B" w:rsidRPr="00A82F3E" w:rsidRDefault="002B4E1B" w:rsidP="0011293D">
            <w:pPr>
              <w:bidi/>
              <w:spacing w:before="20" w:after="20"/>
              <w:rPr>
                <w:rFonts w:ascii="Dubai" w:hAnsi="Dubai" w:cs="Dubai"/>
                <w:szCs w:val="22"/>
                <w:rtl/>
                <w:lang w:val="ar"/>
              </w:rPr>
            </w:pPr>
            <w:r w:rsidRPr="00A82F3E">
              <w:rPr>
                <w:rFonts w:ascii="Dubai" w:hAnsi="Dubai" w:cs="Dubai" w:hint="cs"/>
                <w:szCs w:val="22"/>
                <w:rtl/>
                <w:lang w:val="ar"/>
              </w:rPr>
              <w:t>قبول من حيث المبدأ</w:t>
            </w:r>
          </w:p>
        </w:tc>
        <w:tc>
          <w:tcPr>
            <w:tcW w:w="5521" w:type="dxa"/>
            <w:tcBorders>
              <w:top w:val="single" w:sz="4" w:space="0" w:color="auto"/>
              <w:left w:val="single" w:sz="4" w:space="0" w:color="auto"/>
              <w:bottom w:val="single" w:sz="4" w:space="0" w:color="auto"/>
              <w:right w:val="single" w:sz="4" w:space="0" w:color="auto"/>
            </w:tcBorders>
          </w:tcPr>
          <w:p w14:paraId="30F2BC3B" w14:textId="77777777" w:rsidR="002B4E1B" w:rsidRPr="00A82F3E" w:rsidRDefault="002B4E1B"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SimSun" w:hAnsi="Dubai" w:cs="Dubai"/>
                <w:bCs/>
                <w:szCs w:val="22"/>
              </w:rPr>
            </w:pPr>
            <w:r w:rsidRPr="00A82F3E">
              <w:rPr>
                <w:rFonts w:ascii="Dubai" w:hAnsi="Dubai" w:cs="Dubai" w:hint="cs"/>
                <w:szCs w:val="22"/>
                <w:rtl/>
                <w:lang w:val="ar"/>
              </w:rPr>
              <w:t>8.12: تنفيذ المبادئ الوطنية</w:t>
            </w:r>
          </w:p>
        </w:tc>
      </w:tr>
      <w:tr w:rsidR="002B4E1B" w:rsidRPr="00A82F3E" w14:paraId="1CB6A30F"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0F41B365" w14:textId="77777777" w:rsidR="002B4E1B" w:rsidRPr="00A82F3E" w:rsidRDefault="002B4E1B" w:rsidP="0011293D">
            <w:pPr>
              <w:bidi/>
              <w:spacing w:before="20" w:after="20"/>
              <w:rPr>
                <w:rFonts w:ascii="Dubai" w:hAnsi="Dubai" w:cs="Dubai"/>
                <w:szCs w:val="22"/>
                <w:rtl/>
                <w:lang w:val="ar"/>
              </w:rPr>
            </w:pPr>
            <w:r w:rsidRPr="00A82F3E">
              <w:rPr>
                <w:rFonts w:ascii="Dubai" w:hAnsi="Dubai" w:cs="Dubai" w:hint="cs"/>
                <w:szCs w:val="22"/>
                <w:rtl/>
                <w:lang w:val="ar"/>
              </w:rPr>
              <w:t>قبول من حيث المبدأ</w:t>
            </w:r>
          </w:p>
        </w:tc>
        <w:tc>
          <w:tcPr>
            <w:tcW w:w="5521" w:type="dxa"/>
            <w:tcBorders>
              <w:top w:val="single" w:sz="4" w:space="0" w:color="auto"/>
              <w:left w:val="single" w:sz="4" w:space="0" w:color="auto"/>
              <w:bottom w:val="single" w:sz="4" w:space="0" w:color="auto"/>
              <w:right w:val="single" w:sz="4" w:space="0" w:color="auto"/>
            </w:tcBorders>
          </w:tcPr>
          <w:p w14:paraId="668BCFFA" w14:textId="77777777" w:rsidR="002B4E1B" w:rsidRPr="00A82F3E" w:rsidRDefault="002B4E1B"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SimSun" w:hAnsi="Dubai" w:cs="Dubai"/>
                <w:bCs/>
                <w:szCs w:val="22"/>
              </w:rPr>
            </w:pPr>
            <w:r w:rsidRPr="00A82F3E">
              <w:rPr>
                <w:rFonts w:ascii="Dubai" w:hAnsi="Dubai" w:cs="Dubai" w:hint="cs"/>
                <w:szCs w:val="22"/>
                <w:rtl/>
                <w:lang w:val="ar"/>
              </w:rPr>
              <w:t>8.13: بيانات حول الأشخاص المحتجزين في أنظمة الطب الشرعي</w:t>
            </w:r>
          </w:p>
        </w:tc>
      </w:tr>
      <w:tr w:rsidR="002B4E1B" w:rsidRPr="00A82F3E" w14:paraId="52CC1ADC"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259A25E1" w14:textId="77777777" w:rsidR="002B4E1B" w:rsidRPr="00A82F3E" w:rsidRDefault="002B4E1B" w:rsidP="0011293D">
            <w:pPr>
              <w:bidi/>
              <w:spacing w:before="20" w:after="20"/>
              <w:rPr>
                <w:rFonts w:ascii="Dubai" w:hAnsi="Dubai" w:cs="Dubai"/>
                <w:szCs w:val="22"/>
                <w:rtl/>
                <w:lang w:val="ar"/>
              </w:rPr>
            </w:pPr>
            <w:r w:rsidRPr="00A82F3E">
              <w:rPr>
                <w:rFonts w:ascii="Dubai" w:hAnsi="Dubai" w:cs="Dubai" w:hint="cs"/>
                <w:szCs w:val="22"/>
                <w:rtl/>
                <w:lang w:val="ar"/>
              </w:rPr>
              <w:t>رهنًا بمزيد من النظر</w:t>
            </w:r>
          </w:p>
        </w:tc>
        <w:tc>
          <w:tcPr>
            <w:tcW w:w="5521" w:type="dxa"/>
            <w:tcBorders>
              <w:top w:val="single" w:sz="4" w:space="0" w:color="auto"/>
              <w:left w:val="single" w:sz="4" w:space="0" w:color="auto"/>
              <w:bottom w:val="single" w:sz="4" w:space="0" w:color="auto"/>
              <w:right w:val="single" w:sz="4" w:space="0" w:color="auto"/>
            </w:tcBorders>
          </w:tcPr>
          <w:p w14:paraId="25AC01C1" w14:textId="77777777" w:rsidR="002B4E1B" w:rsidRPr="00A82F3E" w:rsidRDefault="002B4E1B"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SimSun" w:hAnsi="Dubai" w:cs="Dubai"/>
                <w:bCs/>
                <w:szCs w:val="22"/>
              </w:rPr>
            </w:pPr>
            <w:r w:rsidRPr="00A82F3E">
              <w:rPr>
                <w:rFonts w:ascii="Dubai" w:hAnsi="Dubai" w:cs="Dubai" w:hint="cs"/>
                <w:szCs w:val="22"/>
                <w:rtl/>
                <w:lang w:val="ar"/>
              </w:rPr>
              <w:t>8.17: مبادئ NDIS التطبيقية وجداول الدعم المتعلقة بنظام العدالة</w:t>
            </w:r>
          </w:p>
        </w:tc>
      </w:tr>
      <w:tr w:rsidR="002B4E1B" w:rsidRPr="00A82F3E" w14:paraId="4A62B48B"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7B2F4A47" w14:textId="77777777" w:rsidR="002B4E1B" w:rsidRPr="00A82F3E" w:rsidRDefault="002B4E1B" w:rsidP="0011293D">
            <w:pPr>
              <w:bidi/>
              <w:spacing w:before="20" w:after="20"/>
              <w:rPr>
                <w:rFonts w:ascii="Dubai" w:hAnsi="Dubai" w:cs="Dubai"/>
                <w:szCs w:val="22"/>
                <w:rtl/>
                <w:lang w:val="ar"/>
              </w:rPr>
            </w:pPr>
            <w:r w:rsidRPr="00A82F3E">
              <w:rPr>
                <w:rFonts w:ascii="Dubai" w:hAnsi="Dubai" w:cs="Dubai" w:hint="cs"/>
                <w:szCs w:val="22"/>
                <w:rtl/>
                <w:lang w:val="ar"/>
              </w:rPr>
              <w:t>قبول</w:t>
            </w:r>
          </w:p>
        </w:tc>
        <w:tc>
          <w:tcPr>
            <w:tcW w:w="5521" w:type="dxa"/>
            <w:tcBorders>
              <w:top w:val="single" w:sz="4" w:space="0" w:color="auto"/>
              <w:left w:val="single" w:sz="4" w:space="0" w:color="auto"/>
              <w:bottom w:val="single" w:sz="4" w:space="0" w:color="auto"/>
              <w:right w:val="single" w:sz="4" w:space="0" w:color="auto"/>
            </w:tcBorders>
          </w:tcPr>
          <w:p w14:paraId="60417642" w14:textId="77777777" w:rsidR="002B4E1B" w:rsidRPr="00A82F3E" w:rsidRDefault="002B4E1B"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SimSun" w:hAnsi="Dubai" w:cs="Dubai"/>
                <w:bCs/>
                <w:szCs w:val="22"/>
              </w:rPr>
            </w:pPr>
            <w:r w:rsidRPr="00A82F3E">
              <w:rPr>
                <w:rFonts w:ascii="Dubai" w:hAnsi="Dubai" w:cs="Dubai" w:hint="cs"/>
                <w:szCs w:val="22"/>
                <w:rtl/>
                <w:lang w:val="ar"/>
              </w:rPr>
              <w:t>8.18: توقيت دعم الانتقال الممول من NDIA</w:t>
            </w:r>
          </w:p>
        </w:tc>
      </w:tr>
      <w:tr w:rsidR="002B4E1B" w:rsidRPr="00A82F3E" w14:paraId="4D77F198"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47B507EC" w14:textId="77777777" w:rsidR="002B4E1B" w:rsidRPr="00A82F3E" w:rsidRDefault="002B4E1B" w:rsidP="0011293D">
            <w:pPr>
              <w:bidi/>
              <w:spacing w:before="20" w:after="20"/>
              <w:rPr>
                <w:rFonts w:ascii="Dubai" w:hAnsi="Dubai" w:cs="Dubai"/>
                <w:szCs w:val="22"/>
                <w:rtl/>
                <w:lang w:val="ar"/>
              </w:rPr>
            </w:pPr>
            <w:r w:rsidRPr="00A82F3E">
              <w:rPr>
                <w:rFonts w:ascii="Dubai" w:hAnsi="Dubai" w:cs="Dubai" w:hint="cs"/>
                <w:szCs w:val="22"/>
                <w:rtl/>
                <w:lang w:val="ar"/>
              </w:rPr>
              <w:t>قبول من حيث المبدأ</w:t>
            </w:r>
          </w:p>
        </w:tc>
        <w:tc>
          <w:tcPr>
            <w:tcW w:w="5521" w:type="dxa"/>
            <w:tcBorders>
              <w:top w:val="single" w:sz="4" w:space="0" w:color="auto"/>
              <w:left w:val="single" w:sz="4" w:space="0" w:color="auto"/>
              <w:bottom w:val="single" w:sz="4" w:space="0" w:color="auto"/>
              <w:right w:val="single" w:sz="4" w:space="0" w:color="auto"/>
            </w:tcBorders>
          </w:tcPr>
          <w:p w14:paraId="06FDB0E5" w14:textId="77777777" w:rsidR="002B4E1B" w:rsidRPr="00A82F3E" w:rsidRDefault="002B4E1B"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Times New Roman" w:hAnsi="Dubai" w:cs="Dubai"/>
                <w:szCs w:val="22"/>
              </w:rPr>
            </w:pPr>
            <w:r w:rsidRPr="00A82F3E">
              <w:rPr>
                <w:rFonts w:ascii="Dubai" w:hAnsi="Dubai" w:cs="Dubai" w:hint="cs"/>
                <w:szCs w:val="22"/>
                <w:rtl/>
                <w:lang w:val="ar"/>
              </w:rPr>
              <w:t xml:space="preserve">8.19: تعديل </w:t>
            </w:r>
            <w:r w:rsidRPr="00A82F3E">
              <w:rPr>
                <w:rFonts w:ascii="Dubai" w:hAnsi="Dubai" w:cs="Dubai" w:hint="cs"/>
                <w:i/>
                <w:iCs/>
                <w:szCs w:val="22"/>
                <w:rtl/>
                <w:lang w:val="ar"/>
              </w:rPr>
              <w:t xml:space="preserve">قانون التمييز على أساس الإعاقة لعام 1992 </w:t>
            </w:r>
            <w:r w:rsidRPr="00A82F3E">
              <w:rPr>
                <w:rFonts w:ascii="Dubai" w:hAnsi="Dubai" w:cs="Dubai" w:hint="cs"/>
                <w:szCs w:val="22"/>
                <w:rtl/>
                <w:lang w:val="ar"/>
              </w:rPr>
              <w:t>(كومنولث) ليشمل تقديم الشرطة "للخدمات"</w:t>
            </w:r>
          </w:p>
        </w:tc>
      </w:tr>
      <w:tr w:rsidR="002B4E1B" w:rsidRPr="00A82F3E" w14:paraId="3662C2A1"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0D7C3B19" w14:textId="77777777" w:rsidR="002B4E1B" w:rsidRPr="00A82F3E" w:rsidRDefault="002B4E1B" w:rsidP="0011293D">
            <w:pPr>
              <w:bidi/>
              <w:spacing w:before="20" w:after="20"/>
              <w:rPr>
                <w:rFonts w:ascii="Dubai" w:hAnsi="Dubai" w:cs="Dubai"/>
                <w:szCs w:val="22"/>
                <w:rtl/>
                <w:lang w:val="ar"/>
              </w:rPr>
            </w:pPr>
            <w:r w:rsidRPr="00A82F3E">
              <w:rPr>
                <w:rFonts w:ascii="Dubai" w:hAnsi="Dubai" w:cs="Dubai" w:hint="cs"/>
                <w:szCs w:val="22"/>
                <w:rtl/>
                <w:lang w:val="ar"/>
              </w:rPr>
              <w:t>قبول من حيث المبدأ</w:t>
            </w:r>
          </w:p>
        </w:tc>
        <w:tc>
          <w:tcPr>
            <w:tcW w:w="5521" w:type="dxa"/>
            <w:tcBorders>
              <w:top w:val="single" w:sz="4" w:space="0" w:color="auto"/>
              <w:left w:val="single" w:sz="4" w:space="0" w:color="auto"/>
              <w:bottom w:val="single" w:sz="4" w:space="0" w:color="auto"/>
              <w:right w:val="single" w:sz="4" w:space="0" w:color="auto"/>
            </w:tcBorders>
          </w:tcPr>
          <w:p w14:paraId="71F3F09E" w14:textId="77777777" w:rsidR="002B4E1B" w:rsidRPr="00A82F3E" w:rsidRDefault="002B4E1B"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Times New Roman" w:hAnsi="Dubai" w:cs="Dubai"/>
                <w:szCs w:val="22"/>
              </w:rPr>
            </w:pPr>
            <w:r w:rsidRPr="00A82F3E">
              <w:rPr>
                <w:rFonts w:ascii="Dubai" w:hAnsi="Dubai" w:cs="Dubai" w:hint="cs"/>
                <w:szCs w:val="22"/>
                <w:rtl/>
                <w:lang w:val="ar"/>
              </w:rPr>
              <w:t>8.20: تحسين استجابات الشرطة للأشخاص ذوي الإعاقة</w:t>
            </w:r>
          </w:p>
        </w:tc>
      </w:tr>
      <w:tr w:rsidR="002B4E1B" w:rsidRPr="00A82F3E" w14:paraId="4C1F8081"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05D15D41" w14:textId="77777777" w:rsidR="002B4E1B" w:rsidRPr="00A82F3E" w:rsidRDefault="002B4E1B" w:rsidP="0011293D">
            <w:pPr>
              <w:bidi/>
              <w:spacing w:before="20" w:after="20"/>
              <w:rPr>
                <w:rFonts w:ascii="Dubai" w:hAnsi="Dubai" w:cs="Dubai"/>
                <w:szCs w:val="22"/>
                <w:rtl/>
                <w:lang w:val="ar"/>
              </w:rPr>
            </w:pPr>
            <w:r w:rsidRPr="00A82F3E">
              <w:rPr>
                <w:rFonts w:ascii="Dubai" w:hAnsi="Dubai" w:cs="Dubai" w:hint="cs"/>
                <w:szCs w:val="22"/>
                <w:rtl/>
                <w:lang w:val="ar"/>
              </w:rPr>
              <w:t>قبول من حيث المبدأ</w:t>
            </w:r>
          </w:p>
        </w:tc>
        <w:tc>
          <w:tcPr>
            <w:tcW w:w="5521" w:type="dxa"/>
            <w:tcBorders>
              <w:top w:val="single" w:sz="4" w:space="0" w:color="auto"/>
              <w:left w:val="single" w:sz="4" w:space="0" w:color="auto"/>
              <w:bottom w:val="single" w:sz="4" w:space="0" w:color="auto"/>
              <w:right w:val="single" w:sz="4" w:space="0" w:color="auto"/>
            </w:tcBorders>
          </w:tcPr>
          <w:p w14:paraId="4BF33405" w14:textId="77777777" w:rsidR="002B4E1B" w:rsidRPr="00A82F3E" w:rsidRDefault="002B4E1B"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Times New Roman" w:hAnsi="Dubai" w:cs="Dubai"/>
                <w:szCs w:val="22"/>
              </w:rPr>
            </w:pPr>
            <w:r w:rsidRPr="00A82F3E">
              <w:rPr>
                <w:rFonts w:ascii="Dubai" w:hAnsi="Dubai" w:cs="Dubai" w:hint="cs"/>
                <w:szCs w:val="22"/>
                <w:rtl/>
                <w:lang w:val="ar"/>
              </w:rPr>
              <w:t>8.23: خطة العمل لإنهاء العنف ضد النساء والأطفال ذوي الإعاقة</w:t>
            </w:r>
          </w:p>
        </w:tc>
      </w:tr>
      <w:tr w:rsidR="002B4E1B" w:rsidRPr="00A82F3E" w14:paraId="5BC1D7A9"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6F91A2C9" w14:textId="77777777" w:rsidR="002B4E1B" w:rsidRPr="00A82F3E" w:rsidRDefault="002B4E1B" w:rsidP="0011293D">
            <w:pPr>
              <w:bidi/>
              <w:spacing w:before="20" w:after="20"/>
              <w:rPr>
                <w:rFonts w:ascii="Dubai" w:hAnsi="Dubai" w:cs="Dubai"/>
                <w:szCs w:val="22"/>
                <w:rtl/>
                <w:lang w:val="ar"/>
              </w:rPr>
            </w:pPr>
            <w:r w:rsidRPr="00A82F3E">
              <w:rPr>
                <w:rFonts w:ascii="Dubai" w:hAnsi="Dubai" w:cs="Dubai" w:hint="cs"/>
                <w:szCs w:val="22"/>
                <w:rtl/>
                <w:lang w:val="ar"/>
              </w:rPr>
              <w:t xml:space="preserve">قبول من حيث المبدأ </w:t>
            </w:r>
          </w:p>
        </w:tc>
        <w:tc>
          <w:tcPr>
            <w:tcW w:w="5521" w:type="dxa"/>
            <w:tcBorders>
              <w:top w:val="single" w:sz="4" w:space="0" w:color="auto"/>
              <w:left w:val="single" w:sz="4" w:space="0" w:color="auto"/>
              <w:bottom w:val="single" w:sz="4" w:space="0" w:color="auto"/>
              <w:right w:val="single" w:sz="4" w:space="0" w:color="auto"/>
            </w:tcBorders>
          </w:tcPr>
          <w:p w14:paraId="411EF5A0" w14:textId="77777777" w:rsidR="002B4E1B" w:rsidRPr="00A82F3E" w:rsidRDefault="002B4E1B"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Times New Roman" w:hAnsi="Dubai" w:cs="Dubai"/>
                <w:szCs w:val="22"/>
              </w:rPr>
            </w:pPr>
            <w:r w:rsidRPr="00A82F3E">
              <w:rPr>
                <w:rFonts w:ascii="Dubai" w:hAnsi="Dubai" w:cs="Dubai" w:hint="cs"/>
                <w:szCs w:val="22"/>
                <w:rtl/>
                <w:lang w:val="ar"/>
              </w:rPr>
              <w:t>8.24: الإعاقة - تعريف شامل للعنف الأسري والمنزلي</w:t>
            </w:r>
          </w:p>
        </w:tc>
      </w:tr>
    </w:tbl>
    <w:p w14:paraId="59F09034" w14:textId="77777777" w:rsidR="00235DAD" w:rsidRPr="001C5CB3" w:rsidRDefault="00235DAD" w:rsidP="00235DAD">
      <w:pPr>
        <w:rPr>
          <w:rFonts w:ascii="Dubai" w:hAnsi="Dubai" w:cs="Dubai"/>
          <w:sz w:val="24"/>
        </w:rPr>
      </w:pPr>
    </w:p>
    <w:tbl>
      <w:tblPr>
        <w:tblStyle w:val="DSSDatatablestyle1"/>
        <w:tblW w:w="0" w:type="auto"/>
        <w:tblInd w:w="5" w:type="dxa"/>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4668"/>
        <w:gridCol w:w="5521"/>
      </w:tblGrid>
      <w:tr w:rsidR="00617905" w:rsidRPr="001C5CB3" w14:paraId="2BBE29C3" w14:textId="77777777" w:rsidTr="002B4E1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89" w:type="dxa"/>
            <w:gridSpan w:val="2"/>
          </w:tcPr>
          <w:p w14:paraId="7CD8FF11" w14:textId="77777777" w:rsidR="00235DAD" w:rsidRPr="001C5CB3" w:rsidRDefault="0011293D" w:rsidP="00235DAD">
            <w:pPr>
              <w:bidi/>
              <w:spacing w:before="80" w:after="80"/>
              <w:jc w:val="center"/>
              <w:rPr>
                <w:rFonts w:ascii="Dubai" w:hAnsi="Dubai" w:cs="Dubai"/>
                <w:bCs/>
                <w:sz w:val="24"/>
              </w:rPr>
            </w:pPr>
            <w:r w:rsidRPr="001C5CB3">
              <w:rPr>
                <w:rFonts w:ascii="Dubai" w:hAnsi="Dubai" w:cs="Dubai" w:hint="cs"/>
                <w:bCs/>
                <w:sz w:val="24"/>
                <w:rtl/>
                <w:lang w:val="ar"/>
              </w:rPr>
              <w:t>المجلد 9: الأشخاص ذوي الإعاقة من شعول الأمم الأولى</w:t>
            </w:r>
          </w:p>
        </w:tc>
      </w:tr>
      <w:tr w:rsidR="00617905" w:rsidRPr="001C5CB3" w14:paraId="677F7149" w14:textId="77777777" w:rsidTr="00E327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68" w:type="dxa"/>
            <w:tcBorders>
              <w:bottom w:val="single" w:sz="4" w:space="0" w:color="auto"/>
            </w:tcBorders>
            <w:shd w:val="clear" w:color="auto" w:fill="F2F2F2" w:themeFill="background1" w:themeFillShade="F2"/>
          </w:tcPr>
          <w:p w14:paraId="3954D79C" w14:textId="2A575722" w:rsidR="00235DAD" w:rsidRPr="001C5CB3" w:rsidRDefault="0022050F" w:rsidP="00235DAD">
            <w:pPr>
              <w:bidi/>
              <w:spacing w:before="60" w:after="60"/>
              <w:rPr>
                <w:rFonts w:ascii="Dubai" w:hAnsi="Dubai" w:cs="Dubai"/>
                <w:bCs/>
                <w:color w:val="auto"/>
                <w:szCs w:val="22"/>
              </w:rPr>
            </w:pPr>
            <w:r w:rsidRPr="001C5CB3">
              <w:rPr>
                <w:rFonts w:ascii="Dubai" w:hAnsi="Dubai" w:cs="Dubai" w:hint="cs"/>
                <w:bCs/>
                <w:color w:val="auto"/>
                <w:szCs w:val="22"/>
                <w:rtl/>
                <w:lang w:val="ar"/>
              </w:rPr>
              <w:t>رد الحكومة الأسترالية</w:t>
            </w:r>
          </w:p>
        </w:tc>
        <w:tc>
          <w:tcPr>
            <w:tcW w:w="5521" w:type="dxa"/>
            <w:tcBorders>
              <w:bottom w:val="single" w:sz="4" w:space="0" w:color="auto"/>
            </w:tcBorders>
            <w:shd w:val="clear" w:color="auto" w:fill="F2F2F2" w:themeFill="background1" w:themeFillShade="F2"/>
          </w:tcPr>
          <w:p w14:paraId="06E0573D" w14:textId="4E35986D" w:rsidR="00235DAD" w:rsidRPr="001C5CB3" w:rsidRDefault="0022050F" w:rsidP="00235DAD">
            <w:pPr>
              <w:bidi/>
              <w:spacing w:before="60" w:after="60"/>
              <w:cnfStyle w:val="100000000000" w:firstRow="1" w:lastRow="0" w:firstColumn="0" w:lastColumn="0" w:oddVBand="0" w:evenVBand="0" w:oddHBand="0" w:evenHBand="0" w:firstRowFirstColumn="0" w:firstRowLastColumn="0" w:lastRowFirstColumn="0" w:lastRowLastColumn="0"/>
              <w:rPr>
                <w:rFonts w:ascii="Dubai" w:hAnsi="Dubai" w:cs="Dubai"/>
                <w:bCs/>
                <w:color w:val="auto"/>
                <w:szCs w:val="22"/>
              </w:rPr>
            </w:pPr>
            <w:r w:rsidRPr="001C5CB3">
              <w:rPr>
                <w:rFonts w:ascii="Dubai" w:hAnsi="Dubai" w:cs="Dubai" w:hint="cs"/>
                <w:bCs/>
                <w:color w:val="auto"/>
                <w:szCs w:val="22"/>
                <w:rtl/>
                <w:lang w:val="ar"/>
              </w:rPr>
              <w:t>عنوان التوصية</w:t>
            </w:r>
          </w:p>
        </w:tc>
      </w:tr>
      <w:tr w:rsidR="002B4E1B" w:rsidRPr="00A82F3E" w14:paraId="2BAEE21E"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5ECCB057" w14:textId="77777777" w:rsidR="002B4E1B" w:rsidRPr="00A82F3E" w:rsidRDefault="002B4E1B" w:rsidP="0011293D">
            <w:pPr>
              <w:bidi/>
              <w:spacing w:before="20" w:after="20"/>
              <w:rPr>
                <w:rFonts w:ascii="Dubai" w:hAnsi="Dubai" w:cs="Dubai"/>
                <w:szCs w:val="22"/>
                <w:rtl/>
                <w:lang w:val="ar"/>
              </w:rPr>
            </w:pPr>
            <w:r w:rsidRPr="00A82F3E">
              <w:rPr>
                <w:rFonts w:ascii="Dubai" w:hAnsi="Dubai" w:cs="Dubai" w:hint="cs"/>
                <w:szCs w:val="22"/>
                <w:rtl/>
                <w:lang w:val="ar"/>
              </w:rPr>
              <w:t>قبول</w:t>
            </w:r>
          </w:p>
        </w:tc>
        <w:tc>
          <w:tcPr>
            <w:tcW w:w="5521" w:type="dxa"/>
            <w:tcBorders>
              <w:top w:val="single" w:sz="4" w:space="0" w:color="auto"/>
              <w:left w:val="single" w:sz="4" w:space="0" w:color="auto"/>
              <w:bottom w:val="single" w:sz="4" w:space="0" w:color="auto"/>
              <w:right w:val="single" w:sz="4" w:space="0" w:color="auto"/>
            </w:tcBorders>
          </w:tcPr>
          <w:p w14:paraId="6D95ECEB" w14:textId="77777777" w:rsidR="002B4E1B" w:rsidRPr="00A82F3E" w:rsidRDefault="002B4E1B"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hAnsi="Dubai" w:cs="Dubai"/>
                <w:szCs w:val="22"/>
              </w:rPr>
            </w:pPr>
            <w:r w:rsidRPr="00A82F3E">
              <w:rPr>
                <w:rFonts w:ascii="Dubai" w:hAnsi="Dubai" w:cs="Dubai" w:hint="cs"/>
                <w:szCs w:val="22"/>
                <w:rtl/>
                <w:lang w:val="ar"/>
              </w:rPr>
              <w:t>9.4: توسيع برامج موصل المجتمع</w:t>
            </w:r>
          </w:p>
        </w:tc>
      </w:tr>
      <w:tr w:rsidR="002B4E1B" w:rsidRPr="00A82F3E" w14:paraId="0496D63B"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6F255E34" w14:textId="77777777" w:rsidR="002B4E1B" w:rsidRPr="00A82F3E" w:rsidRDefault="002B4E1B" w:rsidP="0011293D">
            <w:pPr>
              <w:bidi/>
              <w:spacing w:before="20" w:after="20"/>
              <w:rPr>
                <w:rFonts w:ascii="Dubai" w:hAnsi="Dubai" w:cs="Dubai"/>
                <w:szCs w:val="22"/>
                <w:rtl/>
                <w:lang w:val="ar"/>
              </w:rPr>
            </w:pPr>
            <w:r w:rsidRPr="00A82F3E">
              <w:rPr>
                <w:rFonts w:ascii="Dubai" w:hAnsi="Dubai" w:cs="Dubai" w:hint="cs"/>
                <w:szCs w:val="22"/>
                <w:rtl/>
                <w:lang w:val="ar"/>
              </w:rPr>
              <w:t>قبول من حيث المبدأ</w:t>
            </w:r>
          </w:p>
        </w:tc>
        <w:tc>
          <w:tcPr>
            <w:tcW w:w="5521" w:type="dxa"/>
            <w:tcBorders>
              <w:top w:val="single" w:sz="4" w:space="0" w:color="auto"/>
              <w:left w:val="single" w:sz="4" w:space="0" w:color="auto"/>
              <w:bottom w:val="single" w:sz="4" w:space="0" w:color="auto"/>
              <w:right w:val="single" w:sz="4" w:space="0" w:color="auto"/>
            </w:tcBorders>
          </w:tcPr>
          <w:p w14:paraId="079BF1C5" w14:textId="77777777" w:rsidR="002B4E1B" w:rsidRPr="00A82F3E" w:rsidRDefault="002B4E1B"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hAnsi="Dubai" w:cs="Dubai"/>
                <w:szCs w:val="22"/>
              </w:rPr>
            </w:pPr>
            <w:r w:rsidRPr="00A82F3E">
              <w:rPr>
                <w:rFonts w:ascii="Dubai" w:hAnsi="Dubai" w:cs="Dubai" w:hint="cs"/>
                <w:szCs w:val="22"/>
                <w:rtl/>
                <w:lang w:val="ar"/>
              </w:rPr>
              <w:t>9.5: كتلة تمويل القطاع الذي يسيطر عليه المجتمع</w:t>
            </w:r>
          </w:p>
        </w:tc>
      </w:tr>
      <w:tr w:rsidR="002B4E1B" w:rsidRPr="00A82F3E" w14:paraId="3F4C5D9D"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29A549BC" w14:textId="77777777" w:rsidR="002B4E1B" w:rsidRPr="00A82F3E" w:rsidRDefault="002B4E1B" w:rsidP="0011293D">
            <w:pPr>
              <w:bidi/>
              <w:spacing w:before="20" w:after="20"/>
              <w:rPr>
                <w:rFonts w:ascii="Dubai" w:hAnsi="Dubai" w:cs="Dubai"/>
                <w:szCs w:val="22"/>
                <w:rtl/>
                <w:lang w:val="ar"/>
              </w:rPr>
            </w:pPr>
            <w:r w:rsidRPr="00A82F3E">
              <w:rPr>
                <w:rFonts w:ascii="Dubai" w:hAnsi="Dubai" w:cs="Dubai" w:hint="cs"/>
                <w:szCs w:val="22"/>
                <w:rtl/>
                <w:lang w:val="ar"/>
              </w:rPr>
              <w:lastRenderedPageBreak/>
              <w:t>قبول من حيث المبدأ</w:t>
            </w:r>
          </w:p>
        </w:tc>
        <w:tc>
          <w:tcPr>
            <w:tcW w:w="5521" w:type="dxa"/>
            <w:tcBorders>
              <w:top w:val="single" w:sz="4" w:space="0" w:color="auto"/>
              <w:left w:val="single" w:sz="4" w:space="0" w:color="auto"/>
              <w:bottom w:val="single" w:sz="4" w:space="0" w:color="auto"/>
              <w:right w:val="single" w:sz="4" w:space="0" w:color="auto"/>
            </w:tcBorders>
          </w:tcPr>
          <w:p w14:paraId="450A82E5" w14:textId="77777777" w:rsidR="002B4E1B" w:rsidRPr="00A82F3E" w:rsidRDefault="002B4E1B"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hAnsi="Dubai" w:cs="Dubai"/>
                <w:szCs w:val="22"/>
              </w:rPr>
            </w:pPr>
            <w:r w:rsidRPr="00A82F3E">
              <w:rPr>
                <w:rFonts w:ascii="Dubai" w:hAnsi="Dubai" w:cs="Dubai" w:hint="cs"/>
                <w:szCs w:val="22"/>
                <w:rtl/>
                <w:lang w:val="ar"/>
              </w:rPr>
              <w:t>9.6: المجلس الوطني للوكالة الوطنية للتأمين ضد الإعاقة</w:t>
            </w:r>
          </w:p>
        </w:tc>
      </w:tr>
      <w:tr w:rsidR="002B4E1B" w:rsidRPr="00A82F3E" w14:paraId="20AE70AF"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6FB02261" w14:textId="77777777" w:rsidR="002B4E1B" w:rsidRPr="00A82F3E" w:rsidRDefault="002B4E1B" w:rsidP="0011293D">
            <w:pPr>
              <w:bidi/>
              <w:spacing w:before="20" w:after="20"/>
              <w:rPr>
                <w:rFonts w:ascii="Dubai" w:hAnsi="Dubai" w:cs="Dubai"/>
                <w:szCs w:val="22"/>
                <w:rtl/>
                <w:lang w:val="ar"/>
              </w:rPr>
            </w:pPr>
            <w:r w:rsidRPr="00A82F3E">
              <w:rPr>
                <w:rFonts w:ascii="Dubai" w:hAnsi="Dubai" w:cs="Dubai" w:hint="cs"/>
                <w:szCs w:val="22"/>
                <w:rtl/>
                <w:lang w:val="ar"/>
              </w:rPr>
              <w:t>قبول من حيث المبدأ</w:t>
            </w:r>
          </w:p>
        </w:tc>
        <w:tc>
          <w:tcPr>
            <w:tcW w:w="5521" w:type="dxa"/>
            <w:tcBorders>
              <w:top w:val="single" w:sz="4" w:space="0" w:color="auto"/>
              <w:left w:val="single" w:sz="4" w:space="0" w:color="auto"/>
              <w:bottom w:val="single" w:sz="4" w:space="0" w:color="auto"/>
              <w:right w:val="single" w:sz="4" w:space="0" w:color="auto"/>
            </w:tcBorders>
          </w:tcPr>
          <w:p w14:paraId="5323D4FB" w14:textId="77777777" w:rsidR="002B4E1B" w:rsidRPr="00A82F3E" w:rsidRDefault="002B4E1B"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SimSun" w:hAnsi="Dubai" w:cs="Dubai"/>
                <w:szCs w:val="22"/>
              </w:rPr>
            </w:pPr>
            <w:r w:rsidRPr="00A82F3E">
              <w:rPr>
                <w:rFonts w:ascii="Dubai" w:hAnsi="Dubai" w:cs="Dubai" w:hint="cs"/>
                <w:szCs w:val="22"/>
                <w:rtl/>
                <w:lang w:val="ar"/>
              </w:rPr>
              <w:t>9.7: المشاركة في الحياة الثقافية</w:t>
            </w:r>
          </w:p>
        </w:tc>
      </w:tr>
      <w:tr w:rsidR="002B4E1B" w:rsidRPr="00A82F3E" w14:paraId="308116BD"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5F25B8B2" w14:textId="77777777" w:rsidR="002B4E1B" w:rsidRPr="00A82F3E" w:rsidRDefault="002B4E1B" w:rsidP="0011293D">
            <w:pPr>
              <w:bidi/>
              <w:spacing w:before="20" w:after="20"/>
              <w:rPr>
                <w:rFonts w:ascii="Dubai" w:hAnsi="Dubai" w:cs="Dubai"/>
                <w:szCs w:val="22"/>
                <w:rtl/>
                <w:lang w:val="ar"/>
              </w:rPr>
            </w:pPr>
            <w:r w:rsidRPr="00A82F3E">
              <w:rPr>
                <w:rFonts w:ascii="Dubai" w:hAnsi="Dubai" w:cs="Dubai" w:hint="cs"/>
                <w:szCs w:val="22"/>
                <w:rtl/>
                <w:lang w:val="ar"/>
              </w:rPr>
              <w:t>قبول من حيث المبدأ</w:t>
            </w:r>
          </w:p>
        </w:tc>
        <w:tc>
          <w:tcPr>
            <w:tcW w:w="5521" w:type="dxa"/>
            <w:tcBorders>
              <w:top w:val="single" w:sz="4" w:space="0" w:color="auto"/>
              <w:left w:val="single" w:sz="4" w:space="0" w:color="auto"/>
              <w:bottom w:val="single" w:sz="4" w:space="0" w:color="auto"/>
              <w:right w:val="single" w:sz="4" w:space="0" w:color="auto"/>
            </w:tcBorders>
          </w:tcPr>
          <w:p w14:paraId="452B7DAC" w14:textId="77777777" w:rsidR="002B4E1B" w:rsidRPr="00A82F3E" w:rsidRDefault="002B4E1B"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SimSun" w:hAnsi="Dubai" w:cs="Dubai"/>
                <w:szCs w:val="22"/>
              </w:rPr>
            </w:pPr>
            <w:r w:rsidRPr="00A82F3E">
              <w:rPr>
                <w:rFonts w:ascii="Dubai" w:hAnsi="Dubai" w:cs="Dubai" w:hint="cs"/>
                <w:szCs w:val="22"/>
                <w:rtl/>
                <w:lang w:val="ar"/>
              </w:rPr>
              <w:t xml:space="preserve">9.8 - 9.9: عودة NDIS إلى سياسات وتمويل دعم البلد والأسرة </w:t>
            </w:r>
          </w:p>
        </w:tc>
      </w:tr>
      <w:tr w:rsidR="002B4E1B" w:rsidRPr="00A82F3E" w14:paraId="79C05683"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63520FAC" w14:textId="77777777" w:rsidR="002B4E1B" w:rsidRPr="00A82F3E" w:rsidRDefault="002B4E1B" w:rsidP="0011293D">
            <w:pPr>
              <w:bidi/>
              <w:spacing w:before="20" w:after="20"/>
              <w:rPr>
                <w:rFonts w:ascii="Dubai" w:hAnsi="Dubai" w:cs="Dubai"/>
                <w:szCs w:val="22"/>
                <w:rtl/>
                <w:lang w:val="ar"/>
              </w:rPr>
            </w:pPr>
            <w:r w:rsidRPr="00A82F3E">
              <w:rPr>
                <w:rFonts w:ascii="Dubai" w:hAnsi="Dubai" w:cs="Dubai" w:hint="cs"/>
                <w:szCs w:val="22"/>
                <w:rtl/>
                <w:lang w:val="ar"/>
              </w:rPr>
              <w:t>قبول من حيث المبدأ</w:t>
            </w:r>
          </w:p>
        </w:tc>
        <w:tc>
          <w:tcPr>
            <w:tcW w:w="5521" w:type="dxa"/>
            <w:tcBorders>
              <w:top w:val="single" w:sz="4" w:space="0" w:color="auto"/>
              <w:left w:val="single" w:sz="4" w:space="0" w:color="auto"/>
              <w:bottom w:val="single" w:sz="4" w:space="0" w:color="auto"/>
              <w:right w:val="single" w:sz="4" w:space="0" w:color="auto"/>
            </w:tcBorders>
          </w:tcPr>
          <w:p w14:paraId="5E303078" w14:textId="77777777" w:rsidR="002B4E1B" w:rsidRPr="00A82F3E" w:rsidRDefault="002B4E1B"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SimSun" w:hAnsi="Dubai" w:cs="Dubai"/>
                <w:szCs w:val="22"/>
              </w:rPr>
            </w:pPr>
            <w:r w:rsidRPr="00A82F3E">
              <w:rPr>
                <w:rFonts w:ascii="Dubai" w:hAnsi="Dubai" w:cs="Dubai" w:hint="cs"/>
                <w:szCs w:val="22"/>
                <w:rtl/>
                <w:lang w:val="ar"/>
              </w:rPr>
              <w:t>9.10: منتدى الإعاقة لشعوب الأمم الأولى</w:t>
            </w:r>
          </w:p>
        </w:tc>
      </w:tr>
      <w:tr w:rsidR="002B4E1B" w:rsidRPr="00A82F3E" w14:paraId="4BA1BD00"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62C3E782" w14:textId="77777777" w:rsidR="002B4E1B" w:rsidRPr="00A82F3E" w:rsidRDefault="002B4E1B" w:rsidP="0011293D">
            <w:pPr>
              <w:bidi/>
              <w:spacing w:before="20" w:after="20"/>
              <w:rPr>
                <w:rFonts w:ascii="Dubai" w:hAnsi="Dubai" w:cs="Dubai"/>
                <w:szCs w:val="22"/>
                <w:rtl/>
                <w:lang w:val="ar"/>
              </w:rPr>
            </w:pPr>
            <w:r w:rsidRPr="00A82F3E">
              <w:rPr>
                <w:rFonts w:ascii="Dubai" w:hAnsi="Dubai" w:cs="Dubai" w:hint="cs"/>
                <w:szCs w:val="22"/>
                <w:rtl/>
                <w:lang w:val="ar"/>
              </w:rPr>
              <w:t>قبول من حيث المبدأ</w:t>
            </w:r>
          </w:p>
        </w:tc>
        <w:tc>
          <w:tcPr>
            <w:tcW w:w="5521" w:type="dxa"/>
            <w:tcBorders>
              <w:top w:val="single" w:sz="4" w:space="0" w:color="auto"/>
              <w:left w:val="single" w:sz="4" w:space="0" w:color="auto"/>
              <w:bottom w:val="single" w:sz="4" w:space="0" w:color="auto"/>
              <w:right w:val="single" w:sz="4" w:space="0" w:color="auto"/>
            </w:tcBorders>
          </w:tcPr>
          <w:p w14:paraId="1095531A" w14:textId="77777777" w:rsidR="002B4E1B" w:rsidRPr="00A82F3E" w:rsidRDefault="002B4E1B"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hAnsi="Dubai" w:cs="Dubai"/>
                <w:szCs w:val="22"/>
              </w:rPr>
            </w:pPr>
            <w:r w:rsidRPr="00A82F3E">
              <w:rPr>
                <w:rFonts w:ascii="Dubai" w:hAnsi="Dubai" w:cs="Dubai" w:hint="cs"/>
                <w:szCs w:val="22"/>
                <w:rtl/>
                <w:lang w:val="ar"/>
              </w:rPr>
              <w:t>9.11: البناء على خطة تعزيز قطاع الإعاقة</w:t>
            </w:r>
          </w:p>
        </w:tc>
      </w:tr>
      <w:tr w:rsidR="002B4E1B" w:rsidRPr="00A82F3E" w14:paraId="6D2A234D"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16DC7774" w14:textId="77777777" w:rsidR="002B4E1B" w:rsidRPr="00A82F3E" w:rsidRDefault="002B4E1B" w:rsidP="0011293D">
            <w:pPr>
              <w:bidi/>
              <w:spacing w:before="20" w:after="20"/>
              <w:rPr>
                <w:rFonts w:ascii="Dubai" w:hAnsi="Dubai" w:cs="Dubai"/>
                <w:szCs w:val="22"/>
                <w:rtl/>
                <w:lang w:val="ar"/>
              </w:rPr>
            </w:pPr>
            <w:r w:rsidRPr="00A82F3E">
              <w:rPr>
                <w:rFonts w:ascii="Dubai" w:hAnsi="Dubai" w:cs="Dubai" w:hint="cs"/>
                <w:szCs w:val="22"/>
                <w:rtl/>
                <w:lang w:val="ar"/>
              </w:rPr>
              <w:t>قبول من حيث المبدأ</w:t>
            </w:r>
          </w:p>
        </w:tc>
        <w:tc>
          <w:tcPr>
            <w:tcW w:w="5521" w:type="dxa"/>
            <w:tcBorders>
              <w:top w:val="single" w:sz="4" w:space="0" w:color="auto"/>
              <w:left w:val="single" w:sz="4" w:space="0" w:color="auto"/>
              <w:bottom w:val="single" w:sz="4" w:space="0" w:color="auto"/>
              <w:right w:val="single" w:sz="4" w:space="0" w:color="auto"/>
            </w:tcBorders>
          </w:tcPr>
          <w:p w14:paraId="22DF5770" w14:textId="77777777" w:rsidR="002B4E1B" w:rsidRPr="00A82F3E" w:rsidRDefault="002B4E1B"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hAnsi="Dubai" w:cs="Dubai"/>
                <w:szCs w:val="22"/>
              </w:rPr>
            </w:pPr>
            <w:r w:rsidRPr="00A82F3E">
              <w:rPr>
                <w:rFonts w:ascii="Dubai" w:hAnsi="Dubai" w:cs="Dubai" w:hint="cs"/>
                <w:szCs w:val="22"/>
                <w:rtl/>
                <w:lang w:val="ar"/>
              </w:rPr>
              <w:t>9.12: معايير السلامة الثقافية الشاملة للإعاقة</w:t>
            </w:r>
          </w:p>
        </w:tc>
      </w:tr>
      <w:tr w:rsidR="002B4E1B" w:rsidRPr="00A82F3E" w14:paraId="00014046" w14:textId="77777777" w:rsidTr="00E327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auto"/>
              <w:left w:val="single" w:sz="4" w:space="0" w:color="auto"/>
              <w:bottom w:val="single" w:sz="4" w:space="0" w:color="auto"/>
              <w:right w:val="single" w:sz="4" w:space="0" w:color="auto"/>
            </w:tcBorders>
          </w:tcPr>
          <w:p w14:paraId="049922FC" w14:textId="77777777" w:rsidR="002B4E1B" w:rsidRPr="00A82F3E" w:rsidRDefault="002B4E1B" w:rsidP="0011293D">
            <w:pPr>
              <w:bidi/>
              <w:spacing w:before="20" w:after="20"/>
              <w:rPr>
                <w:rFonts w:ascii="Dubai" w:hAnsi="Dubai" w:cs="Dubai"/>
                <w:szCs w:val="22"/>
                <w:rtl/>
                <w:lang w:val="ar"/>
              </w:rPr>
            </w:pPr>
            <w:r w:rsidRPr="00A82F3E">
              <w:rPr>
                <w:rFonts w:ascii="Dubai" w:hAnsi="Dubai" w:cs="Dubai" w:hint="cs"/>
                <w:szCs w:val="22"/>
                <w:rtl/>
                <w:lang w:val="ar"/>
              </w:rPr>
              <w:t>قبول من حيث المبدأ</w:t>
            </w:r>
          </w:p>
        </w:tc>
        <w:tc>
          <w:tcPr>
            <w:tcW w:w="5521" w:type="dxa"/>
            <w:tcBorders>
              <w:top w:val="single" w:sz="4" w:space="0" w:color="auto"/>
              <w:left w:val="single" w:sz="4" w:space="0" w:color="auto"/>
              <w:bottom w:val="single" w:sz="4" w:space="0" w:color="auto"/>
              <w:right w:val="single" w:sz="4" w:space="0" w:color="auto"/>
            </w:tcBorders>
          </w:tcPr>
          <w:p w14:paraId="01DFC124" w14:textId="77777777" w:rsidR="002B4E1B" w:rsidRPr="00A82F3E" w:rsidRDefault="002B4E1B"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hAnsi="Dubai" w:cs="Dubai"/>
                <w:szCs w:val="22"/>
              </w:rPr>
            </w:pPr>
            <w:r w:rsidRPr="00A82F3E">
              <w:rPr>
                <w:rFonts w:ascii="Dubai" w:hAnsi="Dubai" w:cs="Dubai" w:hint="cs"/>
                <w:szCs w:val="22"/>
                <w:rtl/>
                <w:lang w:val="ar"/>
              </w:rPr>
              <w:t>9.13: تنمية القوى العاملة عن بُعد</w:t>
            </w:r>
          </w:p>
        </w:tc>
      </w:tr>
    </w:tbl>
    <w:p w14:paraId="20BD842B" w14:textId="77777777" w:rsidR="00235DAD" w:rsidRPr="001C5CB3" w:rsidRDefault="00235DAD" w:rsidP="00235DAD">
      <w:pPr>
        <w:rPr>
          <w:rFonts w:ascii="Dubai" w:hAnsi="Dubai" w:cs="Dubai"/>
          <w:sz w:val="24"/>
        </w:rPr>
      </w:pPr>
    </w:p>
    <w:tbl>
      <w:tblPr>
        <w:tblStyle w:val="DSSDatatablestyle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5521"/>
      </w:tblGrid>
      <w:tr w:rsidR="00617905" w:rsidRPr="001C5CB3" w14:paraId="6636498F" w14:textId="77777777" w:rsidTr="008C03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89" w:type="dxa"/>
            <w:gridSpan w:val="2"/>
          </w:tcPr>
          <w:p w14:paraId="2184296F" w14:textId="77777777" w:rsidR="00235DAD" w:rsidRPr="001C5CB3" w:rsidRDefault="0011293D" w:rsidP="00235DAD">
            <w:pPr>
              <w:bidi/>
              <w:spacing w:before="80" w:after="80"/>
              <w:jc w:val="center"/>
              <w:rPr>
                <w:rFonts w:ascii="Dubai" w:hAnsi="Dubai" w:cs="Dubai"/>
                <w:bCs/>
                <w:sz w:val="24"/>
              </w:rPr>
            </w:pPr>
            <w:r w:rsidRPr="001C5CB3">
              <w:rPr>
                <w:rFonts w:ascii="Dubai" w:hAnsi="Dubai" w:cs="Dubai" w:hint="cs"/>
                <w:bCs/>
                <w:sz w:val="24"/>
                <w:rtl/>
                <w:lang w:val="ar"/>
              </w:rPr>
              <w:t>المجلد 10: خدمات الإعاقة</w:t>
            </w:r>
          </w:p>
        </w:tc>
      </w:tr>
      <w:tr w:rsidR="00617905" w:rsidRPr="001C5CB3" w14:paraId="4FDD418C" w14:textId="77777777" w:rsidTr="00E327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68" w:type="dxa"/>
            <w:shd w:val="clear" w:color="auto" w:fill="F2F2F2" w:themeFill="background1" w:themeFillShade="F2"/>
          </w:tcPr>
          <w:p w14:paraId="4BB0E2AB" w14:textId="2724B9C7" w:rsidR="00235DAD" w:rsidRPr="001C5CB3" w:rsidRDefault="0022050F" w:rsidP="00235DAD">
            <w:pPr>
              <w:bidi/>
              <w:spacing w:before="60" w:after="60"/>
              <w:rPr>
                <w:rFonts w:ascii="Dubai" w:hAnsi="Dubai" w:cs="Dubai"/>
                <w:bCs/>
                <w:color w:val="auto"/>
                <w:szCs w:val="22"/>
              </w:rPr>
            </w:pPr>
            <w:r w:rsidRPr="001C5CB3">
              <w:rPr>
                <w:rFonts w:ascii="Dubai" w:hAnsi="Dubai" w:cs="Dubai" w:hint="cs"/>
                <w:bCs/>
                <w:color w:val="auto"/>
                <w:szCs w:val="22"/>
                <w:rtl/>
                <w:lang w:val="ar"/>
              </w:rPr>
              <w:t>رد الحكومة الأسترالية</w:t>
            </w:r>
          </w:p>
        </w:tc>
        <w:tc>
          <w:tcPr>
            <w:tcW w:w="5521" w:type="dxa"/>
            <w:shd w:val="clear" w:color="auto" w:fill="F2F2F2" w:themeFill="background1" w:themeFillShade="F2"/>
          </w:tcPr>
          <w:p w14:paraId="5BF48D4A" w14:textId="2B6580B5" w:rsidR="00235DAD" w:rsidRPr="001C5CB3" w:rsidRDefault="0022050F" w:rsidP="00235DAD">
            <w:pPr>
              <w:bidi/>
              <w:spacing w:before="60" w:after="60"/>
              <w:cnfStyle w:val="100000000000" w:firstRow="1" w:lastRow="0" w:firstColumn="0" w:lastColumn="0" w:oddVBand="0" w:evenVBand="0" w:oddHBand="0" w:evenHBand="0" w:firstRowFirstColumn="0" w:firstRowLastColumn="0" w:lastRowFirstColumn="0" w:lastRowLastColumn="0"/>
              <w:rPr>
                <w:rFonts w:ascii="Dubai" w:hAnsi="Dubai" w:cs="Dubai"/>
                <w:bCs/>
                <w:color w:val="auto"/>
                <w:szCs w:val="22"/>
              </w:rPr>
            </w:pPr>
            <w:r w:rsidRPr="001C5CB3">
              <w:rPr>
                <w:rFonts w:ascii="Dubai" w:hAnsi="Dubai" w:cs="Dubai" w:hint="cs"/>
                <w:bCs/>
                <w:color w:val="auto"/>
                <w:szCs w:val="22"/>
                <w:rtl/>
                <w:lang w:val="ar"/>
              </w:rPr>
              <w:t>عنوان التوصية</w:t>
            </w:r>
          </w:p>
        </w:tc>
      </w:tr>
      <w:tr w:rsidR="008C03CC" w:rsidRPr="00A82F3E" w14:paraId="59F22562"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67B96847" w14:textId="77777777" w:rsidR="008C03CC" w:rsidRPr="00A82F3E" w:rsidRDefault="008C03CC" w:rsidP="0011293D">
            <w:pPr>
              <w:bidi/>
              <w:spacing w:before="20" w:after="20"/>
              <w:rPr>
                <w:rFonts w:ascii="Dubai" w:hAnsi="Dubai" w:cs="Dubai"/>
                <w:szCs w:val="22"/>
                <w:rtl/>
                <w:lang w:val="ar"/>
              </w:rPr>
            </w:pPr>
            <w:r w:rsidRPr="00A82F3E">
              <w:rPr>
                <w:rFonts w:ascii="Dubai" w:hAnsi="Dubai" w:cs="Dubai" w:hint="cs"/>
                <w:szCs w:val="22"/>
                <w:rtl/>
                <w:lang w:val="ar"/>
              </w:rPr>
              <w:t>قبول من حيث المبدأ</w:t>
            </w:r>
          </w:p>
        </w:tc>
        <w:tc>
          <w:tcPr>
            <w:tcW w:w="5521" w:type="dxa"/>
          </w:tcPr>
          <w:p w14:paraId="4EE24807" w14:textId="77777777" w:rsidR="008C03CC" w:rsidRPr="00A82F3E" w:rsidRDefault="008C03CC"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hAnsi="Dubai" w:cs="Dubai"/>
                <w:szCs w:val="22"/>
              </w:rPr>
            </w:pPr>
            <w:r w:rsidRPr="00A82F3E">
              <w:rPr>
                <w:rFonts w:ascii="Dubai" w:hAnsi="Dubai" w:cs="Dubai" w:hint="cs"/>
                <w:szCs w:val="22"/>
                <w:rtl/>
                <w:lang w:val="ar"/>
              </w:rPr>
              <w:t>10.1: تضمين حقوق الإنسان</w:t>
            </w:r>
          </w:p>
        </w:tc>
      </w:tr>
      <w:tr w:rsidR="008C03CC" w:rsidRPr="00A82F3E" w14:paraId="1A6E41C4" w14:textId="77777777" w:rsidTr="00E32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39910F92" w14:textId="77777777" w:rsidR="008C03CC" w:rsidRPr="00A82F3E" w:rsidRDefault="008C03CC" w:rsidP="0011293D">
            <w:pPr>
              <w:bidi/>
              <w:spacing w:before="20" w:after="20"/>
              <w:rPr>
                <w:rFonts w:ascii="Dubai" w:hAnsi="Dubai" w:cs="Dubai"/>
                <w:szCs w:val="22"/>
                <w:rtl/>
                <w:lang w:val="ar"/>
              </w:rPr>
            </w:pPr>
            <w:r w:rsidRPr="00A82F3E">
              <w:rPr>
                <w:rFonts w:ascii="Dubai" w:hAnsi="Dubai" w:cs="Dubai" w:hint="cs"/>
                <w:szCs w:val="22"/>
                <w:rtl/>
                <w:lang w:val="ar"/>
              </w:rPr>
              <w:t>قبول من حيث المبدأ</w:t>
            </w:r>
          </w:p>
        </w:tc>
        <w:tc>
          <w:tcPr>
            <w:tcW w:w="5521" w:type="dxa"/>
          </w:tcPr>
          <w:p w14:paraId="0D0F2E42" w14:textId="77777777" w:rsidR="008C03CC" w:rsidRPr="00A82F3E" w:rsidRDefault="008C03CC"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hAnsi="Dubai" w:cs="Dubai"/>
                <w:szCs w:val="22"/>
              </w:rPr>
            </w:pPr>
            <w:r w:rsidRPr="00A82F3E">
              <w:rPr>
                <w:rFonts w:ascii="Dubai" w:hAnsi="Dubai" w:cs="Dubai" w:hint="cs"/>
                <w:szCs w:val="22"/>
                <w:rtl/>
                <w:lang w:val="ar"/>
              </w:rPr>
              <w:t>10.2: تنسيق الدعم المستقل</w:t>
            </w:r>
          </w:p>
        </w:tc>
      </w:tr>
      <w:tr w:rsidR="008C03CC" w:rsidRPr="00A82F3E" w14:paraId="4AF27F3C"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12DDC0FE" w14:textId="77777777" w:rsidR="008C03CC" w:rsidRPr="00A82F3E" w:rsidRDefault="008C03CC" w:rsidP="0011293D">
            <w:pPr>
              <w:bidi/>
              <w:spacing w:before="20" w:after="20"/>
              <w:rPr>
                <w:rFonts w:ascii="Dubai" w:hAnsi="Dubai" w:cs="Dubai"/>
                <w:szCs w:val="22"/>
                <w:rtl/>
                <w:lang w:val="ar"/>
              </w:rPr>
            </w:pPr>
            <w:r w:rsidRPr="00A82F3E">
              <w:rPr>
                <w:rFonts w:ascii="Dubai" w:hAnsi="Dubai" w:cs="Dubai" w:hint="cs"/>
                <w:szCs w:val="22"/>
                <w:rtl/>
                <w:lang w:val="ar"/>
              </w:rPr>
              <w:t>قبول</w:t>
            </w:r>
          </w:p>
        </w:tc>
        <w:tc>
          <w:tcPr>
            <w:tcW w:w="5521" w:type="dxa"/>
          </w:tcPr>
          <w:p w14:paraId="60417A02" w14:textId="77777777" w:rsidR="008C03CC" w:rsidRPr="00A82F3E" w:rsidRDefault="008C03CC"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hAnsi="Dubai" w:cs="Dubai"/>
                <w:szCs w:val="22"/>
              </w:rPr>
            </w:pPr>
            <w:r w:rsidRPr="00A82F3E">
              <w:rPr>
                <w:rFonts w:ascii="Dubai" w:hAnsi="Dubai" w:cs="Dubai" w:hint="cs"/>
                <w:szCs w:val="22"/>
                <w:rtl/>
                <w:lang w:val="ar"/>
              </w:rPr>
              <w:t>10.3: تنسيق الدعم الكافي</w:t>
            </w:r>
          </w:p>
        </w:tc>
      </w:tr>
      <w:tr w:rsidR="008C03CC" w:rsidRPr="00A82F3E" w14:paraId="0C25C07B" w14:textId="77777777" w:rsidTr="00E32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5407F8D6" w14:textId="77777777" w:rsidR="008C03CC" w:rsidRPr="00A82F3E" w:rsidRDefault="008C03CC" w:rsidP="0011293D">
            <w:pPr>
              <w:bidi/>
              <w:spacing w:before="20" w:after="20"/>
              <w:rPr>
                <w:rFonts w:ascii="Dubai" w:hAnsi="Dubai" w:cs="Dubai"/>
                <w:szCs w:val="22"/>
                <w:rtl/>
                <w:lang w:val="ar"/>
              </w:rPr>
            </w:pPr>
            <w:r w:rsidRPr="00A82F3E">
              <w:rPr>
                <w:rFonts w:ascii="Dubai" w:hAnsi="Dubai" w:cs="Dubai" w:hint="cs"/>
                <w:szCs w:val="22"/>
                <w:rtl/>
                <w:lang w:val="ar"/>
              </w:rPr>
              <w:t>قبول من حيث المبدأ</w:t>
            </w:r>
          </w:p>
        </w:tc>
        <w:tc>
          <w:tcPr>
            <w:tcW w:w="5521" w:type="dxa"/>
          </w:tcPr>
          <w:p w14:paraId="50E213FD" w14:textId="77777777" w:rsidR="008C03CC" w:rsidRPr="00A82F3E" w:rsidRDefault="008C03CC"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SimSun" w:hAnsi="Dubai" w:cs="Dubai"/>
                <w:szCs w:val="22"/>
              </w:rPr>
            </w:pPr>
            <w:r w:rsidRPr="00A82F3E">
              <w:rPr>
                <w:rFonts w:ascii="Dubai" w:hAnsi="Dubai" w:cs="Dubai" w:hint="cs"/>
                <w:szCs w:val="22"/>
                <w:rtl/>
                <w:lang w:val="ar"/>
              </w:rPr>
              <w:t>10.4: جودة تنسيق الدعم</w:t>
            </w:r>
          </w:p>
        </w:tc>
      </w:tr>
      <w:tr w:rsidR="008C03CC" w:rsidRPr="00A82F3E" w14:paraId="79026C26"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1F55F3EB" w14:textId="77777777" w:rsidR="008C03CC" w:rsidRPr="00A82F3E" w:rsidRDefault="008C03CC" w:rsidP="0011293D">
            <w:pPr>
              <w:bidi/>
              <w:spacing w:before="20" w:after="20"/>
              <w:rPr>
                <w:rFonts w:ascii="Dubai" w:hAnsi="Dubai" w:cs="Dubai"/>
                <w:szCs w:val="22"/>
                <w:rtl/>
                <w:lang w:val="ar"/>
              </w:rPr>
            </w:pPr>
            <w:r w:rsidRPr="00A82F3E">
              <w:rPr>
                <w:rFonts w:ascii="Dubai" w:hAnsi="Dubai" w:cs="Dubai" w:hint="cs"/>
                <w:szCs w:val="22"/>
                <w:rtl/>
                <w:lang w:val="ar"/>
              </w:rPr>
              <w:t>قبول من حيث المبدأ</w:t>
            </w:r>
          </w:p>
        </w:tc>
        <w:tc>
          <w:tcPr>
            <w:tcW w:w="5521" w:type="dxa"/>
          </w:tcPr>
          <w:p w14:paraId="3F7B51EB" w14:textId="77777777" w:rsidR="008C03CC" w:rsidRPr="00A82F3E" w:rsidRDefault="008C03CC"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SimSun" w:hAnsi="Dubai" w:cs="Dubai"/>
                <w:szCs w:val="22"/>
              </w:rPr>
            </w:pPr>
            <w:r w:rsidRPr="00A82F3E">
              <w:rPr>
                <w:rFonts w:ascii="Dubai" w:hAnsi="Dubai" w:cs="Dubai" w:hint="cs"/>
                <w:szCs w:val="22"/>
                <w:rtl/>
                <w:lang w:val="ar"/>
              </w:rPr>
              <w:t>10.5: المناصرة</w:t>
            </w:r>
          </w:p>
        </w:tc>
      </w:tr>
      <w:tr w:rsidR="008C03CC" w:rsidRPr="00A82F3E" w14:paraId="198141BD" w14:textId="77777777" w:rsidTr="00E32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6CFBEE74" w14:textId="77777777" w:rsidR="008C03CC" w:rsidRPr="00A82F3E" w:rsidRDefault="008C03CC" w:rsidP="0011293D">
            <w:pPr>
              <w:bidi/>
              <w:spacing w:before="20" w:after="20"/>
              <w:rPr>
                <w:rFonts w:ascii="Dubai" w:hAnsi="Dubai" w:cs="Dubai"/>
                <w:szCs w:val="22"/>
                <w:rtl/>
                <w:lang w:val="ar"/>
              </w:rPr>
            </w:pPr>
            <w:r w:rsidRPr="00A82F3E">
              <w:rPr>
                <w:rFonts w:ascii="Dubai" w:hAnsi="Dubai" w:cs="Dubai" w:hint="cs"/>
                <w:szCs w:val="22"/>
                <w:rtl/>
                <w:lang w:val="ar"/>
              </w:rPr>
              <w:t>قبول من حيث المبدأ</w:t>
            </w:r>
          </w:p>
        </w:tc>
        <w:tc>
          <w:tcPr>
            <w:tcW w:w="5521" w:type="dxa"/>
          </w:tcPr>
          <w:p w14:paraId="17F7D3B3" w14:textId="77777777" w:rsidR="008C03CC" w:rsidRPr="00A82F3E" w:rsidRDefault="008C03CC"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SimSun" w:hAnsi="Dubai" w:cs="Dubai"/>
                <w:szCs w:val="22"/>
              </w:rPr>
            </w:pPr>
            <w:r w:rsidRPr="00A82F3E">
              <w:rPr>
                <w:rFonts w:ascii="Dubai" w:hAnsi="Dubai" w:cs="Dubai" w:hint="cs"/>
                <w:szCs w:val="22"/>
                <w:rtl/>
                <w:lang w:val="ar"/>
              </w:rPr>
              <w:t>10.6 - 10.7: دعم اتخاذ القرار في خدمات الإعاقة</w:t>
            </w:r>
          </w:p>
        </w:tc>
      </w:tr>
      <w:tr w:rsidR="008C03CC" w:rsidRPr="00A82F3E" w14:paraId="490F7DDE"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0EC39C9F" w14:textId="77777777" w:rsidR="008C03CC" w:rsidRPr="00A82F3E" w:rsidRDefault="008C03CC" w:rsidP="0011293D">
            <w:pPr>
              <w:bidi/>
              <w:spacing w:before="20" w:after="20"/>
              <w:rPr>
                <w:rFonts w:ascii="Dubai" w:hAnsi="Dubai" w:cs="Dubai"/>
                <w:szCs w:val="22"/>
                <w:rtl/>
                <w:lang w:val="ar"/>
              </w:rPr>
            </w:pPr>
            <w:r w:rsidRPr="00A82F3E">
              <w:rPr>
                <w:rFonts w:ascii="Dubai" w:hAnsi="Dubai" w:cs="Dubai" w:hint="cs"/>
                <w:szCs w:val="22"/>
                <w:rtl/>
                <w:lang w:val="ar"/>
              </w:rPr>
              <w:t>رهنًا بمزيد من النظر</w:t>
            </w:r>
          </w:p>
        </w:tc>
        <w:tc>
          <w:tcPr>
            <w:tcW w:w="5521" w:type="dxa"/>
          </w:tcPr>
          <w:p w14:paraId="015C32A4" w14:textId="77777777" w:rsidR="008C03CC" w:rsidRPr="00A82F3E" w:rsidRDefault="008C03CC"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hAnsi="Dubai" w:cs="Dubai"/>
                <w:szCs w:val="22"/>
              </w:rPr>
            </w:pPr>
            <w:r w:rsidRPr="00A82F3E">
              <w:rPr>
                <w:rFonts w:ascii="Dubai" w:hAnsi="Dubai" w:cs="Dubai" w:hint="cs"/>
                <w:szCs w:val="22"/>
                <w:rtl/>
                <w:lang w:val="ar"/>
              </w:rPr>
              <w:t>10.8: خطة وطنية لتسجيل موظفي دعم ذوي الإعاقة</w:t>
            </w:r>
          </w:p>
        </w:tc>
      </w:tr>
      <w:tr w:rsidR="008C03CC" w:rsidRPr="00A82F3E" w14:paraId="6008BFD5" w14:textId="77777777" w:rsidTr="00E32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725C81A4" w14:textId="77777777" w:rsidR="008C03CC" w:rsidRPr="00A82F3E" w:rsidRDefault="008C03CC" w:rsidP="0011293D">
            <w:pPr>
              <w:bidi/>
              <w:spacing w:before="20" w:after="20"/>
              <w:rPr>
                <w:rFonts w:ascii="Dubai" w:hAnsi="Dubai" w:cs="Dubai"/>
                <w:szCs w:val="22"/>
                <w:rtl/>
                <w:lang w:val="ar"/>
              </w:rPr>
            </w:pPr>
            <w:r w:rsidRPr="00A82F3E">
              <w:rPr>
                <w:rFonts w:ascii="Dubai" w:hAnsi="Dubai" w:cs="Dubai" w:hint="cs"/>
                <w:szCs w:val="22"/>
                <w:rtl/>
                <w:lang w:val="ar"/>
              </w:rPr>
              <w:t>ملاحظة</w:t>
            </w:r>
          </w:p>
        </w:tc>
        <w:tc>
          <w:tcPr>
            <w:tcW w:w="5521" w:type="dxa"/>
          </w:tcPr>
          <w:p w14:paraId="61E66DA2" w14:textId="77777777" w:rsidR="008C03CC" w:rsidRPr="00A82F3E" w:rsidRDefault="008C03CC"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hAnsi="Dubai" w:cs="Dubai"/>
                <w:szCs w:val="22"/>
              </w:rPr>
            </w:pPr>
            <w:r w:rsidRPr="00A82F3E">
              <w:rPr>
                <w:rFonts w:ascii="Dubai" w:hAnsi="Dubai" w:cs="Dubai" w:hint="cs"/>
                <w:szCs w:val="22"/>
                <w:rtl/>
                <w:lang w:val="ar"/>
              </w:rPr>
              <w:t>10.9: جائزة صناعة الخدمات الاجتماعية والمجتمعية والرعاية المنزلية والإعاقة</w:t>
            </w:r>
          </w:p>
        </w:tc>
      </w:tr>
      <w:tr w:rsidR="008C03CC" w:rsidRPr="00A82F3E" w14:paraId="6EBFD4AE"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4AB4425E" w14:textId="77777777" w:rsidR="008C03CC" w:rsidRPr="00A82F3E" w:rsidRDefault="008C03CC" w:rsidP="0011293D">
            <w:pPr>
              <w:bidi/>
              <w:spacing w:before="20" w:after="20"/>
              <w:rPr>
                <w:rFonts w:ascii="Dubai" w:hAnsi="Dubai" w:cs="Dubai"/>
                <w:szCs w:val="22"/>
                <w:rtl/>
                <w:lang w:val="ar"/>
              </w:rPr>
            </w:pPr>
            <w:r w:rsidRPr="00A82F3E">
              <w:rPr>
                <w:rFonts w:ascii="Dubai" w:hAnsi="Dubai" w:cs="Dubai" w:hint="cs"/>
                <w:szCs w:val="22"/>
                <w:rtl/>
                <w:lang w:val="ar"/>
              </w:rPr>
              <w:t>قبول من حيث المبدأ</w:t>
            </w:r>
          </w:p>
        </w:tc>
        <w:tc>
          <w:tcPr>
            <w:tcW w:w="5521" w:type="dxa"/>
          </w:tcPr>
          <w:p w14:paraId="0062F0E3" w14:textId="77777777" w:rsidR="008C03CC" w:rsidRPr="00A82F3E" w:rsidRDefault="008C03CC"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hAnsi="Dubai" w:cs="Dubai"/>
                <w:szCs w:val="22"/>
              </w:rPr>
            </w:pPr>
            <w:r w:rsidRPr="00A82F3E">
              <w:rPr>
                <w:rFonts w:ascii="Dubai" w:hAnsi="Dubai" w:cs="Dubai" w:hint="cs"/>
                <w:szCs w:val="22"/>
                <w:rtl/>
                <w:lang w:val="ar"/>
              </w:rPr>
              <w:t>10.10: مزود الملاذ الأخير</w:t>
            </w:r>
          </w:p>
        </w:tc>
      </w:tr>
      <w:tr w:rsidR="008C03CC" w:rsidRPr="00A82F3E" w14:paraId="174C8E7F" w14:textId="77777777" w:rsidTr="00E32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504F1B76" w14:textId="77777777" w:rsidR="008C03CC" w:rsidRPr="00A82F3E" w:rsidRDefault="008C03CC" w:rsidP="0011293D">
            <w:pPr>
              <w:bidi/>
              <w:spacing w:before="20" w:after="20"/>
              <w:rPr>
                <w:rFonts w:ascii="Dubai" w:eastAsia="Times New Roman" w:hAnsi="Dubai" w:cs="Dubai"/>
                <w:szCs w:val="22"/>
                <w:rtl/>
                <w:lang w:val="ar"/>
              </w:rPr>
            </w:pPr>
            <w:r w:rsidRPr="00A82F3E">
              <w:rPr>
                <w:rFonts w:ascii="Dubai" w:hAnsi="Dubai" w:cs="Dubai" w:hint="cs"/>
                <w:szCs w:val="22"/>
                <w:rtl/>
                <w:lang w:val="ar"/>
              </w:rPr>
              <w:t>قبول من حيث المبدأ</w:t>
            </w:r>
          </w:p>
        </w:tc>
        <w:tc>
          <w:tcPr>
            <w:tcW w:w="5521" w:type="dxa"/>
          </w:tcPr>
          <w:p w14:paraId="05DD5683" w14:textId="77777777" w:rsidR="008C03CC" w:rsidRPr="00A82F3E" w:rsidRDefault="008C03CC"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Times New Roman" w:hAnsi="Dubai" w:cs="Dubai"/>
                <w:szCs w:val="22"/>
              </w:rPr>
            </w:pPr>
            <w:r w:rsidRPr="00A82F3E">
              <w:rPr>
                <w:rFonts w:ascii="Dubai" w:eastAsia="Times New Roman" w:hAnsi="Dubai" w:cs="Dubai" w:hint="cs"/>
                <w:szCs w:val="22"/>
                <w:rtl/>
                <w:lang w:val="ar"/>
              </w:rPr>
              <w:t>10.11: الإجراءات الداخلية لرصد الحوادث التي يجب الإبلاغ عنها.</w:t>
            </w:r>
          </w:p>
        </w:tc>
      </w:tr>
      <w:tr w:rsidR="008C03CC" w:rsidRPr="00A82F3E" w14:paraId="57654690"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6F036CBC" w14:textId="77777777" w:rsidR="008C03CC" w:rsidRPr="00A82F3E" w:rsidRDefault="008C03CC" w:rsidP="0011293D">
            <w:pPr>
              <w:bidi/>
              <w:spacing w:before="20" w:after="20"/>
              <w:rPr>
                <w:rFonts w:ascii="Dubai" w:eastAsia="Times New Roman" w:hAnsi="Dubai" w:cs="Dubai"/>
                <w:szCs w:val="22"/>
                <w:rtl/>
                <w:lang w:val="ar"/>
              </w:rPr>
            </w:pPr>
            <w:r w:rsidRPr="00A82F3E">
              <w:rPr>
                <w:rFonts w:ascii="Dubai" w:hAnsi="Dubai" w:cs="Dubai" w:hint="cs"/>
                <w:szCs w:val="22"/>
                <w:rtl/>
                <w:lang w:val="ar"/>
              </w:rPr>
              <w:t>قبول من حيث المبدأ</w:t>
            </w:r>
          </w:p>
        </w:tc>
        <w:tc>
          <w:tcPr>
            <w:tcW w:w="5521" w:type="dxa"/>
          </w:tcPr>
          <w:p w14:paraId="716F56E3" w14:textId="77777777" w:rsidR="008C03CC" w:rsidRPr="00A82F3E" w:rsidRDefault="008C03CC"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Times New Roman" w:hAnsi="Dubai" w:cs="Dubai"/>
                <w:szCs w:val="22"/>
              </w:rPr>
            </w:pPr>
            <w:r w:rsidRPr="00A82F3E">
              <w:rPr>
                <w:rFonts w:ascii="Dubai" w:eastAsia="Times New Roman" w:hAnsi="Dubai" w:cs="Dubai" w:hint="cs"/>
                <w:szCs w:val="22"/>
                <w:rtl/>
                <w:lang w:val="ar"/>
              </w:rPr>
              <w:t>10.12: مقدمة عن تحديدات الفئة أو النوع</w:t>
            </w:r>
          </w:p>
        </w:tc>
      </w:tr>
      <w:tr w:rsidR="008C03CC" w:rsidRPr="00A82F3E" w14:paraId="37F4D560" w14:textId="77777777" w:rsidTr="00E32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6350E524" w14:textId="77777777" w:rsidR="008C03CC" w:rsidRPr="00A82F3E" w:rsidRDefault="008C03CC" w:rsidP="0011293D">
            <w:pPr>
              <w:bidi/>
              <w:spacing w:before="20" w:after="20"/>
              <w:rPr>
                <w:rFonts w:ascii="Dubai" w:eastAsia="Times New Roman" w:hAnsi="Dubai" w:cs="Dubai"/>
                <w:szCs w:val="22"/>
                <w:rtl/>
                <w:lang w:val="ar"/>
              </w:rPr>
            </w:pPr>
            <w:r w:rsidRPr="00A82F3E">
              <w:rPr>
                <w:rFonts w:ascii="Dubai" w:hAnsi="Dubai" w:cs="Dubai" w:hint="cs"/>
                <w:szCs w:val="22"/>
                <w:rtl/>
                <w:lang w:val="ar"/>
              </w:rPr>
              <w:lastRenderedPageBreak/>
              <w:t>قبول من حيث المبدأ</w:t>
            </w:r>
          </w:p>
        </w:tc>
        <w:tc>
          <w:tcPr>
            <w:tcW w:w="5521" w:type="dxa"/>
          </w:tcPr>
          <w:p w14:paraId="31738652" w14:textId="77777777" w:rsidR="008C03CC" w:rsidRPr="00A82F3E" w:rsidRDefault="008C03CC"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Times New Roman" w:hAnsi="Dubai" w:cs="Dubai"/>
                <w:szCs w:val="22"/>
              </w:rPr>
            </w:pPr>
            <w:r w:rsidRPr="00A82F3E">
              <w:rPr>
                <w:rFonts w:ascii="Dubai" w:eastAsia="Times New Roman" w:hAnsi="Dubai" w:cs="Dubai" w:hint="cs"/>
                <w:szCs w:val="22"/>
                <w:rtl/>
                <w:lang w:val="ar"/>
              </w:rPr>
              <w:t>10.13: إنشاء فريق محققين مستقلين</w:t>
            </w:r>
          </w:p>
        </w:tc>
      </w:tr>
      <w:tr w:rsidR="008C03CC" w:rsidRPr="00A82F3E" w14:paraId="2A55C5E2"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46AA98B2" w14:textId="77777777" w:rsidR="008C03CC" w:rsidRPr="00A82F3E" w:rsidRDefault="008C03CC" w:rsidP="0011293D">
            <w:pPr>
              <w:bidi/>
              <w:spacing w:before="20" w:after="20"/>
              <w:rPr>
                <w:rFonts w:ascii="Dubai" w:eastAsia="Times New Roman" w:hAnsi="Dubai" w:cs="Dubai"/>
                <w:szCs w:val="22"/>
                <w:rtl/>
                <w:lang w:val="ar"/>
              </w:rPr>
            </w:pPr>
            <w:r w:rsidRPr="00A82F3E">
              <w:rPr>
                <w:rFonts w:ascii="Dubai" w:hAnsi="Dubai" w:cs="Dubai" w:hint="cs"/>
                <w:szCs w:val="22"/>
                <w:rtl/>
                <w:lang w:val="ar"/>
              </w:rPr>
              <w:t>قبول من حيث المبدأ</w:t>
            </w:r>
          </w:p>
        </w:tc>
        <w:tc>
          <w:tcPr>
            <w:tcW w:w="5521" w:type="dxa"/>
          </w:tcPr>
          <w:p w14:paraId="19B0AFD2" w14:textId="77777777" w:rsidR="008C03CC" w:rsidRPr="00A82F3E" w:rsidRDefault="008C03CC"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Times New Roman" w:hAnsi="Dubai" w:cs="Dubai"/>
                <w:szCs w:val="22"/>
              </w:rPr>
            </w:pPr>
            <w:r w:rsidRPr="00A82F3E">
              <w:rPr>
                <w:rFonts w:ascii="Dubai" w:eastAsia="Times New Roman" w:hAnsi="Dubai" w:cs="Dubai" w:hint="cs"/>
                <w:szCs w:val="22"/>
                <w:rtl/>
                <w:lang w:val="ar"/>
              </w:rPr>
              <w:t>10.14: وضع سياسات وإجراءات نموذجية</w:t>
            </w:r>
          </w:p>
        </w:tc>
      </w:tr>
      <w:tr w:rsidR="008C03CC" w:rsidRPr="00A82F3E" w14:paraId="4BC0D8B1" w14:textId="77777777" w:rsidTr="00E32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37954A97" w14:textId="77777777" w:rsidR="008C03CC" w:rsidRPr="00A82F3E" w:rsidRDefault="008C03CC" w:rsidP="0011293D">
            <w:pPr>
              <w:bidi/>
              <w:spacing w:before="20" w:after="20"/>
              <w:rPr>
                <w:rFonts w:ascii="Dubai" w:eastAsia="Times New Roman" w:hAnsi="Dubai" w:cs="Dubai"/>
                <w:szCs w:val="22"/>
                <w:rtl/>
                <w:lang w:val="ar"/>
              </w:rPr>
            </w:pPr>
            <w:r w:rsidRPr="00A82F3E">
              <w:rPr>
                <w:rFonts w:ascii="Dubai" w:hAnsi="Dubai" w:cs="Dubai" w:hint="cs"/>
                <w:szCs w:val="22"/>
                <w:rtl/>
                <w:lang w:val="ar"/>
              </w:rPr>
              <w:t>قبول من حيث المبدأ</w:t>
            </w:r>
          </w:p>
        </w:tc>
        <w:tc>
          <w:tcPr>
            <w:tcW w:w="5521" w:type="dxa"/>
          </w:tcPr>
          <w:p w14:paraId="755B5460" w14:textId="77777777" w:rsidR="008C03CC" w:rsidRPr="00A82F3E" w:rsidRDefault="008C03CC"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Times New Roman" w:hAnsi="Dubai" w:cs="Dubai"/>
                <w:szCs w:val="22"/>
              </w:rPr>
            </w:pPr>
            <w:r w:rsidRPr="00A82F3E">
              <w:rPr>
                <w:rFonts w:ascii="Dubai" w:eastAsia="Times New Roman" w:hAnsi="Dubai" w:cs="Dubai" w:hint="cs"/>
                <w:szCs w:val="22"/>
                <w:rtl/>
                <w:lang w:val="ar"/>
              </w:rPr>
              <w:t>10.15: المبادئ التوجيهية لمعالجة الشكاوى وممارسة التحقيق</w:t>
            </w:r>
          </w:p>
        </w:tc>
      </w:tr>
      <w:tr w:rsidR="008C03CC" w:rsidRPr="00A82F3E" w14:paraId="5FFFA1F3"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4045D4D8" w14:textId="77777777" w:rsidR="008C03CC" w:rsidRPr="00A82F3E" w:rsidRDefault="008C03CC" w:rsidP="0011293D">
            <w:pPr>
              <w:bidi/>
              <w:spacing w:before="20" w:after="20"/>
              <w:rPr>
                <w:rFonts w:ascii="Dubai" w:eastAsia="Times New Roman" w:hAnsi="Dubai" w:cs="Dubai"/>
                <w:szCs w:val="22"/>
                <w:rtl/>
                <w:lang w:val="ar"/>
              </w:rPr>
            </w:pPr>
            <w:r w:rsidRPr="00A82F3E">
              <w:rPr>
                <w:rFonts w:ascii="Dubai" w:hAnsi="Dubai" w:cs="Dubai" w:hint="cs"/>
                <w:szCs w:val="22"/>
                <w:rtl/>
                <w:lang w:val="ar"/>
              </w:rPr>
              <w:t>قبول من حيث المبدأ</w:t>
            </w:r>
          </w:p>
        </w:tc>
        <w:tc>
          <w:tcPr>
            <w:tcW w:w="5521" w:type="dxa"/>
          </w:tcPr>
          <w:p w14:paraId="52033471" w14:textId="77777777" w:rsidR="008C03CC" w:rsidRPr="00A82F3E" w:rsidRDefault="008C03CC"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Times New Roman" w:hAnsi="Dubai" w:cs="Dubai"/>
                <w:szCs w:val="22"/>
              </w:rPr>
            </w:pPr>
            <w:r w:rsidRPr="00A82F3E">
              <w:rPr>
                <w:rFonts w:ascii="Dubai" w:eastAsia="Times New Roman" w:hAnsi="Dubai" w:cs="Dubai" w:hint="cs"/>
                <w:szCs w:val="22"/>
                <w:rtl/>
                <w:lang w:val="ar"/>
              </w:rPr>
              <w:t>10.16: شرط النظر في الإنصاف</w:t>
            </w:r>
          </w:p>
        </w:tc>
      </w:tr>
      <w:tr w:rsidR="008C03CC" w:rsidRPr="00A82F3E" w14:paraId="43A3FE86" w14:textId="77777777" w:rsidTr="00E32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6CF4CB61" w14:textId="77777777" w:rsidR="008C03CC" w:rsidRPr="00A82F3E" w:rsidRDefault="008C03CC" w:rsidP="0011293D">
            <w:pPr>
              <w:bidi/>
              <w:spacing w:before="20" w:after="20"/>
              <w:rPr>
                <w:rFonts w:ascii="Dubai" w:eastAsia="Times New Roman" w:hAnsi="Dubai" w:cs="Dubai"/>
                <w:szCs w:val="22"/>
                <w:rtl/>
                <w:lang w:val="ar"/>
              </w:rPr>
            </w:pPr>
            <w:r w:rsidRPr="00A82F3E">
              <w:rPr>
                <w:rFonts w:ascii="Dubai" w:hAnsi="Dubai" w:cs="Dubai" w:hint="cs"/>
                <w:szCs w:val="22"/>
                <w:rtl/>
                <w:lang w:val="ar"/>
              </w:rPr>
              <w:t>قبول من حيث المبدأ</w:t>
            </w:r>
          </w:p>
        </w:tc>
        <w:tc>
          <w:tcPr>
            <w:tcW w:w="5521" w:type="dxa"/>
          </w:tcPr>
          <w:p w14:paraId="062B3BDB" w14:textId="77777777" w:rsidR="008C03CC" w:rsidRPr="00A82F3E" w:rsidRDefault="008C03CC"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Times New Roman" w:hAnsi="Dubai" w:cs="Dubai"/>
                <w:szCs w:val="22"/>
              </w:rPr>
            </w:pPr>
            <w:r w:rsidRPr="00A82F3E">
              <w:rPr>
                <w:rFonts w:ascii="Dubai" w:eastAsia="Times New Roman" w:hAnsi="Dubai" w:cs="Dubai" w:hint="cs"/>
                <w:szCs w:val="22"/>
                <w:rtl/>
                <w:lang w:val="ar"/>
              </w:rPr>
              <w:t>10.17: الوصول إلى مؤشرات الحماية والخبرة</w:t>
            </w:r>
          </w:p>
        </w:tc>
      </w:tr>
      <w:tr w:rsidR="008C03CC" w:rsidRPr="00A82F3E" w14:paraId="1C2EE42A"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05683CD7" w14:textId="77777777" w:rsidR="008C03CC" w:rsidRPr="00A82F3E" w:rsidRDefault="008C03CC" w:rsidP="0011293D">
            <w:pPr>
              <w:bidi/>
              <w:spacing w:before="20" w:after="20"/>
              <w:rPr>
                <w:rFonts w:ascii="Dubai" w:eastAsia="Times New Roman" w:hAnsi="Dubai" w:cs="Dubai"/>
                <w:szCs w:val="22"/>
                <w:rtl/>
                <w:lang w:val="ar"/>
              </w:rPr>
            </w:pPr>
            <w:r w:rsidRPr="00A82F3E">
              <w:rPr>
                <w:rFonts w:ascii="Dubai" w:hAnsi="Dubai" w:cs="Dubai" w:hint="cs"/>
                <w:szCs w:val="22"/>
                <w:rtl/>
                <w:lang w:val="ar"/>
              </w:rPr>
              <w:t>قبول من حيث المبدأ</w:t>
            </w:r>
          </w:p>
        </w:tc>
        <w:tc>
          <w:tcPr>
            <w:tcW w:w="5521" w:type="dxa"/>
          </w:tcPr>
          <w:p w14:paraId="0AF2B5A3" w14:textId="77777777" w:rsidR="008C03CC" w:rsidRPr="00A82F3E" w:rsidRDefault="008C03CC"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Times New Roman" w:hAnsi="Dubai" w:cs="Dubai"/>
                <w:szCs w:val="22"/>
              </w:rPr>
            </w:pPr>
            <w:r w:rsidRPr="00A82F3E">
              <w:rPr>
                <w:rFonts w:ascii="Dubai" w:eastAsia="Times New Roman" w:hAnsi="Dubai" w:cs="Dubai" w:hint="cs"/>
                <w:szCs w:val="22"/>
                <w:rtl/>
                <w:lang w:val="ar"/>
              </w:rPr>
              <w:t>10.18: تحسين إجراءات معالجة الشكاوى والاستجابات لها</w:t>
            </w:r>
          </w:p>
        </w:tc>
      </w:tr>
      <w:tr w:rsidR="008C03CC" w:rsidRPr="00A82F3E" w14:paraId="412342C0" w14:textId="77777777" w:rsidTr="00E32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4DF3F0B4" w14:textId="77777777" w:rsidR="008C03CC" w:rsidRPr="00A82F3E" w:rsidRDefault="008C03CC" w:rsidP="0011293D">
            <w:pPr>
              <w:bidi/>
              <w:spacing w:before="20" w:after="20"/>
              <w:rPr>
                <w:rFonts w:ascii="Dubai" w:eastAsia="Times New Roman" w:hAnsi="Dubai" w:cs="Dubai"/>
                <w:szCs w:val="22"/>
                <w:rtl/>
                <w:lang w:val="ar"/>
              </w:rPr>
            </w:pPr>
            <w:r w:rsidRPr="00A82F3E">
              <w:rPr>
                <w:rFonts w:ascii="Dubai" w:hAnsi="Dubai" w:cs="Dubai" w:hint="cs"/>
                <w:szCs w:val="22"/>
                <w:rtl/>
                <w:lang w:val="ar"/>
              </w:rPr>
              <w:t>قبول من حيث المبدأ</w:t>
            </w:r>
          </w:p>
        </w:tc>
        <w:tc>
          <w:tcPr>
            <w:tcW w:w="5521" w:type="dxa"/>
          </w:tcPr>
          <w:p w14:paraId="2266143E" w14:textId="77777777" w:rsidR="008C03CC" w:rsidRPr="00A82F3E" w:rsidRDefault="008C03CC"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Times New Roman" w:hAnsi="Dubai" w:cs="Dubai"/>
                <w:szCs w:val="22"/>
              </w:rPr>
            </w:pPr>
            <w:r w:rsidRPr="00A82F3E">
              <w:rPr>
                <w:rFonts w:ascii="Dubai" w:eastAsia="Times New Roman" w:hAnsi="Dubai" w:cs="Dubai" w:hint="cs"/>
                <w:szCs w:val="22"/>
                <w:rtl/>
                <w:lang w:val="ar"/>
              </w:rPr>
              <w:t>10.19: شرط التحقيق في بعض الشكاوى</w:t>
            </w:r>
          </w:p>
        </w:tc>
      </w:tr>
      <w:tr w:rsidR="008C03CC" w:rsidRPr="00A82F3E" w14:paraId="2E68A7A1"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00C48A62" w14:textId="77777777" w:rsidR="008C03CC" w:rsidRPr="00A82F3E" w:rsidRDefault="008C03CC" w:rsidP="0011293D">
            <w:pPr>
              <w:bidi/>
              <w:spacing w:before="20" w:after="20"/>
              <w:rPr>
                <w:rFonts w:ascii="Dubai" w:eastAsia="Times New Roman" w:hAnsi="Dubai" w:cs="Dubai"/>
                <w:szCs w:val="22"/>
                <w:rtl/>
                <w:lang w:val="ar"/>
              </w:rPr>
            </w:pPr>
            <w:r w:rsidRPr="00A82F3E">
              <w:rPr>
                <w:rFonts w:ascii="Dubai" w:hAnsi="Dubai" w:cs="Dubai" w:hint="cs"/>
                <w:szCs w:val="22"/>
                <w:rtl/>
                <w:lang w:val="ar"/>
              </w:rPr>
              <w:t>قبول</w:t>
            </w:r>
          </w:p>
        </w:tc>
        <w:tc>
          <w:tcPr>
            <w:tcW w:w="5521" w:type="dxa"/>
          </w:tcPr>
          <w:p w14:paraId="0EFD81C9" w14:textId="77777777" w:rsidR="008C03CC" w:rsidRPr="00A82F3E" w:rsidRDefault="008C03CC"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Times New Roman" w:hAnsi="Dubai" w:cs="Dubai"/>
                <w:szCs w:val="22"/>
              </w:rPr>
            </w:pPr>
            <w:r w:rsidRPr="00A82F3E">
              <w:rPr>
                <w:rFonts w:ascii="Dubai" w:eastAsia="Times New Roman" w:hAnsi="Dubai" w:cs="Dubai" w:hint="cs"/>
                <w:szCs w:val="22"/>
                <w:rtl/>
                <w:lang w:val="ar"/>
              </w:rPr>
              <w:t>10.20: إتاحة الوصول إلى عمليات الشكاوى</w:t>
            </w:r>
          </w:p>
        </w:tc>
      </w:tr>
      <w:tr w:rsidR="008C03CC" w:rsidRPr="00A82F3E" w14:paraId="65EC7A0B" w14:textId="77777777" w:rsidTr="00E32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7FF3A5E3" w14:textId="77777777" w:rsidR="008C03CC" w:rsidRPr="00A82F3E" w:rsidRDefault="008C03CC" w:rsidP="0011293D">
            <w:pPr>
              <w:bidi/>
              <w:spacing w:before="20" w:after="20"/>
              <w:rPr>
                <w:rFonts w:ascii="Dubai" w:eastAsia="Times New Roman" w:hAnsi="Dubai" w:cs="Dubai"/>
                <w:szCs w:val="22"/>
                <w:rtl/>
                <w:lang w:val="ar"/>
              </w:rPr>
            </w:pPr>
            <w:r w:rsidRPr="00A82F3E">
              <w:rPr>
                <w:rFonts w:ascii="Dubai" w:hAnsi="Dubai" w:cs="Dubai" w:hint="cs"/>
                <w:szCs w:val="22"/>
                <w:rtl/>
                <w:lang w:val="ar"/>
              </w:rPr>
              <w:t>قبول من حيث المبدأ</w:t>
            </w:r>
          </w:p>
        </w:tc>
        <w:tc>
          <w:tcPr>
            <w:tcW w:w="5521" w:type="dxa"/>
          </w:tcPr>
          <w:p w14:paraId="412FE838" w14:textId="77777777" w:rsidR="008C03CC" w:rsidRPr="00A82F3E" w:rsidRDefault="008C03CC"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Times New Roman" w:hAnsi="Dubai" w:cs="Dubai"/>
                <w:szCs w:val="22"/>
              </w:rPr>
            </w:pPr>
            <w:r w:rsidRPr="00A82F3E">
              <w:rPr>
                <w:rFonts w:ascii="Dubai" w:eastAsia="Times New Roman" w:hAnsi="Dubai" w:cs="Dubai" w:hint="cs"/>
                <w:szCs w:val="22"/>
                <w:rtl/>
                <w:lang w:val="ar"/>
              </w:rPr>
              <w:t>10.21: عملية التسجيل والتدقيق</w:t>
            </w:r>
          </w:p>
        </w:tc>
      </w:tr>
      <w:tr w:rsidR="008C03CC" w:rsidRPr="00A82F3E" w14:paraId="5312D1AB"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3C12DFB3" w14:textId="77777777" w:rsidR="008C03CC" w:rsidRPr="00A82F3E" w:rsidRDefault="008C03CC" w:rsidP="0011293D">
            <w:pPr>
              <w:bidi/>
              <w:spacing w:before="20" w:after="20"/>
              <w:rPr>
                <w:rFonts w:ascii="Dubai" w:eastAsia="Times New Roman" w:hAnsi="Dubai" w:cs="Dubai"/>
                <w:szCs w:val="22"/>
                <w:rtl/>
                <w:lang w:val="ar"/>
              </w:rPr>
            </w:pPr>
            <w:r w:rsidRPr="00A82F3E">
              <w:rPr>
                <w:rFonts w:ascii="Dubai" w:hAnsi="Dubai" w:cs="Dubai" w:hint="cs"/>
                <w:szCs w:val="22"/>
                <w:rtl/>
                <w:lang w:val="ar"/>
              </w:rPr>
              <w:t>قبول من حيث المبدأ</w:t>
            </w:r>
          </w:p>
        </w:tc>
        <w:tc>
          <w:tcPr>
            <w:tcW w:w="5521" w:type="dxa"/>
          </w:tcPr>
          <w:p w14:paraId="3B1C987D" w14:textId="77777777" w:rsidR="008C03CC" w:rsidRPr="00A82F3E" w:rsidRDefault="008C03CC"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Times New Roman" w:hAnsi="Dubai" w:cs="Dubai"/>
                <w:szCs w:val="22"/>
              </w:rPr>
            </w:pPr>
            <w:r w:rsidRPr="00A82F3E">
              <w:rPr>
                <w:rFonts w:ascii="Dubai" w:eastAsia="Times New Roman" w:hAnsi="Dubai" w:cs="Dubai" w:hint="cs"/>
                <w:szCs w:val="22"/>
                <w:rtl/>
                <w:lang w:val="ar"/>
              </w:rPr>
              <w:t>10.22: تعزيز المتطلبات التنظيمية</w:t>
            </w:r>
          </w:p>
        </w:tc>
      </w:tr>
      <w:tr w:rsidR="008C03CC" w:rsidRPr="00A82F3E" w14:paraId="143BB9D1" w14:textId="77777777" w:rsidTr="00E32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14027A4B" w14:textId="77777777" w:rsidR="008C03CC" w:rsidRPr="00A82F3E" w:rsidRDefault="008C03CC" w:rsidP="0011293D">
            <w:pPr>
              <w:bidi/>
              <w:spacing w:before="20" w:after="20"/>
              <w:rPr>
                <w:rFonts w:ascii="Dubai" w:eastAsia="Times New Roman" w:hAnsi="Dubai" w:cs="Dubai"/>
                <w:szCs w:val="22"/>
                <w:rtl/>
                <w:lang w:val="ar"/>
              </w:rPr>
            </w:pPr>
            <w:r w:rsidRPr="00A82F3E">
              <w:rPr>
                <w:rFonts w:ascii="Dubai" w:hAnsi="Dubai" w:cs="Dubai" w:hint="cs"/>
                <w:szCs w:val="22"/>
                <w:rtl/>
                <w:lang w:val="ar"/>
              </w:rPr>
              <w:t>قبول</w:t>
            </w:r>
          </w:p>
        </w:tc>
        <w:tc>
          <w:tcPr>
            <w:tcW w:w="5521" w:type="dxa"/>
          </w:tcPr>
          <w:p w14:paraId="3E1A5BAC" w14:textId="77777777" w:rsidR="008C03CC" w:rsidRPr="00A82F3E" w:rsidRDefault="008C03CC"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Times New Roman" w:hAnsi="Dubai" w:cs="Dubai"/>
                <w:szCs w:val="22"/>
              </w:rPr>
            </w:pPr>
            <w:r w:rsidRPr="00A82F3E">
              <w:rPr>
                <w:rFonts w:ascii="Dubai" w:eastAsia="Times New Roman" w:hAnsi="Dubai" w:cs="Dubai" w:hint="cs"/>
                <w:szCs w:val="22"/>
                <w:rtl/>
                <w:lang w:val="ar"/>
              </w:rPr>
              <w:t>10.23: نشر بيانات حول سوق مقدمي الخدمات غير المسجلين</w:t>
            </w:r>
          </w:p>
        </w:tc>
      </w:tr>
      <w:tr w:rsidR="008C03CC" w:rsidRPr="00A82F3E" w14:paraId="0F755C9D"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525442B8" w14:textId="77777777" w:rsidR="008C03CC" w:rsidRPr="00A82F3E" w:rsidRDefault="008C03CC" w:rsidP="0011293D">
            <w:pPr>
              <w:bidi/>
              <w:spacing w:before="20" w:after="20"/>
              <w:rPr>
                <w:rFonts w:ascii="Dubai" w:eastAsia="Times New Roman" w:hAnsi="Dubai" w:cs="Dubai"/>
                <w:szCs w:val="22"/>
                <w:rtl/>
                <w:lang w:val="ar"/>
              </w:rPr>
            </w:pPr>
            <w:r w:rsidRPr="00A82F3E">
              <w:rPr>
                <w:rFonts w:ascii="Dubai" w:hAnsi="Dubai" w:cs="Dubai" w:hint="cs"/>
                <w:szCs w:val="22"/>
                <w:rtl/>
                <w:lang w:val="ar"/>
              </w:rPr>
              <w:t>قبول من حيث المبدأ</w:t>
            </w:r>
          </w:p>
        </w:tc>
        <w:tc>
          <w:tcPr>
            <w:tcW w:w="5521" w:type="dxa"/>
          </w:tcPr>
          <w:p w14:paraId="059064BD" w14:textId="77777777" w:rsidR="008C03CC" w:rsidRPr="00A82F3E" w:rsidRDefault="008C03CC"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Times New Roman" w:hAnsi="Dubai" w:cs="Dubai"/>
                <w:szCs w:val="22"/>
              </w:rPr>
            </w:pPr>
            <w:r w:rsidRPr="00A82F3E">
              <w:rPr>
                <w:rFonts w:ascii="Dubai" w:eastAsia="Times New Roman" w:hAnsi="Dubai" w:cs="Dubai" w:hint="cs"/>
                <w:szCs w:val="22"/>
                <w:rtl/>
                <w:lang w:val="ar"/>
              </w:rPr>
              <w:t>10.24: تحسين الوصول إلى ممارسي دعم السلوك</w:t>
            </w:r>
          </w:p>
        </w:tc>
      </w:tr>
      <w:tr w:rsidR="008C03CC" w:rsidRPr="00A82F3E" w14:paraId="2D92ACFA" w14:textId="77777777" w:rsidTr="00E32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246E9E1F" w14:textId="77777777" w:rsidR="008C03CC" w:rsidRPr="00A82F3E" w:rsidRDefault="008C03CC" w:rsidP="0011293D">
            <w:pPr>
              <w:bidi/>
              <w:spacing w:before="20" w:after="20"/>
              <w:rPr>
                <w:rFonts w:ascii="Dubai" w:eastAsia="Times New Roman" w:hAnsi="Dubai" w:cs="Dubai"/>
                <w:szCs w:val="22"/>
                <w:rtl/>
                <w:lang w:val="ar"/>
              </w:rPr>
            </w:pPr>
            <w:r w:rsidRPr="00A82F3E">
              <w:rPr>
                <w:rFonts w:ascii="Dubai" w:hAnsi="Dubai" w:cs="Dubai" w:hint="cs"/>
                <w:szCs w:val="22"/>
                <w:rtl/>
                <w:lang w:val="ar"/>
              </w:rPr>
              <w:t>قبول من حيث المبدأ</w:t>
            </w:r>
          </w:p>
        </w:tc>
        <w:tc>
          <w:tcPr>
            <w:tcW w:w="5521" w:type="dxa"/>
          </w:tcPr>
          <w:p w14:paraId="42B4CFBF" w14:textId="77777777" w:rsidR="008C03CC" w:rsidRPr="00A82F3E" w:rsidRDefault="008C03CC"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Times New Roman" w:hAnsi="Dubai" w:cs="Dubai"/>
                <w:szCs w:val="22"/>
              </w:rPr>
            </w:pPr>
            <w:r w:rsidRPr="00A82F3E">
              <w:rPr>
                <w:rFonts w:ascii="Dubai" w:eastAsia="Times New Roman" w:hAnsi="Dubai" w:cs="Dubai" w:hint="cs"/>
                <w:szCs w:val="22"/>
                <w:rtl/>
                <w:lang w:val="ar"/>
              </w:rPr>
              <w:t>10.25: تعزيز الرصد والامتثال والإنفاذ</w:t>
            </w:r>
          </w:p>
        </w:tc>
      </w:tr>
      <w:tr w:rsidR="008C03CC" w:rsidRPr="00A82F3E" w14:paraId="1D610AD7"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6F02BD72" w14:textId="77777777" w:rsidR="008C03CC" w:rsidRPr="00A82F3E" w:rsidRDefault="008C03CC" w:rsidP="0011293D">
            <w:pPr>
              <w:bidi/>
              <w:spacing w:before="20" w:after="20"/>
              <w:rPr>
                <w:rFonts w:ascii="Dubai" w:eastAsia="Times New Roman" w:hAnsi="Dubai" w:cs="Dubai"/>
                <w:szCs w:val="22"/>
                <w:rtl/>
                <w:lang w:val="ar"/>
              </w:rPr>
            </w:pPr>
            <w:r w:rsidRPr="00A82F3E">
              <w:rPr>
                <w:rFonts w:ascii="Dubai" w:hAnsi="Dubai" w:cs="Dubai" w:hint="cs"/>
                <w:szCs w:val="22"/>
                <w:rtl/>
                <w:lang w:val="ar"/>
              </w:rPr>
              <w:t>قبول من حيث المبدأ</w:t>
            </w:r>
          </w:p>
        </w:tc>
        <w:tc>
          <w:tcPr>
            <w:tcW w:w="5521" w:type="dxa"/>
          </w:tcPr>
          <w:p w14:paraId="572ABB52" w14:textId="77777777" w:rsidR="008C03CC" w:rsidRPr="00A82F3E" w:rsidRDefault="008C03CC"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Times New Roman" w:hAnsi="Dubai" w:cs="Dubai"/>
                <w:szCs w:val="22"/>
              </w:rPr>
            </w:pPr>
            <w:r w:rsidRPr="00A82F3E">
              <w:rPr>
                <w:rFonts w:ascii="Dubai" w:eastAsia="Times New Roman" w:hAnsi="Dubai" w:cs="Dubai" w:hint="cs"/>
                <w:szCs w:val="22"/>
                <w:rtl/>
                <w:lang w:val="ar"/>
              </w:rPr>
              <w:t>10.26: توسيع نطاق الإبلاغ عن البيانات ونشرها</w:t>
            </w:r>
          </w:p>
        </w:tc>
      </w:tr>
      <w:tr w:rsidR="008C03CC" w:rsidRPr="00A82F3E" w14:paraId="4F52CBA8" w14:textId="77777777" w:rsidTr="00E32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2EE9899D" w14:textId="77777777" w:rsidR="008C03CC" w:rsidRPr="00A82F3E" w:rsidRDefault="008C03CC" w:rsidP="0011293D">
            <w:pPr>
              <w:bidi/>
              <w:spacing w:before="20" w:after="20"/>
              <w:rPr>
                <w:rFonts w:ascii="Dubai" w:eastAsia="Times New Roman" w:hAnsi="Dubai" w:cs="Dubai"/>
                <w:szCs w:val="22"/>
                <w:rtl/>
                <w:lang w:val="ar"/>
              </w:rPr>
            </w:pPr>
            <w:r w:rsidRPr="00A82F3E">
              <w:rPr>
                <w:rFonts w:ascii="Dubai" w:hAnsi="Dubai" w:cs="Dubai" w:hint="cs"/>
                <w:szCs w:val="22"/>
                <w:rtl/>
                <w:lang w:val="ar"/>
              </w:rPr>
              <w:t>قبول من حيث المبدأ</w:t>
            </w:r>
          </w:p>
        </w:tc>
        <w:tc>
          <w:tcPr>
            <w:tcW w:w="5521" w:type="dxa"/>
          </w:tcPr>
          <w:p w14:paraId="505105A8" w14:textId="77777777" w:rsidR="008C03CC" w:rsidRPr="00A82F3E" w:rsidRDefault="008C03CC"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Times New Roman" w:hAnsi="Dubai" w:cs="Dubai"/>
                <w:szCs w:val="22"/>
              </w:rPr>
            </w:pPr>
            <w:r w:rsidRPr="00A82F3E">
              <w:rPr>
                <w:rFonts w:ascii="Dubai" w:eastAsia="Times New Roman" w:hAnsi="Dubai" w:cs="Dubai" w:hint="cs"/>
                <w:szCs w:val="22"/>
                <w:rtl/>
                <w:lang w:val="ar"/>
              </w:rPr>
              <w:t>10.27: تعزيز القدرة الاستخباراتية</w:t>
            </w:r>
          </w:p>
        </w:tc>
      </w:tr>
      <w:tr w:rsidR="008C03CC" w:rsidRPr="00A82F3E" w14:paraId="62A799E7"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365BCCC4" w14:textId="77777777" w:rsidR="008C03CC" w:rsidRPr="00A82F3E" w:rsidRDefault="008C03CC" w:rsidP="0011293D">
            <w:pPr>
              <w:bidi/>
              <w:spacing w:before="20" w:after="20"/>
              <w:rPr>
                <w:rFonts w:ascii="Dubai" w:eastAsia="Times New Roman" w:hAnsi="Dubai" w:cs="Dubai"/>
                <w:szCs w:val="22"/>
                <w:rtl/>
                <w:lang w:val="ar"/>
              </w:rPr>
            </w:pPr>
            <w:r w:rsidRPr="00A82F3E">
              <w:rPr>
                <w:rFonts w:ascii="Dubai" w:hAnsi="Dubai" w:cs="Dubai" w:hint="cs"/>
                <w:szCs w:val="22"/>
                <w:rtl/>
                <w:lang w:val="ar"/>
              </w:rPr>
              <w:t>قبول من حيث المبدأ</w:t>
            </w:r>
          </w:p>
        </w:tc>
        <w:tc>
          <w:tcPr>
            <w:tcW w:w="5521" w:type="dxa"/>
          </w:tcPr>
          <w:p w14:paraId="7ACB41C8" w14:textId="77777777" w:rsidR="008C03CC" w:rsidRPr="00A82F3E" w:rsidRDefault="008C03CC"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Times New Roman" w:hAnsi="Dubai" w:cs="Dubai"/>
                <w:szCs w:val="22"/>
              </w:rPr>
            </w:pPr>
            <w:r w:rsidRPr="00A82F3E">
              <w:rPr>
                <w:rFonts w:ascii="Dubai" w:eastAsia="Times New Roman" w:hAnsi="Dubai" w:cs="Dubai" w:hint="cs"/>
                <w:szCs w:val="22"/>
                <w:rtl/>
                <w:lang w:val="ar"/>
              </w:rPr>
              <w:t>10.28: تبادل المعلومات بين الهيئات المقررة</w:t>
            </w:r>
          </w:p>
        </w:tc>
      </w:tr>
      <w:tr w:rsidR="008C03CC" w:rsidRPr="00A82F3E" w14:paraId="253A5DBD" w14:textId="77777777" w:rsidTr="00E32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52C823AF" w14:textId="77777777" w:rsidR="008C03CC" w:rsidRPr="00A82F3E" w:rsidRDefault="008C03CC" w:rsidP="0011293D">
            <w:pPr>
              <w:bidi/>
              <w:spacing w:before="20" w:after="20"/>
              <w:rPr>
                <w:rFonts w:ascii="Dubai" w:eastAsia="Times New Roman" w:hAnsi="Dubai" w:cs="Dubai"/>
                <w:szCs w:val="22"/>
                <w:rtl/>
                <w:lang w:val="ar"/>
              </w:rPr>
            </w:pPr>
            <w:r w:rsidRPr="00A82F3E">
              <w:rPr>
                <w:rFonts w:ascii="Dubai" w:hAnsi="Dubai" w:cs="Dubai" w:hint="cs"/>
                <w:szCs w:val="22"/>
                <w:rtl/>
                <w:lang w:val="ar"/>
              </w:rPr>
              <w:t>قبول من حيث المبدأ</w:t>
            </w:r>
          </w:p>
        </w:tc>
        <w:tc>
          <w:tcPr>
            <w:tcW w:w="5521" w:type="dxa"/>
          </w:tcPr>
          <w:p w14:paraId="630DD893" w14:textId="77777777" w:rsidR="008C03CC" w:rsidRPr="00A82F3E" w:rsidRDefault="008C03CC"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Times New Roman" w:hAnsi="Dubai" w:cs="Dubai"/>
                <w:szCs w:val="22"/>
              </w:rPr>
            </w:pPr>
            <w:r w:rsidRPr="00A82F3E">
              <w:rPr>
                <w:rFonts w:ascii="Dubai" w:eastAsia="Times New Roman" w:hAnsi="Dubai" w:cs="Dubai" w:hint="cs"/>
                <w:szCs w:val="22"/>
                <w:rtl/>
                <w:lang w:val="ar"/>
              </w:rPr>
              <w:t>10.29: إنشاء وحدة لشعوب الأمم الأولى</w:t>
            </w:r>
          </w:p>
        </w:tc>
      </w:tr>
      <w:tr w:rsidR="008C03CC" w:rsidRPr="00A82F3E" w14:paraId="620635FA"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4B2AE96F" w14:textId="77777777" w:rsidR="008C03CC" w:rsidRPr="00A82F3E" w:rsidRDefault="008C03CC" w:rsidP="0011293D">
            <w:pPr>
              <w:bidi/>
              <w:spacing w:before="20" w:after="20"/>
              <w:rPr>
                <w:rFonts w:ascii="Dubai" w:eastAsia="Times New Roman" w:hAnsi="Dubai" w:cs="Dubai"/>
                <w:szCs w:val="22"/>
                <w:rtl/>
                <w:lang w:val="ar"/>
              </w:rPr>
            </w:pPr>
            <w:r w:rsidRPr="00A82F3E">
              <w:rPr>
                <w:rFonts w:ascii="Dubai" w:hAnsi="Dubai" w:cs="Dubai" w:hint="cs"/>
                <w:szCs w:val="22"/>
                <w:rtl/>
                <w:lang w:val="ar"/>
              </w:rPr>
              <w:t>قبول من حيث المبدأ</w:t>
            </w:r>
          </w:p>
        </w:tc>
        <w:tc>
          <w:tcPr>
            <w:tcW w:w="5521" w:type="dxa"/>
          </w:tcPr>
          <w:p w14:paraId="484A35FE" w14:textId="77777777" w:rsidR="008C03CC" w:rsidRPr="00A82F3E" w:rsidRDefault="008C03CC"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Times New Roman" w:hAnsi="Dubai" w:cs="Dubai"/>
                <w:szCs w:val="22"/>
              </w:rPr>
            </w:pPr>
            <w:r w:rsidRPr="00A82F3E">
              <w:rPr>
                <w:rFonts w:ascii="Dubai" w:eastAsia="Times New Roman" w:hAnsi="Dubai" w:cs="Dubai" w:hint="cs"/>
                <w:szCs w:val="22"/>
                <w:rtl/>
                <w:lang w:val="ar"/>
              </w:rPr>
              <w:t>10.30: أنشطة المشاركة وبناء القدرات</w:t>
            </w:r>
          </w:p>
        </w:tc>
      </w:tr>
      <w:tr w:rsidR="008C03CC" w:rsidRPr="00A82F3E" w14:paraId="551B2891" w14:textId="77777777" w:rsidTr="00E32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23519675" w14:textId="77777777" w:rsidR="008C03CC" w:rsidRPr="00A82F3E" w:rsidRDefault="008C03CC" w:rsidP="0011293D">
            <w:pPr>
              <w:bidi/>
              <w:spacing w:before="20" w:after="20"/>
              <w:rPr>
                <w:rFonts w:ascii="Dubai" w:eastAsia="Times New Roman" w:hAnsi="Dubai" w:cs="Dubai"/>
                <w:szCs w:val="22"/>
                <w:rtl/>
                <w:lang w:val="ar"/>
              </w:rPr>
            </w:pPr>
            <w:r w:rsidRPr="00A82F3E">
              <w:rPr>
                <w:rFonts w:ascii="Dubai" w:hAnsi="Dubai" w:cs="Dubai" w:hint="cs"/>
                <w:szCs w:val="22"/>
                <w:rtl/>
                <w:lang w:val="ar"/>
              </w:rPr>
              <w:t>قبول من حيث المبدأ</w:t>
            </w:r>
          </w:p>
        </w:tc>
        <w:tc>
          <w:tcPr>
            <w:tcW w:w="5521" w:type="dxa"/>
          </w:tcPr>
          <w:p w14:paraId="0C05C9CB" w14:textId="77777777" w:rsidR="008C03CC" w:rsidRPr="00A82F3E" w:rsidRDefault="008C03CC"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Times New Roman" w:hAnsi="Dubai" w:cs="Dubai"/>
                <w:szCs w:val="22"/>
              </w:rPr>
            </w:pPr>
            <w:r w:rsidRPr="00A82F3E">
              <w:rPr>
                <w:rFonts w:ascii="Dubai" w:eastAsia="Times New Roman" w:hAnsi="Dubai" w:cs="Dubai" w:hint="cs"/>
                <w:szCs w:val="22"/>
                <w:rtl/>
                <w:lang w:val="ar"/>
              </w:rPr>
              <w:t xml:space="preserve">10.31 – 10.33: فحص الموظفين </w:t>
            </w:r>
          </w:p>
        </w:tc>
      </w:tr>
    </w:tbl>
    <w:p w14:paraId="603A4E86" w14:textId="77777777" w:rsidR="00235DAD" w:rsidRPr="001C5CB3" w:rsidRDefault="00235DAD" w:rsidP="00235DAD">
      <w:pPr>
        <w:spacing w:after="0"/>
        <w:rPr>
          <w:rFonts w:ascii="Dubai" w:hAnsi="Dubai" w:cs="Dubai"/>
          <w:sz w:val="16"/>
          <w:szCs w:val="16"/>
        </w:rPr>
      </w:pPr>
    </w:p>
    <w:tbl>
      <w:tblPr>
        <w:tblStyle w:val="DSSDatatablestyle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5521"/>
      </w:tblGrid>
      <w:tr w:rsidR="00617905" w:rsidRPr="001C5CB3" w14:paraId="273DF7AB" w14:textId="77777777" w:rsidTr="00EA58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89" w:type="dxa"/>
            <w:gridSpan w:val="2"/>
          </w:tcPr>
          <w:p w14:paraId="37E354EE" w14:textId="77777777" w:rsidR="00235DAD" w:rsidRPr="001C5CB3" w:rsidRDefault="0011293D" w:rsidP="00235DAD">
            <w:pPr>
              <w:bidi/>
              <w:spacing w:before="80" w:after="80"/>
              <w:jc w:val="center"/>
              <w:rPr>
                <w:rFonts w:ascii="Dubai" w:hAnsi="Dubai" w:cs="Dubai"/>
                <w:bCs/>
                <w:sz w:val="24"/>
              </w:rPr>
            </w:pPr>
            <w:r w:rsidRPr="001C5CB3">
              <w:rPr>
                <w:rFonts w:ascii="Dubai" w:hAnsi="Dubai" w:cs="Dubai" w:hint="cs"/>
                <w:bCs/>
                <w:sz w:val="24"/>
                <w:rtl/>
                <w:lang w:val="ar"/>
              </w:rPr>
              <w:t>المجلد 11: آليات الرقابة المستقلة والشكاوى</w:t>
            </w:r>
          </w:p>
        </w:tc>
      </w:tr>
      <w:tr w:rsidR="003E40A2" w:rsidRPr="001C5CB3" w14:paraId="6DBA9A52" w14:textId="77777777" w:rsidTr="00E327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68" w:type="dxa"/>
            <w:shd w:val="clear" w:color="auto" w:fill="F2F2F2" w:themeFill="background1" w:themeFillShade="F2"/>
          </w:tcPr>
          <w:p w14:paraId="015FB49F" w14:textId="1A54B508" w:rsidR="003E40A2" w:rsidRPr="001C5CB3" w:rsidRDefault="003E40A2" w:rsidP="00235DAD">
            <w:pPr>
              <w:bidi/>
              <w:spacing w:before="60" w:after="60"/>
              <w:rPr>
                <w:rFonts w:ascii="Dubai" w:hAnsi="Dubai" w:cs="Dubai"/>
                <w:bCs/>
                <w:szCs w:val="22"/>
                <w:rtl/>
                <w:lang w:val="ar"/>
              </w:rPr>
            </w:pPr>
            <w:r w:rsidRPr="001C5CB3">
              <w:rPr>
                <w:rFonts w:ascii="Dubai" w:hAnsi="Dubai" w:cs="Dubai" w:hint="cs"/>
                <w:bCs/>
                <w:color w:val="auto"/>
                <w:szCs w:val="22"/>
                <w:rtl/>
                <w:lang w:val="ar"/>
              </w:rPr>
              <w:t>رد الحكومة الأسترالية</w:t>
            </w:r>
          </w:p>
        </w:tc>
        <w:tc>
          <w:tcPr>
            <w:tcW w:w="5521" w:type="dxa"/>
            <w:shd w:val="clear" w:color="auto" w:fill="F2F2F2" w:themeFill="background1" w:themeFillShade="F2"/>
          </w:tcPr>
          <w:p w14:paraId="4FA0FA99" w14:textId="05A8D553" w:rsidR="003E40A2" w:rsidRPr="001C5CB3" w:rsidRDefault="003E40A2" w:rsidP="00235DAD">
            <w:pPr>
              <w:bidi/>
              <w:spacing w:before="60" w:after="60"/>
              <w:cnfStyle w:val="100000000000" w:firstRow="1" w:lastRow="0" w:firstColumn="0" w:lastColumn="0" w:oddVBand="0" w:evenVBand="0" w:oddHBand="0" w:evenHBand="0" w:firstRowFirstColumn="0" w:firstRowLastColumn="0" w:lastRowFirstColumn="0" w:lastRowLastColumn="0"/>
              <w:rPr>
                <w:rFonts w:ascii="Dubai" w:hAnsi="Dubai" w:cs="Dubai"/>
                <w:bCs/>
                <w:szCs w:val="22"/>
                <w:rtl/>
                <w:lang w:val="ar"/>
              </w:rPr>
            </w:pPr>
            <w:r w:rsidRPr="001C5CB3">
              <w:rPr>
                <w:rFonts w:ascii="Dubai" w:hAnsi="Dubai" w:cs="Dubai" w:hint="cs"/>
                <w:bCs/>
                <w:color w:val="auto"/>
                <w:szCs w:val="22"/>
                <w:rtl/>
                <w:lang w:val="ar"/>
              </w:rPr>
              <w:t>عنوان التوصية</w:t>
            </w:r>
          </w:p>
        </w:tc>
      </w:tr>
      <w:tr w:rsidR="00EA5832" w:rsidRPr="00A82F3E" w14:paraId="181D0994"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6CC9CC06" w14:textId="77777777" w:rsidR="00EA5832" w:rsidRPr="00A82F3E" w:rsidRDefault="00EA5832" w:rsidP="0011293D">
            <w:pPr>
              <w:bidi/>
              <w:spacing w:before="20" w:after="20"/>
              <w:rPr>
                <w:rFonts w:ascii="Dubai" w:hAnsi="Dubai" w:cs="Dubai"/>
                <w:szCs w:val="22"/>
                <w:rtl/>
                <w:lang w:val="ar"/>
              </w:rPr>
            </w:pPr>
            <w:r w:rsidRPr="00A82F3E">
              <w:rPr>
                <w:rFonts w:ascii="Dubai" w:hAnsi="Dubai" w:cs="Dubai" w:hint="cs"/>
                <w:szCs w:val="22"/>
                <w:rtl/>
                <w:lang w:val="ar"/>
              </w:rPr>
              <w:t>رهنًا بمزيد من النظر</w:t>
            </w:r>
          </w:p>
        </w:tc>
        <w:tc>
          <w:tcPr>
            <w:tcW w:w="5521" w:type="dxa"/>
          </w:tcPr>
          <w:p w14:paraId="14A4FA25" w14:textId="77777777" w:rsidR="00EA5832" w:rsidRPr="00A82F3E" w:rsidRDefault="00EA5832"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hAnsi="Dubai" w:cs="Dubai"/>
                <w:szCs w:val="22"/>
              </w:rPr>
            </w:pPr>
            <w:r w:rsidRPr="00A82F3E">
              <w:rPr>
                <w:rFonts w:ascii="Dubai" w:hAnsi="Dubai" w:cs="Dubai" w:hint="cs"/>
                <w:szCs w:val="22"/>
                <w:rtl/>
                <w:lang w:val="ar"/>
              </w:rPr>
              <w:t>11.1 -11.2: حماية البالغين</w:t>
            </w:r>
          </w:p>
        </w:tc>
      </w:tr>
      <w:tr w:rsidR="00EA5832" w:rsidRPr="00A82F3E" w14:paraId="36707452" w14:textId="77777777" w:rsidTr="00983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shd w:val="clear" w:color="auto" w:fill="auto"/>
          </w:tcPr>
          <w:p w14:paraId="2D0525B8" w14:textId="77777777" w:rsidR="00EA5832" w:rsidRPr="00A82F3E" w:rsidRDefault="00EA5832" w:rsidP="0011293D">
            <w:pPr>
              <w:bidi/>
              <w:spacing w:before="20" w:after="20"/>
              <w:rPr>
                <w:rFonts w:ascii="Dubai" w:hAnsi="Dubai" w:cs="Dubai"/>
                <w:szCs w:val="22"/>
                <w:rtl/>
                <w:lang w:val="ar"/>
              </w:rPr>
            </w:pPr>
            <w:r w:rsidRPr="00A82F3E">
              <w:rPr>
                <w:rFonts w:ascii="Dubai" w:hAnsi="Dubai" w:cs="Dubai" w:hint="cs"/>
                <w:szCs w:val="22"/>
                <w:rtl/>
                <w:lang w:val="ar"/>
              </w:rPr>
              <w:lastRenderedPageBreak/>
              <w:t>قبول من حيث المبدأ</w:t>
            </w:r>
          </w:p>
        </w:tc>
        <w:tc>
          <w:tcPr>
            <w:tcW w:w="5521" w:type="dxa"/>
            <w:shd w:val="clear" w:color="auto" w:fill="auto"/>
          </w:tcPr>
          <w:p w14:paraId="3984CB1A" w14:textId="77777777" w:rsidR="00EA5832" w:rsidRPr="00A82F3E" w:rsidRDefault="00EA5832"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hAnsi="Dubai" w:cs="Dubai"/>
                <w:szCs w:val="22"/>
              </w:rPr>
            </w:pPr>
            <w:r w:rsidRPr="00A82F3E">
              <w:rPr>
                <w:rFonts w:ascii="Dubai" w:hAnsi="Dubai" w:cs="Dubai" w:hint="cs"/>
                <w:szCs w:val="22"/>
                <w:rtl/>
                <w:lang w:val="ar"/>
              </w:rPr>
              <w:t>11.4: إنشاء مسارات شكاوى يمكن الوصول إليها</w:t>
            </w:r>
          </w:p>
        </w:tc>
      </w:tr>
      <w:tr w:rsidR="00EA5832" w:rsidRPr="00A82F3E" w14:paraId="148E1010"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132B3965" w14:textId="77777777" w:rsidR="00EA5832" w:rsidRPr="00A82F3E" w:rsidRDefault="00EA5832" w:rsidP="0011293D">
            <w:pPr>
              <w:bidi/>
              <w:spacing w:before="20" w:after="20"/>
              <w:rPr>
                <w:rFonts w:ascii="Dubai" w:hAnsi="Dubai" w:cs="Dubai"/>
                <w:szCs w:val="22"/>
                <w:rtl/>
                <w:lang w:val="ar"/>
              </w:rPr>
            </w:pPr>
            <w:r w:rsidRPr="00A82F3E">
              <w:rPr>
                <w:rFonts w:ascii="Dubai" w:hAnsi="Dubai" w:cs="Dubai" w:hint="cs"/>
                <w:szCs w:val="22"/>
                <w:rtl/>
                <w:lang w:val="ar"/>
              </w:rPr>
              <w:t>قبول من حيث المبدأ</w:t>
            </w:r>
          </w:p>
        </w:tc>
        <w:tc>
          <w:tcPr>
            <w:tcW w:w="5521" w:type="dxa"/>
          </w:tcPr>
          <w:p w14:paraId="7C4595BB" w14:textId="77777777" w:rsidR="00EA5832" w:rsidRPr="00A82F3E" w:rsidRDefault="00EA5832"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hAnsi="Dubai" w:cs="Dubai"/>
                <w:szCs w:val="22"/>
              </w:rPr>
            </w:pPr>
            <w:r w:rsidRPr="00A82F3E">
              <w:rPr>
                <w:rFonts w:ascii="Dubai" w:hAnsi="Dubai" w:cs="Dubai" w:hint="cs"/>
                <w:szCs w:val="22"/>
                <w:rtl/>
                <w:lang w:val="ar"/>
              </w:rPr>
              <w:t>11.5: المبادئ التوجيهية لمعالجة الشكاوى وممارسة التحقيق</w:t>
            </w:r>
          </w:p>
        </w:tc>
      </w:tr>
      <w:tr w:rsidR="00EA5832" w:rsidRPr="00A82F3E" w14:paraId="27D642B9" w14:textId="77777777" w:rsidTr="00983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shd w:val="clear" w:color="auto" w:fill="auto"/>
          </w:tcPr>
          <w:p w14:paraId="290AE34C" w14:textId="77777777" w:rsidR="00EA5832" w:rsidRPr="00A82F3E" w:rsidRDefault="00EA5832" w:rsidP="0011293D">
            <w:pPr>
              <w:bidi/>
              <w:spacing w:before="20" w:after="20"/>
              <w:rPr>
                <w:rFonts w:ascii="Dubai" w:eastAsia="SimSun" w:hAnsi="Dubai" w:cs="Dubai"/>
                <w:szCs w:val="22"/>
                <w:rtl/>
                <w:lang w:val="ar"/>
              </w:rPr>
            </w:pPr>
            <w:r w:rsidRPr="00A82F3E">
              <w:rPr>
                <w:rFonts w:ascii="Dubai" w:hAnsi="Dubai" w:cs="Dubai" w:hint="cs"/>
                <w:szCs w:val="22"/>
                <w:rtl/>
                <w:lang w:val="ar"/>
              </w:rPr>
              <w:t>قبول من حيث المبدأ</w:t>
            </w:r>
          </w:p>
        </w:tc>
        <w:tc>
          <w:tcPr>
            <w:tcW w:w="5521" w:type="dxa"/>
            <w:shd w:val="clear" w:color="auto" w:fill="auto"/>
          </w:tcPr>
          <w:p w14:paraId="21BE97E7" w14:textId="77777777" w:rsidR="00EA5832" w:rsidRPr="00A82F3E" w:rsidRDefault="00EA5832"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SimSun" w:hAnsi="Dubai" w:cs="Dubai"/>
                <w:szCs w:val="22"/>
              </w:rPr>
            </w:pPr>
            <w:r w:rsidRPr="00A82F3E">
              <w:rPr>
                <w:rFonts w:ascii="Dubai" w:eastAsia="SimSun" w:hAnsi="Dubai" w:cs="Dubai" w:hint="cs"/>
                <w:szCs w:val="22"/>
                <w:rtl/>
                <w:lang w:val="ar"/>
              </w:rPr>
              <w:t>11.6: توثيق أحكام رئيسية للبروتوكول الاختياري المتعلق باتفاقية منع التعذيب وغيرها من المعاملة أو العقوبة القاسية أواللاإنسانية أو المهينة (OPCAT) في التشريعات</w:t>
            </w:r>
          </w:p>
        </w:tc>
      </w:tr>
      <w:tr w:rsidR="00EA5832" w:rsidRPr="00A82F3E" w14:paraId="1A1F5E00"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61CA89D3" w14:textId="77777777" w:rsidR="00EA5832" w:rsidRPr="00A82F3E" w:rsidRDefault="00EA5832" w:rsidP="0011293D">
            <w:pPr>
              <w:bidi/>
              <w:spacing w:before="20" w:after="20"/>
              <w:rPr>
                <w:rFonts w:ascii="Dubai" w:eastAsia="SimSun" w:hAnsi="Dubai" w:cs="Dubai"/>
                <w:szCs w:val="22"/>
                <w:rtl/>
                <w:lang w:val="ar"/>
              </w:rPr>
            </w:pPr>
            <w:r w:rsidRPr="00A82F3E">
              <w:rPr>
                <w:rFonts w:ascii="Dubai" w:hAnsi="Dubai" w:cs="Dubai" w:hint="cs"/>
                <w:szCs w:val="22"/>
                <w:rtl/>
                <w:lang w:val="ar"/>
              </w:rPr>
              <w:t>قبول من حيث المبدأ</w:t>
            </w:r>
          </w:p>
        </w:tc>
        <w:tc>
          <w:tcPr>
            <w:tcW w:w="5521" w:type="dxa"/>
          </w:tcPr>
          <w:p w14:paraId="32163C98" w14:textId="77777777" w:rsidR="00EA5832" w:rsidRPr="00A82F3E" w:rsidRDefault="00EA5832"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SimSun" w:hAnsi="Dubai" w:cs="Dubai"/>
                <w:szCs w:val="22"/>
              </w:rPr>
            </w:pPr>
            <w:r w:rsidRPr="00A82F3E">
              <w:rPr>
                <w:rFonts w:ascii="Dubai" w:eastAsia="SimSun" w:hAnsi="Dubai" w:cs="Dubai" w:hint="cs"/>
                <w:szCs w:val="22"/>
                <w:rtl/>
                <w:lang w:val="ar"/>
              </w:rPr>
              <w:t>11.7: توفير الموارد لأماكن الاحتجاز وتعريفها على نطاق أوسع</w:t>
            </w:r>
          </w:p>
        </w:tc>
      </w:tr>
      <w:tr w:rsidR="00EA5832" w:rsidRPr="00A82F3E" w14:paraId="66701C23" w14:textId="77777777" w:rsidTr="00983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shd w:val="clear" w:color="auto" w:fill="auto"/>
          </w:tcPr>
          <w:p w14:paraId="4065E41E" w14:textId="77777777" w:rsidR="00EA5832" w:rsidRPr="00A82F3E" w:rsidRDefault="00EA5832" w:rsidP="0011293D">
            <w:pPr>
              <w:bidi/>
              <w:spacing w:before="20" w:after="20"/>
              <w:rPr>
                <w:rFonts w:ascii="Dubai" w:eastAsia="SimSun" w:hAnsi="Dubai" w:cs="Dubai"/>
                <w:szCs w:val="22"/>
                <w:rtl/>
                <w:lang w:val="ar"/>
              </w:rPr>
            </w:pPr>
            <w:r w:rsidRPr="00A82F3E">
              <w:rPr>
                <w:rFonts w:ascii="Dubai" w:hAnsi="Dubai" w:cs="Dubai" w:hint="cs"/>
                <w:szCs w:val="22"/>
                <w:rtl/>
                <w:lang w:val="ar"/>
              </w:rPr>
              <w:t>قبول من حيث المبدأ</w:t>
            </w:r>
          </w:p>
        </w:tc>
        <w:tc>
          <w:tcPr>
            <w:tcW w:w="5521" w:type="dxa"/>
            <w:shd w:val="clear" w:color="auto" w:fill="auto"/>
          </w:tcPr>
          <w:p w14:paraId="1FED1CA1" w14:textId="77777777" w:rsidR="00EA5832" w:rsidRPr="00A82F3E" w:rsidRDefault="00EA5832"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SimSun" w:hAnsi="Dubai" w:cs="Dubai"/>
                <w:szCs w:val="22"/>
              </w:rPr>
            </w:pPr>
            <w:r w:rsidRPr="00A82F3E">
              <w:rPr>
                <w:rFonts w:ascii="Dubai" w:eastAsia="SimSun" w:hAnsi="Dubai" w:cs="Dubai" w:hint="cs"/>
                <w:szCs w:val="22"/>
                <w:rtl/>
                <w:lang w:val="ar"/>
              </w:rPr>
              <w:t>11.10: تحسين الاتساق والتنسيق</w:t>
            </w:r>
          </w:p>
        </w:tc>
      </w:tr>
      <w:tr w:rsidR="00EA5832" w:rsidRPr="00A82F3E" w14:paraId="3B00FFBD"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75F447C6" w14:textId="77777777" w:rsidR="00EA5832" w:rsidRPr="00A82F3E" w:rsidRDefault="00EA5832" w:rsidP="0011293D">
            <w:pPr>
              <w:bidi/>
              <w:spacing w:before="20" w:after="20"/>
              <w:rPr>
                <w:rFonts w:ascii="Dubai" w:eastAsia="SimSun" w:hAnsi="Dubai" w:cs="Dubai"/>
                <w:szCs w:val="22"/>
                <w:rtl/>
                <w:lang w:val="ar"/>
              </w:rPr>
            </w:pPr>
            <w:r w:rsidRPr="00A82F3E">
              <w:rPr>
                <w:rFonts w:ascii="Dubai" w:hAnsi="Dubai" w:cs="Dubai" w:hint="cs"/>
                <w:szCs w:val="22"/>
                <w:rtl/>
                <w:lang w:val="ar"/>
              </w:rPr>
              <w:t>قبول من حيث المبدأ</w:t>
            </w:r>
          </w:p>
        </w:tc>
        <w:tc>
          <w:tcPr>
            <w:tcW w:w="5521" w:type="dxa"/>
          </w:tcPr>
          <w:p w14:paraId="377267B3" w14:textId="77777777" w:rsidR="00EA5832" w:rsidRPr="00A82F3E" w:rsidRDefault="00EA5832"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SimSun" w:hAnsi="Dubai" w:cs="Dubai"/>
                <w:szCs w:val="22"/>
              </w:rPr>
            </w:pPr>
            <w:r w:rsidRPr="00A82F3E">
              <w:rPr>
                <w:rFonts w:ascii="Dubai" w:eastAsia="SimSun" w:hAnsi="Dubai" w:cs="Dubai" w:hint="cs"/>
                <w:szCs w:val="22"/>
                <w:rtl/>
                <w:lang w:val="ar"/>
              </w:rPr>
              <w:t>11.11: النهج الشامل للإعاقة في تنفيذ البروتوكول الاختياري لاتفاقية منع التعذيب وغيرها من المعاملة أو العقوبة القاسية أواللاإنسانية أو المهينة (OPCAT)</w:t>
            </w:r>
          </w:p>
        </w:tc>
      </w:tr>
      <w:tr w:rsidR="00EA5832" w:rsidRPr="00A82F3E" w14:paraId="45D541A5" w14:textId="77777777" w:rsidTr="00983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shd w:val="clear" w:color="auto" w:fill="auto"/>
          </w:tcPr>
          <w:p w14:paraId="305FDAF7" w14:textId="77777777" w:rsidR="00EA5832" w:rsidRPr="00A82F3E" w:rsidRDefault="00EA5832" w:rsidP="0011293D">
            <w:pPr>
              <w:bidi/>
              <w:spacing w:before="20" w:after="20"/>
              <w:rPr>
                <w:rFonts w:ascii="Dubai" w:eastAsia="Times New Roman" w:hAnsi="Dubai" w:cs="Dubai"/>
                <w:szCs w:val="22"/>
                <w:rtl/>
                <w:lang w:val="ar"/>
              </w:rPr>
            </w:pPr>
            <w:r w:rsidRPr="00A82F3E">
              <w:rPr>
                <w:rFonts w:ascii="Dubai" w:hAnsi="Dubai" w:cs="Dubai" w:hint="cs"/>
                <w:szCs w:val="22"/>
                <w:rtl/>
                <w:lang w:val="ar"/>
              </w:rPr>
              <w:t>قبول من حيث المبدأ</w:t>
            </w:r>
          </w:p>
        </w:tc>
        <w:tc>
          <w:tcPr>
            <w:tcW w:w="5521" w:type="dxa"/>
            <w:shd w:val="clear" w:color="auto" w:fill="auto"/>
          </w:tcPr>
          <w:p w14:paraId="685FFF62" w14:textId="77777777" w:rsidR="00EA5832" w:rsidRPr="00A82F3E" w:rsidRDefault="00EA5832"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Times New Roman" w:hAnsi="Dubai" w:cs="Dubai"/>
                <w:szCs w:val="22"/>
              </w:rPr>
            </w:pPr>
            <w:r w:rsidRPr="00A82F3E">
              <w:rPr>
                <w:rFonts w:ascii="Dubai" w:eastAsia="Times New Roman" w:hAnsi="Dubai" w:cs="Dubai" w:hint="cs"/>
                <w:szCs w:val="22"/>
                <w:rtl/>
                <w:lang w:val="ar"/>
              </w:rPr>
              <w:t>11.12 – 11.13: مخططات زوار المجتمع</w:t>
            </w:r>
          </w:p>
        </w:tc>
      </w:tr>
      <w:tr w:rsidR="00EA5832" w:rsidRPr="00A82F3E" w14:paraId="508F0B30"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21443820" w14:textId="77777777" w:rsidR="00EA5832" w:rsidRPr="00A82F3E" w:rsidRDefault="00EA5832" w:rsidP="0011293D">
            <w:pPr>
              <w:bidi/>
              <w:spacing w:before="20" w:after="20"/>
              <w:rPr>
                <w:rFonts w:ascii="Dubai" w:eastAsia="Times New Roman" w:hAnsi="Dubai" w:cs="Dubai"/>
                <w:szCs w:val="22"/>
                <w:rtl/>
                <w:lang w:val="ar"/>
              </w:rPr>
            </w:pPr>
            <w:r w:rsidRPr="00A82F3E">
              <w:rPr>
                <w:rFonts w:ascii="Dubai" w:hAnsi="Dubai" w:cs="Dubai" w:hint="cs"/>
                <w:szCs w:val="22"/>
                <w:rtl/>
                <w:lang w:val="ar"/>
              </w:rPr>
              <w:t>رهنًا بمزيد من النظر</w:t>
            </w:r>
          </w:p>
        </w:tc>
        <w:tc>
          <w:tcPr>
            <w:tcW w:w="5521" w:type="dxa"/>
          </w:tcPr>
          <w:p w14:paraId="5129EDA7" w14:textId="77777777" w:rsidR="00EA5832" w:rsidRPr="00A82F3E" w:rsidRDefault="00EA5832"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Times New Roman" w:hAnsi="Dubai" w:cs="Dubai"/>
                <w:szCs w:val="22"/>
              </w:rPr>
            </w:pPr>
            <w:r w:rsidRPr="00A82F3E">
              <w:rPr>
                <w:rFonts w:ascii="Dubai" w:eastAsia="Times New Roman" w:hAnsi="Dubai" w:cs="Dubai" w:hint="cs"/>
                <w:szCs w:val="22"/>
                <w:rtl/>
                <w:lang w:val="ar"/>
              </w:rPr>
              <w:t>11.16: الاتفاق الوطني بشأن استعراضات الوفيات الناجمة عن الإعاقة</w:t>
            </w:r>
          </w:p>
        </w:tc>
      </w:tr>
      <w:tr w:rsidR="00EA5832" w:rsidRPr="00A82F3E" w14:paraId="64659AFD" w14:textId="77777777" w:rsidTr="00983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shd w:val="clear" w:color="auto" w:fill="auto"/>
          </w:tcPr>
          <w:p w14:paraId="1AAD2361" w14:textId="77777777" w:rsidR="00EA5832" w:rsidRPr="00A82F3E" w:rsidRDefault="00EA5832" w:rsidP="0011293D">
            <w:pPr>
              <w:bidi/>
              <w:spacing w:before="20" w:after="20"/>
              <w:rPr>
                <w:rFonts w:ascii="Dubai" w:eastAsia="Times New Roman" w:hAnsi="Dubai" w:cs="Dubai"/>
                <w:szCs w:val="22"/>
                <w:rtl/>
                <w:lang w:val="ar"/>
              </w:rPr>
            </w:pPr>
            <w:r w:rsidRPr="00A82F3E">
              <w:rPr>
                <w:rFonts w:ascii="Dubai" w:hAnsi="Dubai" w:cs="Dubai" w:hint="cs"/>
                <w:szCs w:val="22"/>
                <w:rtl/>
                <w:lang w:val="ar"/>
              </w:rPr>
              <w:t>قبول من حيث المبدأ</w:t>
            </w:r>
          </w:p>
        </w:tc>
        <w:tc>
          <w:tcPr>
            <w:tcW w:w="5521" w:type="dxa"/>
            <w:shd w:val="clear" w:color="auto" w:fill="auto"/>
          </w:tcPr>
          <w:p w14:paraId="7F330C23" w14:textId="77777777" w:rsidR="00EA5832" w:rsidRPr="00A82F3E" w:rsidRDefault="00EA5832"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Times New Roman" w:hAnsi="Dubai" w:cs="Dubai"/>
                <w:szCs w:val="22"/>
              </w:rPr>
            </w:pPr>
            <w:r w:rsidRPr="00A82F3E">
              <w:rPr>
                <w:rFonts w:ascii="Dubai" w:eastAsia="Times New Roman" w:hAnsi="Dubai" w:cs="Dubai" w:hint="cs"/>
                <w:szCs w:val="22"/>
                <w:rtl/>
                <w:lang w:val="ar"/>
              </w:rPr>
              <w:t>11.18: الرقابة المزدوجة على السلوك والحوادث الواجب الإبلاغ عنها</w:t>
            </w:r>
          </w:p>
        </w:tc>
      </w:tr>
    </w:tbl>
    <w:p w14:paraId="37CC6DA2" w14:textId="77777777" w:rsidR="00235DAD" w:rsidRPr="001C5CB3" w:rsidRDefault="00235DAD" w:rsidP="00235DAD">
      <w:pPr>
        <w:rPr>
          <w:rFonts w:ascii="Dubai" w:hAnsi="Dubai" w:cs="Dubai"/>
          <w:sz w:val="24"/>
        </w:rPr>
      </w:pPr>
    </w:p>
    <w:tbl>
      <w:tblPr>
        <w:tblStyle w:val="DSSDatatablestyle1"/>
        <w:tblW w:w="10201" w:type="dxa"/>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4531"/>
        <w:gridCol w:w="5663"/>
        <w:gridCol w:w="7"/>
      </w:tblGrid>
      <w:tr w:rsidR="00617905" w:rsidRPr="001C5CB3" w14:paraId="0A728090" w14:textId="77777777" w:rsidTr="003E40A2">
        <w:trPr>
          <w:gridAfter w:val="1"/>
          <w:cnfStyle w:val="100000000000" w:firstRow="1" w:lastRow="0" w:firstColumn="0" w:lastColumn="0" w:oddVBand="0" w:evenVBand="0" w:oddHBand="0" w:evenHBand="0" w:firstRowFirstColumn="0" w:firstRowLastColumn="0" w:lastRowFirstColumn="0" w:lastRowLastColumn="0"/>
          <w:wAfter w:w="7" w:type="dxa"/>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3896C0E2" w14:textId="1A0F2B36" w:rsidR="00235DAD" w:rsidRPr="001C5CB3" w:rsidRDefault="00DF44A5" w:rsidP="00235DAD">
            <w:pPr>
              <w:bidi/>
              <w:spacing w:before="80" w:after="80"/>
              <w:jc w:val="center"/>
              <w:rPr>
                <w:rFonts w:ascii="Dubai" w:hAnsi="Dubai" w:cs="Dubai"/>
                <w:bCs/>
                <w:sz w:val="24"/>
              </w:rPr>
            </w:pPr>
            <w:r>
              <w:rPr>
                <w:rFonts w:ascii="Dubai" w:hAnsi="Dubai" w:cs="Dubai" w:hint="cs"/>
                <w:bCs/>
                <w:sz w:val="24"/>
                <w:rtl/>
                <w:lang w:val="ar"/>
              </w:rPr>
              <w:t>المجلد 12: خارج اللجنة الملكية</w:t>
            </w:r>
          </w:p>
        </w:tc>
      </w:tr>
      <w:tr w:rsidR="003E40A2" w:rsidRPr="001C5CB3" w14:paraId="35E81189" w14:textId="77777777" w:rsidTr="00E327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1" w:type="dxa"/>
            <w:shd w:val="clear" w:color="auto" w:fill="F2F2F2" w:themeFill="background1" w:themeFillShade="F2"/>
          </w:tcPr>
          <w:p w14:paraId="4692C210" w14:textId="77777777" w:rsidR="003E40A2" w:rsidRPr="001C5CB3" w:rsidRDefault="003E40A2" w:rsidP="0011293D">
            <w:pPr>
              <w:bidi/>
              <w:spacing w:before="60" w:after="60"/>
              <w:rPr>
                <w:rFonts w:ascii="Dubai" w:hAnsi="Dubai" w:cs="Dubai"/>
                <w:bCs/>
                <w:szCs w:val="22"/>
                <w:rtl/>
                <w:lang w:val="ar"/>
              </w:rPr>
            </w:pPr>
            <w:r w:rsidRPr="001C5CB3">
              <w:rPr>
                <w:rFonts w:ascii="Dubai" w:hAnsi="Dubai" w:cs="Dubai" w:hint="cs"/>
                <w:bCs/>
                <w:color w:val="auto"/>
                <w:szCs w:val="22"/>
                <w:rtl/>
                <w:lang w:val="ar"/>
              </w:rPr>
              <w:t>رد الحكومة الأسترالية</w:t>
            </w:r>
          </w:p>
        </w:tc>
        <w:tc>
          <w:tcPr>
            <w:tcW w:w="5670" w:type="dxa"/>
            <w:gridSpan w:val="2"/>
            <w:shd w:val="clear" w:color="auto" w:fill="F2F2F2" w:themeFill="background1" w:themeFillShade="F2"/>
          </w:tcPr>
          <w:p w14:paraId="072BC9C4" w14:textId="77777777" w:rsidR="003E40A2" w:rsidRPr="001C5CB3" w:rsidRDefault="003E40A2" w:rsidP="0011293D">
            <w:pPr>
              <w:bidi/>
              <w:spacing w:before="60" w:after="60"/>
              <w:cnfStyle w:val="100000000000" w:firstRow="1" w:lastRow="0" w:firstColumn="0" w:lastColumn="0" w:oddVBand="0" w:evenVBand="0" w:oddHBand="0" w:evenHBand="0" w:firstRowFirstColumn="0" w:firstRowLastColumn="0" w:lastRowFirstColumn="0" w:lastRowLastColumn="0"/>
              <w:rPr>
                <w:rFonts w:ascii="Dubai" w:hAnsi="Dubai" w:cs="Dubai"/>
                <w:bCs/>
                <w:color w:val="auto"/>
                <w:szCs w:val="22"/>
              </w:rPr>
            </w:pPr>
            <w:r w:rsidRPr="001C5CB3">
              <w:rPr>
                <w:rFonts w:ascii="Dubai" w:hAnsi="Dubai" w:cs="Dubai" w:hint="cs"/>
                <w:bCs/>
                <w:color w:val="auto"/>
                <w:szCs w:val="22"/>
                <w:rtl/>
                <w:lang w:val="ar"/>
              </w:rPr>
              <w:t>عنوان التوصية</w:t>
            </w:r>
          </w:p>
        </w:tc>
      </w:tr>
      <w:tr w:rsidR="003E40A2" w:rsidRPr="001C5CB3" w14:paraId="542DF15F"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Pr>
          <w:p w14:paraId="22F58A7D" w14:textId="77777777" w:rsidR="003E40A2" w:rsidRPr="001C5CB3" w:rsidRDefault="003E40A2" w:rsidP="0011293D">
            <w:pPr>
              <w:bidi/>
              <w:spacing w:before="20" w:after="20"/>
              <w:rPr>
                <w:rFonts w:ascii="Dubai" w:hAnsi="Dubai" w:cs="Dubai"/>
                <w:szCs w:val="22"/>
                <w:rtl/>
                <w:lang w:val="ar"/>
              </w:rPr>
            </w:pPr>
            <w:r w:rsidRPr="001C5CB3">
              <w:rPr>
                <w:rFonts w:ascii="Dubai" w:hAnsi="Dubai" w:cs="Dubai" w:hint="cs"/>
                <w:color w:val="000000"/>
                <w:szCs w:val="22"/>
                <w:rtl/>
                <w:lang w:val="ar"/>
              </w:rPr>
              <w:t>قبول من حيث المبدأ</w:t>
            </w:r>
          </w:p>
        </w:tc>
        <w:tc>
          <w:tcPr>
            <w:tcW w:w="5670" w:type="dxa"/>
            <w:gridSpan w:val="2"/>
            <w:shd w:val="clear" w:color="auto" w:fill="FFFFFF" w:themeFill="background1"/>
          </w:tcPr>
          <w:p w14:paraId="40CEAF75" w14:textId="77777777" w:rsidR="003E40A2" w:rsidRPr="001C5CB3" w:rsidRDefault="003E40A2"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hAnsi="Dubai" w:cs="Dubai"/>
                <w:szCs w:val="22"/>
              </w:rPr>
            </w:pPr>
            <w:r w:rsidRPr="001C5CB3">
              <w:rPr>
                <w:rFonts w:ascii="Dubai" w:hAnsi="Dubai" w:cs="Dubai" w:hint="cs"/>
                <w:szCs w:val="22"/>
                <w:rtl/>
                <w:lang w:val="ar"/>
              </w:rPr>
              <w:t>12.1: ردود الحكومة على التقرير النهائي</w:t>
            </w:r>
          </w:p>
        </w:tc>
      </w:tr>
      <w:tr w:rsidR="003E40A2" w:rsidRPr="001C5CB3" w14:paraId="0B7B2B94" w14:textId="77777777" w:rsidTr="00E32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Pr>
          <w:p w14:paraId="0191A980" w14:textId="77777777" w:rsidR="003E40A2" w:rsidRPr="001C5CB3" w:rsidRDefault="003E40A2" w:rsidP="0011293D">
            <w:pPr>
              <w:bidi/>
              <w:spacing w:before="20" w:after="20"/>
              <w:rPr>
                <w:rFonts w:ascii="Dubai" w:hAnsi="Dubai" w:cs="Dubai"/>
                <w:szCs w:val="22"/>
                <w:rtl/>
                <w:lang w:val="ar"/>
              </w:rPr>
            </w:pPr>
            <w:r w:rsidRPr="001C5CB3">
              <w:rPr>
                <w:rFonts w:ascii="Dubai" w:hAnsi="Dubai" w:cs="Dubai" w:hint="cs"/>
                <w:color w:val="000000"/>
                <w:szCs w:val="22"/>
                <w:rtl/>
                <w:lang w:val="ar"/>
              </w:rPr>
              <w:t>قبول من حيث المبدأ</w:t>
            </w:r>
          </w:p>
        </w:tc>
        <w:tc>
          <w:tcPr>
            <w:tcW w:w="5670" w:type="dxa"/>
            <w:gridSpan w:val="2"/>
            <w:shd w:val="clear" w:color="auto" w:fill="FFFFFF" w:themeFill="background1"/>
          </w:tcPr>
          <w:p w14:paraId="4C203AC3" w14:textId="77777777" w:rsidR="003E40A2" w:rsidRPr="001C5CB3" w:rsidRDefault="003E40A2"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hAnsi="Dubai" w:cs="Dubai"/>
                <w:szCs w:val="22"/>
              </w:rPr>
            </w:pPr>
            <w:r w:rsidRPr="001C5CB3">
              <w:rPr>
                <w:rFonts w:ascii="Dubai" w:hAnsi="Dubai" w:cs="Dubai" w:hint="cs"/>
                <w:szCs w:val="22"/>
                <w:rtl/>
                <w:lang w:val="ar"/>
              </w:rPr>
              <w:t>12.2: تنفيذ توصيات التقرير النهائي</w:t>
            </w:r>
          </w:p>
        </w:tc>
      </w:tr>
      <w:tr w:rsidR="003E40A2" w:rsidRPr="001C5CB3" w14:paraId="3F28FEED"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Pr>
          <w:p w14:paraId="0F437874" w14:textId="77777777" w:rsidR="003E40A2" w:rsidRPr="001C5CB3" w:rsidRDefault="003E40A2" w:rsidP="0011293D">
            <w:pPr>
              <w:bidi/>
              <w:spacing w:before="20" w:after="20"/>
              <w:rPr>
                <w:rFonts w:ascii="Dubai" w:hAnsi="Dubai" w:cs="Dubai"/>
                <w:szCs w:val="22"/>
                <w:rtl/>
                <w:lang w:val="ar"/>
              </w:rPr>
            </w:pPr>
            <w:r w:rsidRPr="001C5CB3">
              <w:rPr>
                <w:rFonts w:ascii="Dubai" w:hAnsi="Dubai" w:cs="Dubai" w:hint="cs"/>
                <w:color w:val="000000"/>
                <w:szCs w:val="22"/>
                <w:rtl/>
                <w:lang w:val="ar"/>
              </w:rPr>
              <w:t>قبول من حيث المبدأ</w:t>
            </w:r>
          </w:p>
        </w:tc>
        <w:tc>
          <w:tcPr>
            <w:tcW w:w="5670" w:type="dxa"/>
            <w:gridSpan w:val="2"/>
            <w:shd w:val="clear" w:color="auto" w:fill="FFFFFF" w:themeFill="background1"/>
          </w:tcPr>
          <w:p w14:paraId="2A70A9A6" w14:textId="77777777" w:rsidR="003E40A2" w:rsidRPr="001C5CB3" w:rsidRDefault="003E40A2"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hAnsi="Dubai" w:cs="Dubai"/>
                <w:szCs w:val="22"/>
              </w:rPr>
            </w:pPr>
            <w:r w:rsidRPr="001C5CB3">
              <w:rPr>
                <w:rFonts w:ascii="Dubai" w:hAnsi="Dubai" w:cs="Dubai" w:hint="cs"/>
                <w:szCs w:val="22"/>
                <w:rtl/>
                <w:lang w:val="ar"/>
              </w:rPr>
              <w:t>12.3: الإبلاغ المرحلي عن تنفيذ التوصيات</w:t>
            </w:r>
          </w:p>
        </w:tc>
      </w:tr>
      <w:tr w:rsidR="003E40A2" w:rsidRPr="001C5CB3" w14:paraId="0FA00823" w14:textId="77777777" w:rsidTr="00E32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Pr>
          <w:p w14:paraId="22C897BA" w14:textId="77777777" w:rsidR="003E40A2" w:rsidRPr="001C5CB3" w:rsidRDefault="003E40A2" w:rsidP="0011293D">
            <w:pPr>
              <w:bidi/>
              <w:spacing w:before="20" w:after="20"/>
              <w:rPr>
                <w:rFonts w:ascii="Dubai" w:eastAsia="SimSun" w:hAnsi="Dubai" w:cs="Dubai"/>
                <w:szCs w:val="22"/>
                <w:rtl/>
                <w:lang w:val="ar"/>
              </w:rPr>
            </w:pPr>
            <w:r w:rsidRPr="001C5CB3">
              <w:rPr>
                <w:rFonts w:ascii="Dubai" w:hAnsi="Dubai" w:cs="Dubai" w:hint="cs"/>
                <w:color w:val="000000"/>
                <w:szCs w:val="22"/>
                <w:rtl/>
                <w:lang w:val="ar"/>
              </w:rPr>
              <w:t>قبول من حيث المبدأ</w:t>
            </w:r>
          </w:p>
        </w:tc>
        <w:tc>
          <w:tcPr>
            <w:tcW w:w="5670" w:type="dxa"/>
            <w:gridSpan w:val="2"/>
            <w:shd w:val="clear" w:color="auto" w:fill="FFFFFF" w:themeFill="background1"/>
          </w:tcPr>
          <w:p w14:paraId="047174F2" w14:textId="77777777" w:rsidR="003E40A2" w:rsidRPr="001C5CB3" w:rsidRDefault="003E40A2"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SimSun" w:hAnsi="Dubai" w:cs="Dubai"/>
                <w:szCs w:val="22"/>
              </w:rPr>
            </w:pPr>
            <w:r w:rsidRPr="001C5CB3">
              <w:rPr>
                <w:rFonts w:ascii="Dubai" w:eastAsia="SimSun" w:hAnsi="Dubai" w:cs="Dubai" w:hint="cs"/>
                <w:szCs w:val="22"/>
                <w:rtl/>
                <w:lang w:val="ar"/>
              </w:rPr>
              <w:t>12.4: تقييم الفعالية في تحسين النتائج</w:t>
            </w:r>
          </w:p>
        </w:tc>
      </w:tr>
      <w:tr w:rsidR="003E40A2" w:rsidRPr="001C5CB3" w14:paraId="2D836072"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Pr>
          <w:p w14:paraId="0964DE3E" w14:textId="77777777" w:rsidR="003E40A2" w:rsidRPr="001C5CB3" w:rsidRDefault="003E40A2" w:rsidP="0011293D">
            <w:pPr>
              <w:bidi/>
              <w:spacing w:before="20" w:after="20"/>
              <w:rPr>
                <w:rFonts w:ascii="Dubai" w:eastAsia="SimSun" w:hAnsi="Dubai" w:cs="Dubai"/>
                <w:szCs w:val="22"/>
                <w:rtl/>
                <w:lang w:val="ar"/>
              </w:rPr>
            </w:pPr>
            <w:r w:rsidRPr="001C5CB3">
              <w:rPr>
                <w:rFonts w:ascii="Dubai" w:hAnsi="Dubai" w:cs="Dubai" w:hint="cs"/>
                <w:color w:val="000000"/>
                <w:szCs w:val="22"/>
                <w:rtl/>
                <w:lang w:val="ar"/>
              </w:rPr>
              <w:t>قبول من حيث المبدأ</w:t>
            </w:r>
          </w:p>
        </w:tc>
        <w:tc>
          <w:tcPr>
            <w:tcW w:w="5670" w:type="dxa"/>
            <w:gridSpan w:val="2"/>
            <w:shd w:val="clear" w:color="auto" w:fill="FFFFFF" w:themeFill="background1"/>
          </w:tcPr>
          <w:p w14:paraId="7DAE947C" w14:textId="77777777" w:rsidR="003E40A2" w:rsidRPr="001C5CB3" w:rsidRDefault="003E40A2"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SimSun" w:hAnsi="Dubai" w:cs="Dubai"/>
                <w:szCs w:val="22"/>
              </w:rPr>
            </w:pPr>
            <w:r w:rsidRPr="001C5CB3">
              <w:rPr>
                <w:rFonts w:ascii="Dubai" w:eastAsia="SimSun" w:hAnsi="Dubai" w:cs="Dubai" w:hint="cs"/>
                <w:szCs w:val="22"/>
                <w:rtl/>
                <w:lang w:val="ar"/>
              </w:rPr>
              <w:t>12.5: نهج متسق وطنيًا لجمع البيانات</w:t>
            </w:r>
          </w:p>
        </w:tc>
      </w:tr>
      <w:tr w:rsidR="003E40A2" w:rsidRPr="001C5CB3" w14:paraId="121C7736" w14:textId="77777777" w:rsidTr="00E32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Pr>
          <w:p w14:paraId="2417B195" w14:textId="77777777" w:rsidR="003E40A2" w:rsidRPr="001C5CB3" w:rsidRDefault="003E40A2" w:rsidP="0011293D">
            <w:pPr>
              <w:bidi/>
              <w:spacing w:before="20" w:after="20"/>
              <w:rPr>
                <w:rFonts w:ascii="Dubai" w:eastAsia="SimSun" w:hAnsi="Dubai" w:cs="Dubai"/>
                <w:szCs w:val="22"/>
                <w:rtl/>
                <w:lang w:val="ar"/>
              </w:rPr>
            </w:pPr>
            <w:r w:rsidRPr="001C5CB3">
              <w:rPr>
                <w:rFonts w:ascii="Dubai" w:hAnsi="Dubai" w:cs="Dubai" w:hint="cs"/>
                <w:color w:val="000000"/>
                <w:szCs w:val="22"/>
                <w:rtl/>
                <w:lang w:val="ar"/>
              </w:rPr>
              <w:t>قبول من حيث المبدأ</w:t>
            </w:r>
          </w:p>
        </w:tc>
        <w:tc>
          <w:tcPr>
            <w:tcW w:w="5670" w:type="dxa"/>
            <w:gridSpan w:val="2"/>
            <w:shd w:val="clear" w:color="auto" w:fill="FFFFFF" w:themeFill="background1"/>
          </w:tcPr>
          <w:p w14:paraId="3C047580" w14:textId="77777777" w:rsidR="003E40A2" w:rsidRPr="001C5CB3" w:rsidRDefault="003E40A2"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SimSun" w:hAnsi="Dubai" w:cs="Dubai"/>
                <w:szCs w:val="22"/>
              </w:rPr>
            </w:pPr>
            <w:r w:rsidRPr="001C5CB3">
              <w:rPr>
                <w:rFonts w:ascii="Dubai" w:eastAsia="SimSun" w:hAnsi="Dubai" w:cs="Dubai" w:hint="cs"/>
                <w:szCs w:val="22"/>
                <w:rtl/>
                <w:lang w:val="ar"/>
              </w:rPr>
              <w:t>12.6: علامات الإعاقة في جمع البيانات للخدمات الرئيسية</w:t>
            </w:r>
          </w:p>
        </w:tc>
      </w:tr>
      <w:tr w:rsidR="003E40A2" w:rsidRPr="001C5CB3" w14:paraId="2499113B" w14:textId="77777777" w:rsidTr="00E32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Pr>
          <w:p w14:paraId="6915FF92" w14:textId="77777777" w:rsidR="003E40A2" w:rsidRPr="001C5CB3" w:rsidRDefault="003E40A2" w:rsidP="0011293D">
            <w:pPr>
              <w:bidi/>
              <w:spacing w:before="20" w:after="20"/>
              <w:rPr>
                <w:rFonts w:ascii="Dubai" w:eastAsia="SimSun" w:hAnsi="Dubai" w:cs="Dubai"/>
                <w:szCs w:val="22"/>
                <w:rtl/>
                <w:lang w:val="ar"/>
              </w:rPr>
            </w:pPr>
            <w:r w:rsidRPr="001C5CB3">
              <w:rPr>
                <w:rFonts w:ascii="Dubai" w:hAnsi="Dubai" w:cs="Dubai" w:hint="cs"/>
                <w:color w:val="000000"/>
                <w:szCs w:val="22"/>
                <w:rtl/>
                <w:lang w:val="ar"/>
              </w:rPr>
              <w:lastRenderedPageBreak/>
              <w:t>قبول من حيث المبدأ</w:t>
            </w:r>
          </w:p>
        </w:tc>
        <w:tc>
          <w:tcPr>
            <w:tcW w:w="5670" w:type="dxa"/>
            <w:gridSpan w:val="2"/>
            <w:shd w:val="clear" w:color="auto" w:fill="FFFFFF" w:themeFill="background1"/>
          </w:tcPr>
          <w:p w14:paraId="0BFA83A5" w14:textId="77777777" w:rsidR="003E40A2" w:rsidRPr="001C5CB3" w:rsidRDefault="003E40A2" w:rsidP="0011293D">
            <w:pPr>
              <w:bidi/>
              <w:spacing w:before="20" w:after="20"/>
              <w:cnfStyle w:val="000000100000" w:firstRow="0" w:lastRow="0" w:firstColumn="0" w:lastColumn="0" w:oddVBand="0" w:evenVBand="0" w:oddHBand="1" w:evenHBand="0" w:firstRowFirstColumn="0" w:firstRowLastColumn="0" w:lastRowFirstColumn="0" w:lastRowLastColumn="0"/>
              <w:rPr>
                <w:rFonts w:ascii="Dubai" w:eastAsia="SimSun" w:hAnsi="Dubai" w:cs="Dubai"/>
                <w:szCs w:val="22"/>
              </w:rPr>
            </w:pPr>
            <w:r w:rsidRPr="001C5CB3">
              <w:rPr>
                <w:rFonts w:ascii="Dubai" w:eastAsia="SimSun" w:hAnsi="Dubai" w:cs="Dubai" w:hint="cs"/>
                <w:szCs w:val="22"/>
                <w:rtl/>
                <w:lang w:val="ar"/>
              </w:rPr>
              <w:t>12.7: تحسين جمع البيانات المتعلقة بالإعاقة</w:t>
            </w:r>
          </w:p>
        </w:tc>
      </w:tr>
      <w:tr w:rsidR="003E40A2" w:rsidRPr="001C5CB3" w14:paraId="74C87C5C" w14:textId="77777777" w:rsidTr="00E327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Pr>
          <w:p w14:paraId="1F36D86E" w14:textId="77777777" w:rsidR="003E40A2" w:rsidRPr="001C5CB3" w:rsidRDefault="003E40A2" w:rsidP="0011293D">
            <w:pPr>
              <w:bidi/>
              <w:spacing w:before="20" w:after="20"/>
              <w:rPr>
                <w:rFonts w:ascii="Dubai" w:eastAsia="Times New Roman" w:hAnsi="Dubai" w:cs="Dubai"/>
                <w:color w:val="000000"/>
                <w:szCs w:val="22"/>
                <w:rtl/>
                <w:lang w:val="ar"/>
              </w:rPr>
            </w:pPr>
            <w:r w:rsidRPr="001C5CB3">
              <w:rPr>
                <w:rFonts w:ascii="Dubai" w:hAnsi="Dubai" w:cs="Dubai" w:hint="cs"/>
                <w:color w:val="000000"/>
                <w:szCs w:val="22"/>
                <w:rtl/>
                <w:lang w:val="ar"/>
              </w:rPr>
              <w:t>قبول من حيث المبدأ</w:t>
            </w:r>
          </w:p>
        </w:tc>
        <w:tc>
          <w:tcPr>
            <w:tcW w:w="5670" w:type="dxa"/>
            <w:gridSpan w:val="2"/>
            <w:shd w:val="clear" w:color="auto" w:fill="FFFFFF" w:themeFill="background1"/>
          </w:tcPr>
          <w:p w14:paraId="1619BF31" w14:textId="77777777" w:rsidR="003E40A2" w:rsidRPr="001C5CB3" w:rsidRDefault="003E40A2" w:rsidP="0011293D">
            <w:pPr>
              <w:bidi/>
              <w:spacing w:before="20" w:after="20"/>
              <w:cnfStyle w:val="000000010000" w:firstRow="0" w:lastRow="0" w:firstColumn="0" w:lastColumn="0" w:oddVBand="0" w:evenVBand="0" w:oddHBand="0" w:evenHBand="1" w:firstRowFirstColumn="0" w:firstRowLastColumn="0" w:lastRowFirstColumn="0" w:lastRowLastColumn="0"/>
              <w:rPr>
                <w:rFonts w:ascii="Dubai" w:eastAsia="Times New Roman" w:hAnsi="Dubai" w:cs="Dubai"/>
                <w:color w:val="000000"/>
                <w:szCs w:val="22"/>
              </w:rPr>
            </w:pPr>
            <w:r w:rsidRPr="001C5CB3">
              <w:rPr>
                <w:rFonts w:ascii="Dubai" w:eastAsia="Times New Roman" w:hAnsi="Dubai" w:cs="Dubai" w:hint="cs"/>
                <w:color w:val="000000"/>
                <w:szCs w:val="22"/>
                <w:rtl/>
                <w:lang w:val="ar"/>
              </w:rPr>
              <w:t>12.8: دعم طويل الأجل لأصل بيانات الإعاقة الوطنية</w:t>
            </w:r>
          </w:p>
        </w:tc>
      </w:tr>
    </w:tbl>
    <w:p w14:paraId="67F544B7" w14:textId="77777777" w:rsidR="004F34A4" w:rsidRPr="001C5CB3" w:rsidRDefault="004F34A4" w:rsidP="00E70C74">
      <w:pPr>
        <w:rPr>
          <w:rFonts w:ascii="Dubai" w:hAnsi="Dubai" w:cs="Dubai"/>
        </w:rPr>
      </w:pPr>
    </w:p>
    <w:sectPr w:rsidR="004F34A4" w:rsidRPr="001C5CB3" w:rsidSect="00AC581D">
      <w:pgSz w:w="11906" w:h="16838"/>
      <w:pgMar w:top="851" w:right="851" w:bottom="1134" w:left="851" w:header="0" w:footer="28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C4FF70" w14:textId="77777777" w:rsidR="00336CF2" w:rsidRDefault="00336CF2">
      <w:pPr>
        <w:spacing w:after="0" w:line="240" w:lineRule="auto"/>
      </w:pPr>
      <w:r>
        <w:separator/>
      </w:r>
    </w:p>
  </w:endnote>
  <w:endnote w:type="continuationSeparator" w:id="0">
    <w:p w14:paraId="404AFB76" w14:textId="77777777" w:rsidR="00336CF2" w:rsidRDefault="00336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embedRegular r:id="rId1" w:fontKey="{40783665-9F3D-2747-B79D-C548C93205CE}"/>
  </w:font>
  <w:font w:name="Times New Roman">
    <w:panose1 w:val="02020603050405020304"/>
    <w:charset w:val="00"/>
    <w:family w:val="roman"/>
    <w:pitch w:val="variable"/>
    <w:sig w:usb0="E0002EFF" w:usb1="C000785B" w:usb2="00000009" w:usb3="00000000" w:csb0="000001FF" w:csb1="00000000"/>
    <w:embedRegular r:id="rId2" w:fontKey="{41AFA100-ABD4-5E40-8CBC-30D35E64C588}"/>
    <w:embedBold r:id="rId3" w:fontKey="{F28A653C-3784-2247-AC65-52E1C40E3CA5}"/>
    <w:embedItalic r:id="rId4" w:fontKey="{23E1668E-BCEA-3C44-B719-A4B47B4FFAA1}"/>
    <w:embedBoldItalic r:id="rId5" w:fontKey="{C041E6CC-C166-0A41-9E75-7845600BFA68}"/>
  </w:font>
  <w:font w:name="Courier New">
    <w:panose1 w:val="02070309020205020404"/>
    <w:charset w:val="00"/>
    <w:family w:val="modern"/>
    <w:pitch w:val="fixed"/>
    <w:sig w:usb0="E0002EFF" w:usb1="C0007843" w:usb2="00000009" w:usb3="00000000" w:csb0="000001FF" w:csb1="00000000"/>
    <w:embedRegular r:id="rId6" w:fontKey="{90CD0A8E-9A9D-0940-8864-DB12D73FC6DC}"/>
  </w:font>
  <w:font w:name="Symbol">
    <w:panose1 w:val="05050102010706020507"/>
    <w:charset w:val="02"/>
    <w:family w:val="decorative"/>
    <w:pitch w:val="variable"/>
    <w:sig w:usb0="00000000" w:usb1="10000000" w:usb2="00000000" w:usb3="00000000" w:csb0="80000000" w:csb1="00000000"/>
    <w:embedRegular r:id="rId7" w:fontKey="{A5D81BFA-38B4-2E44-92D0-1E1CBDAF9685}"/>
  </w:font>
  <w:font w:name="Arial">
    <w:panose1 w:val="020B0604020202020204"/>
    <w:charset w:val="00"/>
    <w:family w:val="swiss"/>
    <w:pitch w:val="variable"/>
    <w:sig w:usb0="E0002EFF" w:usb1="C000785B" w:usb2="00000009" w:usb3="00000000" w:csb0="000001FF" w:csb1="00000000"/>
    <w:embedRegular r:id="rId8" w:fontKey="{03B5E394-E441-2F48-85FA-78885F1FED35}"/>
    <w:embedBold r:id="rId9" w:fontKey="{700D5724-4D0E-6D4F-98D9-3180EA54D216}"/>
    <w:embedBoldItalic r:id="rId10" w:fontKey="{DB77D923-2A93-F147-8E82-A9610BDD6E91}"/>
  </w:font>
  <w:font w:name="Calibri">
    <w:panose1 w:val="020F0502020204030204"/>
    <w:charset w:val="00"/>
    <w:family w:val="swiss"/>
    <w:pitch w:val="variable"/>
    <w:sig w:usb0="E4002EFF" w:usb1="C000247B" w:usb2="00000009" w:usb3="00000000" w:csb0="000001FF" w:csb1="00000000"/>
    <w:embedRegular r:id="rId11" w:fontKey="{5BE7E9C4-4440-3B41-8EC7-79415F1E1914}"/>
    <w:embedBold r:id="rId12" w:fontKey="{741CBFBA-1939-3A4A-AACC-58445D9CAD2F}"/>
  </w:font>
  <w:font w:name="Tahoma">
    <w:panose1 w:val="020B0604030504040204"/>
    <w:charset w:val="00"/>
    <w:family w:val="swiss"/>
    <w:pitch w:val="variable"/>
    <w:sig w:usb0="E1002EFF" w:usb1="C000605B" w:usb2="00000029" w:usb3="00000000" w:csb0="000101FF" w:csb1="00000000"/>
    <w:embedRegular r:id="rId13" w:fontKey="{F0DFD961-9EC5-B748-9C47-1974968FC8A2}"/>
    <w:embedBold r:id="rId14" w:fontKey="{4D516430-3D2E-3946-B401-79916EAB9900}"/>
    <w:embedItalic r:id="rId15" w:fontKey="{6724E7C6-B7CE-A140-B212-4AB4C561C73D}"/>
    <w:embedBoldItalic r:id="rId16" w:fontKey="{AAC05B6D-99D7-2248-B074-73893810F144}"/>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7" w:fontKey="{EC9281E9-78D9-A24B-BEEE-A5907B824758}"/>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embedBold r:id="rId18" w:fontKey="{76D46872-6147-F445-BBE5-5416D87C7565}"/>
    <w:embedBoldItalic r:id="rId19" w:fontKey="{118C5F68-3C5B-5749-AF69-7150D62D0EF3}"/>
  </w:font>
  <w:font w:name="Segoe UI Semilight">
    <w:panose1 w:val="020B0402040204020203"/>
    <w:charset w:val="00"/>
    <w:family w:val="swiss"/>
    <w:pitch w:val="variable"/>
    <w:sig w:usb0="E4002EFF" w:usb1="C000E47F" w:usb2="00000009" w:usb3="00000000" w:csb0="000001FF" w:csb1="00000000"/>
    <w:embedRegular r:id="rId20" w:fontKey="{E2A1E865-5EA3-D246-8EEA-60EC6FE3B257}"/>
  </w:font>
  <w:font w:name="MS Mincho">
    <w:altName w:val="ＭＳ 明朝"/>
    <w:panose1 w:val="02020609040205080304"/>
    <w:charset w:val="80"/>
    <w:family w:val="modern"/>
    <w:pitch w:val="fixed"/>
    <w:sig w:usb0="E00002FF" w:usb1="6AC7FDFB" w:usb2="08000012" w:usb3="00000000" w:csb0="0002009F" w:csb1="00000000"/>
  </w:font>
  <w:font w:name="Dubai">
    <w:panose1 w:val="020B0503030403030204"/>
    <w:charset w:val="00"/>
    <w:family w:val="swiss"/>
    <w:pitch w:val="variable"/>
    <w:sig w:usb0="80002067" w:usb1="80000000" w:usb2="00000008" w:usb3="00000000" w:csb0="00000041" w:csb1="00000000"/>
    <w:embedRegular r:id="rId21" w:fontKey="{402E4BAA-C994-8C41-9C5B-B29DF78EDEE9}"/>
    <w:embedBold r:id="rId22" w:fontKey="{EF5DBE8E-E238-7E4D-89BD-AF5D1D224B8D}"/>
    <w:embedItalic r:id="rId23" w:fontKey="{262F5233-F47E-394E-9EB7-FC302EA610FD}"/>
    <w:embedBoldItalic r:id="rId24" w:fontKey="{20170F57-66B2-5F4E-8745-7EC5F68DE6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2012254025"/>
      <w:docPartObj>
        <w:docPartGallery w:val="Page Numbers (Bottom of Page)"/>
        <w:docPartUnique/>
      </w:docPartObj>
    </w:sdtPr>
    <w:sdtContent>
      <w:p w14:paraId="16FEC3EE" w14:textId="77777777" w:rsidR="0011293D" w:rsidRDefault="0011293D" w:rsidP="00493EE8">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46AF2D25" w14:textId="77777777" w:rsidR="0011293D" w:rsidRDefault="0011293D" w:rsidP="00235DAD">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F48AF" w14:textId="77777777" w:rsidR="0011293D" w:rsidRPr="00EA6B92" w:rsidRDefault="00000000" w:rsidP="00235DAD">
    <w:pPr>
      <w:pStyle w:val="PageNumber1"/>
      <w:bidi/>
      <w:ind w:firstLine="360"/>
      <w:rPr>
        <w:rFonts w:ascii="Dubai" w:hAnsi="Dubai" w:cs="Dubai"/>
        <w:szCs w:val="18"/>
      </w:rPr>
    </w:pPr>
    <w:sdt>
      <w:sdtPr>
        <w:rPr>
          <w:rFonts w:ascii="Dubai" w:hAnsi="Dubai" w:cs="Dubai" w:hint="cs"/>
          <w:szCs w:val="18"/>
          <w:rtl/>
        </w:rPr>
        <w:id w:val="1745428039"/>
        <w:docPartObj>
          <w:docPartGallery w:val="Page Numbers (Bottom of Page)"/>
          <w:docPartUnique/>
        </w:docPartObj>
      </w:sdtPr>
      <w:sdtContent>
        <w:r w:rsidR="0011293D" w:rsidRPr="00EA6B92">
          <w:rPr>
            <w:rFonts w:ascii="Dubai" w:hAnsi="Dubai" w:cs="Dubai" w:hint="cs"/>
            <w:szCs w:val="18"/>
          </w:rPr>
          <w:fldChar w:fldCharType="begin"/>
        </w:r>
        <w:r w:rsidR="0011293D" w:rsidRPr="00EA6B92">
          <w:rPr>
            <w:rFonts w:ascii="Dubai" w:hAnsi="Dubai" w:cs="Dubai" w:hint="cs"/>
            <w:szCs w:val="18"/>
            <w:rtl/>
            <w:lang w:val="ar"/>
          </w:rPr>
          <w:instrText xml:space="preserve"> PAGE </w:instrText>
        </w:r>
        <w:r w:rsidR="0011293D" w:rsidRPr="00EA6B92">
          <w:rPr>
            <w:rFonts w:ascii="Dubai" w:hAnsi="Dubai" w:cs="Dubai" w:hint="cs"/>
            <w:szCs w:val="18"/>
          </w:rPr>
          <w:fldChar w:fldCharType="separate"/>
        </w:r>
        <w:r w:rsidR="0011293D" w:rsidRPr="00EA6B92">
          <w:rPr>
            <w:rFonts w:ascii="Dubai" w:hAnsi="Dubai" w:cs="Dubai" w:hint="cs"/>
            <w:szCs w:val="18"/>
            <w:rtl/>
            <w:lang w:val="ar"/>
          </w:rPr>
          <w:t>24</w:t>
        </w:r>
        <w:r w:rsidR="0011293D" w:rsidRPr="00EA6B92">
          <w:rPr>
            <w:rFonts w:ascii="Dubai" w:hAnsi="Dubai" w:cs="Dubai" w:hint="cs"/>
            <w:szCs w:val="18"/>
          </w:rPr>
          <w:fldChar w:fldCharType="end"/>
        </w:r>
      </w:sdtContent>
    </w:sdt>
    <w:r w:rsidR="0011293D" w:rsidRPr="00EA6B92">
      <w:rPr>
        <w:rFonts w:ascii="Dubai" w:hAnsi="Dubai" w:cs="Dubai" w:hint="cs"/>
        <w:szCs w:val="18"/>
        <w:rtl/>
        <w:lang w:val="ar"/>
      </w:rPr>
      <w:t xml:space="preserve"> - ملخص استجابة الحكومة الأسترالية للجنة الملكية المعنية بشؤون الإعاقة</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4239F" w14:textId="77777777" w:rsidR="0011293D" w:rsidRDefault="00000000" w:rsidP="00D86E50">
    <w:pPr>
      <w:tabs>
        <w:tab w:val="left" w:pos="3040"/>
      </w:tabs>
      <w:jc w:val="center"/>
    </w:pPr>
    <w:sdt>
      <w:sdtPr>
        <w:rPr>
          <w:color w:val="2B579A"/>
          <w:shd w:val="clear" w:color="auto" w:fill="E6E6E6"/>
        </w:rPr>
        <w:id w:val="95303039"/>
        <w:docPartObj>
          <w:docPartGallery w:val="Page Numbers (Bottom of Page)"/>
          <w:docPartUnique/>
        </w:docPartObj>
      </w:sdtPr>
      <w:sdtEndPr>
        <w:rPr>
          <w:noProof/>
          <w:color w:val="auto"/>
          <w:shd w:val="clear" w:color="auto" w:fill="auto"/>
        </w:rPr>
      </w:sdtEndPr>
      <w:sdtContent/>
    </w:sdt>
  </w:p>
  <w:p w14:paraId="2147552B" w14:textId="77777777" w:rsidR="0011293D" w:rsidRDefault="0011293D" w:rsidP="00B10EB1">
    <w:pPr>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1DD68A" w14:textId="77777777" w:rsidR="00336CF2" w:rsidRDefault="00336CF2">
      <w:pPr>
        <w:spacing w:after="0" w:line="240" w:lineRule="auto"/>
      </w:pPr>
      <w:r>
        <w:separator/>
      </w:r>
    </w:p>
  </w:footnote>
  <w:footnote w:type="continuationSeparator" w:id="0">
    <w:p w14:paraId="3EB8746C" w14:textId="77777777" w:rsidR="00336CF2" w:rsidRDefault="00336C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9865F" w14:textId="77777777" w:rsidR="0068345B" w:rsidRDefault="0068345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7167D" w14:textId="77777777" w:rsidR="0068345B" w:rsidRDefault="0068345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39843" w14:textId="77777777" w:rsidR="0011293D" w:rsidRPr="00F51BCF" w:rsidRDefault="0011293D" w:rsidP="00F51BCF">
    <w:r w:rsidRPr="00F51BCF">
      <w:rPr>
        <w:noProof/>
      </w:rPr>
      <w:drawing>
        <wp:anchor distT="0" distB="0" distL="114300" distR="114300" simplePos="0" relativeHeight="251658240" behindDoc="0" locked="0" layoutInCell="1" allowOverlap="1" wp14:anchorId="52B7673C" wp14:editId="5CEEE247">
          <wp:simplePos x="0" y="0"/>
          <wp:positionH relativeFrom="page">
            <wp:posOffset>1</wp:posOffset>
          </wp:positionH>
          <wp:positionV relativeFrom="page">
            <wp:posOffset>4293</wp:posOffset>
          </wp:positionV>
          <wp:extent cx="7559673" cy="1143480"/>
          <wp:effectExtent l="0" t="0" r="0" b="0"/>
          <wp:wrapTopAndBottom/>
          <wp:docPr id="19111227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2274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3" cy="1143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50651" w14:textId="77777777" w:rsidR="0011293D" w:rsidRDefault="0011293D" w:rsidP="00F76D2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BB6D3" w14:textId="5A58277B" w:rsidR="00AC581D" w:rsidRPr="00F51BCF" w:rsidRDefault="00AC581D" w:rsidP="00F51B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D7DF4"/>
    <w:multiLevelType w:val="hybridMultilevel"/>
    <w:tmpl w:val="BB2E8184"/>
    <w:lvl w:ilvl="0" w:tplc="5FBC1EA4">
      <w:start w:val="1"/>
      <w:numFmt w:val="bullet"/>
      <w:lvlText w:val=""/>
      <w:lvlJc w:val="left"/>
      <w:pPr>
        <w:ind w:left="1080" w:hanging="360"/>
      </w:pPr>
      <w:rPr>
        <w:rFonts w:ascii="Wingdings" w:hAnsi="Wingdings" w:hint="default"/>
        <w:color w:val="005A70" w:themeColor="accent1"/>
      </w:rPr>
    </w:lvl>
    <w:lvl w:ilvl="1" w:tplc="1E9CC636" w:tentative="1">
      <w:start w:val="1"/>
      <w:numFmt w:val="bullet"/>
      <w:lvlText w:val="o"/>
      <w:lvlJc w:val="left"/>
      <w:pPr>
        <w:ind w:left="1800" w:hanging="360"/>
      </w:pPr>
      <w:rPr>
        <w:rFonts w:ascii="Courier New" w:hAnsi="Courier New" w:cs="Courier New" w:hint="default"/>
      </w:rPr>
    </w:lvl>
    <w:lvl w:ilvl="2" w:tplc="9C7600A2" w:tentative="1">
      <w:start w:val="1"/>
      <w:numFmt w:val="bullet"/>
      <w:lvlText w:val=""/>
      <w:lvlJc w:val="left"/>
      <w:pPr>
        <w:ind w:left="2520" w:hanging="360"/>
      </w:pPr>
      <w:rPr>
        <w:rFonts w:ascii="Wingdings" w:hAnsi="Wingdings" w:hint="default"/>
      </w:rPr>
    </w:lvl>
    <w:lvl w:ilvl="3" w:tplc="AB0C7200" w:tentative="1">
      <w:start w:val="1"/>
      <w:numFmt w:val="bullet"/>
      <w:lvlText w:val=""/>
      <w:lvlJc w:val="left"/>
      <w:pPr>
        <w:ind w:left="3240" w:hanging="360"/>
      </w:pPr>
      <w:rPr>
        <w:rFonts w:ascii="Symbol" w:hAnsi="Symbol" w:hint="default"/>
      </w:rPr>
    </w:lvl>
    <w:lvl w:ilvl="4" w:tplc="D42AD8C0" w:tentative="1">
      <w:start w:val="1"/>
      <w:numFmt w:val="bullet"/>
      <w:lvlText w:val="o"/>
      <w:lvlJc w:val="left"/>
      <w:pPr>
        <w:ind w:left="3960" w:hanging="360"/>
      </w:pPr>
      <w:rPr>
        <w:rFonts w:ascii="Courier New" w:hAnsi="Courier New" w:cs="Courier New" w:hint="default"/>
      </w:rPr>
    </w:lvl>
    <w:lvl w:ilvl="5" w:tplc="F694105A" w:tentative="1">
      <w:start w:val="1"/>
      <w:numFmt w:val="bullet"/>
      <w:lvlText w:val=""/>
      <w:lvlJc w:val="left"/>
      <w:pPr>
        <w:ind w:left="4680" w:hanging="360"/>
      </w:pPr>
      <w:rPr>
        <w:rFonts w:ascii="Wingdings" w:hAnsi="Wingdings" w:hint="default"/>
      </w:rPr>
    </w:lvl>
    <w:lvl w:ilvl="6" w:tplc="AA868918" w:tentative="1">
      <w:start w:val="1"/>
      <w:numFmt w:val="bullet"/>
      <w:lvlText w:val=""/>
      <w:lvlJc w:val="left"/>
      <w:pPr>
        <w:ind w:left="5400" w:hanging="360"/>
      </w:pPr>
      <w:rPr>
        <w:rFonts w:ascii="Symbol" w:hAnsi="Symbol" w:hint="default"/>
      </w:rPr>
    </w:lvl>
    <w:lvl w:ilvl="7" w:tplc="D756A228" w:tentative="1">
      <w:start w:val="1"/>
      <w:numFmt w:val="bullet"/>
      <w:lvlText w:val="o"/>
      <w:lvlJc w:val="left"/>
      <w:pPr>
        <w:ind w:left="6120" w:hanging="360"/>
      </w:pPr>
      <w:rPr>
        <w:rFonts w:ascii="Courier New" w:hAnsi="Courier New" w:cs="Courier New" w:hint="default"/>
      </w:rPr>
    </w:lvl>
    <w:lvl w:ilvl="8" w:tplc="88AE1CE0" w:tentative="1">
      <w:start w:val="1"/>
      <w:numFmt w:val="bullet"/>
      <w:lvlText w:val=""/>
      <w:lvlJc w:val="left"/>
      <w:pPr>
        <w:ind w:left="6840" w:hanging="360"/>
      </w:pPr>
      <w:rPr>
        <w:rFonts w:ascii="Wingdings" w:hAnsi="Wingdings" w:hint="default"/>
      </w:rPr>
    </w:lvl>
  </w:abstractNum>
  <w:abstractNum w:abstractNumId="1" w15:restartNumberingAfterBreak="0">
    <w:nsid w:val="17E01453"/>
    <w:multiLevelType w:val="hybridMultilevel"/>
    <w:tmpl w:val="297C0356"/>
    <w:lvl w:ilvl="0" w:tplc="A2E248BE">
      <w:start w:val="1"/>
      <w:numFmt w:val="decimal"/>
      <w:pStyle w:val="SUBSNUMBER"/>
      <w:lvlText w:val="%1."/>
      <w:lvlJc w:val="left"/>
      <w:pPr>
        <w:ind w:left="360" w:hanging="360"/>
      </w:pPr>
      <w:rPr>
        <w:i w:val="0"/>
        <w:sz w:val="24"/>
        <w:szCs w:val="24"/>
      </w:rPr>
    </w:lvl>
    <w:lvl w:ilvl="1" w:tplc="2AFA3ED8">
      <w:start w:val="1"/>
      <w:numFmt w:val="lowerLetter"/>
      <w:lvlText w:val="(%2)"/>
      <w:lvlJc w:val="left"/>
      <w:pPr>
        <w:ind w:left="1156" w:hanging="360"/>
      </w:pPr>
      <w:rPr>
        <w:rFonts w:ascii="Arial" w:eastAsia="Calibri" w:hAnsi="Arial" w:cs="Calibri"/>
      </w:rPr>
    </w:lvl>
    <w:lvl w:ilvl="2" w:tplc="50D211A8" w:tentative="1">
      <w:start w:val="1"/>
      <w:numFmt w:val="lowerRoman"/>
      <w:lvlText w:val="%3."/>
      <w:lvlJc w:val="right"/>
      <w:pPr>
        <w:ind w:left="1876" w:hanging="180"/>
      </w:pPr>
    </w:lvl>
    <w:lvl w:ilvl="3" w:tplc="9DCE6C5A" w:tentative="1">
      <w:start w:val="1"/>
      <w:numFmt w:val="decimal"/>
      <w:lvlText w:val="%4."/>
      <w:lvlJc w:val="left"/>
      <w:pPr>
        <w:ind w:left="2596" w:hanging="360"/>
      </w:pPr>
    </w:lvl>
    <w:lvl w:ilvl="4" w:tplc="308CC300" w:tentative="1">
      <w:start w:val="1"/>
      <w:numFmt w:val="lowerLetter"/>
      <w:lvlText w:val="%5."/>
      <w:lvlJc w:val="left"/>
      <w:pPr>
        <w:ind w:left="3316" w:hanging="360"/>
      </w:pPr>
    </w:lvl>
    <w:lvl w:ilvl="5" w:tplc="6310B106" w:tentative="1">
      <w:start w:val="1"/>
      <w:numFmt w:val="lowerRoman"/>
      <w:lvlText w:val="%6."/>
      <w:lvlJc w:val="right"/>
      <w:pPr>
        <w:ind w:left="4036" w:hanging="180"/>
      </w:pPr>
    </w:lvl>
    <w:lvl w:ilvl="6" w:tplc="A75852B8" w:tentative="1">
      <w:start w:val="1"/>
      <w:numFmt w:val="decimal"/>
      <w:lvlText w:val="%7."/>
      <w:lvlJc w:val="left"/>
      <w:pPr>
        <w:ind w:left="4756" w:hanging="360"/>
      </w:pPr>
    </w:lvl>
    <w:lvl w:ilvl="7" w:tplc="BF606B30" w:tentative="1">
      <w:start w:val="1"/>
      <w:numFmt w:val="lowerLetter"/>
      <w:lvlText w:val="%8."/>
      <w:lvlJc w:val="left"/>
      <w:pPr>
        <w:ind w:left="5476" w:hanging="360"/>
      </w:pPr>
    </w:lvl>
    <w:lvl w:ilvl="8" w:tplc="89B8C25C" w:tentative="1">
      <w:start w:val="1"/>
      <w:numFmt w:val="lowerRoman"/>
      <w:lvlText w:val="%9."/>
      <w:lvlJc w:val="right"/>
      <w:pPr>
        <w:ind w:left="6196" w:hanging="180"/>
      </w:pPr>
    </w:lvl>
  </w:abstractNum>
  <w:abstractNum w:abstractNumId="2" w15:restartNumberingAfterBreak="0">
    <w:nsid w:val="19AE5811"/>
    <w:multiLevelType w:val="hybridMultilevel"/>
    <w:tmpl w:val="C0864E3A"/>
    <w:lvl w:ilvl="0" w:tplc="5FBC1EA4">
      <w:start w:val="1"/>
      <w:numFmt w:val="bullet"/>
      <w:lvlText w:val=""/>
      <w:lvlJc w:val="left"/>
      <w:pPr>
        <w:ind w:left="1080" w:hanging="360"/>
      </w:pPr>
      <w:rPr>
        <w:rFonts w:ascii="Wingdings" w:hAnsi="Wingdings" w:hint="default"/>
        <w:color w:val="005A70" w:themeColor="accent1"/>
      </w:rPr>
    </w:lvl>
    <w:lvl w:ilvl="1" w:tplc="8B7EE80E" w:tentative="1">
      <w:start w:val="1"/>
      <w:numFmt w:val="bullet"/>
      <w:lvlText w:val="o"/>
      <w:lvlJc w:val="left"/>
      <w:pPr>
        <w:ind w:left="1800" w:hanging="360"/>
      </w:pPr>
      <w:rPr>
        <w:rFonts w:ascii="Courier New" w:hAnsi="Courier New" w:cs="Courier New" w:hint="default"/>
      </w:rPr>
    </w:lvl>
    <w:lvl w:ilvl="2" w:tplc="E19003E0" w:tentative="1">
      <w:start w:val="1"/>
      <w:numFmt w:val="bullet"/>
      <w:lvlText w:val=""/>
      <w:lvlJc w:val="left"/>
      <w:pPr>
        <w:ind w:left="2520" w:hanging="360"/>
      </w:pPr>
      <w:rPr>
        <w:rFonts w:ascii="Wingdings" w:hAnsi="Wingdings" w:hint="default"/>
      </w:rPr>
    </w:lvl>
    <w:lvl w:ilvl="3" w:tplc="01F8CF16" w:tentative="1">
      <w:start w:val="1"/>
      <w:numFmt w:val="bullet"/>
      <w:lvlText w:val=""/>
      <w:lvlJc w:val="left"/>
      <w:pPr>
        <w:ind w:left="3240" w:hanging="360"/>
      </w:pPr>
      <w:rPr>
        <w:rFonts w:ascii="Symbol" w:hAnsi="Symbol" w:hint="default"/>
      </w:rPr>
    </w:lvl>
    <w:lvl w:ilvl="4" w:tplc="3C642528" w:tentative="1">
      <w:start w:val="1"/>
      <w:numFmt w:val="bullet"/>
      <w:lvlText w:val="o"/>
      <w:lvlJc w:val="left"/>
      <w:pPr>
        <w:ind w:left="3960" w:hanging="360"/>
      </w:pPr>
      <w:rPr>
        <w:rFonts w:ascii="Courier New" w:hAnsi="Courier New" w:cs="Courier New" w:hint="default"/>
      </w:rPr>
    </w:lvl>
    <w:lvl w:ilvl="5" w:tplc="E73C9238" w:tentative="1">
      <w:start w:val="1"/>
      <w:numFmt w:val="bullet"/>
      <w:lvlText w:val=""/>
      <w:lvlJc w:val="left"/>
      <w:pPr>
        <w:ind w:left="4680" w:hanging="360"/>
      </w:pPr>
      <w:rPr>
        <w:rFonts w:ascii="Wingdings" w:hAnsi="Wingdings" w:hint="default"/>
      </w:rPr>
    </w:lvl>
    <w:lvl w:ilvl="6" w:tplc="F7C012AE" w:tentative="1">
      <w:start w:val="1"/>
      <w:numFmt w:val="bullet"/>
      <w:lvlText w:val=""/>
      <w:lvlJc w:val="left"/>
      <w:pPr>
        <w:ind w:left="5400" w:hanging="360"/>
      </w:pPr>
      <w:rPr>
        <w:rFonts w:ascii="Symbol" w:hAnsi="Symbol" w:hint="default"/>
      </w:rPr>
    </w:lvl>
    <w:lvl w:ilvl="7" w:tplc="E72E746E" w:tentative="1">
      <w:start w:val="1"/>
      <w:numFmt w:val="bullet"/>
      <w:lvlText w:val="o"/>
      <w:lvlJc w:val="left"/>
      <w:pPr>
        <w:ind w:left="6120" w:hanging="360"/>
      </w:pPr>
      <w:rPr>
        <w:rFonts w:ascii="Courier New" w:hAnsi="Courier New" w:cs="Courier New" w:hint="default"/>
      </w:rPr>
    </w:lvl>
    <w:lvl w:ilvl="8" w:tplc="09568226" w:tentative="1">
      <w:start w:val="1"/>
      <w:numFmt w:val="bullet"/>
      <w:lvlText w:val=""/>
      <w:lvlJc w:val="left"/>
      <w:pPr>
        <w:ind w:left="6840" w:hanging="360"/>
      </w:pPr>
      <w:rPr>
        <w:rFonts w:ascii="Wingdings" w:hAnsi="Wingdings" w:hint="default"/>
      </w:rPr>
    </w:lvl>
  </w:abstractNum>
  <w:abstractNum w:abstractNumId="3" w15:restartNumberingAfterBreak="0">
    <w:nsid w:val="1F065F90"/>
    <w:multiLevelType w:val="hybridMultilevel"/>
    <w:tmpl w:val="D3366BE6"/>
    <w:styleLink w:val="AusGovStyleManualList"/>
    <w:lvl w:ilvl="0" w:tplc="7C6A4E2E">
      <w:start w:val="1"/>
      <w:numFmt w:val="bullet"/>
      <w:lvlText w:val=""/>
      <w:lvlJc w:val="left"/>
      <w:pPr>
        <w:ind w:left="720" w:hanging="360"/>
      </w:pPr>
      <w:rPr>
        <w:rFonts w:ascii="Symbol" w:hAnsi="Symbol" w:hint="default"/>
      </w:rPr>
    </w:lvl>
    <w:lvl w:ilvl="1" w:tplc="8C623296">
      <w:start w:val="1"/>
      <w:numFmt w:val="bullet"/>
      <w:lvlText w:val="o"/>
      <w:lvlJc w:val="left"/>
      <w:pPr>
        <w:ind w:left="1440" w:hanging="360"/>
      </w:pPr>
      <w:rPr>
        <w:rFonts w:ascii="Courier New" w:hAnsi="Courier New" w:cs="Courier New" w:hint="default"/>
      </w:rPr>
    </w:lvl>
    <w:lvl w:ilvl="2" w:tplc="33A8333E" w:tentative="1">
      <w:start w:val="1"/>
      <w:numFmt w:val="bullet"/>
      <w:lvlText w:val=""/>
      <w:lvlJc w:val="left"/>
      <w:pPr>
        <w:ind w:left="2160" w:hanging="360"/>
      </w:pPr>
      <w:rPr>
        <w:rFonts w:ascii="Wingdings" w:hAnsi="Wingdings" w:hint="default"/>
      </w:rPr>
    </w:lvl>
    <w:lvl w:ilvl="3" w:tplc="2DB8665A" w:tentative="1">
      <w:start w:val="1"/>
      <w:numFmt w:val="bullet"/>
      <w:lvlText w:val=""/>
      <w:lvlJc w:val="left"/>
      <w:pPr>
        <w:ind w:left="2880" w:hanging="360"/>
      </w:pPr>
      <w:rPr>
        <w:rFonts w:ascii="Symbol" w:hAnsi="Symbol" w:hint="default"/>
      </w:rPr>
    </w:lvl>
    <w:lvl w:ilvl="4" w:tplc="FA02B58C" w:tentative="1">
      <w:start w:val="1"/>
      <w:numFmt w:val="bullet"/>
      <w:lvlText w:val="o"/>
      <w:lvlJc w:val="left"/>
      <w:pPr>
        <w:ind w:left="3600" w:hanging="360"/>
      </w:pPr>
      <w:rPr>
        <w:rFonts w:ascii="Courier New" w:hAnsi="Courier New" w:cs="Courier New" w:hint="default"/>
      </w:rPr>
    </w:lvl>
    <w:lvl w:ilvl="5" w:tplc="59661E20" w:tentative="1">
      <w:start w:val="1"/>
      <w:numFmt w:val="bullet"/>
      <w:lvlText w:val=""/>
      <w:lvlJc w:val="left"/>
      <w:pPr>
        <w:ind w:left="4320" w:hanging="360"/>
      </w:pPr>
      <w:rPr>
        <w:rFonts w:ascii="Wingdings" w:hAnsi="Wingdings" w:hint="default"/>
      </w:rPr>
    </w:lvl>
    <w:lvl w:ilvl="6" w:tplc="22DEE2D8" w:tentative="1">
      <w:start w:val="1"/>
      <w:numFmt w:val="bullet"/>
      <w:lvlText w:val=""/>
      <w:lvlJc w:val="left"/>
      <w:pPr>
        <w:ind w:left="5040" w:hanging="360"/>
      </w:pPr>
      <w:rPr>
        <w:rFonts w:ascii="Symbol" w:hAnsi="Symbol" w:hint="default"/>
      </w:rPr>
    </w:lvl>
    <w:lvl w:ilvl="7" w:tplc="0F54487E" w:tentative="1">
      <w:start w:val="1"/>
      <w:numFmt w:val="bullet"/>
      <w:lvlText w:val="o"/>
      <w:lvlJc w:val="left"/>
      <w:pPr>
        <w:ind w:left="5760" w:hanging="360"/>
      </w:pPr>
      <w:rPr>
        <w:rFonts w:ascii="Courier New" w:hAnsi="Courier New" w:cs="Courier New" w:hint="default"/>
      </w:rPr>
    </w:lvl>
    <w:lvl w:ilvl="8" w:tplc="6346FDD2" w:tentative="1">
      <w:start w:val="1"/>
      <w:numFmt w:val="bullet"/>
      <w:lvlText w:val=""/>
      <w:lvlJc w:val="left"/>
      <w:pPr>
        <w:ind w:left="6480" w:hanging="360"/>
      </w:pPr>
      <w:rPr>
        <w:rFonts w:ascii="Wingdings" w:hAnsi="Wingdings" w:hint="default"/>
      </w:rPr>
    </w:lvl>
  </w:abstractNum>
  <w:abstractNum w:abstractNumId="4" w15:restartNumberingAfterBreak="0">
    <w:nsid w:val="20800A0A"/>
    <w:multiLevelType w:val="hybridMultilevel"/>
    <w:tmpl w:val="60C26242"/>
    <w:lvl w:ilvl="0" w:tplc="5FBC1EA4">
      <w:start w:val="1"/>
      <w:numFmt w:val="bullet"/>
      <w:lvlText w:val=""/>
      <w:lvlJc w:val="left"/>
      <w:pPr>
        <w:ind w:left="720" w:hanging="360"/>
      </w:pPr>
      <w:rPr>
        <w:rFonts w:ascii="Wingdings" w:hAnsi="Wingdings" w:hint="default"/>
        <w:color w:val="005A70" w:themeColor="accent1"/>
      </w:rPr>
    </w:lvl>
    <w:lvl w:ilvl="1" w:tplc="8F342DDC">
      <w:start w:val="1"/>
      <w:numFmt w:val="bullet"/>
      <w:lvlText w:val="o"/>
      <w:lvlJc w:val="left"/>
      <w:pPr>
        <w:ind w:left="1440" w:hanging="360"/>
      </w:pPr>
      <w:rPr>
        <w:rFonts w:ascii="Courier New" w:hAnsi="Courier New" w:cs="Courier New" w:hint="default"/>
      </w:rPr>
    </w:lvl>
    <w:lvl w:ilvl="2" w:tplc="B318397C" w:tentative="1">
      <w:start w:val="1"/>
      <w:numFmt w:val="bullet"/>
      <w:lvlText w:val=""/>
      <w:lvlJc w:val="left"/>
      <w:pPr>
        <w:ind w:left="2160" w:hanging="360"/>
      </w:pPr>
      <w:rPr>
        <w:rFonts w:ascii="Wingdings" w:hAnsi="Wingdings" w:hint="default"/>
      </w:rPr>
    </w:lvl>
    <w:lvl w:ilvl="3" w:tplc="95B85B82" w:tentative="1">
      <w:start w:val="1"/>
      <w:numFmt w:val="bullet"/>
      <w:lvlText w:val=""/>
      <w:lvlJc w:val="left"/>
      <w:pPr>
        <w:ind w:left="2880" w:hanging="360"/>
      </w:pPr>
      <w:rPr>
        <w:rFonts w:ascii="Symbol" w:hAnsi="Symbol" w:hint="default"/>
      </w:rPr>
    </w:lvl>
    <w:lvl w:ilvl="4" w:tplc="ED36BFB8" w:tentative="1">
      <w:start w:val="1"/>
      <w:numFmt w:val="bullet"/>
      <w:lvlText w:val="o"/>
      <w:lvlJc w:val="left"/>
      <w:pPr>
        <w:ind w:left="3600" w:hanging="360"/>
      </w:pPr>
      <w:rPr>
        <w:rFonts w:ascii="Courier New" w:hAnsi="Courier New" w:cs="Courier New" w:hint="default"/>
      </w:rPr>
    </w:lvl>
    <w:lvl w:ilvl="5" w:tplc="A05EABF0" w:tentative="1">
      <w:start w:val="1"/>
      <w:numFmt w:val="bullet"/>
      <w:lvlText w:val=""/>
      <w:lvlJc w:val="left"/>
      <w:pPr>
        <w:ind w:left="4320" w:hanging="360"/>
      </w:pPr>
      <w:rPr>
        <w:rFonts w:ascii="Wingdings" w:hAnsi="Wingdings" w:hint="default"/>
      </w:rPr>
    </w:lvl>
    <w:lvl w:ilvl="6" w:tplc="912CBE2A" w:tentative="1">
      <w:start w:val="1"/>
      <w:numFmt w:val="bullet"/>
      <w:lvlText w:val=""/>
      <w:lvlJc w:val="left"/>
      <w:pPr>
        <w:ind w:left="5040" w:hanging="360"/>
      </w:pPr>
      <w:rPr>
        <w:rFonts w:ascii="Symbol" w:hAnsi="Symbol" w:hint="default"/>
      </w:rPr>
    </w:lvl>
    <w:lvl w:ilvl="7" w:tplc="E77E4A2E" w:tentative="1">
      <w:start w:val="1"/>
      <w:numFmt w:val="bullet"/>
      <w:lvlText w:val="o"/>
      <w:lvlJc w:val="left"/>
      <w:pPr>
        <w:ind w:left="5760" w:hanging="360"/>
      </w:pPr>
      <w:rPr>
        <w:rFonts w:ascii="Courier New" w:hAnsi="Courier New" w:cs="Courier New" w:hint="default"/>
      </w:rPr>
    </w:lvl>
    <w:lvl w:ilvl="8" w:tplc="2DA22128" w:tentative="1">
      <w:start w:val="1"/>
      <w:numFmt w:val="bullet"/>
      <w:lvlText w:val=""/>
      <w:lvlJc w:val="left"/>
      <w:pPr>
        <w:ind w:left="6480" w:hanging="360"/>
      </w:pPr>
      <w:rPr>
        <w:rFonts w:ascii="Wingdings" w:hAnsi="Wingdings" w:hint="default"/>
      </w:rPr>
    </w:lvl>
  </w:abstractNum>
  <w:abstractNum w:abstractNumId="5" w15:restartNumberingAfterBreak="0">
    <w:nsid w:val="2DE56363"/>
    <w:multiLevelType w:val="multilevel"/>
    <w:tmpl w:val="9FDEB948"/>
    <w:styleLink w:val="DSSBulletList"/>
    <w:lvl w:ilvl="0">
      <w:start w:val="1"/>
      <w:numFmt w:val="bullet"/>
      <w:pStyle w:val="Paragrafoelenco"/>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Restart w:val="2"/>
      <w:lvlText w:val="–"/>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14C60F4"/>
    <w:multiLevelType w:val="hybridMultilevel"/>
    <w:tmpl w:val="8A067876"/>
    <w:lvl w:ilvl="0" w:tplc="26563E34">
      <w:start w:val="1"/>
      <w:numFmt w:val="bullet"/>
      <w:lvlText w:val=""/>
      <w:lvlJc w:val="left"/>
      <w:pPr>
        <w:ind w:left="720" w:hanging="360"/>
      </w:pPr>
      <w:rPr>
        <w:rFonts w:ascii="Symbol" w:hAnsi="Symbol" w:hint="default"/>
      </w:rPr>
    </w:lvl>
    <w:lvl w:ilvl="1" w:tplc="BE569C26" w:tentative="1">
      <w:start w:val="1"/>
      <w:numFmt w:val="bullet"/>
      <w:lvlText w:val="o"/>
      <w:lvlJc w:val="left"/>
      <w:pPr>
        <w:ind w:left="1440" w:hanging="360"/>
      </w:pPr>
      <w:rPr>
        <w:rFonts w:ascii="Courier New" w:hAnsi="Courier New" w:cs="Courier New" w:hint="default"/>
      </w:rPr>
    </w:lvl>
    <w:lvl w:ilvl="2" w:tplc="D574450C" w:tentative="1">
      <w:start w:val="1"/>
      <w:numFmt w:val="bullet"/>
      <w:lvlText w:val=""/>
      <w:lvlJc w:val="left"/>
      <w:pPr>
        <w:ind w:left="2160" w:hanging="360"/>
      </w:pPr>
      <w:rPr>
        <w:rFonts w:ascii="Wingdings" w:hAnsi="Wingdings" w:hint="default"/>
      </w:rPr>
    </w:lvl>
    <w:lvl w:ilvl="3" w:tplc="3E2ED612" w:tentative="1">
      <w:start w:val="1"/>
      <w:numFmt w:val="bullet"/>
      <w:lvlText w:val=""/>
      <w:lvlJc w:val="left"/>
      <w:pPr>
        <w:ind w:left="2880" w:hanging="360"/>
      </w:pPr>
      <w:rPr>
        <w:rFonts w:ascii="Symbol" w:hAnsi="Symbol" w:hint="default"/>
      </w:rPr>
    </w:lvl>
    <w:lvl w:ilvl="4" w:tplc="0094923E" w:tentative="1">
      <w:start w:val="1"/>
      <w:numFmt w:val="bullet"/>
      <w:lvlText w:val="o"/>
      <w:lvlJc w:val="left"/>
      <w:pPr>
        <w:ind w:left="3600" w:hanging="360"/>
      </w:pPr>
      <w:rPr>
        <w:rFonts w:ascii="Courier New" w:hAnsi="Courier New" w:cs="Courier New" w:hint="default"/>
      </w:rPr>
    </w:lvl>
    <w:lvl w:ilvl="5" w:tplc="E3BEB408" w:tentative="1">
      <w:start w:val="1"/>
      <w:numFmt w:val="bullet"/>
      <w:lvlText w:val=""/>
      <w:lvlJc w:val="left"/>
      <w:pPr>
        <w:ind w:left="4320" w:hanging="360"/>
      </w:pPr>
      <w:rPr>
        <w:rFonts w:ascii="Wingdings" w:hAnsi="Wingdings" w:hint="default"/>
      </w:rPr>
    </w:lvl>
    <w:lvl w:ilvl="6" w:tplc="3A30AD8E" w:tentative="1">
      <w:start w:val="1"/>
      <w:numFmt w:val="bullet"/>
      <w:lvlText w:val=""/>
      <w:lvlJc w:val="left"/>
      <w:pPr>
        <w:ind w:left="5040" w:hanging="360"/>
      </w:pPr>
      <w:rPr>
        <w:rFonts w:ascii="Symbol" w:hAnsi="Symbol" w:hint="default"/>
      </w:rPr>
    </w:lvl>
    <w:lvl w:ilvl="7" w:tplc="D5E2F796" w:tentative="1">
      <w:start w:val="1"/>
      <w:numFmt w:val="bullet"/>
      <w:lvlText w:val="o"/>
      <w:lvlJc w:val="left"/>
      <w:pPr>
        <w:ind w:left="5760" w:hanging="360"/>
      </w:pPr>
      <w:rPr>
        <w:rFonts w:ascii="Courier New" w:hAnsi="Courier New" w:cs="Courier New" w:hint="default"/>
      </w:rPr>
    </w:lvl>
    <w:lvl w:ilvl="8" w:tplc="DEAAB6C8" w:tentative="1">
      <w:start w:val="1"/>
      <w:numFmt w:val="bullet"/>
      <w:lvlText w:val=""/>
      <w:lvlJc w:val="left"/>
      <w:pPr>
        <w:ind w:left="6480" w:hanging="360"/>
      </w:pPr>
      <w:rPr>
        <w:rFonts w:ascii="Wingdings" w:hAnsi="Wingdings" w:hint="default"/>
      </w:rPr>
    </w:lvl>
  </w:abstractNum>
  <w:abstractNum w:abstractNumId="7" w15:restartNumberingAfterBreak="0">
    <w:nsid w:val="35C926AE"/>
    <w:multiLevelType w:val="multilevel"/>
    <w:tmpl w:val="A0DEE44C"/>
    <w:lvl w:ilvl="0">
      <w:start w:val="1"/>
      <w:numFmt w:val="bullet"/>
      <w:pStyle w:val="BoxRecListLevel2dotpoint"/>
      <w:lvlText w:val=""/>
      <w:lvlJc w:val="left"/>
      <w:pPr>
        <w:ind w:left="720" w:hanging="360"/>
      </w:pPr>
      <w:rPr>
        <w:rFonts w:ascii="Symbol" w:hAnsi="Symbol" w:hint="default"/>
      </w:rPr>
    </w:lvl>
    <w:lvl w:ilvl="1">
      <w:start w:val="1"/>
      <w:numFmt w:val="bullet"/>
      <w:pStyle w:val="BoxRecListLevel3sub-dotpoints"/>
      <w:lvlText w:val="o"/>
      <w:lvlJc w:val="left"/>
      <w:pPr>
        <w:ind w:left="1077" w:hanging="357"/>
      </w:pPr>
      <w:rPr>
        <w:rFonts w:ascii="Courier New" w:hAnsi="Courier New" w:hint="default"/>
      </w:rPr>
    </w:lvl>
    <w:lvl w:ilvl="2">
      <w:start w:val="1"/>
      <w:numFmt w:val="bullet"/>
      <w:lvlText w:val=""/>
      <w:lvlJc w:val="left"/>
      <w:pPr>
        <w:ind w:left="1418" w:hanging="341"/>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A146A4"/>
    <w:multiLevelType w:val="hybridMultilevel"/>
    <w:tmpl w:val="4A785FBA"/>
    <w:lvl w:ilvl="0" w:tplc="5FBC1EA4">
      <w:start w:val="1"/>
      <w:numFmt w:val="bullet"/>
      <w:lvlText w:val=""/>
      <w:lvlJc w:val="left"/>
      <w:pPr>
        <w:ind w:left="720" w:hanging="360"/>
      </w:pPr>
      <w:rPr>
        <w:rFonts w:ascii="Wingdings" w:hAnsi="Wingdings" w:hint="default"/>
        <w:color w:val="005A70" w:themeColor="accent1"/>
      </w:rPr>
    </w:lvl>
    <w:lvl w:ilvl="1" w:tplc="72C8BD78" w:tentative="1">
      <w:start w:val="1"/>
      <w:numFmt w:val="bullet"/>
      <w:lvlText w:val="o"/>
      <w:lvlJc w:val="left"/>
      <w:pPr>
        <w:ind w:left="1440" w:hanging="360"/>
      </w:pPr>
      <w:rPr>
        <w:rFonts w:ascii="Courier New" w:hAnsi="Courier New" w:cs="Courier New" w:hint="default"/>
      </w:rPr>
    </w:lvl>
    <w:lvl w:ilvl="2" w:tplc="42F8ABE8" w:tentative="1">
      <w:start w:val="1"/>
      <w:numFmt w:val="bullet"/>
      <w:lvlText w:val=""/>
      <w:lvlJc w:val="left"/>
      <w:pPr>
        <w:ind w:left="2160" w:hanging="360"/>
      </w:pPr>
      <w:rPr>
        <w:rFonts w:ascii="Wingdings" w:hAnsi="Wingdings" w:hint="default"/>
      </w:rPr>
    </w:lvl>
    <w:lvl w:ilvl="3" w:tplc="5600C5BC" w:tentative="1">
      <w:start w:val="1"/>
      <w:numFmt w:val="bullet"/>
      <w:lvlText w:val=""/>
      <w:lvlJc w:val="left"/>
      <w:pPr>
        <w:ind w:left="2880" w:hanging="360"/>
      </w:pPr>
      <w:rPr>
        <w:rFonts w:ascii="Symbol" w:hAnsi="Symbol" w:hint="default"/>
      </w:rPr>
    </w:lvl>
    <w:lvl w:ilvl="4" w:tplc="5F1652FA" w:tentative="1">
      <w:start w:val="1"/>
      <w:numFmt w:val="bullet"/>
      <w:lvlText w:val="o"/>
      <w:lvlJc w:val="left"/>
      <w:pPr>
        <w:ind w:left="3600" w:hanging="360"/>
      </w:pPr>
      <w:rPr>
        <w:rFonts w:ascii="Courier New" w:hAnsi="Courier New" w:cs="Courier New" w:hint="default"/>
      </w:rPr>
    </w:lvl>
    <w:lvl w:ilvl="5" w:tplc="CC8E1F1A" w:tentative="1">
      <w:start w:val="1"/>
      <w:numFmt w:val="bullet"/>
      <w:lvlText w:val=""/>
      <w:lvlJc w:val="left"/>
      <w:pPr>
        <w:ind w:left="4320" w:hanging="360"/>
      </w:pPr>
      <w:rPr>
        <w:rFonts w:ascii="Wingdings" w:hAnsi="Wingdings" w:hint="default"/>
      </w:rPr>
    </w:lvl>
    <w:lvl w:ilvl="6" w:tplc="B31493C2" w:tentative="1">
      <w:start w:val="1"/>
      <w:numFmt w:val="bullet"/>
      <w:lvlText w:val=""/>
      <w:lvlJc w:val="left"/>
      <w:pPr>
        <w:ind w:left="5040" w:hanging="360"/>
      </w:pPr>
      <w:rPr>
        <w:rFonts w:ascii="Symbol" w:hAnsi="Symbol" w:hint="default"/>
      </w:rPr>
    </w:lvl>
    <w:lvl w:ilvl="7" w:tplc="0FAC9374" w:tentative="1">
      <w:start w:val="1"/>
      <w:numFmt w:val="bullet"/>
      <w:lvlText w:val="o"/>
      <w:lvlJc w:val="left"/>
      <w:pPr>
        <w:ind w:left="5760" w:hanging="360"/>
      </w:pPr>
      <w:rPr>
        <w:rFonts w:ascii="Courier New" w:hAnsi="Courier New" w:cs="Courier New" w:hint="default"/>
      </w:rPr>
    </w:lvl>
    <w:lvl w:ilvl="8" w:tplc="3410D69A" w:tentative="1">
      <w:start w:val="1"/>
      <w:numFmt w:val="bullet"/>
      <w:lvlText w:val=""/>
      <w:lvlJc w:val="left"/>
      <w:pPr>
        <w:ind w:left="6480" w:hanging="360"/>
      </w:pPr>
      <w:rPr>
        <w:rFonts w:ascii="Wingdings" w:hAnsi="Wingdings" w:hint="default"/>
      </w:rPr>
    </w:lvl>
  </w:abstractNum>
  <w:abstractNum w:abstractNumId="9" w15:restartNumberingAfterBreak="0">
    <w:nsid w:val="47223805"/>
    <w:multiLevelType w:val="multilevel"/>
    <w:tmpl w:val="9FDEB948"/>
    <w:numStyleLink w:val="DSSBulletList"/>
  </w:abstractNum>
  <w:abstractNum w:abstractNumId="10" w15:restartNumberingAfterBreak="0">
    <w:nsid w:val="502D2734"/>
    <w:multiLevelType w:val="hybridMultilevel"/>
    <w:tmpl w:val="614E7F22"/>
    <w:lvl w:ilvl="0" w:tplc="5FBC1EA4">
      <w:start w:val="1"/>
      <w:numFmt w:val="bullet"/>
      <w:lvlText w:val=""/>
      <w:lvlJc w:val="left"/>
      <w:pPr>
        <w:ind w:left="720" w:hanging="360"/>
      </w:pPr>
      <w:rPr>
        <w:rFonts w:ascii="Wingdings" w:hAnsi="Wingdings" w:hint="default"/>
        <w:color w:val="005A70" w:themeColor="accent1"/>
      </w:rPr>
    </w:lvl>
    <w:lvl w:ilvl="1" w:tplc="B71C2F00">
      <w:start w:val="1"/>
      <w:numFmt w:val="bullet"/>
      <w:lvlText w:val="o"/>
      <w:lvlJc w:val="left"/>
      <w:pPr>
        <w:ind w:left="1440" w:hanging="360"/>
      </w:pPr>
      <w:rPr>
        <w:rFonts w:ascii="Courier New" w:hAnsi="Courier New" w:cs="Courier New" w:hint="default"/>
      </w:rPr>
    </w:lvl>
    <w:lvl w:ilvl="2" w:tplc="615C7F3A" w:tentative="1">
      <w:start w:val="1"/>
      <w:numFmt w:val="bullet"/>
      <w:lvlText w:val=""/>
      <w:lvlJc w:val="left"/>
      <w:pPr>
        <w:ind w:left="2160" w:hanging="360"/>
      </w:pPr>
      <w:rPr>
        <w:rFonts w:ascii="Wingdings" w:hAnsi="Wingdings" w:hint="default"/>
      </w:rPr>
    </w:lvl>
    <w:lvl w:ilvl="3" w:tplc="4EF80DD2" w:tentative="1">
      <w:start w:val="1"/>
      <w:numFmt w:val="bullet"/>
      <w:lvlText w:val=""/>
      <w:lvlJc w:val="left"/>
      <w:pPr>
        <w:ind w:left="2880" w:hanging="360"/>
      </w:pPr>
      <w:rPr>
        <w:rFonts w:ascii="Symbol" w:hAnsi="Symbol" w:hint="default"/>
      </w:rPr>
    </w:lvl>
    <w:lvl w:ilvl="4" w:tplc="7CA2C238" w:tentative="1">
      <w:start w:val="1"/>
      <w:numFmt w:val="bullet"/>
      <w:lvlText w:val="o"/>
      <w:lvlJc w:val="left"/>
      <w:pPr>
        <w:ind w:left="3600" w:hanging="360"/>
      </w:pPr>
      <w:rPr>
        <w:rFonts w:ascii="Courier New" w:hAnsi="Courier New" w:cs="Courier New" w:hint="default"/>
      </w:rPr>
    </w:lvl>
    <w:lvl w:ilvl="5" w:tplc="5524B4B2" w:tentative="1">
      <w:start w:val="1"/>
      <w:numFmt w:val="bullet"/>
      <w:lvlText w:val=""/>
      <w:lvlJc w:val="left"/>
      <w:pPr>
        <w:ind w:left="4320" w:hanging="360"/>
      </w:pPr>
      <w:rPr>
        <w:rFonts w:ascii="Wingdings" w:hAnsi="Wingdings" w:hint="default"/>
      </w:rPr>
    </w:lvl>
    <w:lvl w:ilvl="6" w:tplc="C35E6348" w:tentative="1">
      <w:start w:val="1"/>
      <w:numFmt w:val="bullet"/>
      <w:lvlText w:val=""/>
      <w:lvlJc w:val="left"/>
      <w:pPr>
        <w:ind w:left="5040" w:hanging="360"/>
      </w:pPr>
      <w:rPr>
        <w:rFonts w:ascii="Symbol" w:hAnsi="Symbol" w:hint="default"/>
      </w:rPr>
    </w:lvl>
    <w:lvl w:ilvl="7" w:tplc="58ECC7EA" w:tentative="1">
      <w:start w:val="1"/>
      <w:numFmt w:val="bullet"/>
      <w:lvlText w:val="o"/>
      <w:lvlJc w:val="left"/>
      <w:pPr>
        <w:ind w:left="5760" w:hanging="360"/>
      </w:pPr>
      <w:rPr>
        <w:rFonts w:ascii="Courier New" w:hAnsi="Courier New" w:cs="Courier New" w:hint="default"/>
      </w:rPr>
    </w:lvl>
    <w:lvl w:ilvl="8" w:tplc="F932B0A6" w:tentative="1">
      <w:start w:val="1"/>
      <w:numFmt w:val="bullet"/>
      <w:lvlText w:val=""/>
      <w:lvlJc w:val="left"/>
      <w:pPr>
        <w:ind w:left="6480" w:hanging="360"/>
      </w:pPr>
      <w:rPr>
        <w:rFonts w:ascii="Wingdings" w:hAnsi="Wingdings" w:hint="default"/>
      </w:rPr>
    </w:lvl>
  </w:abstractNum>
  <w:abstractNum w:abstractNumId="11" w15:restartNumberingAfterBreak="0">
    <w:nsid w:val="51544687"/>
    <w:multiLevelType w:val="multilevel"/>
    <w:tmpl w:val="F81E2616"/>
    <w:lvl w:ilvl="0">
      <w:start w:val="1"/>
      <w:numFmt w:val="decimal"/>
      <w:pStyle w:val="Numeroelenco"/>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548D6BB6"/>
    <w:multiLevelType w:val="hybridMultilevel"/>
    <w:tmpl w:val="FB9AEAF4"/>
    <w:lvl w:ilvl="0" w:tplc="5FBC1EA4">
      <w:start w:val="1"/>
      <w:numFmt w:val="bullet"/>
      <w:lvlText w:val=""/>
      <w:lvlJc w:val="left"/>
      <w:pPr>
        <w:ind w:left="720" w:hanging="360"/>
      </w:pPr>
      <w:rPr>
        <w:rFonts w:ascii="Wingdings" w:hAnsi="Wingdings" w:hint="default"/>
        <w:color w:val="005A70" w:themeColor="accent1"/>
      </w:rPr>
    </w:lvl>
    <w:lvl w:ilvl="1" w:tplc="14C2DCB4" w:tentative="1">
      <w:start w:val="1"/>
      <w:numFmt w:val="bullet"/>
      <w:lvlText w:val="o"/>
      <w:lvlJc w:val="left"/>
      <w:pPr>
        <w:ind w:left="1440" w:hanging="360"/>
      </w:pPr>
      <w:rPr>
        <w:rFonts w:ascii="Courier New" w:hAnsi="Courier New" w:cs="Courier New" w:hint="default"/>
      </w:rPr>
    </w:lvl>
    <w:lvl w:ilvl="2" w:tplc="A0AA2AB2" w:tentative="1">
      <w:start w:val="1"/>
      <w:numFmt w:val="bullet"/>
      <w:lvlText w:val=""/>
      <w:lvlJc w:val="left"/>
      <w:pPr>
        <w:ind w:left="2160" w:hanging="360"/>
      </w:pPr>
      <w:rPr>
        <w:rFonts w:ascii="Wingdings" w:hAnsi="Wingdings" w:hint="default"/>
      </w:rPr>
    </w:lvl>
    <w:lvl w:ilvl="3" w:tplc="5E929682" w:tentative="1">
      <w:start w:val="1"/>
      <w:numFmt w:val="bullet"/>
      <w:lvlText w:val=""/>
      <w:lvlJc w:val="left"/>
      <w:pPr>
        <w:ind w:left="2880" w:hanging="360"/>
      </w:pPr>
      <w:rPr>
        <w:rFonts w:ascii="Symbol" w:hAnsi="Symbol" w:hint="default"/>
      </w:rPr>
    </w:lvl>
    <w:lvl w:ilvl="4" w:tplc="5C72EC40" w:tentative="1">
      <w:start w:val="1"/>
      <w:numFmt w:val="bullet"/>
      <w:lvlText w:val="o"/>
      <w:lvlJc w:val="left"/>
      <w:pPr>
        <w:ind w:left="3600" w:hanging="360"/>
      </w:pPr>
      <w:rPr>
        <w:rFonts w:ascii="Courier New" w:hAnsi="Courier New" w:cs="Courier New" w:hint="default"/>
      </w:rPr>
    </w:lvl>
    <w:lvl w:ilvl="5" w:tplc="E3C23B24" w:tentative="1">
      <w:start w:val="1"/>
      <w:numFmt w:val="bullet"/>
      <w:lvlText w:val=""/>
      <w:lvlJc w:val="left"/>
      <w:pPr>
        <w:ind w:left="4320" w:hanging="360"/>
      </w:pPr>
      <w:rPr>
        <w:rFonts w:ascii="Wingdings" w:hAnsi="Wingdings" w:hint="default"/>
      </w:rPr>
    </w:lvl>
    <w:lvl w:ilvl="6" w:tplc="42FA0652" w:tentative="1">
      <w:start w:val="1"/>
      <w:numFmt w:val="bullet"/>
      <w:lvlText w:val=""/>
      <w:lvlJc w:val="left"/>
      <w:pPr>
        <w:ind w:left="5040" w:hanging="360"/>
      </w:pPr>
      <w:rPr>
        <w:rFonts w:ascii="Symbol" w:hAnsi="Symbol" w:hint="default"/>
      </w:rPr>
    </w:lvl>
    <w:lvl w:ilvl="7" w:tplc="BF98D060" w:tentative="1">
      <w:start w:val="1"/>
      <w:numFmt w:val="bullet"/>
      <w:lvlText w:val="o"/>
      <w:lvlJc w:val="left"/>
      <w:pPr>
        <w:ind w:left="5760" w:hanging="360"/>
      </w:pPr>
      <w:rPr>
        <w:rFonts w:ascii="Courier New" w:hAnsi="Courier New" w:cs="Courier New" w:hint="default"/>
      </w:rPr>
    </w:lvl>
    <w:lvl w:ilvl="8" w:tplc="9B06CFE0" w:tentative="1">
      <w:start w:val="1"/>
      <w:numFmt w:val="bullet"/>
      <w:lvlText w:val=""/>
      <w:lvlJc w:val="left"/>
      <w:pPr>
        <w:ind w:left="6480" w:hanging="360"/>
      </w:pPr>
      <w:rPr>
        <w:rFonts w:ascii="Wingdings" w:hAnsi="Wingdings" w:hint="default"/>
      </w:rPr>
    </w:lvl>
  </w:abstractNum>
  <w:abstractNum w:abstractNumId="13" w15:restartNumberingAfterBreak="0">
    <w:nsid w:val="581B5DE9"/>
    <w:multiLevelType w:val="hybridMultilevel"/>
    <w:tmpl w:val="CFB4E5D0"/>
    <w:lvl w:ilvl="0" w:tplc="5FBC1EA4">
      <w:start w:val="1"/>
      <w:numFmt w:val="bullet"/>
      <w:lvlText w:val=""/>
      <w:lvlJc w:val="left"/>
      <w:pPr>
        <w:ind w:left="720" w:hanging="360"/>
      </w:pPr>
      <w:rPr>
        <w:rFonts w:ascii="Wingdings" w:hAnsi="Wingdings" w:hint="default"/>
        <w:color w:val="005A70" w:themeColor="accent1"/>
      </w:rPr>
    </w:lvl>
    <w:lvl w:ilvl="1" w:tplc="6074A0DE" w:tentative="1">
      <w:start w:val="1"/>
      <w:numFmt w:val="bullet"/>
      <w:lvlText w:val="o"/>
      <w:lvlJc w:val="left"/>
      <w:pPr>
        <w:ind w:left="1440" w:hanging="360"/>
      </w:pPr>
      <w:rPr>
        <w:rFonts w:ascii="Courier New" w:hAnsi="Courier New" w:cs="Courier New" w:hint="default"/>
      </w:rPr>
    </w:lvl>
    <w:lvl w:ilvl="2" w:tplc="FAB216DE" w:tentative="1">
      <w:start w:val="1"/>
      <w:numFmt w:val="bullet"/>
      <w:lvlText w:val=""/>
      <w:lvlJc w:val="left"/>
      <w:pPr>
        <w:ind w:left="2160" w:hanging="360"/>
      </w:pPr>
      <w:rPr>
        <w:rFonts w:ascii="Wingdings" w:hAnsi="Wingdings" w:hint="default"/>
      </w:rPr>
    </w:lvl>
    <w:lvl w:ilvl="3" w:tplc="CBCA9462" w:tentative="1">
      <w:start w:val="1"/>
      <w:numFmt w:val="bullet"/>
      <w:lvlText w:val=""/>
      <w:lvlJc w:val="left"/>
      <w:pPr>
        <w:ind w:left="2880" w:hanging="360"/>
      </w:pPr>
      <w:rPr>
        <w:rFonts w:ascii="Symbol" w:hAnsi="Symbol" w:hint="default"/>
      </w:rPr>
    </w:lvl>
    <w:lvl w:ilvl="4" w:tplc="088C31FC" w:tentative="1">
      <w:start w:val="1"/>
      <w:numFmt w:val="bullet"/>
      <w:lvlText w:val="o"/>
      <w:lvlJc w:val="left"/>
      <w:pPr>
        <w:ind w:left="3600" w:hanging="360"/>
      </w:pPr>
      <w:rPr>
        <w:rFonts w:ascii="Courier New" w:hAnsi="Courier New" w:cs="Courier New" w:hint="default"/>
      </w:rPr>
    </w:lvl>
    <w:lvl w:ilvl="5" w:tplc="EA74EC46" w:tentative="1">
      <w:start w:val="1"/>
      <w:numFmt w:val="bullet"/>
      <w:lvlText w:val=""/>
      <w:lvlJc w:val="left"/>
      <w:pPr>
        <w:ind w:left="4320" w:hanging="360"/>
      </w:pPr>
      <w:rPr>
        <w:rFonts w:ascii="Wingdings" w:hAnsi="Wingdings" w:hint="default"/>
      </w:rPr>
    </w:lvl>
    <w:lvl w:ilvl="6" w:tplc="D1CCF49C" w:tentative="1">
      <w:start w:val="1"/>
      <w:numFmt w:val="bullet"/>
      <w:lvlText w:val=""/>
      <w:lvlJc w:val="left"/>
      <w:pPr>
        <w:ind w:left="5040" w:hanging="360"/>
      </w:pPr>
      <w:rPr>
        <w:rFonts w:ascii="Symbol" w:hAnsi="Symbol" w:hint="default"/>
      </w:rPr>
    </w:lvl>
    <w:lvl w:ilvl="7" w:tplc="9086F946" w:tentative="1">
      <w:start w:val="1"/>
      <w:numFmt w:val="bullet"/>
      <w:lvlText w:val="o"/>
      <w:lvlJc w:val="left"/>
      <w:pPr>
        <w:ind w:left="5760" w:hanging="360"/>
      </w:pPr>
      <w:rPr>
        <w:rFonts w:ascii="Courier New" w:hAnsi="Courier New" w:cs="Courier New" w:hint="default"/>
      </w:rPr>
    </w:lvl>
    <w:lvl w:ilvl="8" w:tplc="A2529056" w:tentative="1">
      <w:start w:val="1"/>
      <w:numFmt w:val="bullet"/>
      <w:lvlText w:val=""/>
      <w:lvlJc w:val="left"/>
      <w:pPr>
        <w:ind w:left="6480" w:hanging="360"/>
      </w:pPr>
      <w:rPr>
        <w:rFonts w:ascii="Wingdings" w:hAnsi="Wingdings" w:hint="default"/>
      </w:rPr>
    </w:lvl>
  </w:abstractNum>
  <w:abstractNum w:abstractNumId="14" w15:restartNumberingAfterBreak="0">
    <w:nsid w:val="5F01689B"/>
    <w:multiLevelType w:val="hybridMultilevel"/>
    <w:tmpl w:val="4B38FAFA"/>
    <w:lvl w:ilvl="0" w:tplc="5FBC1EA4">
      <w:start w:val="1"/>
      <w:numFmt w:val="bullet"/>
      <w:lvlText w:val=""/>
      <w:lvlJc w:val="left"/>
      <w:pPr>
        <w:ind w:left="720" w:hanging="360"/>
      </w:pPr>
      <w:rPr>
        <w:rFonts w:ascii="Wingdings" w:hAnsi="Wingdings" w:hint="default"/>
        <w:color w:val="005A70" w:themeColor="accent1"/>
      </w:rPr>
    </w:lvl>
    <w:lvl w:ilvl="1" w:tplc="A46A0B2A" w:tentative="1">
      <w:start w:val="1"/>
      <w:numFmt w:val="bullet"/>
      <w:lvlText w:val="o"/>
      <w:lvlJc w:val="left"/>
      <w:pPr>
        <w:ind w:left="1440" w:hanging="360"/>
      </w:pPr>
      <w:rPr>
        <w:rFonts w:ascii="Courier New" w:hAnsi="Courier New" w:cs="Courier New" w:hint="default"/>
      </w:rPr>
    </w:lvl>
    <w:lvl w:ilvl="2" w:tplc="BEDCAF92" w:tentative="1">
      <w:start w:val="1"/>
      <w:numFmt w:val="bullet"/>
      <w:lvlText w:val=""/>
      <w:lvlJc w:val="left"/>
      <w:pPr>
        <w:ind w:left="2160" w:hanging="360"/>
      </w:pPr>
      <w:rPr>
        <w:rFonts w:ascii="Wingdings" w:hAnsi="Wingdings" w:hint="default"/>
      </w:rPr>
    </w:lvl>
    <w:lvl w:ilvl="3" w:tplc="0024CE0E" w:tentative="1">
      <w:start w:val="1"/>
      <w:numFmt w:val="bullet"/>
      <w:lvlText w:val=""/>
      <w:lvlJc w:val="left"/>
      <w:pPr>
        <w:ind w:left="2880" w:hanging="360"/>
      </w:pPr>
      <w:rPr>
        <w:rFonts w:ascii="Symbol" w:hAnsi="Symbol" w:hint="default"/>
      </w:rPr>
    </w:lvl>
    <w:lvl w:ilvl="4" w:tplc="A882343E" w:tentative="1">
      <w:start w:val="1"/>
      <w:numFmt w:val="bullet"/>
      <w:lvlText w:val="o"/>
      <w:lvlJc w:val="left"/>
      <w:pPr>
        <w:ind w:left="3600" w:hanging="360"/>
      </w:pPr>
      <w:rPr>
        <w:rFonts w:ascii="Courier New" w:hAnsi="Courier New" w:cs="Courier New" w:hint="default"/>
      </w:rPr>
    </w:lvl>
    <w:lvl w:ilvl="5" w:tplc="82FCA474" w:tentative="1">
      <w:start w:val="1"/>
      <w:numFmt w:val="bullet"/>
      <w:lvlText w:val=""/>
      <w:lvlJc w:val="left"/>
      <w:pPr>
        <w:ind w:left="4320" w:hanging="360"/>
      </w:pPr>
      <w:rPr>
        <w:rFonts w:ascii="Wingdings" w:hAnsi="Wingdings" w:hint="default"/>
      </w:rPr>
    </w:lvl>
    <w:lvl w:ilvl="6" w:tplc="A78C5438" w:tentative="1">
      <w:start w:val="1"/>
      <w:numFmt w:val="bullet"/>
      <w:lvlText w:val=""/>
      <w:lvlJc w:val="left"/>
      <w:pPr>
        <w:ind w:left="5040" w:hanging="360"/>
      </w:pPr>
      <w:rPr>
        <w:rFonts w:ascii="Symbol" w:hAnsi="Symbol" w:hint="default"/>
      </w:rPr>
    </w:lvl>
    <w:lvl w:ilvl="7" w:tplc="6CF68722" w:tentative="1">
      <w:start w:val="1"/>
      <w:numFmt w:val="bullet"/>
      <w:lvlText w:val="o"/>
      <w:lvlJc w:val="left"/>
      <w:pPr>
        <w:ind w:left="5760" w:hanging="360"/>
      </w:pPr>
      <w:rPr>
        <w:rFonts w:ascii="Courier New" w:hAnsi="Courier New" w:cs="Courier New" w:hint="default"/>
      </w:rPr>
    </w:lvl>
    <w:lvl w:ilvl="8" w:tplc="C19AD49E" w:tentative="1">
      <w:start w:val="1"/>
      <w:numFmt w:val="bullet"/>
      <w:lvlText w:val=""/>
      <w:lvlJc w:val="left"/>
      <w:pPr>
        <w:ind w:left="6480" w:hanging="360"/>
      </w:pPr>
      <w:rPr>
        <w:rFonts w:ascii="Wingdings" w:hAnsi="Wingdings" w:hint="default"/>
      </w:rPr>
    </w:lvl>
  </w:abstractNum>
  <w:abstractNum w:abstractNumId="15" w15:restartNumberingAfterBreak="0">
    <w:nsid w:val="5FBE4C48"/>
    <w:multiLevelType w:val="hybridMultilevel"/>
    <w:tmpl w:val="FDB6C0AA"/>
    <w:lvl w:ilvl="0" w:tplc="5FBC1EA4">
      <w:start w:val="1"/>
      <w:numFmt w:val="bullet"/>
      <w:lvlText w:val=""/>
      <w:lvlJc w:val="left"/>
      <w:pPr>
        <w:ind w:left="720" w:hanging="360"/>
      </w:pPr>
      <w:rPr>
        <w:rFonts w:ascii="Wingdings" w:hAnsi="Wingdings" w:hint="default"/>
        <w:color w:val="005A70" w:themeColor="accent1"/>
      </w:rPr>
    </w:lvl>
    <w:lvl w:ilvl="1" w:tplc="753AC2D8" w:tentative="1">
      <w:start w:val="1"/>
      <w:numFmt w:val="bullet"/>
      <w:lvlText w:val="o"/>
      <w:lvlJc w:val="left"/>
      <w:pPr>
        <w:ind w:left="1440" w:hanging="360"/>
      </w:pPr>
      <w:rPr>
        <w:rFonts w:ascii="Courier New" w:hAnsi="Courier New" w:cs="Courier New" w:hint="default"/>
      </w:rPr>
    </w:lvl>
    <w:lvl w:ilvl="2" w:tplc="70BEC8D0" w:tentative="1">
      <w:start w:val="1"/>
      <w:numFmt w:val="bullet"/>
      <w:lvlText w:val=""/>
      <w:lvlJc w:val="left"/>
      <w:pPr>
        <w:ind w:left="2160" w:hanging="360"/>
      </w:pPr>
      <w:rPr>
        <w:rFonts w:ascii="Wingdings" w:hAnsi="Wingdings" w:hint="default"/>
      </w:rPr>
    </w:lvl>
    <w:lvl w:ilvl="3" w:tplc="73642710" w:tentative="1">
      <w:start w:val="1"/>
      <w:numFmt w:val="bullet"/>
      <w:lvlText w:val=""/>
      <w:lvlJc w:val="left"/>
      <w:pPr>
        <w:ind w:left="2880" w:hanging="360"/>
      </w:pPr>
      <w:rPr>
        <w:rFonts w:ascii="Symbol" w:hAnsi="Symbol" w:hint="default"/>
      </w:rPr>
    </w:lvl>
    <w:lvl w:ilvl="4" w:tplc="E8CA44EA" w:tentative="1">
      <w:start w:val="1"/>
      <w:numFmt w:val="bullet"/>
      <w:lvlText w:val="o"/>
      <w:lvlJc w:val="left"/>
      <w:pPr>
        <w:ind w:left="3600" w:hanging="360"/>
      </w:pPr>
      <w:rPr>
        <w:rFonts w:ascii="Courier New" w:hAnsi="Courier New" w:cs="Courier New" w:hint="default"/>
      </w:rPr>
    </w:lvl>
    <w:lvl w:ilvl="5" w:tplc="110430C4" w:tentative="1">
      <w:start w:val="1"/>
      <w:numFmt w:val="bullet"/>
      <w:lvlText w:val=""/>
      <w:lvlJc w:val="left"/>
      <w:pPr>
        <w:ind w:left="4320" w:hanging="360"/>
      </w:pPr>
      <w:rPr>
        <w:rFonts w:ascii="Wingdings" w:hAnsi="Wingdings" w:hint="default"/>
      </w:rPr>
    </w:lvl>
    <w:lvl w:ilvl="6" w:tplc="51D2637E" w:tentative="1">
      <w:start w:val="1"/>
      <w:numFmt w:val="bullet"/>
      <w:lvlText w:val=""/>
      <w:lvlJc w:val="left"/>
      <w:pPr>
        <w:ind w:left="5040" w:hanging="360"/>
      </w:pPr>
      <w:rPr>
        <w:rFonts w:ascii="Symbol" w:hAnsi="Symbol" w:hint="default"/>
      </w:rPr>
    </w:lvl>
    <w:lvl w:ilvl="7" w:tplc="3C587F1A" w:tentative="1">
      <w:start w:val="1"/>
      <w:numFmt w:val="bullet"/>
      <w:lvlText w:val="o"/>
      <w:lvlJc w:val="left"/>
      <w:pPr>
        <w:ind w:left="5760" w:hanging="360"/>
      </w:pPr>
      <w:rPr>
        <w:rFonts w:ascii="Courier New" w:hAnsi="Courier New" w:cs="Courier New" w:hint="default"/>
      </w:rPr>
    </w:lvl>
    <w:lvl w:ilvl="8" w:tplc="A5205B8E" w:tentative="1">
      <w:start w:val="1"/>
      <w:numFmt w:val="bullet"/>
      <w:lvlText w:val=""/>
      <w:lvlJc w:val="left"/>
      <w:pPr>
        <w:ind w:left="6480" w:hanging="360"/>
      </w:pPr>
      <w:rPr>
        <w:rFonts w:ascii="Wingdings" w:hAnsi="Wingdings" w:hint="default"/>
      </w:rPr>
    </w:lvl>
  </w:abstractNum>
  <w:abstractNum w:abstractNumId="16" w15:restartNumberingAfterBreak="0">
    <w:nsid w:val="65110694"/>
    <w:multiLevelType w:val="hybridMultilevel"/>
    <w:tmpl w:val="1550F8DC"/>
    <w:lvl w:ilvl="0" w:tplc="5FBC1EA4">
      <w:start w:val="1"/>
      <w:numFmt w:val="bullet"/>
      <w:lvlText w:val=""/>
      <w:lvlJc w:val="left"/>
      <w:pPr>
        <w:ind w:left="720" w:hanging="360"/>
      </w:pPr>
      <w:rPr>
        <w:rFonts w:ascii="Wingdings" w:hAnsi="Wingdings" w:hint="default"/>
        <w:color w:val="005A70" w:themeColor="accent1"/>
      </w:rPr>
    </w:lvl>
    <w:lvl w:ilvl="1" w:tplc="87F2CF46">
      <w:start w:val="1"/>
      <w:numFmt w:val="bullet"/>
      <w:lvlText w:val="o"/>
      <w:lvlJc w:val="left"/>
      <w:pPr>
        <w:ind w:left="1440" w:hanging="360"/>
      </w:pPr>
      <w:rPr>
        <w:rFonts w:ascii="Courier New" w:hAnsi="Courier New" w:cs="Courier New" w:hint="default"/>
      </w:rPr>
    </w:lvl>
    <w:lvl w:ilvl="2" w:tplc="60AE4858" w:tentative="1">
      <w:start w:val="1"/>
      <w:numFmt w:val="bullet"/>
      <w:lvlText w:val=""/>
      <w:lvlJc w:val="left"/>
      <w:pPr>
        <w:ind w:left="2160" w:hanging="360"/>
      </w:pPr>
      <w:rPr>
        <w:rFonts w:ascii="Wingdings" w:hAnsi="Wingdings" w:hint="default"/>
      </w:rPr>
    </w:lvl>
    <w:lvl w:ilvl="3" w:tplc="EC44A666" w:tentative="1">
      <w:start w:val="1"/>
      <w:numFmt w:val="bullet"/>
      <w:lvlText w:val=""/>
      <w:lvlJc w:val="left"/>
      <w:pPr>
        <w:ind w:left="2880" w:hanging="360"/>
      </w:pPr>
      <w:rPr>
        <w:rFonts w:ascii="Symbol" w:hAnsi="Symbol" w:hint="default"/>
      </w:rPr>
    </w:lvl>
    <w:lvl w:ilvl="4" w:tplc="32F65326" w:tentative="1">
      <w:start w:val="1"/>
      <w:numFmt w:val="bullet"/>
      <w:lvlText w:val="o"/>
      <w:lvlJc w:val="left"/>
      <w:pPr>
        <w:ind w:left="3600" w:hanging="360"/>
      </w:pPr>
      <w:rPr>
        <w:rFonts w:ascii="Courier New" w:hAnsi="Courier New" w:cs="Courier New" w:hint="default"/>
      </w:rPr>
    </w:lvl>
    <w:lvl w:ilvl="5" w:tplc="2FE83C10" w:tentative="1">
      <w:start w:val="1"/>
      <w:numFmt w:val="bullet"/>
      <w:lvlText w:val=""/>
      <w:lvlJc w:val="left"/>
      <w:pPr>
        <w:ind w:left="4320" w:hanging="360"/>
      </w:pPr>
      <w:rPr>
        <w:rFonts w:ascii="Wingdings" w:hAnsi="Wingdings" w:hint="default"/>
      </w:rPr>
    </w:lvl>
    <w:lvl w:ilvl="6" w:tplc="8B16575E" w:tentative="1">
      <w:start w:val="1"/>
      <w:numFmt w:val="bullet"/>
      <w:lvlText w:val=""/>
      <w:lvlJc w:val="left"/>
      <w:pPr>
        <w:ind w:left="5040" w:hanging="360"/>
      </w:pPr>
      <w:rPr>
        <w:rFonts w:ascii="Symbol" w:hAnsi="Symbol" w:hint="default"/>
      </w:rPr>
    </w:lvl>
    <w:lvl w:ilvl="7" w:tplc="0CEE60EA" w:tentative="1">
      <w:start w:val="1"/>
      <w:numFmt w:val="bullet"/>
      <w:lvlText w:val="o"/>
      <w:lvlJc w:val="left"/>
      <w:pPr>
        <w:ind w:left="5760" w:hanging="360"/>
      </w:pPr>
      <w:rPr>
        <w:rFonts w:ascii="Courier New" w:hAnsi="Courier New" w:cs="Courier New" w:hint="default"/>
      </w:rPr>
    </w:lvl>
    <w:lvl w:ilvl="8" w:tplc="8C588770" w:tentative="1">
      <w:start w:val="1"/>
      <w:numFmt w:val="bullet"/>
      <w:lvlText w:val=""/>
      <w:lvlJc w:val="left"/>
      <w:pPr>
        <w:ind w:left="6480" w:hanging="360"/>
      </w:pPr>
      <w:rPr>
        <w:rFonts w:ascii="Wingdings" w:hAnsi="Wingdings" w:hint="default"/>
      </w:rPr>
    </w:lvl>
  </w:abstractNum>
  <w:abstractNum w:abstractNumId="17" w15:restartNumberingAfterBreak="0">
    <w:nsid w:val="6F8A4CFF"/>
    <w:multiLevelType w:val="hybridMultilevel"/>
    <w:tmpl w:val="F35CAC20"/>
    <w:lvl w:ilvl="0" w:tplc="5FBC1EA4">
      <w:start w:val="1"/>
      <w:numFmt w:val="bullet"/>
      <w:lvlText w:val=""/>
      <w:lvlJc w:val="left"/>
      <w:pPr>
        <w:ind w:left="720" w:hanging="360"/>
      </w:pPr>
      <w:rPr>
        <w:rFonts w:ascii="Wingdings" w:hAnsi="Wingdings" w:hint="default"/>
      </w:rPr>
    </w:lvl>
    <w:lvl w:ilvl="1" w:tplc="F9B64F3A" w:tentative="1">
      <w:start w:val="1"/>
      <w:numFmt w:val="bullet"/>
      <w:lvlText w:val="o"/>
      <w:lvlJc w:val="left"/>
      <w:pPr>
        <w:ind w:left="1440" w:hanging="360"/>
      </w:pPr>
      <w:rPr>
        <w:rFonts w:ascii="Courier New" w:hAnsi="Courier New" w:cs="Courier New" w:hint="default"/>
      </w:rPr>
    </w:lvl>
    <w:lvl w:ilvl="2" w:tplc="E5CA16BE" w:tentative="1">
      <w:start w:val="1"/>
      <w:numFmt w:val="bullet"/>
      <w:lvlText w:val=""/>
      <w:lvlJc w:val="left"/>
      <w:pPr>
        <w:ind w:left="2160" w:hanging="360"/>
      </w:pPr>
      <w:rPr>
        <w:rFonts w:ascii="Wingdings" w:hAnsi="Wingdings" w:hint="default"/>
      </w:rPr>
    </w:lvl>
    <w:lvl w:ilvl="3" w:tplc="EB8E2EDC" w:tentative="1">
      <w:start w:val="1"/>
      <w:numFmt w:val="bullet"/>
      <w:lvlText w:val=""/>
      <w:lvlJc w:val="left"/>
      <w:pPr>
        <w:ind w:left="2880" w:hanging="360"/>
      </w:pPr>
      <w:rPr>
        <w:rFonts w:ascii="Symbol" w:hAnsi="Symbol" w:hint="default"/>
      </w:rPr>
    </w:lvl>
    <w:lvl w:ilvl="4" w:tplc="10F6069E" w:tentative="1">
      <w:start w:val="1"/>
      <w:numFmt w:val="bullet"/>
      <w:lvlText w:val="o"/>
      <w:lvlJc w:val="left"/>
      <w:pPr>
        <w:ind w:left="3600" w:hanging="360"/>
      </w:pPr>
      <w:rPr>
        <w:rFonts w:ascii="Courier New" w:hAnsi="Courier New" w:cs="Courier New" w:hint="default"/>
      </w:rPr>
    </w:lvl>
    <w:lvl w:ilvl="5" w:tplc="5652DF64" w:tentative="1">
      <w:start w:val="1"/>
      <w:numFmt w:val="bullet"/>
      <w:lvlText w:val=""/>
      <w:lvlJc w:val="left"/>
      <w:pPr>
        <w:ind w:left="4320" w:hanging="360"/>
      </w:pPr>
      <w:rPr>
        <w:rFonts w:ascii="Wingdings" w:hAnsi="Wingdings" w:hint="default"/>
      </w:rPr>
    </w:lvl>
    <w:lvl w:ilvl="6" w:tplc="9A6C8FF0" w:tentative="1">
      <w:start w:val="1"/>
      <w:numFmt w:val="bullet"/>
      <w:lvlText w:val=""/>
      <w:lvlJc w:val="left"/>
      <w:pPr>
        <w:ind w:left="5040" w:hanging="360"/>
      </w:pPr>
      <w:rPr>
        <w:rFonts w:ascii="Symbol" w:hAnsi="Symbol" w:hint="default"/>
      </w:rPr>
    </w:lvl>
    <w:lvl w:ilvl="7" w:tplc="95208E02" w:tentative="1">
      <w:start w:val="1"/>
      <w:numFmt w:val="bullet"/>
      <w:lvlText w:val="o"/>
      <w:lvlJc w:val="left"/>
      <w:pPr>
        <w:ind w:left="5760" w:hanging="360"/>
      </w:pPr>
      <w:rPr>
        <w:rFonts w:ascii="Courier New" w:hAnsi="Courier New" w:cs="Courier New" w:hint="default"/>
      </w:rPr>
    </w:lvl>
    <w:lvl w:ilvl="8" w:tplc="57500E92" w:tentative="1">
      <w:start w:val="1"/>
      <w:numFmt w:val="bullet"/>
      <w:lvlText w:val=""/>
      <w:lvlJc w:val="left"/>
      <w:pPr>
        <w:ind w:left="6480" w:hanging="360"/>
      </w:pPr>
      <w:rPr>
        <w:rFonts w:ascii="Wingdings" w:hAnsi="Wingdings" w:hint="default"/>
      </w:rPr>
    </w:lvl>
  </w:abstractNum>
  <w:abstractNum w:abstractNumId="18" w15:restartNumberingAfterBreak="0">
    <w:nsid w:val="73107305"/>
    <w:multiLevelType w:val="multilevel"/>
    <w:tmpl w:val="5D9A3B7C"/>
    <w:styleLink w:val="BulletsList"/>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19" w15:restartNumberingAfterBreak="0">
    <w:nsid w:val="75D94B9F"/>
    <w:multiLevelType w:val="hybridMultilevel"/>
    <w:tmpl w:val="B38479C0"/>
    <w:lvl w:ilvl="0" w:tplc="DF96FA06">
      <w:start w:val="1"/>
      <w:numFmt w:val="bullet"/>
      <w:lvlText w:val=""/>
      <w:lvlJc w:val="left"/>
      <w:pPr>
        <w:ind w:left="720" w:hanging="360"/>
      </w:pPr>
      <w:rPr>
        <w:rFonts w:ascii="Symbol" w:hAnsi="Symbol" w:hint="default"/>
      </w:rPr>
    </w:lvl>
    <w:lvl w:ilvl="1" w:tplc="40AED8D2" w:tentative="1">
      <w:start w:val="1"/>
      <w:numFmt w:val="bullet"/>
      <w:lvlText w:val="o"/>
      <w:lvlJc w:val="left"/>
      <w:pPr>
        <w:ind w:left="1440" w:hanging="360"/>
      </w:pPr>
      <w:rPr>
        <w:rFonts w:ascii="Courier New" w:hAnsi="Courier New" w:cs="Courier New" w:hint="default"/>
      </w:rPr>
    </w:lvl>
    <w:lvl w:ilvl="2" w:tplc="7340EED4" w:tentative="1">
      <w:start w:val="1"/>
      <w:numFmt w:val="bullet"/>
      <w:lvlText w:val=""/>
      <w:lvlJc w:val="left"/>
      <w:pPr>
        <w:ind w:left="2160" w:hanging="360"/>
      </w:pPr>
      <w:rPr>
        <w:rFonts w:ascii="Wingdings" w:hAnsi="Wingdings" w:hint="default"/>
      </w:rPr>
    </w:lvl>
    <w:lvl w:ilvl="3" w:tplc="ECAAE534" w:tentative="1">
      <w:start w:val="1"/>
      <w:numFmt w:val="bullet"/>
      <w:lvlText w:val=""/>
      <w:lvlJc w:val="left"/>
      <w:pPr>
        <w:ind w:left="2880" w:hanging="360"/>
      </w:pPr>
      <w:rPr>
        <w:rFonts w:ascii="Symbol" w:hAnsi="Symbol" w:hint="default"/>
      </w:rPr>
    </w:lvl>
    <w:lvl w:ilvl="4" w:tplc="87C6286C" w:tentative="1">
      <w:start w:val="1"/>
      <w:numFmt w:val="bullet"/>
      <w:lvlText w:val="o"/>
      <w:lvlJc w:val="left"/>
      <w:pPr>
        <w:ind w:left="3600" w:hanging="360"/>
      </w:pPr>
      <w:rPr>
        <w:rFonts w:ascii="Courier New" w:hAnsi="Courier New" w:cs="Courier New" w:hint="default"/>
      </w:rPr>
    </w:lvl>
    <w:lvl w:ilvl="5" w:tplc="1B40DAC2" w:tentative="1">
      <w:start w:val="1"/>
      <w:numFmt w:val="bullet"/>
      <w:lvlText w:val=""/>
      <w:lvlJc w:val="left"/>
      <w:pPr>
        <w:ind w:left="4320" w:hanging="360"/>
      </w:pPr>
      <w:rPr>
        <w:rFonts w:ascii="Wingdings" w:hAnsi="Wingdings" w:hint="default"/>
      </w:rPr>
    </w:lvl>
    <w:lvl w:ilvl="6" w:tplc="E6B404D4" w:tentative="1">
      <w:start w:val="1"/>
      <w:numFmt w:val="bullet"/>
      <w:lvlText w:val=""/>
      <w:lvlJc w:val="left"/>
      <w:pPr>
        <w:ind w:left="5040" w:hanging="360"/>
      </w:pPr>
      <w:rPr>
        <w:rFonts w:ascii="Symbol" w:hAnsi="Symbol" w:hint="default"/>
      </w:rPr>
    </w:lvl>
    <w:lvl w:ilvl="7" w:tplc="B0EE0F6C" w:tentative="1">
      <w:start w:val="1"/>
      <w:numFmt w:val="bullet"/>
      <w:lvlText w:val="o"/>
      <w:lvlJc w:val="left"/>
      <w:pPr>
        <w:ind w:left="5760" w:hanging="360"/>
      </w:pPr>
      <w:rPr>
        <w:rFonts w:ascii="Courier New" w:hAnsi="Courier New" w:cs="Courier New" w:hint="default"/>
      </w:rPr>
    </w:lvl>
    <w:lvl w:ilvl="8" w:tplc="0B4C9E4E" w:tentative="1">
      <w:start w:val="1"/>
      <w:numFmt w:val="bullet"/>
      <w:lvlText w:val=""/>
      <w:lvlJc w:val="left"/>
      <w:pPr>
        <w:ind w:left="6480" w:hanging="360"/>
      </w:pPr>
      <w:rPr>
        <w:rFonts w:ascii="Wingdings" w:hAnsi="Wingdings" w:hint="default"/>
      </w:rPr>
    </w:lvl>
  </w:abstractNum>
  <w:abstractNum w:abstractNumId="20" w15:restartNumberingAfterBreak="0">
    <w:nsid w:val="78E2447B"/>
    <w:multiLevelType w:val="hybridMultilevel"/>
    <w:tmpl w:val="16288110"/>
    <w:lvl w:ilvl="0" w:tplc="5FBC1EA4">
      <w:start w:val="1"/>
      <w:numFmt w:val="bullet"/>
      <w:lvlText w:val=""/>
      <w:lvlJc w:val="left"/>
      <w:pPr>
        <w:ind w:left="720" w:hanging="360"/>
      </w:pPr>
      <w:rPr>
        <w:rFonts w:ascii="Wingdings" w:hAnsi="Wingdings" w:hint="default"/>
      </w:rPr>
    </w:lvl>
    <w:lvl w:ilvl="1" w:tplc="4726DB4C" w:tentative="1">
      <w:start w:val="1"/>
      <w:numFmt w:val="bullet"/>
      <w:lvlText w:val="o"/>
      <w:lvlJc w:val="left"/>
      <w:pPr>
        <w:ind w:left="1440" w:hanging="360"/>
      </w:pPr>
      <w:rPr>
        <w:rFonts w:ascii="Courier New" w:hAnsi="Courier New" w:cs="Courier New" w:hint="default"/>
      </w:rPr>
    </w:lvl>
    <w:lvl w:ilvl="2" w:tplc="A288A940" w:tentative="1">
      <w:start w:val="1"/>
      <w:numFmt w:val="bullet"/>
      <w:lvlText w:val=""/>
      <w:lvlJc w:val="left"/>
      <w:pPr>
        <w:ind w:left="2160" w:hanging="360"/>
      </w:pPr>
      <w:rPr>
        <w:rFonts w:ascii="Wingdings" w:hAnsi="Wingdings" w:hint="default"/>
      </w:rPr>
    </w:lvl>
    <w:lvl w:ilvl="3" w:tplc="6EDED28C" w:tentative="1">
      <w:start w:val="1"/>
      <w:numFmt w:val="bullet"/>
      <w:lvlText w:val=""/>
      <w:lvlJc w:val="left"/>
      <w:pPr>
        <w:ind w:left="2880" w:hanging="360"/>
      </w:pPr>
      <w:rPr>
        <w:rFonts w:ascii="Symbol" w:hAnsi="Symbol" w:hint="default"/>
      </w:rPr>
    </w:lvl>
    <w:lvl w:ilvl="4" w:tplc="EC58AC5E" w:tentative="1">
      <w:start w:val="1"/>
      <w:numFmt w:val="bullet"/>
      <w:lvlText w:val="o"/>
      <w:lvlJc w:val="left"/>
      <w:pPr>
        <w:ind w:left="3600" w:hanging="360"/>
      </w:pPr>
      <w:rPr>
        <w:rFonts w:ascii="Courier New" w:hAnsi="Courier New" w:cs="Courier New" w:hint="default"/>
      </w:rPr>
    </w:lvl>
    <w:lvl w:ilvl="5" w:tplc="3BD6FF3E" w:tentative="1">
      <w:start w:val="1"/>
      <w:numFmt w:val="bullet"/>
      <w:lvlText w:val=""/>
      <w:lvlJc w:val="left"/>
      <w:pPr>
        <w:ind w:left="4320" w:hanging="360"/>
      </w:pPr>
      <w:rPr>
        <w:rFonts w:ascii="Wingdings" w:hAnsi="Wingdings" w:hint="default"/>
      </w:rPr>
    </w:lvl>
    <w:lvl w:ilvl="6" w:tplc="B41C277C" w:tentative="1">
      <w:start w:val="1"/>
      <w:numFmt w:val="bullet"/>
      <w:lvlText w:val=""/>
      <w:lvlJc w:val="left"/>
      <w:pPr>
        <w:ind w:left="5040" w:hanging="360"/>
      </w:pPr>
      <w:rPr>
        <w:rFonts w:ascii="Symbol" w:hAnsi="Symbol" w:hint="default"/>
      </w:rPr>
    </w:lvl>
    <w:lvl w:ilvl="7" w:tplc="2FFC381A" w:tentative="1">
      <w:start w:val="1"/>
      <w:numFmt w:val="bullet"/>
      <w:lvlText w:val="o"/>
      <w:lvlJc w:val="left"/>
      <w:pPr>
        <w:ind w:left="5760" w:hanging="360"/>
      </w:pPr>
      <w:rPr>
        <w:rFonts w:ascii="Courier New" w:hAnsi="Courier New" w:cs="Courier New" w:hint="default"/>
      </w:rPr>
    </w:lvl>
    <w:lvl w:ilvl="8" w:tplc="BDBA082E" w:tentative="1">
      <w:start w:val="1"/>
      <w:numFmt w:val="bullet"/>
      <w:lvlText w:val=""/>
      <w:lvlJc w:val="left"/>
      <w:pPr>
        <w:ind w:left="6480" w:hanging="360"/>
      </w:pPr>
      <w:rPr>
        <w:rFonts w:ascii="Wingdings" w:hAnsi="Wingdings" w:hint="default"/>
      </w:rPr>
    </w:lvl>
  </w:abstractNum>
  <w:abstractNum w:abstractNumId="21" w15:restartNumberingAfterBreak="0">
    <w:nsid w:val="795C22BE"/>
    <w:multiLevelType w:val="hybridMultilevel"/>
    <w:tmpl w:val="2E84C316"/>
    <w:lvl w:ilvl="0" w:tplc="5FBC1EA4">
      <w:start w:val="1"/>
      <w:numFmt w:val="bullet"/>
      <w:lvlText w:val=""/>
      <w:lvlJc w:val="left"/>
      <w:pPr>
        <w:ind w:left="720" w:hanging="360"/>
      </w:pPr>
      <w:rPr>
        <w:rFonts w:ascii="Wingdings" w:hAnsi="Wingdings" w:hint="default"/>
        <w:color w:val="005A70" w:themeColor="accent1"/>
      </w:rPr>
    </w:lvl>
    <w:lvl w:ilvl="1" w:tplc="BF2C8700" w:tentative="1">
      <w:start w:val="1"/>
      <w:numFmt w:val="bullet"/>
      <w:lvlText w:val="o"/>
      <w:lvlJc w:val="left"/>
      <w:pPr>
        <w:ind w:left="1440" w:hanging="360"/>
      </w:pPr>
      <w:rPr>
        <w:rFonts w:ascii="Courier New" w:hAnsi="Courier New" w:cs="Courier New" w:hint="default"/>
      </w:rPr>
    </w:lvl>
    <w:lvl w:ilvl="2" w:tplc="6E6ED3FC" w:tentative="1">
      <w:start w:val="1"/>
      <w:numFmt w:val="bullet"/>
      <w:lvlText w:val=""/>
      <w:lvlJc w:val="left"/>
      <w:pPr>
        <w:ind w:left="2160" w:hanging="360"/>
      </w:pPr>
      <w:rPr>
        <w:rFonts w:ascii="Wingdings" w:hAnsi="Wingdings" w:hint="default"/>
      </w:rPr>
    </w:lvl>
    <w:lvl w:ilvl="3" w:tplc="28D01056" w:tentative="1">
      <w:start w:val="1"/>
      <w:numFmt w:val="bullet"/>
      <w:lvlText w:val=""/>
      <w:lvlJc w:val="left"/>
      <w:pPr>
        <w:ind w:left="2880" w:hanging="360"/>
      </w:pPr>
      <w:rPr>
        <w:rFonts w:ascii="Symbol" w:hAnsi="Symbol" w:hint="default"/>
      </w:rPr>
    </w:lvl>
    <w:lvl w:ilvl="4" w:tplc="0F5C8BE6" w:tentative="1">
      <w:start w:val="1"/>
      <w:numFmt w:val="bullet"/>
      <w:lvlText w:val="o"/>
      <w:lvlJc w:val="left"/>
      <w:pPr>
        <w:ind w:left="3600" w:hanging="360"/>
      </w:pPr>
      <w:rPr>
        <w:rFonts w:ascii="Courier New" w:hAnsi="Courier New" w:cs="Courier New" w:hint="default"/>
      </w:rPr>
    </w:lvl>
    <w:lvl w:ilvl="5" w:tplc="8A882A24" w:tentative="1">
      <w:start w:val="1"/>
      <w:numFmt w:val="bullet"/>
      <w:lvlText w:val=""/>
      <w:lvlJc w:val="left"/>
      <w:pPr>
        <w:ind w:left="4320" w:hanging="360"/>
      </w:pPr>
      <w:rPr>
        <w:rFonts w:ascii="Wingdings" w:hAnsi="Wingdings" w:hint="default"/>
      </w:rPr>
    </w:lvl>
    <w:lvl w:ilvl="6" w:tplc="34F87AEE" w:tentative="1">
      <w:start w:val="1"/>
      <w:numFmt w:val="bullet"/>
      <w:lvlText w:val=""/>
      <w:lvlJc w:val="left"/>
      <w:pPr>
        <w:ind w:left="5040" w:hanging="360"/>
      </w:pPr>
      <w:rPr>
        <w:rFonts w:ascii="Symbol" w:hAnsi="Symbol" w:hint="default"/>
      </w:rPr>
    </w:lvl>
    <w:lvl w:ilvl="7" w:tplc="6BE21994" w:tentative="1">
      <w:start w:val="1"/>
      <w:numFmt w:val="bullet"/>
      <w:lvlText w:val="o"/>
      <w:lvlJc w:val="left"/>
      <w:pPr>
        <w:ind w:left="5760" w:hanging="360"/>
      </w:pPr>
      <w:rPr>
        <w:rFonts w:ascii="Courier New" w:hAnsi="Courier New" w:cs="Courier New" w:hint="default"/>
      </w:rPr>
    </w:lvl>
    <w:lvl w:ilvl="8" w:tplc="8BCEFB54" w:tentative="1">
      <w:start w:val="1"/>
      <w:numFmt w:val="bullet"/>
      <w:lvlText w:val=""/>
      <w:lvlJc w:val="left"/>
      <w:pPr>
        <w:ind w:left="6480" w:hanging="360"/>
      </w:pPr>
      <w:rPr>
        <w:rFonts w:ascii="Wingdings" w:hAnsi="Wingdings" w:hint="default"/>
      </w:rPr>
    </w:lvl>
  </w:abstractNum>
  <w:abstractNum w:abstractNumId="22" w15:restartNumberingAfterBreak="0">
    <w:nsid w:val="7DCD67F6"/>
    <w:multiLevelType w:val="hybridMultilevel"/>
    <w:tmpl w:val="38626CA0"/>
    <w:lvl w:ilvl="0" w:tplc="D41230F2">
      <w:start w:val="1"/>
      <w:numFmt w:val="bullet"/>
      <w:lvlText w:val=""/>
      <w:lvlJc w:val="left"/>
      <w:pPr>
        <w:ind w:left="720" w:hanging="360"/>
      </w:pPr>
      <w:rPr>
        <w:rFonts w:ascii="Symbol" w:hAnsi="Symbol" w:hint="default"/>
        <w:color w:val="auto"/>
      </w:rPr>
    </w:lvl>
    <w:lvl w:ilvl="1" w:tplc="2F9A86E2" w:tentative="1">
      <w:start w:val="1"/>
      <w:numFmt w:val="bullet"/>
      <w:lvlText w:val="o"/>
      <w:lvlJc w:val="left"/>
      <w:pPr>
        <w:ind w:left="1440" w:hanging="360"/>
      </w:pPr>
      <w:rPr>
        <w:rFonts w:ascii="Courier New" w:hAnsi="Courier New" w:cs="Courier New" w:hint="default"/>
      </w:rPr>
    </w:lvl>
    <w:lvl w:ilvl="2" w:tplc="20ACBBDE" w:tentative="1">
      <w:start w:val="1"/>
      <w:numFmt w:val="bullet"/>
      <w:lvlText w:val=""/>
      <w:lvlJc w:val="left"/>
      <w:pPr>
        <w:ind w:left="2160" w:hanging="360"/>
      </w:pPr>
      <w:rPr>
        <w:rFonts w:ascii="Wingdings" w:hAnsi="Wingdings" w:hint="default"/>
      </w:rPr>
    </w:lvl>
    <w:lvl w:ilvl="3" w:tplc="B09CFA7E" w:tentative="1">
      <w:start w:val="1"/>
      <w:numFmt w:val="bullet"/>
      <w:lvlText w:val=""/>
      <w:lvlJc w:val="left"/>
      <w:pPr>
        <w:ind w:left="2880" w:hanging="360"/>
      </w:pPr>
      <w:rPr>
        <w:rFonts w:ascii="Symbol" w:hAnsi="Symbol" w:hint="default"/>
      </w:rPr>
    </w:lvl>
    <w:lvl w:ilvl="4" w:tplc="6EC0560C" w:tentative="1">
      <w:start w:val="1"/>
      <w:numFmt w:val="bullet"/>
      <w:lvlText w:val="o"/>
      <w:lvlJc w:val="left"/>
      <w:pPr>
        <w:ind w:left="3600" w:hanging="360"/>
      </w:pPr>
      <w:rPr>
        <w:rFonts w:ascii="Courier New" w:hAnsi="Courier New" w:cs="Courier New" w:hint="default"/>
      </w:rPr>
    </w:lvl>
    <w:lvl w:ilvl="5" w:tplc="8408A61A" w:tentative="1">
      <w:start w:val="1"/>
      <w:numFmt w:val="bullet"/>
      <w:lvlText w:val=""/>
      <w:lvlJc w:val="left"/>
      <w:pPr>
        <w:ind w:left="4320" w:hanging="360"/>
      </w:pPr>
      <w:rPr>
        <w:rFonts w:ascii="Wingdings" w:hAnsi="Wingdings" w:hint="default"/>
      </w:rPr>
    </w:lvl>
    <w:lvl w:ilvl="6" w:tplc="C65EB5F4" w:tentative="1">
      <w:start w:val="1"/>
      <w:numFmt w:val="bullet"/>
      <w:lvlText w:val=""/>
      <w:lvlJc w:val="left"/>
      <w:pPr>
        <w:ind w:left="5040" w:hanging="360"/>
      </w:pPr>
      <w:rPr>
        <w:rFonts w:ascii="Symbol" w:hAnsi="Symbol" w:hint="default"/>
      </w:rPr>
    </w:lvl>
    <w:lvl w:ilvl="7" w:tplc="F380FA88" w:tentative="1">
      <w:start w:val="1"/>
      <w:numFmt w:val="bullet"/>
      <w:lvlText w:val="o"/>
      <w:lvlJc w:val="left"/>
      <w:pPr>
        <w:ind w:left="5760" w:hanging="360"/>
      </w:pPr>
      <w:rPr>
        <w:rFonts w:ascii="Courier New" w:hAnsi="Courier New" w:cs="Courier New" w:hint="default"/>
      </w:rPr>
    </w:lvl>
    <w:lvl w:ilvl="8" w:tplc="BABC4558" w:tentative="1">
      <w:start w:val="1"/>
      <w:numFmt w:val="bullet"/>
      <w:lvlText w:val=""/>
      <w:lvlJc w:val="left"/>
      <w:pPr>
        <w:ind w:left="6480" w:hanging="360"/>
      </w:pPr>
      <w:rPr>
        <w:rFonts w:ascii="Wingdings" w:hAnsi="Wingdings" w:hint="default"/>
      </w:rPr>
    </w:lvl>
  </w:abstractNum>
  <w:abstractNum w:abstractNumId="23" w15:restartNumberingAfterBreak="0">
    <w:nsid w:val="7E777F62"/>
    <w:multiLevelType w:val="multilevel"/>
    <w:tmpl w:val="C346032C"/>
    <w:lvl w:ilvl="0">
      <w:start w:val="1"/>
      <w:numFmt w:val="lowerLetter"/>
      <w:pStyle w:val="BoxRecListLevel1a"/>
      <w:lvlText w:val="%1)"/>
      <w:lvlJc w:val="left"/>
      <w:pPr>
        <w:ind w:left="357" w:hanging="357"/>
      </w:pPr>
      <w:rPr>
        <w:rFonts w:hint="default"/>
        <w:b w:val="0"/>
        <w:bCs w:val="0"/>
      </w:rPr>
    </w:lvl>
    <w:lvl w:ilvl="1">
      <w:start w:val="1"/>
      <w:numFmt w:val="bullet"/>
      <w:lvlText w:val=""/>
      <w:lvlJc w:val="left"/>
      <w:pPr>
        <w:ind w:left="717" w:hanging="360"/>
      </w:pPr>
      <w:rPr>
        <w:rFonts w:ascii="Symbol" w:hAnsi="Symbol" w:hint="default"/>
      </w:rPr>
    </w:lvl>
    <w:lvl w:ilvl="2">
      <w:start w:val="1"/>
      <w:numFmt w:val="lowerRoman"/>
      <w:lvlText w:val="%3."/>
      <w:lvlJc w:val="righ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num w:numId="1" w16cid:durableId="684744504">
    <w:abstractNumId w:val="18"/>
  </w:num>
  <w:num w:numId="2" w16cid:durableId="1199197414">
    <w:abstractNumId w:val="11"/>
  </w:num>
  <w:num w:numId="3" w16cid:durableId="2123957153">
    <w:abstractNumId w:val="5"/>
  </w:num>
  <w:num w:numId="4" w16cid:durableId="835656003">
    <w:abstractNumId w:val="9"/>
  </w:num>
  <w:num w:numId="5" w16cid:durableId="610749032">
    <w:abstractNumId w:val="22"/>
  </w:num>
  <w:num w:numId="6" w16cid:durableId="521212039">
    <w:abstractNumId w:val="19"/>
  </w:num>
  <w:num w:numId="7" w16cid:durableId="882013011">
    <w:abstractNumId w:val="3"/>
  </w:num>
  <w:num w:numId="8" w16cid:durableId="196814986">
    <w:abstractNumId w:val="23"/>
  </w:num>
  <w:num w:numId="9" w16cid:durableId="1063453646">
    <w:abstractNumId w:val="1"/>
  </w:num>
  <w:num w:numId="10" w16cid:durableId="1222522493">
    <w:abstractNumId w:val="6"/>
  </w:num>
  <w:num w:numId="11" w16cid:durableId="1316253665">
    <w:abstractNumId w:val="7"/>
    <w:lvlOverride w:ilvl="0">
      <w:lvl w:ilvl="0">
        <w:start w:val="1"/>
        <w:numFmt w:val="bullet"/>
        <w:pStyle w:val="BoxRecListLevel2dotpoint"/>
        <w:lvlText w:val=""/>
        <w:lvlJc w:val="left"/>
        <w:pPr>
          <w:ind w:left="720" w:hanging="360"/>
        </w:pPr>
        <w:rPr>
          <w:rFonts w:ascii="Symbol" w:hAnsi="Symbol" w:hint="default"/>
        </w:rPr>
      </w:lvl>
    </w:lvlOverride>
  </w:num>
  <w:num w:numId="12" w16cid:durableId="86275624">
    <w:abstractNumId w:val="10"/>
  </w:num>
  <w:num w:numId="13" w16cid:durableId="1958681156">
    <w:abstractNumId w:val="20"/>
  </w:num>
  <w:num w:numId="14" w16cid:durableId="1947808909">
    <w:abstractNumId w:val="14"/>
  </w:num>
  <w:num w:numId="15" w16cid:durableId="1425303353">
    <w:abstractNumId w:val="13"/>
  </w:num>
  <w:num w:numId="16" w16cid:durableId="567811162">
    <w:abstractNumId w:val="12"/>
  </w:num>
  <w:num w:numId="17" w16cid:durableId="836699802">
    <w:abstractNumId w:val="2"/>
  </w:num>
  <w:num w:numId="18" w16cid:durableId="2002466448">
    <w:abstractNumId w:val="0"/>
  </w:num>
  <w:num w:numId="19" w16cid:durableId="965087035">
    <w:abstractNumId w:val="8"/>
  </w:num>
  <w:num w:numId="20" w16cid:durableId="1850022879">
    <w:abstractNumId w:val="21"/>
  </w:num>
  <w:num w:numId="21" w16cid:durableId="1053767">
    <w:abstractNumId w:val="4"/>
  </w:num>
  <w:num w:numId="22" w16cid:durableId="286812920">
    <w:abstractNumId w:val="15"/>
  </w:num>
  <w:num w:numId="23" w16cid:durableId="386956760">
    <w:abstractNumId w:val="16"/>
  </w:num>
  <w:num w:numId="24" w16cid:durableId="1808235998">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96"/>
  <w:embedTrueTypeFonts/>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1EB"/>
    <w:rsid w:val="00003F94"/>
    <w:rsid w:val="00004219"/>
    <w:rsid w:val="000140B8"/>
    <w:rsid w:val="000317E3"/>
    <w:rsid w:val="00032D54"/>
    <w:rsid w:val="00035AF2"/>
    <w:rsid w:val="00037789"/>
    <w:rsid w:val="00044684"/>
    <w:rsid w:val="000450BB"/>
    <w:rsid w:val="00046C31"/>
    <w:rsid w:val="000534A0"/>
    <w:rsid w:val="00054F5F"/>
    <w:rsid w:val="00064140"/>
    <w:rsid w:val="00065DCF"/>
    <w:rsid w:val="000716A4"/>
    <w:rsid w:val="000750D2"/>
    <w:rsid w:val="00081610"/>
    <w:rsid w:val="00091ABE"/>
    <w:rsid w:val="000A0007"/>
    <w:rsid w:val="000B5EF5"/>
    <w:rsid w:val="000B7D80"/>
    <w:rsid w:val="000C4A0F"/>
    <w:rsid w:val="000D0755"/>
    <w:rsid w:val="000D5965"/>
    <w:rsid w:val="000E6227"/>
    <w:rsid w:val="000F5B57"/>
    <w:rsid w:val="000F7266"/>
    <w:rsid w:val="000F75FC"/>
    <w:rsid w:val="0011293D"/>
    <w:rsid w:val="001369C8"/>
    <w:rsid w:val="001510D7"/>
    <w:rsid w:val="00161696"/>
    <w:rsid w:val="00161E94"/>
    <w:rsid w:val="001900B2"/>
    <w:rsid w:val="00190537"/>
    <w:rsid w:val="00196396"/>
    <w:rsid w:val="001A7461"/>
    <w:rsid w:val="001B125C"/>
    <w:rsid w:val="001C4603"/>
    <w:rsid w:val="001C5CB3"/>
    <w:rsid w:val="001C64F8"/>
    <w:rsid w:val="001D0F6D"/>
    <w:rsid w:val="001E39FC"/>
    <w:rsid w:val="001E630D"/>
    <w:rsid w:val="001F6546"/>
    <w:rsid w:val="00201C6D"/>
    <w:rsid w:val="00207EFB"/>
    <w:rsid w:val="00214210"/>
    <w:rsid w:val="0022050F"/>
    <w:rsid w:val="0022162B"/>
    <w:rsid w:val="00223634"/>
    <w:rsid w:val="0022540E"/>
    <w:rsid w:val="002346B5"/>
    <w:rsid w:val="00235DAD"/>
    <w:rsid w:val="002408DC"/>
    <w:rsid w:val="00240A6E"/>
    <w:rsid w:val="00242D59"/>
    <w:rsid w:val="002532C0"/>
    <w:rsid w:val="00262CDD"/>
    <w:rsid w:val="002642B1"/>
    <w:rsid w:val="00265257"/>
    <w:rsid w:val="00266B26"/>
    <w:rsid w:val="00267A25"/>
    <w:rsid w:val="0027075A"/>
    <w:rsid w:val="002755A4"/>
    <w:rsid w:val="00275EA9"/>
    <w:rsid w:val="00281DFB"/>
    <w:rsid w:val="00282835"/>
    <w:rsid w:val="00295934"/>
    <w:rsid w:val="002B3CC6"/>
    <w:rsid w:val="002B4E1B"/>
    <w:rsid w:val="002B6043"/>
    <w:rsid w:val="002B7002"/>
    <w:rsid w:val="002D08C8"/>
    <w:rsid w:val="002F2AD3"/>
    <w:rsid w:val="003021F2"/>
    <w:rsid w:val="003042A4"/>
    <w:rsid w:val="00311FC7"/>
    <w:rsid w:val="00314451"/>
    <w:rsid w:val="00331002"/>
    <w:rsid w:val="00331DEA"/>
    <w:rsid w:val="00335A14"/>
    <w:rsid w:val="00336CF2"/>
    <w:rsid w:val="00337926"/>
    <w:rsid w:val="00347FE0"/>
    <w:rsid w:val="00360364"/>
    <w:rsid w:val="00363FD6"/>
    <w:rsid w:val="0038044C"/>
    <w:rsid w:val="0038291B"/>
    <w:rsid w:val="00383B74"/>
    <w:rsid w:val="003842A0"/>
    <w:rsid w:val="0039050F"/>
    <w:rsid w:val="003978F7"/>
    <w:rsid w:val="003A70C3"/>
    <w:rsid w:val="003A7612"/>
    <w:rsid w:val="003B0D19"/>
    <w:rsid w:val="003B2BB8"/>
    <w:rsid w:val="003B6F90"/>
    <w:rsid w:val="003B7424"/>
    <w:rsid w:val="003C7303"/>
    <w:rsid w:val="003D34FF"/>
    <w:rsid w:val="003D434A"/>
    <w:rsid w:val="003D46AB"/>
    <w:rsid w:val="003D6020"/>
    <w:rsid w:val="003E0A57"/>
    <w:rsid w:val="003E10A6"/>
    <w:rsid w:val="003E2B62"/>
    <w:rsid w:val="003E40A2"/>
    <w:rsid w:val="0040002F"/>
    <w:rsid w:val="00403055"/>
    <w:rsid w:val="00415B6C"/>
    <w:rsid w:val="00415BAA"/>
    <w:rsid w:val="004220FC"/>
    <w:rsid w:val="004243F2"/>
    <w:rsid w:val="00426C39"/>
    <w:rsid w:val="00431278"/>
    <w:rsid w:val="004354E6"/>
    <w:rsid w:val="00440CB8"/>
    <w:rsid w:val="00441FD7"/>
    <w:rsid w:val="00445FE0"/>
    <w:rsid w:val="00451420"/>
    <w:rsid w:val="0045365D"/>
    <w:rsid w:val="00456C8A"/>
    <w:rsid w:val="00457F33"/>
    <w:rsid w:val="00471456"/>
    <w:rsid w:val="0047261D"/>
    <w:rsid w:val="00481EAA"/>
    <w:rsid w:val="004837A4"/>
    <w:rsid w:val="00490F3B"/>
    <w:rsid w:val="00491310"/>
    <w:rsid w:val="00492F0F"/>
    <w:rsid w:val="00493EE8"/>
    <w:rsid w:val="00497E50"/>
    <w:rsid w:val="004A2151"/>
    <w:rsid w:val="004A3652"/>
    <w:rsid w:val="004B54CA"/>
    <w:rsid w:val="004B653B"/>
    <w:rsid w:val="004D45E4"/>
    <w:rsid w:val="004D4AE7"/>
    <w:rsid w:val="004D5EAC"/>
    <w:rsid w:val="004D7310"/>
    <w:rsid w:val="004E5CBF"/>
    <w:rsid w:val="004E7F8D"/>
    <w:rsid w:val="004F34A4"/>
    <w:rsid w:val="004F77F4"/>
    <w:rsid w:val="0050098E"/>
    <w:rsid w:val="0050168B"/>
    <w:rsid w:val="005072B0"/>
    <w:rsid w:val="005072DF"/>
    <w:rsid w:val="005111E9"/>
    <w:rsid w:val="00515ED5"/>
    <w:rsid w:val="00516559"/>
    <w:rsid w:val="0051729F"/>
    <w:rsid w:val="00517AE4"/>
    <w:rsid w:val="00522101"/>
    <w:rsid w:val="005312DA"/>
    <w:rsid w:val="005313F6"/>
    <w:rsid w:val="0053332B"/>
    <w:rsid w:val="0054621C"/>
    <w:rsid w:val="0054713E"/>
    <w:rsid w:val="005543A8"/>
    <w:rsid w:val="0056100B"/>
    <w:rsid w:val="00567053"/>
    <w:rsid w:val="00581BBB"/>
    <w:rsid w:val="00584FC1"/>
    <w:rsid w:val="00586246"/>
    <w:rsid w:val="005877DC"/>
    <w:rsid w:val="0059023E"/>
    <w:rsid w:val="00597852"/>
    <w:rsid w:val="005A7503"/>
    <w:rsid w:val="005A7CD2"/>
    <w:rsid w:val="005B06DE"/>
    <w:rsid w:val="005B1F83"/>
    <w:rsid w:val="005B2DCB"/>
    <w:rsid w:val="005B6822"/>
    <w:rsid w:val="005C3AA9"/>
    <w:rsid w:val="005C5644"/>
    <w:rsid w:val="005D6069"/>
    <w:rsid w:val="005E4DAE"/>
    <w:rsid w:val="005E6F55"/>
    <w:rsid w:val="005F2041"/>
    <w:rsid w:val="005F5EEF"/>
    <w:rsid w:val="00605A20"/>
    <w:rsid w:val="00612556"/>
    <w:rsid w:val="006130C1"/>
    <w:rsid w:val="00613437"/>
    <w:rsid w:val="00617905"/>
    <w:rsid w:val="00626821"/>
    <w:rsid w:val="00631A2C"/>
    <w:rsid w:val="0063297E"/>
    <w:rsid w:val="00643CDC"/>
    <w:rsid w:val="00644C30"/>
    <w:rsid w:val="006555B8"/>
    <w:rsid w:val="00655B3F"/>
    <w:rsid w:val="00667AF1"/>
    <w:rsid w:val="00671F7A"/>
    <w:rsid w:val="00676B3A"/>
    <w:rsid w:val="0068345B"/>
    <w:rsid w:val="00683BC0"/>
    <w:rsid w:val="00686716"/>
    <w:rsid w:val="00693D27"/>
    <w:rsid w:val="006956E1"/>
    <w:rsid w:val="006A0A46"/>
    <w:rsid w:val="006A4CE7"/>
    <w:rsid w:val="006A7DD3"/>
    <w:rsid w:val="006B2D84"/>
    <w:rsid w:val="006C574D"/>
    <w:rsid w:val="006D161A"/>
    <w:rsid w:val="006D2DA3"/>
    <w:rsid w:val="006D622A"/>
    <w:rsid w:val="006E07C6"/>
    <w:rsid w:val="006E590B"/>
    <w:rsid w:val="006F072E"/>
    <w:rsid w:val="006F3D9C"/>
    <w:rsid w:val="007022F9"/>
    <w:rsid w:val="0070580B"/>
    <w:rsid w:val="007065F3"/>
    <w:rsid w:val="0072323A"/>
    <w:rsid w:val="0073320E"/>
    <w:rsid w:val="00734D18"/>
    <w:rsid w:val="00744EF7"/>
    <w:rsid w:val="00746215"/>
    <w:rsid w:val="007504CB"/>
    <w:rsid w:val="007511C0"/>
    <w:rsid w:val="00751485"/>
    <w:rsid w:val="00753CD5"/>
    <w:rsid w:val="00765A7C"/>
    <w:rsid w:val="0078077F"/>
    <w:rsid w:val="0078499A"/>
    <w:rsid w:val="00785261"/>
    <w:rsid w:val="007929FE"/>
    <w:rsid w:val="00795BA5"/>
    <w:rsid w:val="00795CEA"/>
    <w:rsid w:val="007A1D3B"/>
    <w:rsid w:val="007A7167"/>
    <w:rsid w:val="007B0256"/>
    <w:rsid w:val="007C3D2E"/>
    <w:rsid w:val="007D1C2F"/>
    <w:rsid w:val="007D22B3"/>
    <w:rsid w:val="007D30A2"/>
    <w:rsid w:val="007E007C"/>
    <w:rsid w:val="007E3959"/>
    <w:rsid w:val="007E3B8B"/>
    <w:rsid w:val="008006FC"/>
    <w:rsid w:val="008009CA"/>
    <w:rsid w:val="0080363D"/>
    <w:rsid w:val="008063AF"/>
    <w:rsid w:val="00815A31"/>
    <w:rsid w:val="0082068B"/>
    <w:rsid w:val="00831FDD"/>
    <w:rsid w:val="00837F4E"/>
    <w:rsid w:val="0084227C"/>
    <w:rsid w:val="0085088E"/>
    <w:rsid w:val="00850C04"/>
    <w:rsid w:val="008533AA"/>
    <w:rsid w:val="008565DF"/>
    <w:rsid w:val="0085710F"/>
    <w:rsid w:val="00862EAA"/>
    <w:rsid w:val="00863413"/>
    <w:rsid w:val="00864511"/>
    <w:rsid w:val="00871AEF"/>
    <w:rsid w:val="00874643"/>
    <w:rsid w:val="00876CA6"/>
    <w:rsid w:val="00877018"/>
    <w:rsid w:val="00882B98"/>
    <w:rsid w:val="008916D6"/>
    <w:rsid w:val="00891E2F"/>
    <w:rsid w:val="008B210B"/>
    <w:rsid w:val="008B46F6"/>
    <w:rsid w:val="008C03CC"/>
    <w:rsid w:val="008C3726"/>
    <w:rsid w:val="008C693E"/>
    <w:rsid w:val="008D3758"/>
    <w:rsid w:val="008D4714"/>
    <w:rsid w:val="008E0157"/>
    <w:rsid w:val="008E0C72"/>
    <w:rsid w:val="008F1038"/>
    <w:rsid w:val="008F3023"/>
    <w:rsid w:val="008F6DD6"/>
    <w:rsid w:val="009225F0"/>
    <w:rsid w:val="009421EB"/>
    <w:rsid w:val="0094563F"/>
    <w:rsid w:val="00946B15"/>
    <w:rsid w:val="00962CFA"/>
    <w:rsid w:val="00983A16"/>
    <w:rsid w:val="00987714"/>
    <w:rsid w:val="00996415"/>
    <w:rsid w:val="009B09EC"/>
    <w:rsid w:val="009B5AB3"/>
    <w:rsid w:val="009B717B"/>
    <w:rsid w:val="009D2DF8"/>
    <w:rsid w:val="009D3CCB"/>
    <w:rsid w:val="009D4AC2"/>
    <w:rsid w:val="009E24BC"/>
    <w:rsid w:val="009E697B"/>
    <w:rsid w:val="009F2B8E"/>
    <w:rsid w:val="009F6D01"/>
    <w:rsid w:val="00A07FA3"/>
    <w:rsid w:val="00A13549"/>
    <w:rsid w:val="00A43E66"/>
    <w:rsid w:val="00A4462B"/>
    <w:rsid w:val="00A51123"/>
    <w:rsid w:val="00A6317F"/>
    <w:rsid w:val="00A74769"/>
    <w:rsid w:val="00A80DE0"/>
    <w:rsid w:val="00A85365"/>
    <w:rsid w:val="00A91831"/>
    <w:rsid w:val="00AA7226"/>
    <w:rsid w:val="00AB1B09"/>
    <w:rsid w:val="00AB62CC"/>
    <w:rsid w:val="00AB7557"/>
    <w:rsid w:val="00AC2B5C"/>
    <w:rsid w:val="00AC581D"/>
    <w:rsid w:val="00AD01EF"/>
    <w:rsid w:val="00AD627F"/>
    <w:rsid w:val="00AD6700"/>
    <w:rsid w:val="00AF77F3"/>
    <w:rsid w:val="00B023DA"/>
    <w:rsid w:val="00B10EA9"/>
    <w:rsid w:val="00B10EB1"/>
    <w:rsid w:val="00B246E8"/>
    <w:rsid w:val="00B25125"/>
    <w:rsid w:val="00B27527"/>
    <w:rsid w:val="00B27B13"/>
    <w:rsid w:val="00B31D33"/>
    <w:rsid w:val="00B328BB"/>
    <w:rsid w:val="00B36B86"/>
    <w:rsid w:val="00B37603"/>
    <w:rsid w:val="00B413E1"/>
    <w:rsid w:val="00B44B23"/>
    <w:rsid w:val="00B44F9B"/>
    <w:rsid w:val="00B6576E"/>
    <w:rsid w:val="00B71EDF"/>
    <w:rsid w:val="00B760FC"/>
    <w:rsid w:val="00B772ED"/>
    <w:rsid w:val="00B820CD"/>
    <w:rsid w:val="00B85379"/>
    <w:rsid w:val="00B8586C"/>
    <w:rsid w:val="00BA2DB9"/>
    <w:rsid w:val="00BA5842"/>
    <w:rsid w:val="00BA6A09"/>
    <w:rsid w:val="00BB03A8"/>
    <w:rsid w:val="00BC04D2"/>
    <w:rsid w:val="00BC0A30"/>
    <w:rsid w:val="00BC5A0E"/>
    <w:rsid w:val="00BC5AB7"/>
    <w:rsid w:val="00BC79CD"/>
    <w:rsid w:val="00BE0904"/>
    <w:rsid w:val="00BE32B9"/>
    <w:rsid w:val="00BE7148"/>
    <w:rsid w:val="00C027B8"/>
    <w:rsid w:val="00C029A6"/>
    <w:rsid w:val="00C0371C"/>
    <w:rsid w:val="00C0763E"/>
    <w:rsid w:val="00C175D2"/>
    <w:rsid w:val="00C27ABB"/>
    <w:rsid w:val="00C36523"/>
    <w:rsid w:val="00C4058D"/>
    <w:rsid w:val="00C438A6"/>
    <w:rsid w:val="00C45AD6"/>
    <w:rsid w:val="00C53EA0"/>
    <w:rsid w:val="00C55DE7"/>
    <w:rsid w:val="00C57001"/>
    <w:rsid w:val="00C7347B"/>
    <w:rsid w:val="00C76B3D"/>
    <w:rsid w:val="00C95778"/>
    <w:rsid w:val="00CA5D88"/>
    <w:rsid w:val="00CB718C"/>
    <w:rsid w:val="00CB74B3"/>
    <w:rsid w:val="00CC58D6"/>
    <w:rsid w:val="00CE0B04"/>
    <w:rsid w:val="00CE1CB4"/>
    <w:rsid w:val="00CE298B"/>
    <w:rsid w:val="00CE381E"/>
    <w:rsid w:val="00CE4A1F"/>
    <w:rsid w:val="00CE7B33"/>
    <w:rsid w:val="00CF4F96"/>
    <w:rsid w:val="00CF5E7B"/>
    <w:rsid w:val="00CF77DE"/>
    <w:rsid w:val="00D066BF"/>
    <w:rsid w:val="00D211AA"/>
    <w:rsid w:val="00D22A8A"/>
    <w:rsid w:val="00D258FA"/>
    <w:rsid w:val="00D2619A"/>
    <w:rsid w:val="00D26D16"/>
    <w:rsid w:val="00D36DCD"/>
    <w:rsid w:val="00D40593"/>
    <w:rsid w:val="00D51364"/>
    <w:rsid w:val="00D578AD"/>
    <w:rsid w:val="00D71C54"/>
    <w:rsid w:val="00D83A7C"/>
    <w:rsid w:val="00D86E50"/>
    <w:rsid w:val="00D90D3C"/>
    <w:rsid w:val="00D91F38"/>
    <w:rsid w:val="00DA1B31"/>
    <w:rsid w:val="00DA33DB"/>
    <w:rsid w:val="00DA66C1"/>
    <w:rsid w:val="00DA7B4A"/>
    <w:rsid w:val="00DB012A"/>
    <w:rsid w:val="00DB145C"/>
    <w:rsid w:val="00DB2102"/>
    <w:rsid w:val="00DB33E4"/>
    <w:rsid w:val="00DC3429"/>
    <w:rsid w:val="00DC61A0"/>
    <w:rsid w:val="00DD20AD"/>
    <w:rsid w:val="00DD50AB"/>
    <w:rsid w:val="00DD6202"/>
    <w:rsid w:val="00DD68AB"/>
    <w:rsid w:val="00DE3DA8"/>
    <w:rsid w:val="00DF44A5"/>
    <w:rsid w:val="00DF6274"/>
    <w:rsid w:val="00E1054A"/>
    <w:rsid w:val="00E30C3C"/>
    <w:rsid w:val="00E312EE"/>
    <w:rsid w:val="00E327AD"/>
    <w:rsid w:val="00E51EF1"/>
    <w:rsid w:val="00E643E0"/>
    <w:rsid w:val="00E660C5"/>
    <w:rsid w:val="00E708BB"/>
    <w:rsid w:val="00E70C74"/>
    <w:rsid w:val="00E761A2"/>
    <w:rsid w:val="00E767AB"/>
    <w:rsid w:val="00E81CE9"/>
    <w:rsid w:val="00E82B90"/>
    <w:rsid w:val="00E858A7"/>
    <w:rsid w:val="00E86439"/>
    <w:rsid w:val="00E9285A"/>
    <w:rsid w:val="00E943B5"/>
    <w:rsid w:val="00E956B6"/>
    <w:rsid w:val="00E975C4"/>
    <w:rsid w:val="00EA377A"/>
    <w:rsid w:val="00EA550A"/>
    <w:rsid w:val="00EA5832"/>
    <w:rsid w:val="00EA66F0"/>
    <w:rsid w:val="00EA6B92"/>
    <w:rsid w:val="00EB268B"/>
    <w:rsid w:val="00EB7949"/>
    <w:rsid w:val="00EC7AD6"/>
    <w:rsid w:val="00ED3F6A"/>
    <w:rsid w:val="00ED47ED"/>
    <w:rsid w:val="00EE3834"/>
    <w:rsid w:val="00EE5D6C"/>
    <w:rsid w:val="00EE67D9"/>
    <w:rsid w:val="00EE68BA"/>
    <w:rsid w:val="00EF3823"/>
    <w:rsid w:val="00F00F2B"/>
    <w:rsid w:val="00F047F4"/>
    <w:rsid w:val="00F07D2D"/>
    <w:rsid w:val="00F12BA1"/>
    <w:rsid w:val="00F148C2"/>
    <w:rsid w:val="00F15211"/>
    <w:rsid w:val="00F212CF"/>
    <w:rsid w:val="00F30908"/>
    <w:rsid w:val="00F327FE"/>
    <w:rsid w:val="00F32AAD"/>
    <w:rsid w:val="00F37C38"/>
    <w:rsid w:val="00F42CAA"/>
    <w:rsid w:val="00F44F79"/>
    <w:rsid w:val="00F47F8D"/>
    <w:rsid w:val="00F51BCF"/>
    <w:rsid w:val="00F5337B"/>
    <w:rsid w:val="00F72D29"/>
    <w:rsid w:val="00F76D21"/>
    <w:rsid w:val="00F85669"/>
    <w:rsid w:val="00F9512D"/>
    <w:rsid w:val="00F95B97"/>
    <w:rsid w:val="00FA1012"/>
    <w:rsid w:val="00FA7485"/>
    <w:rsid w:val="00FC143A"/>
    <w:rsid w:val="00FC3918"/>
    <w:rsid w:val="00FD2261"/>
    <w:rsid w:val="00FF1799"/>
    <w:rsid w:val="00FF5845"/>
    <w:rsid w:val="00FF725E"/>
    <w:rsid w:val="014FB1F8"/>
    <w:rsid w:val="096DCFB4"/>
    <w:rsid w:val="0B59FB43"/>
    <w:rsid w:val="0C1BFFD5"/>
    <w:rsid w:val="0E733FAA"/>
    <w:rsid w:val="10CF72F3"/>
    <w:rsid w:val="11CCDF7C"/>
    <w:rsid w:val="174938E2"/>
    <w:rsid w:val="189879E4"/>
    <w:rsid w:val="21D5E852"/>
    <w:rsid w:val="25CCE2EA"/>
    <w:rsid w:val="290A7FDC"/>
    <w:rsid w:val="2C6A3497"/>
    <w:rsid w:val="2E98F6AA"/>
    <w:rsid w:val="31896D02"/>
    <w:rsid w:val="3219DFA7"/>
    <w:rsid w:val="372F1835"/>
    <w:rsid w:val="3866B465"/>
    <w:rsid w:val="3A7FB428"/>
    <w:rsid w:val="3AA965EB"/>
    <w:rsid w:val="464DBA66"/>
    <w:rsid w:val="476B8657"/>
    <w:rsid w:val="4DBEF9D8"/>
    <w:rsid w:val="54427CFA"/>
    <w:rsid w:val="5648A2B7"/>
    <w:rsid w:val="57043F0C"/>
    <w:rsid w:val="578FF03F"/>
    <w:rsid w:val="58CA459B"/>
    <w:rsid w:val="5A938DCF"/>
    <w:rsid w:val="5B76AA6C"/>
    <w:rsid w:val="5CC604C0"/>
    <w:rsid w:val="5D72E918"/>
    <w:rsid w:val="65A8ED72"/>
    <w:rsid w:val="6E2985F7"/>
    <w:rsid w:val="7163C15C"/>
    <w:rsid w:val="74D4A23C"/>
    <w:rsid w:val="7F6232E3"/>
    <w:rsid w:val="7F9797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835DB"/>
  <w15:docId w15:val="{3174986F-57D2-1643-BAD2-DB025656D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pPr>
        <w:spacing w:after="24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e">
    <w:name w:val="Normal"/>
    <w:qFormat/>
    <w:rsid w:val="0045365D"/>
    <w:pPr>
      <w:spacing w:after="200"/>
    </w:pPr>
    <w:rPr>
      <w:spacing w:val="3"/>
      <w:sz w:val="22"/>
    </w:rPr>
  </w:style>
  <w:style w:type="paragraph" w:styleId="Titolo1">
    <w:name w:val="heading 1"/>
    <w:basedOn w:val="Normale"/>
    <w:next w:val="Normale"/>
    <w:link w:val="Titolo1Carattere"/>
    <w:uiPriority w:val="9"/>
    <w:qFormat/>
    <w:rsid w:val="000750D2"/>
    <w:pPr>
      <w:spacing w:before="360" w:after="240" w:line="240" w:lineRule="auto"/>
      <w:contextualSpacing/>
      <w:outlineLvl w:val="0"/>
    </w:pPr>
    <w:rPr>
      <w:rFonts w:asciiTheme="majorHAnsi" w:eastAsiaTheme="majorEastAsia" w:hAnsiTheme="majorHAnsi" w:cstheme="majorBidi"/>
      <w:b/>
      <w:bCs/>
      <w:color w:val="005A70" w:themeColor="accent1"/>
      <w:sz w:val="52"/>
      <w:szCs w:val="28"/>
    </w:rPr>
  </w:style>
  <w:style w:type="paragraph" w:styleId="Titolo2">
    <w:name w:val="heading 2"/>
    <w:basedOn w:val="Normale"/>
    <w:next w:val="Normale"/>
    <w:link w:val="Titolo2Carattere"/>
    <w:uiPriority w:val="2"/>
    <w:qFormat/>
    <w:rsid w:val="0045365D"/>
    <w:pPr>
      <w:spacing w:before="240" w:after="120" w:line="240" w:lineRule="auto"/>
      <w:outlineLvl w:val="1"/>
    </w:pPr>
    <w:rPr>
      <w:rFonts w:asciiTheme="majorHAnsi" w:eastAsiaTheme="majorEastAsia" w:hAnsiTheme="majorHAnsi" w:cstheme="majorBidi"/>
      <w:bCs/>
      <w:color w:val="005A70" w:themeColor="accent1"/>
      <w:sz w:val="40"/>
      <w:szCs w:val="26"/>
    </w:rPr>
  </w:style>
  <w:style w:type="paragraph" w:styleId="Titolo3">
    <w:name w:val="heading 3"/>
    <w:basedOn w:val="Normale"/>
    <w:next w:val="Normale"/>
    <w:link w:val="Titolo3Carattere"/>
    <w:uiPriority w:val="2"/>
    <w:qFormat/>
    <w:rsid w:val="0045365D"/>
    <w:pPr>
      <w:spacing w:before="200" w:after="0" w:line="271" w:lineRule="auto"/>
      <w:outlineLvl w:val="2"/>
    </w:pPr>
    <w:rPr>
      <w:rFonts w:asciiTheme="majorHAnsi" w:eastAsiaTheme="majorEastAsia" w:hAnsiTheme="majorHAnsi" w:cstheme="majorBidi"/>
      <w:bCs/>
      <w:color w:val="005A70" w:themeColor="accent1"/>
      <w:sz w:val="32"/>
    </w:rPr>
  </w:style>
  <w:style w:type="paragraph" w:styleId="Titolo4">
    <w:name w:val="heading 4"/>
    <w:basedOn w:val="Normale"/>
    <w:next w:val="Normale"/>
    <w:link w:val="Titolo4Carattere"/>
    <w:uiPriority w:val="2"/>
    <w:qFormat/>
    <w:rsid w:val="0045365D"/>
    <w:pPr>
      <w:spacing w:before="200" w:after="0"/>
      <w:outlineLvl w:val="3"/>
    </w:pPr>
    <w:rPr>
      <w:rFonts w:asciiTheme="majorHAnsi" w:eastAsiaTheme="majorEastAsia" w:hAnsiTheme="majorHAnsi" w:cstheme="majorBidi"/>
      <w:b/>
      <w:bCs/>
      <w:iCs/>
      <w:color w:val="005A70" w:themeColor="accent1"/>
      <w:sz w:val="28"/>
    </w:rPr>
  </w:style>
  <w:style w:type="paragraph" w:styleId="Titolo5">
    <w:name w:val="heading 5"/>
    <w:basedOn w:val="Normale"/>
    <w:next w:val="Normale"/>
    <w:link w:val="Titolo5Carattere"/>
    <w:uiPriority w:val="2"/>
    <w:unhideWhenUsed/>
    <w:qFormat/>
    <w:rsid w:val="0045365D"/>
    <w:pPr>
      <w:spacing w:before="200" w:after="0"/>
      <w:outlineLvl w:val="4"/>
    </w:pPr>
    <w:rPr>
      <w:rFonts w:asciiTheme="majorHAnsi" w:eastAsiaTheme="majorEastAsia" w:hAnsiTheme="majorHAnsi" w:cstheme="majorBidi"/>
      <w:b/>
      <w:bCs/>
      <w:color w:val="000000" w:themeColor="text1"/>
    </w:rPr>
  </w:style>
  <w:style w:type="paragraph" w:styleId="Titolo6">
    <w:name w:val="heading 6"/>
    <w:basedOn w:val="Normale"/>
    <w:next w:val="Normale"/>
    <w:link w:val="Titolo6Carattere"/>
    <w:uiPriority w:val="2"/>
    <w:unhideWhenUsed/>
    <w:qFormat/>
    <w:rsid w:val="0045365D"/>
    <w:pPr>
      <w:spacing w:after="0" w:line="271" w:lineRule="auto"/>
      <w:outlineLvl w:val="5"/>
    </w:pPr>
    <w:rPr>
      <w:rFonts w:asciiTheme="majorHAnsi" w:eastAsiaTheme="majorEastAsia" w:hAnsiTheme="majorHAnsi" w:cstheme="majorBidi"/>
      <w:b/>
      <w:bCs/>
      <w:iCs/>
      <w:color w:val="000000" w:themeColor="text1"/>
      <w:sz w:val="20"/>
    </w:rPr>
  </w:style>
  <w:style w:type="paragraph" w:styleId="Titolo7">
    <w:name w:val="heading 7"/>
    <w:basedOn w:val="Normale"/>
    <w:next w:val="Normale"/>
    <w:link w:val="Titolo7Carattere"/>
    <w:uiPriority w:val="10"/>
    <w:unhideWhenUsed/>
    <w:qFormat/>
    <w:rsid w:val="0045365D"/>
    <w:pPr>
      <w:spacing w:after="0"/>
      <w:outlineLvl w:val="6"/>
    </w:pPr>
    <w:rPr>
      <w:rFonts w:eastAsiaTheme="majorEastAsia" w:cstheme="majorBidi"/>
      <w:iCs/>
    </w:rPr>
  </w:style>
  <w:style w:type="paragraph" w:styleId="Titolo8">
    <w:name w:val="heading 8"/>
    <w:basedOn w:val="Normale"/>
    <w:next w:val="Normale"/>
    <w:link w:val="Titolo8Carattere"/>
    <w:uiPriority w:val="10"/>
    <w:unhideWhenUsed/>
    <w:qFormat/>
    <w:rsid w:val="0045365D"/>
    <w:pPr>
      <w:spacing w:after="0"/>
      <w:outlineLvl w:val="7"/>
    </w:pPr>
    <w:rPr>
      <w:rFonts w:eastAsiaTheme="majorEastAsia" w:cstheme="majorBidi"/>
      <w:szCs w:val="20"/>
    </w:rPr>
  </w:style>
  <w:style w:type="paragraph" w:styleId="Titolo9">
    <w:name w:val="heading 9"/>
    <w:basedOn w:val="Normale"/>
    <w:next w:val="Normale"/>
    <w:link w:val="Titolo9Carattere"/>
    <w:uiPriority w:val="10"/>
    <w:unhideWhenUsed/>
    <w:qFormat/>
    <w:rsid w:val="0045365D"/>
    <w:pPr>
      <w:spacing w:after="0"/>
      <w:outlineLvl w:val="8"/>
    </w:pPr>
    <w:rPr>
      <w:rFonts w:eastAsiaTheme="majorEastAsia" w:cstheme="majorBidi"/>
      <w:iCs/>
      <w:spacing w:val="5"/>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750D2"/>
    <w:rPr>
      <w:rFonts w:asciiTheme="majorHAnsi" w:eastAsiaTheme="majorEastAsia" w:hAnsiTheme="majorHAnsi" w:cstheme="majorBidi"/>
      <w:b/>
      <w:bCs/>
      <w:color w:val="005A70" w:themeColor="accent1"/>
      <w:spacing w:val="3"/>
      <w:sz w:val="52"/>
      <w:szCs w:val="28"/>
    </w:rPr>
  </w:style>
  <w:style w:type="character" w:customStyle="1" w:styleId="Titolo2Carattere">
    <w:name w:val="Titolo 2 Carattere"/>
    <w:basedOn w:val="Carpredefinitoparagrafo"/>
    <w:link w:val="Titolo2"/>
    <w:uiPriority w:val="2"/>
    <w:rsid w:val="0045365D"/>
    <w:rPr>
      <w:rFonts w:asciiTheme="majorHAnsi" w:eastAsiaTheme="majorEastAsia" w:hAnsiTheme="majorHAnsi" w:cstheme="majorBidi"/>
      <w:bCs/>
      <w:color w:val="005A70" w:themeColor="accent1"/>
      <w:spacing w:val="3"/>
      <w:sz w:val="40"/>
      <w:szCs w:val="26"/>
    </w:rPr>
  </w:style>
  <w:style w:type="paragraph" w:styleId="Testofumetto">
    <w:name w:val="Balloon Text"/>
    <w:basedOn w:val="Normale"/>
    <w:link w:val="TestofumettoCarattere"/>
    <w:uiPriority w:val="99"/>
    <w:semiHidden/>
    <w:unhideWhenUsed/>
    <w:rsid w:val="0045365D"/>
    <w:pPr>
      <w:spacing w:after="0" w:line="240" w:lineRule="auto"/>
    </w:pPr>
    <w:rPr>
      <w:rFonts w:ascii="Tahoma" w:hAnsi="Tahoma" w:cs="Tahoma"/>
      <w:sz w:val="16"/>
      <w:szCs w:val="16"/>
    </w:rPr>
  </w:style>
  <w:style w:type="character" w:customStyle="1" w:styleId="Titolo3Carattere">
    <w:name w:val="Titolo 3 Carattere"/>
    <w:basedOn w:val="Carpredefinitoparagrafo"/>
    <w:link w:val="Titolo3"/>
    <w:uiPriority w:val="2"/>
    <w:rsid w:val="0045365D"/>
    <w:rPr>
      <w:rFonts w:asciiTheme="majorHAnsi" w:eastAsiaTheme="majorEastAsia" w:hAnsiTheme="majorHAnsi" w:cstheme="majorBidi"/>
      <w:bCs/>
      <w:color w:val="005A70" w:themeColor="accent1"/>
      <w:spacing w:val="3"/>
      <w:sz w:val="32"/>
    </w:rPr>
  </w:style>
  <w:style w:type="character" w:customStyle="1" w:styleId="Titolo4Carattere">
    <w:name w:val="Titolo 4 Carattere"/>
    <w:basedOn w:val="Carpredefinitoparagrafo"/>
    <w:link w:val="Titolo4"/>
    <w:uiPriority w:val="2"/>
    <w:rsid w:val="0045365D"/>
    <w:rPr>
      <w:rFonts w:asciiTheme="majorHAnsi" w:eastAsiaTheme="majorEastAsia" w:hAnsiTheme="majorHAnsi" w:cstheme="majorBidi"/>
      <w:b/>
      <w:bCs/>
      <w:iCs/>
      <w:color w:val="005A70" w:themeColor="accent1"/>
      <w:spacing w:val="3"/>
      <w:sz w:val="28"/>
    </w:rPr>
  </w:style>
  <w:style w:type="character" w:customStyle="1" w:styleId="Titolo5Carattere">
    <w:name w:val="Titolo 5 Carattere"/>
    <w:basedOn w:val="Carpredefinitoparagrafo"/>
    <w:link w:val="Titolo5"/>
    <w:uiPriority w:val="2"/>
    <w:rsid w:val="0045365D"/>
    <w:rPr>
      <w:rFonts w:asciiTheme="majorHAnsi" w:eastAsiaTheme="majorEastAsia" w:hAnsiTheme="majorHAnsi" w:cstheme="majorBidi"/>
      <w:b/>
      <w:bCs/>
      <w:color w:val="000000" w:themeColor="text1"/>
      <w:spacing w:val="3"/>
      <w:sz w:val="22"/>
    </w:rPr>
  </w:style>
  <w:style w:type="character" w:customStyle="1" w:styleId="Titolo6Carattere">
    <w:name w:val="Titolo 6 Carattere"/>
    <w:basedOn w:val="Carpredefinitoparagrafo"/>
    <w:link w:val="Titolo6"/>
    <w:uiPriority w:val="2"/>
    <w:rsid w:val="0045365D"/>
    <w:rPr>
      <w:rFonts w:asciiTheme="majorHAnsi" w:eastAsiaTheme="majorEastAsia" w:hAnsiTheme="majorHAnsi" w:cstheme="majorBidi"/>
      <w:b/>
      <w:bCs/>
      <w:iCs/>
      <w:color w:val="000000" w:themeColor="text1"/>
      <w:spacing w:val="3"/>
      <w:sz w:val="20"/>
    </w:rPr>
  </w:style>
  <w:style w:type="character" w:customStyle="1" w:styleId="Titolo7Carattere">
    <w:name w:val="Titolo 7 Carattere"/>
    <w:basedOn w:val="Carpredefinitoparagrafo"/>
    <w:link w:val="Titolo7"/>
    <w:uiPriority w:val="10"/>
    <w:rsid w:val="0045365D"/>
    <w:rPr>
      <w:rFonts w:eastAsiaTheme="majorEastAsia" w:cstheme="majorBidi"/>
      <w:iCs/>
      <w:spacing w:val="3"/>
      <w:sz w:val="22"/>
    </w:rPr>
  </w:style>
  <w:style w:type="character" w:customStyle="1" w:styleId="Titolo8Carattere">
    <w:name w:val="Titolo 8 Carattere"/>
    <w:basedOn w:val="Carpredefinitoparagrafo"/>
    <w:link w:val="Titolo8"/>
    <w:uiPriority w:val="10"/>
    <w:rsid w:val="0045365D"/>
    <w:rPr>
      <w:rFonts w:eastAsiaTheme="majorEastAsia" w:cstheme="majorBidi"/>
      <w:spacing w:val="3"/>
      <w:sz w:val="22"/>
      <w:szCs w:val="20"/>
    </w:rPr>
  </w:style>
  <w:style w:type="character" w:customStyle="1" w:styleId="Titolo9Carattere">
    <w:name w:val="Titolo 9 Carattere"/>
    <w:basedOn w:val="Carpredefinitoparagrafo"/>
    <w:link w:val="Titolo9"/>
    <w:uiPriority w:val="10"/>
    <w:rsid w:val="0045365D"/>
    <w:rPr>
      <w:rFonts w:eastAsiaTheme="majorEastAsia" w:cstheme="majorBidi"/>
      <w:iCs/>
      <w:spacing w:val="5"/>
      <w:sz w:val="22"/>
      <w:szCs w:val="20"/>
    </w:rPr>
  </w:style>
  <w:style w:type="character" w:customStyle="1" w:styleId="TestofumettoCarattere">
    <w:name w:val="Testo fumetto Carattere"/>
    <w:basedOn w:val="Carpredefinitoparagrafo"/>
    <w:link w:val="Testofumetto"/>
    <w:uiPriority w:val="99"/>
    <w:semiHidden/>
    <w:rsid w:val="0045365D"/>
    <w:rPr>
      <w:rFonts w:ascii="Tahoma" w:hAnsi="Tahoma" w:cs="Tahoma"/>
      <w:spacing w:val="3"/>
      <w:sz w:val="16"/>
      <w:szCs w:val="16"/>
    </w:rPr>
  </w:style>
  <w:style w:type="numbering" w:customStyle="1" w:styleId="BulletsList">
    <w:name w:val="Bullets List"/>
    <w:uiPriority w:val="99"/>
    <w:rsid w:val="0045365D"/>
    <w:pPr>
      <w:numPr>
        <w:numId w:val="1"/>
      </w:numPr>
    </w:pPr>
  </w:style>
  <w:style w:type="paragraph" w:styleId="Didascalia">
    <w:name w:val="caption"/>
    <w:aliases w:val="Caption Table title"/>
    <w:basedOn w:val="Normale"/>
    <w:next w:val="Normale"/>
    <w:uiPriority w:val="35"/>
    <w:unhideWhenUsed/>
    <w:rsid w:val="0045365D"/>
    <w:pPr>
      <w:spacing w:before="360" w:after="120" w:line="240" w:lineRule="atLeast"/>
    </w:pPr>
    <w:rPr>
      <w:b/>
      <w:bCs/>
      <w:szCs w:val="18"/>
    </w:rPr>
  </w:style>
  <w:style w:type="paragraph" w:customStyle="1" w:styleId="Horizontalrule">
    <w:name w:val="Horizontal rule"/>
    <w:basedOn w:val="Normale"/>
    <w:uiPriority w:val="4"/>
    <w:semiHidden/>
    <w:qFormat/>
    <w:rsid w:val="0045365D"/>
    <w:pPr>
      <w:pBdr>
        <w:bottom w:val="single" w:sz="24" w:space="1" w:color="005A70" w:themeColor="accent1"/>
      </w:pBdr>
      <w:spacing w:after="0" w:line="240" w:lineRule="auto"/>
    </w:pPr>
    <w:rPr>
      <w:noProof/>
    </w:rPr>
  </w:style>
  <w:style w:type="paragraph" w:customStyle="1" w:styleId="Crestwithrule">
    <w:name w:val="Crest with rule"/>
    <w:basedOn w:val="Horizontalrule"/>
    <w:uiPriority w:val="99"/>
    <w:qFormat/>
    <w:rsid w:val="0045365D"/>
    <w:pPr>
      <w:pBdr>
        <w:bottom w:val="single" w:sz="24" w:space="1" w:color="00B0B9" w:themeColor="accent2"/>
      </w:pBdr>
      <w:ind w:right="-425" w:hanging="284"/>
    </w:pPr>
  </w:style>
  <w:style w:type="table" w:customStyle="1" w:styleId="DSSDatatablestyle">
    <w:name w:val="DSS Data table style"/>
    <w:basedOn w:val="Tabellanormale"/>
    <w:uiPriority w:val="99"/>
    <w:rsid w:val="001F6546"/>
    <w:pPr>
      <w:spacing w:after="0" w:line="240" w:lineRule="auto"/>
    </w:pPr>
    <w:rPr>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
    <w:name w:val="DSS Table Style B"/>
    <w:basedOn w:val="Tabellanormale"/>
    <w:uiPriority w:val="99"/>
    <w:rsid w:val="0045365D"/>
    <w:pPr>
      <w:spacing w:after="0" w:line="240" w:lineRule="auto"/>
    </w:pPr>
    <w:rPr>
      <w:color w:val="454545" w:themeColor="text2"/>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1Horz">
      <w:tblPr/>
      <w:tcPr>
        <w:tcBorders>
          <w:bottom w:val="single" w:sz="4" w:space="0" w:color="D9D9D6" w:themeColor="accent4"/>
        </w:tcBorders>
      </w:tcPr>
    </w:tblStylePr>
    <w:tblStylePr w:type="band2Horz">
      <w:rPr>
        <w14:numSpacing w14:val="tabular"/>
      </w:rPr>
      <w:tblPr/>
      <w:tcPr>
        <w:tcBorders>
          <w:bottom w:val="single" w:sz="4" w:space="0" w:color="D9D9D6" w:themeColor="accent4"/>
        </w:tcBorders>
        <w:shd w:val="clear" w:color="auto" w:fill="FFFFFF" w:themeFill="background1"/>
      </w:tcPr>
    </w:tblStylePr>
  </w:style>
  <w:style w:type="character" w:styleId="Enfasicorsivo">
    <w:name w:val="Emphasis"/>
    <w:uiPriority w:val="20"/>
    <w:qFormat/>
    <w:rsid w:val="0045365D"/>
    <w:rPr>
      <w:b/>
      <w:bCs/>
      <w:i/>
      <w:iCs/>
      <w:spacing w:val="10"/>
      <w:bdr w:val="none" w:sz="0" w:space="0" w:color="auto"/>
      <w:shd w:val="clear" w:color="auto" w:fill="auto"/>
    </w:rPr>
  </w:style>
  <w:style w:type="paragraph" w:customStyle="1" w:styleId="Focus-teal">
    <w:name w:val="Focus - teal"/>
    <w:basedOn w:val="Normale"/>
    <w:next w:val="Normale"/>
    <w:uiPriority w:val="7"/>
    <w:qFormat/>
    <w:rsid w:val="0045365D"/>
    <w:pPr>
      <w:pBdr>
        <w:top w:val="single" w:sz="4" w:space="4" w:color="005A70" w:themeColor="accent1"/>
        <w:left w:val="single" w:sz="4" w:space="4" w:color="005A70" w:themeColor="accent1"/>
        <w:bottom w:val="single" w:sz="4" w:space="4" w:color="005A70" w:themeColor="accent1"/>
        <w:right w:val="single" w:sz="4" w:space="6" w:color="005A70" w:themeColor="accent1"/>
      </w:pBdr>
      <w:shd w:val="clear" w:color="auto" w:fill="EFF9F9" w:themeFill="accent3" w:themeFillTint="33"/>
    </w:pPr>
  </w:style>
  <w:style w:type="paragraph" w:customStyle="1" w:styleId="Focus-error">
    <w:name w:val="Focus - error"/>
    <w:basedOn w:val="Focus-teal"/>
    <w:next w:val="Normale"/>
    <w:uiPriority w:val="7"/>
    <w:qFormat/>
    <w:rsid w:val="0045365D"/>
    <w:pPr>
      <w:shd w:val="clear" w:color="auto" w:fill="FFEFEF"/>
    </w:pPr>
  </w:style>
  <w:style w:type="paragraph" w:customStyle="1" w:styleId="Focus-grey">
    <w:name w:val="Focus - grey"/>
    <w:basedOn w:val="Focus-teal"/>
    <w:uiPriority w:val="7"/>
    <w:qFormat/>
    <w:rsid w:val="0045365D"/>
    <w:pPr>
      <w:shd w:val="clear" w:color="auto" w:fill="F2F2F2" w:themeFill="background1" w:themeFillShade="F2"/>
    </w:pPr>
  </w:style>
  <w:style w:type="paragraph" w:customStyle="1" w:styleId="Focus-orange">
    <w:name w:val="Focus - orange"/>
    <w:basedOn w:val="Focus-teal"/>
    <w:next w:val="Normale"/>
    <w:uiPriority w:val="7"/>
    <w:qFormat/>
    <w:rsid w:val="0045365D"/>
    <w:pPr>
      <w:shd w:val="clear" w:color="auto" w:fill="FDF7DB"/>
    </w:pPr>
  </w:style>
  <w:style w:type="character" w:styleId="Collegamentovisitato">
    <w:name w:val="FollowedHyperlink"/>
    <w:basedOn w:val="Carpredefinitoparagrafo"/>
    <w:uiPriority w:val="99"/>
    <w:semiHidden/>
    <w:unhideWhenUsed/>
    <w:rsid w:val="0045365D"/>
    <w:rPr>
      <w:color w:val="000000" w:themeColor="followedHyperlink"/>
      <w:u w:val="single"/>
    </w:rPr>
  </w:style>
  <w:style w:type="paragraph" w:styleId="Pidipagina">
    <w:name w:val="footer"/>
    <w:basedOn w:val="Normale"/>
    <w:link w:val="PidipaginaCarattere"/>
    <w:uiPriority w:val="99"/>
    <w:unhideWhenUsed/>
    <w:rsid w:val="0045365D"/>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45365D"/>
    <w:rPr>
      <w:spacing w:val="3"/>
      <w:sz w:val="22"/>
    </w:rPr>
  </w:style>
  <w:style w:type="table" w:styleId="Grigliatab4">
    <w:name w:val="Grid Table 4"/>
    <w:basedOn w:val="Tabellanormale"/>
    <w:uiPriority w:val="49"/>
    <w:rsid w:val="0045365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testazione">
    <w:name w:val="header"/>
    <w:basedOn w:val="Normale"/>
    <w:link w:val="IntestazioneCarattere"/>
    <w:uiPriority w:val="99"/>
    <w:unhideWhenUsed/>
    <w:rsid w:val="0045365D"/>
    <w:pPr>
      <w:pBdr>
        <w:bottom w:val="single" w:sz="18" w:space="1" w:color="24596E"/>
      </w:pBdr>
      <w:tabs>
        <w:tab w:val="center" w:pos="4513"/>
        <w:tab w:val="right" w:pos="9026"/>
      </w:tabs>
      <w:spacing w:before="600" w:after="720" w:line="240" w:lineRule="auto"/>
    </w:pPr>
    <w:rPr>
      <w:rFonts w:ascii="Georgia" w:hAnsi="Georgia"/>
      <w:color w:val="24596E"/>
    </w:rPr>
  </w:style>
  <w:style w:type="character" w:customStyle="1" w:styleId="IntestazioneCarattere">
    <w:name w:val="Intestazione Carattere"/>
    <w:basedOn w:val="Carpredefinitoparagrafo"/>
    <w:link w:val="Intestazione"/>
    <w:uiPriority w:val="99"/>
    <w:rsid w:val="0045365D"/>
    <w:rPr>
      <w:rFonts w:ascii="Georgia" w:hAnsi="Georgia"/>
      <w:color w:val="24596E"/>
      <w:spacing w:val="3"/>
      <w:sz w:val="22"/>
    </w:rPr>
  </w:style>
  <w:style w:type="paragraph" w:customStyle="1" w:styleId="Heading1withsubtitle">
    <w:name w:val="Heading 1 (with subtitle)"/>
    <w:basedOn w:val="Titolo1"/>
    <w:next w:val="Sottotitolo"/>
    <w:uiPriority w:val="9"/>
    <w:qFormat/>
    <w:rsid w:val="000750D2"/>
    <w:pPr>
      <w:spacing w:after="0"/>
    </w:pPr>
  </w:style>
  <w:style w:type="paragraph" w:styleId="Sottotitolo">
    <w:name w:val="Subtitle"/>
    <w:basedOn w:val="Normale"/>
    <w:next w:val="Normale"/>
    <w:link w:val="SottotitoloCarattere"/>
    <w:uiPriority w:val="9"/>
    <w:qFormat/>
    <w:rsid w:val="0045365D"/>
    <w:pPr>
      <w:spacing w:after="480" w:line="240" w:lineRule="auto"/>
    </w:pPr>
    <w:rPr>
      <w:rFonts w:asciiTheme="majorHAnsi" w:eastAsiaTheme="majorEastAsia" w:hAnsiTheme="majorHAnsi" w:cstheme="majorBidi"/>
      <w:b/>
      <w:iCs/>
      <w:color w:val="000000" w:themeColor="text1"/>
      <w:spacing w:val="6"/>
      <w:sz w:val="32"/>
    </w:rPr>
  </w:style>
  <w:style w:type="character" w:customStyle="1" w:styleId="SottotitoloCarattere">
    <w:name w:val="Sottotitolo Carattere"/>
    <w:basedOn w:val="Carpredefinitoparagrafo"/>
    <w:link w:val="Sottotitolo"/>
    <w:uiPriority w:val="9"/>
    <w:rsid w:val="0045365D"/>
    <w:rPr>
      <w:rFonts w:asciiTheme="majorHAnsi" w:eastAsiaTheme="majorEastAsia" w:hAnsiTheme="majorHAnsi" w:cstheme="majorBidi"/>
      <w:b/>
      <w:iCs/>
      <w:color w:val="000000" w:themeColor="text1"/>
      <w:spacing w:val="6"/>
      <w:sz w:val="32"/>
    </w:rPr>
  </w:style>
  <w:style w:type="character" w:styleId="Collegamentoipertestuale">
    <w:name w:val="Hyperlink"/>
    <w:uiPriority w:val="99"/>
    <w:rsid w:val="0045365D"/>
    <w:rPr>
      <w:rFonts w:asciiTheme="minorHAnsi" w:hAnsiTheme="minorHAnsi"/>
      <w:b w:val="0"/>
      <w:color w:val="0070C0"/>
      <w:u w:val="single"/>
    </w:rPr>
  </w:style>
  <w:style w:type="character" w:styleId="Enfasiintensa">
    <w:name w:val="Intense Emphasis"/>
    <w:uiPriority w:val="21"/>
    <w:qFormat/>
    <w:rsid w:val="0045365D"/>
    <w:rPr>
      <w:b/>
      <w:bCs/>
    </w:rPr>
  </w:style>
  <w:style w:type="paragraph" w:customStyle="1" w:styleId="IntroductionQuote">
    <w:name w:val="Introduction / Quote"/>
    <w:basedOn w:val="Normale"/>
    <w:uiPriority w:val="1"/>
    <w:qFormat/>
    <w:rsid w:val="0045365D"/>
    <w:pPr>
      <w:spacing w:line="288" w:lineRule="auto"/>
    </w:pPr>
    <w:rPr>
      <w:color w:val="000000" w:themeColor="text1"/>
      <w:sz w:val="28"/>
    </w:rPr>
  </w:style>
  <w:style w:type="paragraph" w:styleId="Puntoelenco">
    <w:name w:val="List Bullet"/>
    <w:basedOn w:val="Normale"/>
    <w:uiPriority w:val="99"/>
    <w:unhideWhenUsed/>
    <w:qFormat/>
    <w:rsid w:val="0045365D"/>
    <w:pPr>
      <w:tabs>
        <w:tab w:val="left" w:pos="170"/>
      </w:tabs>
      <w:spacing w:before="120" w:after="180" w:line="280" w:lineRule="atLeast"/>
    </w:pPr>
    <w:rPr>
      <w:rFonts w:ascii="Arial" w:eastAsia="Times New Roman" w:hAnsi="Arial" w:cs="Times New Roman"/>
      <w:spacing w:val="4"/>
      <w:lang w:eastAsia="en-AU"/>
    </w:rPr>
  </w:style>
  <w:style w:type="paragraph" w:styleId="Paragrafoelenco">
    <w:name w:val="List Paragraph"/>
    <w:aliases w:val="Bullet Point,Bullet point,Bullet points,CV text,Content descriptions,Dot pt,F5 List Paragraph,L,List Paragraph1,List Paragraph11,List Paragraph111,Medium Grid 1 - Accent 21,NFP GP Bulleted List,Numbered Paragraph,Recommendation,Table"/>
    <w:basedOn w:val="Normale"/>
    <w:link w:val="ParagrafoelencoCarattere"/>
    <w:uiPriority w:val="34"/>
    <w:qFormat/>
    <w:rsid w:val="00996415"/>
    <w:pPr>
      <w:numPr>
        <w:numId w:val="4"/>
      </w:numPr>
      <w:contextualSpacing/>
    </w:pPr>
  </w:style>
  <w:style w:type="table" w:styleId="Tabellaelenco3-colore6">
    <w:name w:val="List Table 3 Accent 6"/>
    <w:basedOn w:val="Tabellanormale"/>
    <w:uiPriority w:val="48"/>
    <w:rsid w:val="0045365D"/>
    <w:pPr>
      <w:spacing w:after="0" w:line="240" w:lineRule="auto"/>
    </w:pPr>
    <w:tblPr>
      <w:tblStyleRowBandSize w:val="1"/>
      <w:tblStyleColBandSize w:val="1"/>
      <w:tblBorders>
        <w:top w:val="single" w:sz="4" w:space="0" w:color="007C82" w:themeColor="accent6"/>
        <w:left w:val="single" w:sz="4" w:space="0" w:color="007C82" w:themeColor="accent6"/>
        <w:bottom w:val="single" w:sz="4" w:space="0" w:color="007C82" w:themeColor="accent6"/>
        <w:right w:val="single" w:sz="4" w:space="0" w:color="007C82" w:themeColor="accent6"/>
      </w:tblBorders>
    </w:tblPr>
    <w:tblStylePr w:type="firstRow">
      <w:rPr>
        <w:b/>
        <w:bCs/>
        <w:color w:val="FFFFFF" w:themeColor="background1"/>
      </w:rPr>
      <w:tblPr/>
      <w:tcPr>
        <w:shd w:val="clear" w:color="auto" w:fill="007C82" w:themeFill="accent6"/>
      </w:tcPr>
    </w:tblStylePr>
    <w:tblStylePr w:type="lastRow">
      <w:rPr>
        <w:b/>
        <w:bCs/>
      </w:rPr>
      <w:tblPr/>
      <w:tcPr>
        <w:tcBorders>
          <w:top w:val="double" w:sz="4" w:space="0" w:color="007C8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82" w:themeColor="accent6"/>
          <w:right w:val="single" w:sz="4" w:space="0" w:color="007C82" w:themeColor="accent6"/>
        </w:tcBorders>
      </w:tcPr>
    </w:tblStylePr>
    <w:tblStylePr w:type="band1Horz">
      <w:tblPr/>
      <w:tcPr>
        <w:tcBorders>
          <w:top w:val="single" w:sz="4" w:space="0" w:color="007C82" w:themeColor="accent6"/>
          <w:bottom w:val="single" w:sz="4" w:space="0" w:color="007C8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82" w:themeColor="accent6"/>
          <w:left w:val="nil"/>
        </w:tcBorders>
      </w:tcPr>
    </w:tblStylePr>
    <w:tblStylePr w:type="swCell">
      <w:tblPr/>
      <w:tcPr>
        <w:tcBorders>
          <w:top w:val="double" w:sz="4" w:space="0" w:color="007C82" w:themeColor="accent6"/>
          <w:right w:val="nil"/>
        </w:tcBorders>
      </w:tcPr>
    </w:tblStylePr>
  </w:style>
  <w:style w:type="table" w:styleId="Tabellaelenco4-colore5">
    <w:name w:val="List Table 4 Accent 5"/>
    <w:aliases w:val="DSS - Default striped table"/>
    <w:basedOn w:val="Tabellanormale"/>
    <w:uiPriority w:val="49"/>
    <w:rsid w:val="0045365D"/>
    <w:pPr>
      <w:spacing w:after="0" w:line="240" w:lineRule="auto"/>
    </w:pPr>
    <w:rPr>
      <w:color w:val="454545" w:themeColor="text2"/>
      <w:sz w:val="22"/>
      <w14:numSpacing w14:val="tabular"/>
    </w:rPr>
    <w:tblPr>
      <w:tblStyleRowBandSize w:val="1"/>
      <w:tblStyleColBandSize w:val="1"/>
      <w:tblBorders>
        <w:bottom w:val="single" w:sz="6" w:space="0" w:color="D9D9D6" w:themeColor="accent4"/>
      </w:tblBorders>
      <w:tblCellMar>
        <w:top w:w="60" w:type="dxa"/>
        <w:left w:w="60" w:type="dxa"/>
        <w:bottom w:w="60" w:type="dxa"/>
        <w:right w:w="60" w:type="dxa"/>
      </w:tblCellMar>
    </w:tblPr>
    <w:tblStylePr w:type="firstRow">
      <w:pPr>
        <w:wordWrap/>
      </w:pPr>
      <w:rPr>
        <w:b/>
        <w:bCs/>
        <w:color w:val="FFFFFF" w:themeColor="background1"/>
      </w:rPr>
      <w:tblPr/>
      <w:tcPr>
        <w:shd w:val="clear" w:color="auto" w:fill="005A70" w:themeFill="accent1"/>
      </w:tcPr>
    </w:tblStylePr>
    <w:tblStylePr w:type="lastRow">
      <w:rPr>
        <w:b/>
        <w:bCs/>
      </w:rPr>
      <w:tblPr/>
      <w:tcPr>
        <w:tcBorders>
          <w:top w:val="single" w:sz="6" w:space="0" w:color="000000" w:themeColor="text1"/>
        </w:tcBorders>
      </w:tcPr>
    </w:tblStylePr>
    <w:tblStylePr w:type="firstCol">
      <w:rPr>
        <w:b/>
        <w:bCs/>
      </w:rPr>
    </w:tblStylePr>
    <w:tblStylePr w:type="lastCol">
      <w:rPr>
        <w:b/>
        <w:bCs/>
      </w:rPr>
    </w:tblStylePr>
    <w:tblStylePr w:type="band2Vert">
      <w:pPr>
        <w:jc w:val="left"/>
      </w:pPr>
    </w:tblStylePr>
    <w:tblStylePr w:type="band1Horz">
      <w:rPr>
        <w:color w:val="454545" w:themeColor="text2"/>
      </w:rPr>
      <w:tblPr/>
      <w:tcPr>
        <w:tcBorders>
          <w:top w:val="nil"/>
          <w:left w:val="nil"/>
          <w:bottom w:val="single" w:sz="6" w:space="0" w:color="D9D9D6" w:themeColor="accent4"/>
          <w:right w:val="nil"/>
          <w:insideH w:val="nil"/>
          <w:insideV w:val="nil"/>
        </w:tcBorders>
        <w:shd w:val="clear" w:color="auto" w:fill="F8F8F8" w:themeFill="background2"/>
      </w:tcPr>
    </w:tblStylePr>
    <w:tblStylePr w:type="band2Horz">
      <w:tblPr/>
      <w:tcPr>
        <w:tcBorders>
          <w:bottom w:val="single" w:sz="6" w:space="0" w:color="D9D9D6" w:themeColor="accent4"/>
        </w:tcBorders>
      </w:tcPr>
    </w:tblStylePr>
  </w:style>
  <w:style w:type="table" w:customStyle="1" w:styleId="MACtable">
    <w:name w:val="MAC table"/>
    <w:basedOn w:val="Tabellanormale"/>
    <w:uiPriority w:val="99"/>
    <w:rsid w:val="0045365D"/>
    <w:pPr>
      <w:spacing w:after="0" w:line="240" w:lineRule="auto"/>
    </w:pPr>
    <w:rPr>
      <w:rFonts w:ascii="Arial" w:hAnsi="Arial"/>
    </w:rPr>
    <w:tblPr>
      <w:tblBorders>
        <w:top w:val="single" w:sz="4" w:space="0" w:color="00B0B9"/>
        <w:left w:val="single" w:sz="4" w:space="0" w:color="00B0B9"/>
        <w:bottom w:val="single" w:sz="4" w:space="0" w:color="00B0B9"/>
        <w:right w:val="single" w:sz="4" w:space="0" w:color="00B0B9"/>
        <w:insideH w:val="single" w:sz="4" w:space="0" w:color="00B0B9"/>
        <w:insideV w:val="single" w:sz="4" w:space="0" w:color="00B0B9"/>
      </w:tblBorders>
    </w:tblPr>
    <w:tcPr>
      <w:shd w:val="clear" w:color="auto" w:fill="auto"/>
    </w:tcPr>
    <w:tblStylePr w:type="firstRow">
      <w:rPr>
        <w:rFonts w:ascii="Arial" w:hAnsi="Arial"/>
        <w:b/>
        <w:color w:val="FFFFFF" w:themeColor="background1"/>
        <w:sz w:val="28"/>
      </w:rPr>
      <w:tblPr/>
      <w:tcPr>
        <w:shd w:val="clear" w:color="auto" w:fill="00B0B9"/>
      </w:tcPr>
    </w:tblStylePr>
    <w:tblStylePr w:type="lastRow">
      <w:rPr>
        <w:b/>
      </w:rPr>
      <w:tblPr/>
      <w:tcPr>
        <w:shd w:val="clear" w:color="auto" w:fill="F2F2F2" w:themeFill="background1" w:themeFillShade="F2"/>
      </w:tcPr>
    </w:tblStylePr>
  </w:style>
  <w:style w:type="paragraph" w:styleId="Nessunaspaziatura">
    <w:name w:val="No Spacing"/>
    <w:basedOn w:val="Normale"/>
    <w:link w:val="NessunaspaziaturaCarattere"/>
    <w:uiPriority w:val="5"/>
    <w:qFormat/>
    <w:rsid w:val="0045365D"/>
    <w:pPr>
      <w:spacing w:after="0" w:line="240" w:lineRule="auto"/>
    </w:pPr>
  </w:style>
  <w:style w:type="character" w:customStyle="1" w:styleId="NessunaspaziaturaCarattere">
    <w:name w:val="Nessuna spaziatura Carattere"/>
    <w:basedOn w:val="Carpredefinitoparagrafo"/>
    <w:link w:val="Nessunaspaziatura"/>
    <w:uiPriority w:val="5"/>
    <w:rsid w:val="0045365D"/>
    <w:rPr>
      <w:spacing w:val="3"/>
      <w:sz w:val="22"/>
    </w:rPr>
  </w:style>
  <w:style w:type="paragraph" w:styleId="NormaleWeb">
    <w:name w:val="Normal (Web)"/>
    <w:basedOn w:val="Normale"/>
    <w:uiPriority w:val="99"/>
    <w:semiHidden/>
    <w:unhideWhenUsed/>
    <w:rsid w:val="0045365D"/>
    <w:pPr>
      <w:spacing w:before="100" w:beforeAutospacing="1" w:after="100" w:afterAutospacing="1" w:line="240" w:lineRule="auto"/>
    </w:pPr>
    <w:rPr>
      <w:rFonts w:ascii="Times New Roman" w:hAnsi="Times New Roman"/>
    </w:rPr>
  </w:style>
  <w:style w:type="paragraph" w:customStyle="1" w:styleId="PageNumber1">
    <w:name w:val="Page Number1"/>
    <w:basedOn w:val="Normale"/>
    <w:uiPriority w:val="97"/>
    <w:qFormat/>
    <w:rsid w:val="0045365D"/>
    <w:pPr>
      <w:spacing w:after="120"/>
    </w:pPr>
    <w:rPr>
      <w:noProof/>
      <w:color w:val="005A70" w:themeColor="accent1"/>
      <w:sz w:val="18"/>
      <w:lang w:eastAsia="en-AU"/>
    </w:rPr>
  </w:style>
  <w:style w:type="paragraph" w:customStyle="1" w:styleId="PageNumber10">
    <w:name w:val="Page Number10"/>
    <w:basedOn w:val="Normale"/>
    <w:uiPriority w:val="1"/>
    <w:semiHidden/>
    <w:unhideWhenUsed/>
    <w:qFormat/>
    <w:rsid w:val="0045365D"/>
    <w:rPr>
      <w:color w:val="005A70" w:themeColor="accent1"/>
      <w:sz w:val="18"/>
    </w:rPr>
  </w:style>
  <w:style w:type="table" w:styleId="Tabellasemplice-1">
    <w:name w:val="Plain Table 1"/>
    <w:basedOn w:val="Tabellanormale"/>
    <w:uiPriority w:val="41"/>
    <w:rsid w:val="004536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quoteorPullouttext">
    <w:name w:val="Blockquote or Pullout text"/>
    <w:basedOn w:val="Normale"/>
    <w:next w:val="Normale"/>
    <w:link w:val="BlockquoteorPullouttextChar"/>
    <w:uiPriority w:val="5"/>
    <w:qFormat/>
    <w:rsid w:val="00B36B86"/>
    <w:pPr>
      <w:keepLines/>
      <w:pBdr>
        <w:left w:val="single" w:sz="18" w:space="16" w:color="00B0B9" w:themeColor="accent2"/>
      </w:pBdr>
      <w:shd w:val="clear" w:color="auto" w:fill="FFFFFF" w:themeFill="background1"/>
      <w:spacing w:before="280" w:after="280"/>
      <w:ind w:left="601"/>
      <w:contextualSpacing/>
    </w:pPr>
    <w:rPr>
      <w:rFonts w:asciiTheme="majorHAnsi" w:eastAsia="Times New Roman" w:hAnsiTheme="majorHAnsi" w:cs="Arial"/>
      <w:bCs/>
      <w:iCs/>
      <w:szCs w:val="28"/>
      <w:lang w:eastAsia="en-AU"/>
    </w:rPr>
  </w:style>
  <w:style w:type="character" w:customStyle="1" w:styleId="BlockquoteorPullouttextChar">
    <w:name w:val="Blockquote or Pullout text Char"/>
    <w:basedOn w:val="Titolo2Carattere"/>
    <w:link w:val="BlockquoteorPullouttext"/>
    <w:uiPriority w:val="5"/>
    <w:rsid w:val="00B36B86"/>
    <w:rPr>
      <w:rFonts w:asciiTheme="majorHAnsi" w:eastAsia="Times New Roman" w:hAnsiTheme="majorHAnsi" w:cs="Arial"/>
      <w:bCs/>
      <w:iCs/>
      <w:color w:val="005A70" w:themeColor="accent1"/>
      <w:spacing w:val="3"/>
      <w:sz w:val="22"/>
      <w:szCs w:val="28"/>
      <w:shd w:val="clear" w:color="auto" w:fill="FFFFFF" w:themeFill="background1"/>
      <w:lang w:eastAsia="en-AU"/>
    </w:rPr>
  </w:style>
  <w:style w:type="paragraph" w:customStyle="1" w:styleId="Smalltext">
    <w:name w:val="Small text"/>
    <w:basedOn w:val="Normale"/>
    <w:unhideWhenUsed/>
    <w:rsid w:val="0045365D"/>
    <w:pPr>
      <w:spacing w:after="120" w:line="240" w:lineRule="auto"/>
    </w:pPr>
    <w:rPr>
      <w:sz w:val="12"/>
      <w:szCs w:val="16"/>
      <w:lang w:val="en-US"/>
    </w:rPr>
  </w:style>
  <w:style w:type="character" w:styleId="Enfasigrassetto">
    <w:name w:val="Strong"/>
    <w:aliases w:val="Bold"/>
    <w:uiPriority w:val="22"/>
    <w:qFormat/>
    <w:rsid w:val="0045365D"/>
    <w:rPr>
      <w:b/>
      <w:bCs/>
    </w:rPr>
  </w:style>
  <w:style w:type="character" w:styleId="Enfasidelicata">
    <w:name w:val="Subtle Emphasis"/>
    <w:uiPriority w:val="19"/>
    <w:qFormat/>
    <w:rsid w:val="0045365D"/>
    <w:rPr>
      <w:i/>
      <w:iCs/>
    </w:rPr>
  </w:style>
  <w:style w:type="table" w:styleId="Grigliatabella">
    <w:name w:val="Table Grid"/>
    <w:aliases w:val="NOUS,NOUS Side Header,Nous Table,none"/>
    <w:basedOn w:val="Tabellanormale"/>
    <w:uiPriority w:val="59"/>
    <w:rsid w:val="00453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chiara">
    <w:name w:val="Grid Table Light"/>
    <w:basedOn w:val="Tabellanormale"/>
    <w:uiPriority w:val="40"/>
    <w:rsid w:val="004536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color w:val="FFFFFF" w:themeColor="background1"/>
      </w:rPr>
      <w:tblPr/>
      <w:tcPr>
        <w:shd w:val="clear" w:color="auto" w:fill="005A70" w:themeFill="accent1"/>
      </w:tcPr>
    </w:tblStylePr>
  </w:style>
  <w:style w:type="paragraph" w:customStyle="1" w:styleId="Tabletext-detailed">
    <w:name w:val="Table text - detailed"/>
    <w:basedOn w:val="Nessunaspaziatura"/>
    <w:uiPriority w:val="4"/>
    <w:qFormat/>
    <w:rsid w:val="0045365D"/>
    <w:pPr>
      <w:spacing w:line="312" w:lineRule="auto"/>
    </w:pPr>
    <w:rPr>
      <w:sz w:val="20"/>
    </w:rPr>
  </w:style>
  <w:style w:type="paragraph" w:customStyle="1" w:styleId="TableChartheading">
    <w:name w:val="Table/Chart heading"/>
    <w:basedOn w:val="Didascalia"/>
    <w:next w:val="Normale"/>
    <w:uiPriority w:val="4"/>
    <w:qFormat/>
    <w:rsid w:val="0045365D"/>
    <w:pPr>
      <w:spacing w:line="288" w:lineRule="auto"/>
    </w:pPr>
    <w:rPr>
      <w:rFonts w:asciiTheme="majorHAnsi" w:hAnsiTheme="majorHAnsi"/>
    </w:rPr>
  </w:style>
  <w:style w:type="paragraph" w:customStyle="1" w:styleId="Tableimagenote">
    <w:name w:val="Table/image note"/>
    <w:basedOn w:val="Normale"/>
    <w:next w:val="Normale"/>
    <w:uiPriority w:val="4"/>
    <w:qFormat/>
    <w:rsid w:val="0045365D"/>
    <w:pPr>
      <w:spacing w:before="120"/>
      <w:contextualSpacing/>
    </w:pPr>
    <w:rPr>
      <w:color w:val="595959" w:themeColor="text1" w:themeTint="A6"/>
      <w:sz w:val="20"/>
    </w:rPr>
  </w:style>
  <w:style w:type="paragraph" w:styleId="Titolo">
    <w:name w:val="Title"/>
    <w:basedOn w:val="Normale"/>
    <w:next w:val="Normale"/>
    <w:link w:val="TitoloCarattere"/>
    <w:uiPriority w:val="10"/>
    <w:unhideWhenUsed/>
    <w:qFormat/>
    <w:rsid w:val="0045365D"/>
    <w:pPr>
      <w:spacing w:before="1440" w:line="240" w:lineRule="auto"/>
      <w:contextualSpacing/>
    </w:pPr>
    <w:rPr>
      <w:rFonts w:asciiTheme="majorHAnsi" w:eastAsiaTheme="majorEastAsia" w:hAnsiTheme="majorHAnsi" w:cstheme="majorBidi"/>
      <w:color w:val="005A70" w:themeColor="accent1"/>
      <w:sz w:val="66"/>
      <w:szCs w:val="52"/>
    </w:rPr>
  </w:style>
  <w:style w:type="character" w:customStyle="1" w:styleId="TitoloCarattere">
    <w:name w:val="Titolo Carattere"/>
    <w:basedOn w:val="Carpredefinitoparagrafo"/>
    <w:link w:val="Titolo"/>
    <w:uiPriority w:val="10"/>
    <w:rsid w:val="0045365D"/>
    <w:rPr>
      <w:rFonts w:asciiTheme="majorHAnsi" w:eastAsiaTheme="majorEastAsia" w:hAnsiTheme="majorHAnsi" w:cstheme="majorBidi"/>
      <w:color w:val="005A70" w:themeColor="accent1"/>
      <w:spacing w:val="3"/>
      <w:sz w:val="66"/>
      <w:szCs w:val="52"/>
    </w:rPr>
  </w:style>
  <w:style w:type="paragraph" w:customStyle="1" w:styleId="Titlepage">
    <w:name w:val="Title page"/>
    <w:basedOn w:val="Titolo"/>
    <w:semiHidden/>
    <w:rsid w:val="0045365D"/>
    <w:pPr>
      <w:spacing w:before="4000"/>
      <w:jc w:val="center"/>
    </w:pPr>
    <w:rPr>
      <w:sz w:val="72"/>
    </w:rPr>
  </w:style>
  <w:style w:type="paragraph" w:styleId="Sommario1">
    <w:name w:val="toc 1"/>
    <w:basedOn w:val="Normale"/>
    <w:next w:val="Normale"/>
    <w:autoRedefine/>
    <w:uiPriority w:val="39"/>
    <w:unhideWhenUsed/>
    <w:rsid w:val="0045365D"/>
    <w:pPr>
      <w:spacing w:before="120" w:after="0"/>
    </w:pPr>
    <w:rPr>
      <w:rFonts w:cstheme="minorHAnsi"/>
      <w:b/>
      <w:bCs/>
      <w:i/>
      <w:iCs/>
      <w:sz w:val="24"/>
      <w:szCs w:val="28"/>
    </w:rPr>
  </w:style>
  <w:style w:type="paragraph" w:styleId="Sommario2">
    <w:name w:val="toc 2"/>
    <w:basedOn w:val="Normale"/>
    <w:next w:val="Normale"/>
    <w:autoRedefine/>
    <w:uiPriority w:val="39"/>
    <w:unhideWhenUsed/>
    <w:rsid w:val="0045365D"/>
    <w:pPr>
      <w:spacing w:before="120" w:after="0"/>
      <w:ind w:left="220"/>
    </w:pPr>
    <w:rPr>
      <w:rFonts w:cstheme="minorHAnsi"/>
      <w:b/>
      <w:bCs/>
      <w:szCs w:val="26"/>
    </w:rPr>
  </w:style>
  <w:style w:type="paragraph" w:styleId="Sommario3">
    <w:name w:val="toc 3"/>
    <w:basedOn w:val="Normale"/>
    <w:next w:val="Normale"/>
    <w:autoRedefine/>
    <w:uiPriority w:val="39"/>
    <w:unhideWhenUsed/>
    <w:rsid w:val="0045365D"/>
    <w:pPr>
      <w:spacing w:after="0"/>
      <w:ind w:left="440"/>
    </w:pPr>
    <w:rPr>
      <w:rFonts w:cstheme="minorHAnsi"/>
      <w:sz w:val="20"/>
    </w:rPr>
  </w:style>
  <w:style w:type="paragraph" w:styleId="Titolosommario">
    <w:name w:val="TOC Heading"/>
    <w:basedOn w:val="Titolo2"/>
    <w:next w:val="Normale"/>
    <w:uiPriority w:val="39"/>
    <w:unhideWhenUsed/>
    <w:qFormat/>
    <w:rsid w:val="0045365D"/>
  </w:style>
  <w:style w:type="character" w:styleId="Rimandocommento">
    <w:name w:val="annotation reference"/>
    <w:basedOn w:val="Carpredefinitoparagrafo"/>
    <w:uiPriority w:val="99"/>
    <w:unhideWhenUsed/>
    <w:rsid w:val="003042A4"/>
    <w:rPr>
      <w:sz w:val="16"/>
      <w:szCs w:val="16"/>
    </w:rPr>
  </w:style>
  <w:style w:type="paragraph" w:styleId="Testocommento">
    <w:name w:val="annotation text"/>
    <w:basedOn w:val="Normale"/>
    <w:link w:val="TestocommentoCarattere"/>
    <w:uiPriority w:val="99"/>
    <w:unhideWhenUsed/>
    <w:rsid w:val="003042A4"/>
    <w:pPr>
      <w:spacing w:line="240" w:lineRule="auto"/>
    </w:pPr>
    <w:rPr>
      <w:sz w:val="20"/>
      <w:szCs w:val="20"/>
    </w:rPr>
  </w:style>
  <w:style w:type="character" w:customStyle="1" w:styleId="TestocommentoCarattere">
    <w:name w:val="Testo commento Carattere"/>
    <w:basedOn w:val="Carpredefinitoparagrafo"/>
    <w:link w:val="Testocommento"/>
    <w:uiPriority w:val="99"/>
    <w:rsid w:val="003042A4"/>
    <w:rPr>
      <w:spacing w:val="3"/>
      <w:sz w:val="20"/>
      <w:szCs w:val="20"/>
    </w:rPr>
  </w:style>
  <w:style w:type="paragraph" w:styleId="Soggettocommento">
    <w:name w:val="annotation subject"/>
    <w:basedOn w:val="Testocommento"/>
    <w:next w:val="Testocommento"/>
    <w:link w:val="SoggettocommentoCarattere"/>
    <w:uiPriority w:val="99"/>
    <w:semiHidden/>
    <w:unhideWhenUsed/>
    <w:rsid w:val="003042A4"/>
    <w:rPr>
      <w:b/>
      <w:bCs/>
    </w:rPr>
  </w:style>
  <w:style w:type="character" w:customStyle="1" w:styleId="SoggettocommentoCarattere">
    <w:name w:val="Soggetto commento Carattere"/>
    <w:basedOn w:val="TestocommentoCarattere"/>
    <w:link w:val="Soggettocommento"/>
    <w:uiPriority w:val="99"/>
    <w:semiHidden/>
    <w:rsid w:val="003042A4"/>
    <w:rPr>
      <w:b/>
      <w:bCs/>
      <w:spacing w:val="3"/>
      <w:sz w:val="20"/>
      <w:szCs w:val="20"/>
    </w:rPr>
  </w:style>
  <w:style w:type="paragraph" w:styleId="Revisione">
    <w:name w:val="Revision"/>
    <w:hidden/>
    <w:uiPriority w:val="99"/>
    <w:semiHidden/>
    <w:rsid w:val="0022162B"/>
    <w:pPr>
      <w:spacing w:after="0" w:line="240" w:lineRule="auto"/>
    </w:pPr>
    <w:rPr>
      <w:spacing w:val="3"/>
      <w:sz w:val="22"/>
    </w:rPr>
  </w:style>
  <w:style w:type="character" w:customStyle="1" w:styleId="Mention1">
    <w:name w:val="Mention1"/>
    <w:basedOn w:val="Carpredefinitoparagrafo"/>
    <w:uiPriority w:val="99"/>
    <w:unhideWhenUsed/>
    <w:rsid w:val="00F047F4"/>
    <w:rPr>
      <w:color w:val="2B579A"/>
      <w:shd w:val="clear" w:color="auto" w:fill="E1DFDD"/>
    </w:rPr>
  </w:style>
  <w:style w:type="character" w:customStyle="1" w:styleId="Mention2">
    <w:name w:val="Mention2"/>
    <w:basedOn w:val="Carpredefinitoparagrafo"/>
    <w:uiPriority w:val="99"/>
    <w:unhideWhenUsed/>
    <w:rsid w:val="002532C0"/>
    <w:rPr>
      <w:color w:val="2B579A"/>
      <w:shd w:val="clear" w:color="auto" w:fill="E6E6E6"/>
    </w:rPr>
  </w:style>
  <w:style w:type="paragraph" w:styleId="Numeroelenco">
    <w:name w:val="List Number"/>
    <w:basedOn w:val="Normale"/>
    <w:uiPriority w:val="99"/>
    <w:unhideWhenUsed/>
    <w:qFormat/>
    <w:rsid w:val="00996415"/>
    <w:pPr>
      <w:numPr>
        <w:numId w:val="2"/>
      </w:numPr>
      <w:contextualSpacing/>
    </w:pPr>
  </w:style>
  <w:style w:type="numbering" w:customStyle="1" w:styleId="DSSBulletList">
    <w:name w:val="DSS Bullet List"/>
    <w:uiPriority w:val="99"/>
    <w:rsid w:val="00065DCF"/>
    <w:pPr>
      <w:numPr>
        <w:numId w:val="3"/>
      </w:numPr>
    </w:pPr>
  </w:style>
  <w:style w:type="character" w:customStyle="1" w:styleId="Menzionenonrisolta1">
    <w:name w:val="Menzione non risolta1"/>
    <w:basedOn w:val="Carpredefinitoparagrafo"/>
    <w:uiPriority w:val="99"/>
    <w:semiHidden/>
    <w:unhideWhenUsed/>
    <w:rsid w:val="003B6F90"/>
    <w:rPr>
      <w:color w:val="605E5C"/>
      <w:shd w:val="clear" w:color="auto" w:fill="E1DFDD"/>
    </w:rPr>
  </w:style>
  <w:style w:type="character" w:styleId="Numeropagina">
    <w:name w:val="page number"/>
    <w:basedOn w:val="Carpredefinitoparagrafo"/>
    <w:uiPriority w:val="99"/>
    <w:semiHidden/>
    <w:unhideWhenUsed/>
    <w:rsid w:val="00F51BCF"/>
  </w:style>
  <w:style w:type="paragraph" w:customStyle="1" w:styleId="Focus-warning">
    <w:name w:val="Focus - warning"/>
    <w:basedOn w:val="Focus-teal"/>
    <w:next w:val="Normale"/>
    <w:uiPriority w:val="7"/>
    <w:qFormat/>
    <w:rsid w:val="004F34A4"/>
    <w:pPr>
      <w:shd w:val="clear" w:color="auto" w:fill="FDF7DB"/>
    </w:pPr>
    <w:rPr>
      <w:sz w:val="24"/>
    </w:rPr>
  </w:style>
  <w:style w:type="paragraph" w:customStyle="1" w:styleId="BlockquotePullouttext">
    <w:name w:val="Blockquote / Pullout text"/>
    <w:basedOn w:val="Normale"/>
    <w:next w:val="Normale"/>
    <w:link w:val="BlockquotePullouttextChar"/>
    <w:uiPriority w:val="5"/>
    <w:qFormat/>
    <w:rsid w:val="004F34A4"/>
    <w:pPr>
      <w:keepLines/>
      <w:pBdr>
        <w:left w:val="single" w:sz="18" w:space="16" w:color="00B0B9" w:themeColor="accent2"/>
      </w:pBdr>
      <w:shd w:val="clear" w:color="auto" w:fill="FFFFFF" w:themeFill="background1"/>
      <w:spacing w:before="280" w:after="280"/>
      <w:ind w:left="601"/>
      <w:contextualSpacing/>
    </w:pPr>
    <w:rPr>
      <w:rFonts w:asciiTheme="majorHAnsi" w:eastAsia="Times New Roman" w:hAnsiTheme="majorHAnsi" w:cs="Arial"/>
      <w:bCs/>
      <w:iCs/>
      <w:color w:val="005A70" w:themeColor="accent1"/>
      <w:sz w:val="40"/>
      <w:szCs w:val="28"/>
      <w:lang w:eastAsia="en-AU"/>
    </w:rPr>
  </w:style>
  <w:style w:type="character" w:customStyle="1" w:styleId="BlockquotePullouttextChar">
    <w:name w:val="Blockquote / Pullout text Char"/>
    <w:basedOn w:val="Titolo2Carattere"/>
    <w:link w:val="BlockquotePullouttext"/>
    <w:uiPriority w:val="5"/>
    <w:rsid w:val="004F34A4"/>
    <w:rPr>
      <w:rFonts w:asciiTheme="majorHAnsi" w:eastAsia="Times New Roman" w:hAnsiTheme="majorHAnsi" w:cs="Arial"/>
      <w:bCs/>
      <w:iCs/>
      <w:color w:val="005A70" w:themeColor="accent1"/>
      <w:spacing w:val="3"/>
      <w:sz w:val="40"/>
      <w:szCs w:val="28"/>
      <w:shd w:val="clear" w:color="auto" w:fill="FFFFFF" w:themeFill="background1"/>
      <w:lang w:eastAsia="en-AU"/>
    </w:rPr>
  </w:style>
  <w:style w:type="numbering" w:customStyle="1" w:styleId="AusGovStyleManualList">
    <w:name w:val="AusGov Style Manual List"/>
    <w:uiPriority w:val="99"/>
    <w:rsid w:val="004F34A4"/>
    <w:pPr>
      <w:numPr>
        <w:numId w:val="7"/>
      </w:numPr>
    </w:pPr>
  </w:style>
  <w:style w:type="paragraph" w:styleId="Indicedellefigure">
    <w:name w:val="table of figures"/>
    <w:basedOn w:val="Normale"/>
    <w:next w:val="Normale"/>
    <w:uiPriority w:val="99"/>
    <w:unhideWhenUsed/>
    <w:rsid w:val="004F34A4"/>
    <w:pPr>
      <w:spacing w:after="0"/>
      <w:ind w:left="440" w:hanging="440"/>
    </w:pPr>
    <w:rPr>
      <w:rFonts w:cstheme="minorHAnsi"/>
      <w:b/>
      <w:bCs/>
      <w:sz w:val="20"/>
      <w:szCs w:val="20"/>
    </w:rPr>
  </w:style>
  <w:style w:type="paragraph" w:customStyle="1" w:styleId="Bulletlist">
    <w:name w:val="Bullet list"/>
    <w:basedOn w:val="Paragrafoelenco"/>
    <w:link w:val="BulletlistChar"/>
    <w:uiPriority w:val="3"/>
    <w:qFormat/>
    <w:rsid w:val="004F34A4"/>
    <w:pPr>
      <w:numPr>
        <w:numId w:val="0"/>
      </w:numPr>
      <w:tabs>
        <w:tab w:val="left" w:pos="357"/>
        <w:tab w:val="left" w:pos="720"/>
        <w:tab w:val="left" w:pos="1077"/>
        <w:tab w:val="left" w:pos="1418"/>
      </w:tabs>
      <w:spacing w:before="120" w:after="120" w:line="360" w:lineRule="auto"/>
      <w:ind w:left="720" w:hanging="360"/>
    </w:pPr>
    <w:rPr>
      <w:rFonts w:ascii="Arial" w:eastAsia="Calibri" w:hAnsi="Arial" w:cs="Calibri"/>
      <w:spacing w:val="0"/>
      <w:w w:val="105"/>
      <w:kern w:val="40"/>
      <w:sz w:val="24"/>
      <w:szCs w:val="22"/>
    </w:rPr>
  </w:style>
  <w:style w:type="character" w:customStyle="1" w:styleId="BulletlistChar">
    <w:name w:val="Bullet list Char"/>
    <w:basedOn w:val="Carpredefinitoparagrafo"/>
    <w:link w:val="Bulletlist"/>
    <w:uiPriority w:val="3"/>
    <w:rsid w:val="004F34A4"/>
    <w:rPr>
      <w:rFonts w:ascii="Arial" w:eastAsia="Calibri" w:hAnsi="Arial" w:cs="Calibri"/>
      <w:w w:val="105"/>
      <w:kern w:val="40"/>
      <w:szCs w:val="22"/>
    </w:rPr>
  </w:style>
  <w:style w:type="paragraph" w:customStyle="1" w:styleId="BoxHeading5">
    <w:name w:val="Box Heading 5"/>
    <w:basedOn w:val="Titolo5"/>
    <w:link w:val="BoxHeading5Char"/>
    <w:uiPriority w:val="6"/>
    <w:qFormat/>
    <w:rsid w:val="004F34A4"/>
    <w:pPr>
      <w:keepNext/>
      <w:keepLines/>
      <w:spacing w:before="120" w:after="240" w:line="240" w:lineRule="auto"/>
    </w:pPr>
    <w:rPr>
      <w:rFonts w:ascii="Arial" w:hAnsi="Arial"/>
      <w:bCs w:val="0"/>
      <w:spacing w:val="0"/>
      <w:w w:val="105"/>
      <w:kern w:val="40"/>
      <w:sz w:val="24"/>
      <w:szCs w:val="22"/>
    </w:rPr>
  </w:style>
  <w:style w:type="character" w:customStyle="1" w:styleId="BoxHeading5Char">
    <w:name w:val="Box Heading 5 Char"/>
    <w:basedOn w:val="Carpredefinitoparagrafo"/>
    <w:link w:val="BoxHeading5"/>
    <w:uiPriority w:val="6"/>
    <w:rsid w:val="004F34A4"/>
    <w:rPr>
      <w:rFonts w:ascii="Arial" w:eastAsiaTheme="majorEastAsia" w:hAnsi="Arial" w:cstheme="majorBidi"/>
      <w:b/>
      <w:color w:val="000000" w:themeColor="text1"/>
      <w:w w:val="105"/>
      <w:kern w:val="40"/>
      <w:szCs w:val="22"/>
    </w:rPr>
  </w:style>
  <w:style w:type="paragraph" w:customStyle="1" w:styleId="Heading-ResponsetoRec">
    <w:name w:val="Heading - Response to Rec"/>
    <w:basedOn w:val="Titolo4"/>
    <w:qFormat/>
    <w:rsid w:val="004F34A4"/>
    <w:pPr>
      <w:spacing w:after="200" w:line="240" w:lineRule="auto"/>
    </w:pPr>
    <w:rPr>
      <w:sz w:val="26"/>
    </w:rPr>
  </w:style>
  <w:style w:type="character" w:customStyle="1" w:styleId="ParagrafoelencoCarattere">
    <w:name w:val="Paragrafo elenco Carattere"/>
    <w:aliases w:val="Bullet Point Carattere,Bullet point Carattere,Bullet points Carattere,CV text Carattere,Content descriptions Carattere,Dot pt Carattere,F5 List Paragraph Carattere,L Carattere,List Paragraph1 Carattere,Recommendation Carattere"/>
    <w:basedOn w:val="Carpredefinitoparagrafo"/>
    <w:link w:val="Paragrafoelenco"/>
    <w:uiPriority w:val="34"/>
    <w:qFormat/>
    <w:rsid w:val="004F34A4"/>
    <w:rPr>
      <w:spacing w:val="3"/>
      <w:sz w:val="22"/>
    </w:rPr>
  </w:style>
  <w:style w:type="paragraph" w:customStyle="1" w:styleId="Heading1-Unnumbered">
    <w:name w:val="Heading 1 - Unnumbered"/>
    <w:basedOn w:val="Titolo1"/>
    <w:uiPriority w:val="4"/>
    <w:qFormat/>
    <w:rsid w:val="004F34A4"/>
    <w:pPr>
      <w:keepNext/>
      <w:contextualSpacing w:val="0"/>
    </w:pPr>
    <w:rPr>
      <w:rFonts w:ascii="Arial" w:eastAsia="SimSun" w:hAnsi="Arial" w:cs="Angsana New"/>
      <w:color w:val="46276B"/>
      <w:spacing w:val="0"/>
      <w:w w:val="105"/>
      <w:kern w:val="32"/>
      <w:szCs w:val="52"/>
    </w:rPr>
  </w:style>
  <w:style w:type="paragraph" w:customStyle="1" w:styleId="Heading21Bold">
    <w:name w:val="Heading 2.1 (Bold)"/>
    <w:basedOn w:val="Titolo2"/>
    <w:qFormat/>
    <w:rsid w:val="004F34A4"/>
    <w:pPr>
      <w:spacing w:after="240"/>
    </w:pPr>
    <w:rPr>
      <w:b/>
      <w:bCs w:val="0"/>
    </w:rPr>
  </w:style>
  <w:style w:type="paragraph" w:customStyle="1" w:styleId="BoxRecHeading">
    <w:name w:val="Box Rec Heading"/>
    <w:basedOn w:val="BoxHeading5"/>
    <w:qFormat/>
    <w:rsid w:val="004F34A4"/>
    <w:pPr>
      <w:keepNext w:val="0"/>
      <w:keepLines w:val="0"/>
      <w:spacing w:after="120"/>
    </w:pPr>
    <w:rPr>
      <w:rFonts w:asciiTheme="majorHAnsi" w:eastAsia="Tahoma" w:hAnsiTheme="majorHAnsi" w:cstheme="majorHAnsi"/>
      <w:bCs/>
      <w:color w:val="005A70" w:themeColor="accent1"/>
      <w:spacing w:val="3"/>
      <w:w w:val="100"/>
      <w:kern w:val="0"/>
      <w:sz w:val="26"/>
      <w:szCs w:val="26"/>
    </w:rPr>
  </w:style>
  <w:style w:type="paragraph" w:customStyle="1" w:styleId="BoxRecBody">
    <w:name w:val="Box Rec Body"/>
    <w:basedOn w:val="Normale"/>
    <w:qFormat/>
    <w:rsid w:val="004F34A4"/>
    <w:pPr>
      <w:spacing w:before="120" w:after="120" w:line="276" w:lineRule="auto"/>
    </w:pPr>
    <w:rPr>
      <w:rFonts w:cstheme="minorHAnsi"/>
      <w:sz w:val="24"/>
    </w:rPr>
  </w:style>
  <w:style w:type="paragraph" w:customStyle="1" w:styleId="BoxRecListLevel1a">
    <w:name w:val="Box Rec List Level 1 (a"/>
    <w:aliases w:val="b,c)"/>
    <w:basedOn w:val="Normale"/>
    <w:qFormat/>
    <w:rsid w:val="004F34A4"/>
    <w:pPr>
      <w:numPr>
        <w:numId w:val="8"/>
      </w:numPr>
      <w:spacing w:before="120" w:after="120" w:line="276" w:lineRule="auto"/>
    </w:pPr>
    <w:rPr>
      <w:rFonts w:eastAsia="Calibri" w:cstheme="minorHAnsi"/>
      <w:spacing w:val="0"/>
      <w:w w:val="105"/>
      <w:kern w:val="40"/>
      <w:sz w:val="24"/>
    </w:rPr>
  </w:style>
  <w:style w:type="paragraph" w:customStyle="1" w:styleId="BoxRecListLevel2dotpoint">
    <w:name w:val="Box Rec List Level 2 (dot point)"/>
    <w:basedOn w:val="Bulletlist"/>
    <w:qFormat/>
    <w:rsid w:val="004F34A4"/>
    <w:pPr>
      <w:numPr>
        <w:numId w:val="11"/>
      </w:numPr>
      <w:tabs>
        <w:tab w:val="clear" w:pos="357"/>
        <w:tab w:val="num" w:pos="360"/>
      </w:tabs>
      <w:spacing w:line="276" w:lineRule="auto"/>
      <w:ind w:left="714" w:hanging="357"/>
    </w:pPr>
    <w:rPr>
      <w:rFonts w:asciiTheme="minorHAnsi" w:hAnsiTheme="minorHAnsi" w:cstheme="minorHAnsi"/>
      <w:szCs w:val="24"/>
    </w:rPr>
  </w:style>
  <w:style w:type="paragraph" w:customStyle="1" w:styleId="GroupedRecHeading">
    <w:name w:val="Grouped Rec Heading"/>
    <w:basedOn w:val="Titolo3"/>
    <w:qFormat/>
    <w:rsid w:val="004F34A4"/>
    <w:pPr>
      <w:spacing w:before="600" w:after="200" w:line="240" w:lineRule="auto"/>
    </w:pPr>
    <w:rPr>
      <w:b/>
      <w:color w:val="595959" w:themeColor="text1" w:themeTint="A6"/>
      <w:sz w:val="36"/>
    </w:rPr>
  </w:style>
  <w:style w:type="paragraph" w:customStyle="1" w:styleId="DRCreclev1">
    <w:name w:val="DRC rec lev 1"/>
    <w:basedOn w:val="Normale"/>
    <w:qFormat/>
    <w:rsid w:val="004F34A4"/>
    <w:pPr>
      <w:spacing w:before="120" w:after="120" w:line="360" w:lineRule="auto"/>
      <w:ind w:left="357" w:hanging="357"/>
    </w:pPr>
    <w:rPr>
      <w:rFonts w:ascii="Arial" w:eastAsia="Calibri" w:hAnsi="Arial" w:cs="Arial"/>
      <w:spacing w:val="0"/>
      <w:w w:val="105"/>
      <w:kern w:val="40"/>
      <w:sz w:val="24"/>
      <w:szCs w:val="22"/>
    </w:rPr>
  </w:style>
  <w:style w:type="paragraph" w:customStyle="1" w:styleId="DRCreclev3">
    <w:name w:val="DRC rec lev 3"/>
    <w:basedOn w:val="Normale"/>
    <w:qFormat/>
    <w:rsid w:val="004F34A4"/>
    <w:pPr>
      <w:spacing w:before="120" w:after="120" w:line="360" w:lineRule="auto"/>
      <w:ind w:left="1071" w:hanging="357"/>
    </w:pPr>
    <w:rPr>
      <w:rFonts w:ascii="Arial" w:eastAsia="Calibri" w:hAnsi="Arial" w:cs="Calibri"/>
      <w:spacing w:val="0"/>
      <w:w w:val="105"/>
      <w:kern w:val="40"/>
      <w:sz w:val="24"/>
      <w:szCs w:val="22"/>
    </w:rPr>
  </w:style>
  <w:style w:type="paragraph" w:styleId="Corpotesto">
    <w:name w:val="Body Text"/>
    <w:basedOn w:val="Normale"/>
    <w:link w:val="CorpotestoCarattere"/>
    <w:uiPriority w:val="99"/>
    <w:semiHidden/>
    <w:unhideWhenUsed/>
    <w:rsid w:val="004F34A4"/>
    <w:pPr>
      <w:spacing w:after="120"/>
    </w:pPr>
    <w:rPr>
      <w:sz w:val="24"/>
    </w:rPr>
  </w:style>
  <w:style w:type="character" w:customStyle="1" w:styleId="CorpotestoCarattere">
    <w:name w:val="Corpo testo Carattere"/>
    <w:basedOn w:val="Carpredefinitoparagrafo"/>
    <w:link w:val="Corpotesto"/>
    <w:uiPriority w:val="99"/>
    <w:semiHidden/>
    <w:rsid w:val="004F34A4"/>
    <w:rPr>
      <w:spacing w:val="3"/>
    </w:rPr>
  </w:style>
  <w:style w:type="paragraph" w:customStyle="1" w:styleId="NonTOCHeading2">
    <w:name w:val="Non TOC Heading 2"/>
    <w:next w:val="Normale"/>
    <w:qFormat/>
    <w:rsid w:val="004F34A4"/>
    <w:pPr>
      <w:spacing w:line="240" w:lineRule="auto"/>
    </w:pPr>
    <w:rPr>
      <w:rFonts w:asciiTheme="majorHAnsi" w:eastAsiaTheme="majorEastAsia" w:hAnsiTheme="majorHAnsi" w:cstheme="majorBidi"/>
      <w:bCs/>
      <w:color w:val="005A70" w:themeColor="accent1"/>
      <w:spacing w:val="3"/>
      <w:sz w:val="40"/>
      <w:szCs w:val="26"/>
    </w:rPr>
  </w:style>
  <w:style w:type="paragraph" w:customStyle="1" w:styleId="Heading2-Unnumbered">
    <w:name w:val="Heading 2 - Unnumbered"/>
    <w:basedOn w:val="Titolo2"/>
    <w:uiPriority w:val="4"/>
    <w:qFormat/>
    <w:rsid w:val="004F34A4"/>
    <w:pPr>
      <w:keepNext/>
      <w:spacing w:before="360" w:after="240"/>
    </w:pPr>
    <w:rPr>
      <w:rFonts w:ascii="Arial" w:eastAsia="SimSun" w:hAnsi="Arial" w:cs="Angsana New"/>
      <w:b/>
      <w:iCs/>
      <w:color w:val="336884"/>
      <w:spacing w:val="0"/>
      <w:w w:val="105"/>
      <w:kern w:val="40"/>
      <w:szCs w:val="48"/>
    </w:rPr>
  </w:style>
  <w:style w:type="paragraph" w:customStyle="1" w:styleId="SUBSNUMBER">
    <w:name w:val="SUBS NUMBER"/>
    <w:basedOn w:val="Normale"/>
    <w:rsid w:val="004F34A4"/>
    <w:pPr>
      <w:numPr>
        <w:numId w:val="9"/>
      </w:numPr>
      <w:tabs>
        <w:tab w:val="left" w:pos="851"/>
      </w:tabs>
      <w:spacing w:before="60" w:after="120" w:line="360" w:lineRule="auto"/>
      <w:ind w:left="567" w:hanging="709"/>
    </w:pPr>
    <w:rPr>
      <w:rFonts w:ascii="Arial" w:eastAsia="Calibri" w:hAnsi="Arial" w:cs="Calibri"/>
      <w:bCs/>
      <w:spacing w:val="0"/>
      <w:w w:val="105"/>
      <w:kern w:val="40"/>
      <w:sz w:val="24"/>
      <w:szCs w:val="22"/>
    </w:rPr>
  </w:style>
  <w:style w:type="table" w:customStyle="1" w:styleId="ListTable4-Accent31">
    <w:name w:val="List Table 4 - Accent 31"/>
    <w:basedOn w:val="Tabellanormale"/>
    <w:next w:val="Tabellaelenco4-colore3"/>
    <w:uiPriority w:val="49"/>
    <w:rsid w:val="004F34A4"/>
    <w:pPr>
      <w:spacing w:after="0" w:line="240" w:lineRule="auto"/>
    </w:pPr>
    <w:rPr>
      <w:rFonts w:ascii="Tahoma" w:eastAsia="Tahoma" w:hAnsi="Tahoma" w:cs="Times New Roman"/>
    </w:rPr>
    <w:tblPr>
      <w:tblStyleRowBandSize w:val="1"/>
      <w:tblStyleColBandSize w:val="1"/>
      <w:tblBorders>
        <w:top w:val="single" w:sz="4" w:space="0" w:color="D0EEEE"/>
        <w:left w:val="single" w:sz="4" w:space="0" w:color="D0EEEE"/>
        <w:bottom w:val="single" w:sz="4" w:space="0" w:color="D0EEEE"/>
        <w:right w:val="single" w:sz="4" w:space="0" w:color="D0EEEE"/>
        <w:insideH w:val="single" w:sz="4" w:space="0" w:color="D0EEEE"/>
      </w:tblBorders>
    </w:tblPr>
    <w:tblStylePr w:type="firstRow">
      <w:rPr>
        <w:b/>
        <w:bCs/>
        <w:color w:val="FFFFFF"/>
      </w:rPr>
      <w:tblPr/>
      <w:tcPr>
        <w:tcBorders>
          <w:top w:val="single" w:sz="4" w:space="0" w:color="B1E4E3"/>
          <w:left w:val="single" w:sz="4" w:space="0" w:color="B1E4E3"/>
          <w:bottom w:val="single" w:sz="4" w:space="0" w:color="B1E4E3"/>
          <w:right w:val="single" w:sz="4" w:space="0" w:color="B1E4E3"/>
          <w:insideH w:val="nil"/>
        </w:tcBorders>
        <w:shd w:val="clear" w:color="auto" w:fill="B1E4E3"/>
      </w:tcPr>
    </w:tblStylePr>
    <w:tblStylePr w:type="lastRow">
      <w:rPr>
        <w:b/>
        <w:bCs/>
      </w:rPr>
      <w:tblPr/>
      <w:tcPr>
        <w:tcBorders>
          <w:top w:val="double" w:sz="4" w:space="0" w:color="D0EEEE"/>
        </w:tcBorders>
      </w:tcPr>
    </w:tblStylePr>
    <w:tblStylePr w:type="firstCol">
      <w:rPr>
        <w:b/>
        <w:bCs/>
      </w:rPr>
    </w:tblStylePr>
    <w:tblStylePr w:type="lastCol">
      <w:rPr>
        <w:b/>
        <w:bCs/>
      </w:rPr>
    </w:tblStylePr>
    <w:tblStylePr w:type="band1Vert">
      <w:tblPr/>
      <w:tcPr>
        <w:shd w:val="clear" w:color="auto" w:fill="EFF9F9"/>
      </w:tcPr>
    </w:tblStylePr>
    <w:tblStylePr w:type="band1Horz">
      <w:tblPr/>
      <w:tcPr>
        <w:shd w:val="clear" w:color="auto" w:fill="EFF9F9"/>
      </w:tcPr>
    </w:tblStylePr>
  </w:style>
  <w:style w:type="table" w:styleId="Tabellaelenco4-colore3">
    <w:name w:val="List Table 4 Accent 3"/>
    <w:basedOn w:val="Tabellanormale"/>
    <w:uiPriority w:val="49"/>
    <w:rsid w:val="004F34A4"/>
    <w:pPr>
      <w:spacing w:after="0" w:line="240" w:lineRule="auto"/>
    </w:pPr>
    <w:tblPr>
      <w:tblStyleRowBandSize w:val="1"/>
      <w:tblStyleColBandSize w:val="1"/>
      <w:tblBorders>
        <w:top w:val="single" w:sz="4" w:space="0" w:color="D0EEEE" w:themeColor="accent3" w:themeTint="99"/>
        <w:left w:val="single" w:sz="4" w:space="0" w:color="D0EEEE" w:themeColor="accent3" w:themeTint="99"/>
        <w:bottom w:val="single" w:sz="4" w:space="0" w:color="D0EEEE" w:themeColor="accent3" w:themeTint="99"/>
        <w:right w:val="single" w:sz="4" w:space="0" w:color="D0EEEE" w:themeColor="accent3" w:themeTint="99"/>
        <w:insideH w:val="single" w:sz="4" w:space="0" w:color="D0EEEE" w:themeColor="accent3" w:themeTint="99"/>
      </w:tblBorders>
    </w:tblPr>
    <w:tblStylePr w:type="firstRow">
      <w:rPr>
        <w:b/>
        <w:bCs/>
        <w:color w:val="FFFFFF" w:themeColor="background1"/>
      </w:rPr>
      <w:tblPr/>
      <w:tcPr>
        <w:tcBorders>
          <w:top w:val="single" w:sz="4" w:space="0" w:color="B1E4E3" w:themeColor="accent3"/>
          <w:left w:val="single" w:sz="4" w:space="0" w:color="B1E4E3" w:themeColor="accent3"/>
          <w:bottom w:val="single" w:sz="4" w:space="0" w:color="B1E4E3" w:themeColor="accent3"/>
          <w:right w:val="single" w:sz="4" w:space="0" w:color="B1E4E3" w:themeColor="accent3"/>
          <w:insideH w:val="nil"/>
        </w:tcBorders>
        <w:shd w:val="clear" w:color="auto" w:fill="B1E4E3" w:themeFill="accent3"/>
      </w:tcPr>
    </w:tblStylePr>
    <w:tblStylePr w:type="lastRow">
      <w:rPr>
        <w:b/>
        <w:bCs/>
      </w:rPr>
      <w:tblPr/>
      <w:tcPr>
        <w:tcBorders>
          <w:top w:val="double" w:sz="4" w:space="0" w:color="D0EEEE" w:themeColor="accent3" w:themeTint="99"/>
        </w:tcBorders>
      </w:tcPr>
    </w:tblStylePr>
    <w:tblStylePr w:type="firstCol">
      <w:rPr>
        <w:b/>
        <w:bCs/>
      </w:rPr>
    </w:tblStylePr>
    <w:tblStylePr w:type="lastCol">
      <w:rPr>
        <w:b/>
        <w:bCs/>
      </w:rPr>
    </w:tblStylePr>
    <w:tblStylePr w:type="band1Vert">
      <w:tblPr/>
      <w:tcPr>
        <w:shd w:val="clear" w:color="auto" w:fill="EFF9F9" w:themeFill="accent3" w:themeFillTint="33"/>
      </w:tcPr>
    </w:tblStylePr>
    <w:tblStylePr w:type="band1Horz">
      <w:tblPr/>
      <w:tcPr>
        <w:shd w:val="clear" w:color="auto" w:fill="EFF9F9" w:themeFill="accent3" w:themeFillTint="33"/>
      </w:tcPr>
    </w:tblStylePr>
  </w:style>
  <w:style w:type="paragraph" w:customStyle="1" w:styleId="SectionBreakHeading">
    <w:name w:val="Section Break Heading"/>
    <w:basedOn w:val="Normale"/>
    <w:qFormat/>
    <w:rsid w:val="004F34A4"/>
    <w:rPr>
      <w:rFonts w:asciiTheme="majorHAnsi" w:hAnsiTheme="majorHAnsi"/>
      <w:b/>
      <w:bCs/>
      <w:color w:val="005A70" w:themeColor="accent1"/>
      <w:sz w:val="64"/>
    </w:rPr>
  </w:style>
  <w:style w:type="paragraph" w:styleId="Sommario4">
    <w:name w:val="toc 4"/>
    <w:basedOn w:val="Normale"/>
    <w:next w:val="Normale"/>
    <w:autoRedefine/>
    <w:uiPriority w:val="39"/>
    <w:unhideWhenUsed/>
    <w:rsid w:val="004F34A4"/>
    <w:pPr>
      <w:spacing w:after="0"/>
      <w:ind w:left="660"/>
    </w:pPr>
    <w:rPr>
      <w:rFonts w:cstheme="minorHAnsi"/>
      <w:sz w:val="20"/>
    </w:rPr>
  </w:style>
  <w:style w:type="paragraph" w:styleId="Sommario5">
    <w:name w:val="toc 5"/>
    <w:basedOn w:val="Normale"/>
    <w:next w:val="Normale"/>
    <w:autoRedefine/>
    <w:uiPriority w:val="39"/>
    <w:unhideWhenUsed/>
    <w:rsid w:val="004F34A4"/>
    <w:pPr>
      <w:spacing w:after="0"/>
      <w:ind w:left="880"/>
    </w:pPr>
    <w:rPr>
      <w:rFonts w:cstheme="minorHAnsi"/>
      <w:sz w:val="20"/>
    </w:rPr>
  </w:style>
  <w:style w:type="paragraph" w:styleId="Sommario6">
    <w:name w:val="toc 6"/>
    <w:basedOn w:val="Normale"/>
    <w:next w:val="Normale"/>
    <w:autoRedefine/>
    <w:uiPriority w:val="39"/>
    <w:unhideWhenUsed/>
    <w:rsid w:val="004F34A4"/>
    <w:pPr>
      <w:spacing w:after="0"/>
      <w:ind w:left="1100"/>
    </w:pPr>
    <w:rPr>
      <w:rFonts w:cstheme="minorHAnsi"/>
      <w:sz w:val="20"/>
    </w:rPr>
  </w:style>
  <w:style w:type="paragraph" w:styleId="Sommario7">
    <w:name w:val="toc 7"/>
    <w:basedOn w:val="Normale"/>
    <w:next w:val="Normale"/>
    <w:autoRedefine/>
    <w:uiPriority w:val="39"/>
    <w:unhideWhenUsed/>
    <w:rsid w:val="004F34A4"/>
    <w:pPr>
      <w:spacing w:after="0"/>
      <w:ind w:left="1320"/>
    </w:pPr>
    <w:rPr>
      <w:rFonts w:cstheme="minorHAnsi"/>
      <w:sz w:val="20"/>
    </w:rPr>
  </w:style>
  <w:style w:type="paragraph" w:styleId="Sommario8">
    <w:name w:val="toc 8"/>
    <w:basedOn w:val="Normale"/>
    <w:next w:val="Normale"/>
    <w:autoRedefine/>
    <w:uiPriority w:val="39"/>
    <w:unhideWhenUsed/>
    <w:rsid w:val="004F34A4"/>
    <w:pPr>
      <w:spacing w:after="0"/>
      <w:ind w:left="1540"/>
    </w:pPr>
    <w:rPr>
      <w:rFonts w:cstheme="minorHAnsi"/>
      <w:sz w:val="20"/>
    </w:rPr>
  </w:style>
  <w:style w:type="paragraph" w:styleId="Sommario9">
    <w:name w:val="toc 9"/>
    <w:basedOn w:val="Normale"/>
    <w:next w:val="Normale"/>
    <w:autoRedefine/>
    <w:uiPriority w:val="39"/>
    <w:unhideWhenUsed/>
    <w:rsid w:val="004F34A4"/>
    <w:pPr>
      <w:spacing w:after="0"/>
      <w:ind w:left="1760"/>
    </w:pPr>
    <w:rPr>
      <w:rFonts w:cstheme="minorHAnsi"/>
      <w:sz w:val="20"/>
    </w:rPr>
  </w:style>
  <w:style w:type="paragraph" w:customStyle="1" w:styleId="NonTOCHeading3">
    <w:name w:val="Non TOC Heading 3"/>
    <w:basedOn w:val="NonTOCHeading2"/>
    <w:next w:val="Normale"/>
    <w:qFormat/>
    <w:rsid w:val="004F34A4"/>
    <w:pPr>
      <w:spacing w:before="200" w:after="200"/>
    </w:pPr>
    <w:rPr>
      <w:b/>
      <w:sz w:val="32"/>
      <w:szCs w:val="32"/>
    </w:rPr>
  </w:style>
  <w:style w:type="paragraph" w:customStyle="1" w:styleId="NonTOCHeading4">
    <w:name w:val="Non TOC Heading 4"/>
    <w:basedOn w:val="NonTOCHeading3"/>
    <w:next w:val="Normale"/>
    <w:qFormat/>
    <w:rsid w:val="004F34A4"/>
    <w:rPr>
      <w:rFonts w:cs="Arial"/>
      <w:b w:val="0"/>
      <w:sz w:val="28"/>
      <w:szCs w:val="28"/>
    </w:rPr>
  </w:style>
  <w:style w:type="paragraph" w:customStyle="1" w:styleId="BoxRecListLevel3sub-dotpoints">
    <w:name w:val="Box Rec List Level 3 (sub-dot points)"/>
    <w:basedOn w:val="Bulletlist"/>
    <w:qFormat/>
    <w:rsid w:val="004F34A4"/>
    <w:pPr>
      <w:numPr>
        <w:ilvl w:val="1"/>
        <w:numId w:val="11"/>
      </w:numPr>
      <w:spacing w:line="240" w:lineRule="auto"/>
      <w:ind w:left="1752" w:hanging="360"/>
    </w:pPr>
    <w:rPr>
      <w:rFonts w:asciiTheme="minorHAnsi" w:hAnsiTheme="minorHAnsi"/>
    </w:rPr>
  </w:style>
  <w:style w:type="character" w:customStyle="1" w:styleId="UnresolvedMention1">
    <w:name w:val="Unresolved Mention1"/>
    <w:basedOn w:val="Carpredefinitoparagrafo"/>
    <w:uiPriority w:val="99"/>
    <w:semiHidden/>
    <w:unhideWhenUsed/>
    <w:rsid w:val="004F34A4"/>
    <w:rPr>
      <w:color w:val="605E5C"/>
      <w:shd w:val="clear" w:color="auto" w:fill="E1DFDD"/>
    </w:rPr>
  </w:style>
  <w:style w:type="paragraph" w:customStyle="1" w:styleId="TBLText">
    <w:name w:val="TBL Text"/>
    <w:basedOn w:val="Normale"/>
    <w:uiPriority w:val="9"/>
    <w:qFormat/>
    <w:rsid w:val="004F34A4"/>
    <w:pPr>
      <w:spacing w:before="160" w:after="160" w:line="240" w:lineRule="auto"/>
    </w:pPr>
    <w:rPr>
      <w:rFonts w:ascii="Segoe UI Semilight" w:eastAsiaTheme="minorEastAsia" w:hAnsi="Segoe UI Semilight" w:cs="Segoe UI Semilight"/>
      <w:spacing w:val="0"/>
      <w:szCs w:val="22"/>
    </w:rPr>
  </w:style>
  <w:style w:type="table" w:styleId="Tabellaelenco4-colore4">
    <w:name w:val="List Table 4 Accent 4"/>
    <w:basedOn w:val="Tabellanormale"/>
    <w:uiPriority w:val="49"/>
    <w:rsid w:val="004F34A4"/>
    <w:pPr>
      <w:spacing w:after="0" w:line="240" w:lineRule="auto"/>
    </w:pPr>
    <w:tblPr>
      <w:tblStyleRowBandSize w:val="1"/>
      <w:tblStyleColBandSize w:val="1"/>
      <w:tblBorders>
        <w:top w:val="single" w:sz="4" w:space="0" w:color="E8E8E6" w:themeColor="accent4" w:themeTint="99"/>
        <w:left w:val="single" w:sz="4" w:space="0" w:color="E8E8E6" w:themeColor="accent4" w:themeTint="99"/>
        <w:bottom w:val="single" w:sz="4" w:space="0" w:color="E8E8E6" w:themeColor="accent4" w:themeTint="99"/>
        <w:right w:val="single" w:sz="4" w:space="0" w:color="E8E8E6" w:themeColor="accent4" w:themeTint="99"/>
        <w:insideH w:val="single" w:sz="4" w:space="0" w:color="E8E8E6" w:themeColor="accent4" w:themeTint="99"/>
      </w:tblBorders>
    </w:tblPr>
    <w:tblStylePr w:type="firstRow">
      <w:rPr>
        <w:b/>
        <w:bCs/>
        <w:color w:val="FFFFFF" w:themeColor="background1"/>
      </w:rPr>
      <w:tblPr/>
      <w:tcPr>
        <w:tcBorders>
          <w:top w:val="single" w:sz="4" w:space="0" w:color="D9D9D6" w:themeColor="accent4"/>
          <w:left w:val="single" w:sz="4" w:space="0" w:color="D9D9D6" w:themeColor="accent4"/>
          <w:bottom w:val="single" w:sz="4" w:space="0" w:color="D9D9D6" w:themeColor="accent4"/>
          <w:right w:val="single" w:sz="4" w:space="0" w:color="D9D9D6" w:themeColor="accent4"/>
          <w:insideH w:val="nil"/>
        </w:tcBorders>
        <w:shd w:val="clear" w:color="auto" w:fill="D9D9D6" w:themeFill="accent4"/>
      </w:tcPr>
    </w:tblStylePr>
    <w:tblStylePr w:type="lastRow">
      <w:rPr>
        <w:b/>
        <w:bCs/>
      </w:rPr>
      <w:tblPr/>
      <w:tcPr>
        <w:tcBorders>
          <w:top w:val="double" w:sz="4" w:space="0" w:color="E8E8E6" w:themeColor="accent4" w:themeTint="99"/>
        </w:tcBorders>
      </w:tcPr>
    </w:tblStylePr>
    <w:tblStylePr w:type="firstCol">
      <w:rPr>
        <w:b/>
        <w:bCs/>
      </w:rPr>
    </w:tblStylePr>
    <w:tblStylePr w:type="lastCol">
      <w:rPr>
        <w:b/>
        <w:bCs/>
      </w:rPr>
    </w:tblStylePr>
    <w:tblStylePr w:type="band1Vert">
      <w:tblPr/>
      <w:tcPr>
        <w:shd w:val="clear" w:color="auto" w:fill="F7F7F6" w:themeFill="accent4" w:themeFillTint="33"/>
      </w:tcPr>
    </w:tblStylePr>
    <w:tblStylePr w:type="band1Horz">
      <w:tblPr/>
      <w:tcPr>
        <w:shd w:val="clear" w:color="auto" w:fill="F7F7F6" w:themeFill="accent4" w:themeFillTint="33"/>
      </w:tcPr>
    </w:tblStylePr>
  </w:style>
  <w:style w:type="paragraph" w:customStyle="1" w:styleId="CABNETParagraph">
    <w:name w:val="CABNET Paragraph."/>
    <w:basedOn w:val="Normale"/>
    <w:link w:val="CABNETParagraphChar"/>
    <w:uiPriority w:val="98"/>
    <w:qFormat/>
    <w:rsid w:val="004F34A4"/>
    <w:pPr>
      <w:spacing w:before="120" w:after="120" w:line="240" w:lineRule="auto"/>
    </w:pPr>
    <w:rPr>
      <w:rFonts w:ascii="Arial" w:hAnsi="Arial" w:cstheme="minorHAnsi"/>
      <w:spacing w:val="0"/>
      <w:szCs w:val="22"/>
    </w:rPr>
  </w:style>
  <w:style w:type="character" w:customStyle="1" w:styleId="CABNETParagraphChar">
    <w:name w:val="CABNET Paragraph. Char"/>
    <w:basedOn w:val="Carpredefinitoparagrafo"/>
    <w:link w:val="CABNETParagraph"/>
    <w:uiPriority w:val="98"/>
    <w:rsid w:val="004F34A4"/>
    <w:rPr>
      <w:rFonts w:ascii="Arial" w:hAnsi="Arial" w:cstheme="minorHAnsi"/>
      <w:sz w:val="22"/>
      <w:szCs w:val="22"/>
    </w:rPr>
  </w:style>
  <w:style w:type="numbering" w:customStyle="1" w:styleId="Nessunelenco1">
    <w:name w:val="Nessun elenco1"/>
    <w:next w:val="Nessunelenco"/>
    <w:uiPriority w:val="99"/>
    <w:semiHidden/>
    <w:unhideWhenUsed/>
    <w:rsid w:val="00235DAD"/>
  </w:style>
  <w:style w:type="table" w:customStyle="1" w:styleId="DSSDatatablestyle1">
    <w:name w:val="DSS Data table style1"/>
    <w:basedOn w:val="Tabellanormale"/>
    <w:uiPriority w:val="99"/>
    <w:rsid w:val="00235DAD"/>
    <w:pPr>
      <w:spacing w:after="0" w:line="240" w:lineRule="auto"/>
    </w:pPr>
    <w:rPr>
      <w:color w:val="000000" w:themeColor="text1"/>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1">
    <w:name w:val="DSS Table Style B1"/>
    <w:basedOn w:val="Tabellanormale"/>
    <w:uiPriority w:val="99"/>
    <w:rsid w:val="00235DAD"/>
    <w:pPr>
      <w:spacing w:after="0" w:line="240" w:lineRule="auto"/>
    </w:pPr>
    <w:rPr>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1Horz">
      <w:tblPr/>
      <w:tcPr>
        <w:tcBorders>
          <w:bottom w:val="single" w:sz="4" w:space="0" w:color="D9D9D6" w:themeColor="accent4"/>
        </w:tcBorders>
      </w:tcPr>
    </w:tblStylePr>
    <w:tblStylePr w:type="band2Horz">
      <w:rPr>
        <w14:numSpacing w14:val="tabular"/>
      </w:rPr>
      <w:tblPr/>
      <w:tcPr>
        <w:tcBorders>
          <w:bottom w:val="single" w:sz="4" w:space="0" w:color="D9D9D6" w:themeColor="accent4"/>
        </w:tcBorders>
        <w:shd w:val="clear" w:color="auto" w:fill="FFFFFF" w:themeFill="background1"/>
      </w:tcPr>
    </w:tblStylePr>
  </w:style>
  <w:style w:type="numbering" w:customStyle="1" w:styleId="AusGovStyleManualList1">
    <w:name w:val="AusGov Style Manual List1"/>
    <w:uiPriority w:val="99"/>
    <w:rsid w:val="00235DAD"/>
  </w:style>
  <w:style w:type="numbering" w:customStyle="1" w:styleId="DSSBulletList1">
    <w:name w:val="DSS Bullet List1"/>
    <w:uiPriority w:val="99"/>
    <w:rsid w:val="00235DAD"/>
  </w:style>
  <w:style w:type="paragraph" w:styleId="Data">
    <w:name w:val="Date"/>
    <w:basedOn w:val="Normale"/>
    <w:next w:val="Normale"/>
    <w:link w:val="DataCarattere"/>
    <w:uiPriority w:val="99"/>
    <w:semiHidden/>
    <w:unhideWhenUsed/>
    <w:rsid w:val="00D36DCD"/>
  </w:style>
  <w:style w:type="character" w:customStyle="1" w:styleId="DataCarattere">
    <w:name w:val="Data Carattere"/>
    <w:basedOn w:val="Carpredefinitoparagrafo"/>
    <w:link w:val="Data"/>
    <w:uiPriority w:val="99"/>
    <w:semiHidden/>
    <w:rsid w:val="00D36DCD"/>
    <w:rPr>
      <w:spacing w:val="3"/>
      <w:sz w:val="22"/>
    </w:rPr>
  </w:style>
  <w:style w:type="character" w:styleId="Menzionenonrisolta">
    <w:name w:val="Unresolved Mention"/>
    <w:basedOn w:val="Carpredefinitoparagrafo"/>
    <w:uiPriority w:val="99"/>
    <w:rsid w:val="001129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www.engage.dss.gov.au/drcausgovresponse/public-consultation-report" TargetMode="External"/><Relationship Id="rId3" Type="http://schemas.openxmlformats.org/officeDocument/2006/relationships/customXml" Target="../customXml/item3.xml"/><Relationship Id="rId21" Type="http://schemas.openxmlformats.org/officeDocument/2006/relationships/hyperlink" Target="https://www.pmc.gov.au/honours-and-symbols/commonwealth-coat-arm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dss.gov.au/disability-and-carers-disability-royal-commission-taskforce/australian-government-progress-update-on-the-disability-royal-commission-0"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dss.gov.au" TargetMode="External"/><Relationship Id="rId29" Type="http://schemas.openxmlformats.org/officeDocument/2006/relationships/hyperlink" Target="http://www.dss.gov.au/DRC-Aus-Gov-Respons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dss.gov.au/DRC-Aus-Gov-Response"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askizzy.org.au/disability/advocacy-finder" TargetMode="External"/><Relationship Id="rId28" Type="http://schemas.openxmlformats.org/officeDocument/2006/relationships/hyperlink" Target="https://www.aph.gov.au/Parliamentary_Business/Committees/Joint/Human_Rights/HumanRightsFramework/Report" TargetMode="External"/><Relationship Id="rId10" Type="http://schemas.openxmlformats.org/officeDocument/2006/relationships/endnotes" Target="endnotes.xml"/><Relationship Id="rId19" Type="http://schemas.openxmlformats.org/officeDocument/2006/relationships/hyperlink" Target="https://creativecommons.org/licenses/by/4.0/legalcod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yperlink" Target="http://www.dss.gov.au/DRC-Joint-Response"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DSS Blue">
  <a:themeElements>
    <a:clrScheme name="DSS - Teal">
      <a:dk1>
        <a:sysClr val="windowText" lastClr="000000"/>
      </a:dk1>
      <a:lt1>
        <a:sysClr val="window" lastClr="FFFFFF"/>
      </a:lt1>
      <a:dk2>
        <a:srgbClr val="454545"/>
      </a:dk2>
      <a:lt2>
        <a:srgbClr val="F8F8F8"/>
      </a:lt2>
      <a:accent1>
        <a:srgbClr val="005A70"/>
      </a:accent1>
      <a:accent2>
        <a:srgbClr val="00B0B9"/>
      </a:accent2>
      <a:accent3>
        <a:srgbClr val="B1E4E3"/>
      </a:accent3>
      <a:accent4>
        <a:srgbClr val="D9D9D6"/>
      </a:accent4>
      <a:accent5>
        <a:srgbClr val="003542"/>
      </a:accent5>
      <a:accent6>
        <a:srgbClr val="007C82"/>
      </a:accent6>
      <a:hlink>
        <a:srgbClr val="0000FF"/>
      </a:hlink>
      <a:folHlink>
        <a:srgbClr val="000000"/>
      </a:folHlink>
    </a:clrScheme>
    <a:fontScheme name="DSS 2023 - Tahoma">
      <a:majorFont>
        <a:latin typeface="Tahoma"/>
        <a:ea typeface=""/>
        <a:cs typeface=""/>
      </a:majorFont>
      <a:minorFont>
        <a:latin typeface="Tahoma"/>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26C5725DA40A44B581E51917DCABEC" ma:contentTypeVersion="10" ma:contentTypeDescription="Create a new document." ma:contentTypeScope="" ma:versionID="25b2bbc5163f51db549431d8961fee1d">
  <xsd:schema xmlns:xsd="http://www.w3.org/2001/XMLSchema" xmlns:xs="http://www.w3.org/2001/XMLSchema" xmlns:p="http://schemas.microsoft.com/office/2006/metadata/properties" xmlns:ns2="01755e18-f59e-4388-861b-27b1a2c30c94" xmlns:ns3="14fd5ebc-b510-4743-b739-b1a641619918" targetNamespace="http://schemas.microsoft.com/office/2006/metadata/properties" ma:root="true" ma:fieldsID="1acb764946f63137cfdf30fbd890dbf4" ns2:_="" ns3:_="">
    <xsd:import namespace="01755e18-f59e-4388-861b-27b1a2c30c94"/>
    <xsd:import namespace="14fd5ebc-b510-4743-b739-b1a64161991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755e18-f59e-4388-861b-27b1a2c30c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fd5ebc-b510-4743-b739-b1a64161991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053444-966A-467A-B01C-180A1F1F3EFF}">
  <ds:schemaRefs>
    <ds:schemaRef ds:uri="http://schemas.microsoft.com/sharepoint/v3/contenttype/forms"/>
  </ds:schemaRefs>
</ds:datastoreItem>
</file>

<file path=customXml/itemProps2.xml><?xml version="1.0" encoding="utf-8"?>
<ds:datastoreItem xmlns:ds="http://schemas.openxmlformats.org/officeDocument/2006/customXml" ds:itemID="{1A308856-98DF-4920-A8F4-ADC7184AB7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755e18-f59e-4388-861b-27b1a2c30c94"/>
    <ds:schemaRef ds:uri="14fd5ebc-b510-4743-b739-b1a641619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0C0FC6-3FB3-4A60-910C-2DBCEF1F7553}">
  <ds:schemaRefs>
    <ds:schemaRef ds:uri="http://schemas.openxmlformats.org/officeDocument/2006/bibliography"/>
  </ds:schemaRefs>
</ds:datastoreItem>
</file>

<file path=customXml/itemProps4.xml><?xml version="1.0" encoding="utf-8"?>
<ds:datastoreItem xmlns:ds="http://schemas.openxmlformats.org/officeDocument/2006/customXml" ds:itemID="{3ADF3293-3212-4711-AD78-69980025FA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6357</Words>
  <Characters>36238</Characters>
  <Application>Microsoft Office Word</Application>
  <DocSecurity>0</DocSecurity>
  <Lines>301</Lines>
  <Paragraphs>85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ملخص استجابة الحكومة الأسترالية للجنة الملكية المعنية بشؤون الإعاقة</vt:lpstr>
      <vt:lpstr>DSS Report Template</vt:lpstr>
    </vt:vector>
  </TitlesOfParts>
  <Company>Department of Social Services</Company>
  <LinksUpToDate>false</LinksUpToDate>
  <CharactersWithSpaces>42510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ملخص استجابة الحكومة الأسترالية للجنة الملكية المعنية بشؤون الإعاقة</dc:title>
  <dc:creator>Liam Camilleri</dc:creator>
  <cp:keywords>[SEC=OFFICIAL]</cp:keywords>
  <cp:lastModifiedBy>Nadia Boscato</cp:lastModifiedBy>
  <cp:revision>3</cp:revision>
  <cp:lastPrinted>2024-07-19T00:57:00Z</cp:lastPrinted>
  <dcterms:created xsi:type="dcterms:W3CDTF">2024-07-29T23:26:00Z</dcterms:created>
  <dcterms:modified xsi:type="dcterms:W3CDTF">2024-07-29T23:44:00Z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0x0101008526C5725DA40A44B581E51917DCABEC</vt:lpwstr>
  </property>
  <property fmtid="{D5CDD505-2E9C-101B-9397-08002B2CF9AE}" pid="3" name="MediaServiceImageTags">
    <vt:lpwstr/>
  </property>
  <property fmtid="{D5CDD505-2E9C-101B-9397-08002B2CF9AE}" pid="4" name="MSIP_Label_eb34d90b-fc41-464d-af60-f74d721d0790_ActionId">
    <vt:lpwstr>4e8a5a1a21c54e82b7ba50c7c510963e</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2024-03-06T03:06:25Z</vt:lpwstr>
  </property>
  <property fmtid="{D5CDD505-2E9C-101B-9397-08002B2CF9AE}" pid="10" name="MSIP_Label_eb34d90b-fc41-464d-af60-f74d721d0790_SiteId">
    <vt:lpwstr>61e36dd1-ca6e-4d61-aa0a-2b4eb88317a3</vt:lpwstr>
  </property>
  <property fmtid="{D5CDD505-2E9C-101B-9397-08002B2CF9AE}" pid="11" name="PMHMAC">
    <vt:lpwstr>v=2022.1;a=SHA256;h=4C19822D179F7222CFD5620AB83377800E9836AAB5C52E47A82951E9E5B156BC</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3C2299B0566A59F2CF97CFEB0C2EED54</vt:lpwstr>
  </property>
  <property fmtid="{D5CDD505-2E9C-101B-9397-08002B2CF9AE}" pid="17" name="PM_Hash_Salt_Prev">
    <vt:lpwstr>55345993FCB4389C3E63DF22BA9DF688</vt:lpwstr>
  </property>
  <property fmtid="{D5CDD505-2E9C-101B-9397-08002B2CF9AE}" pid="18" name="PM_Hash_SHA1">
    <vt:lpwstr>816B6E79436C88E6C9C772F58BDCCA89B0484296</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B51A5B0BF72647C5B505FD48B6A220E6</vt:lpwstr>
  </property>
  <property fmtid="{D5CDD505-2E9C-101B-9397-08002B2CF9AE}" pid="25" name="PM_OriginationTimeStamp">
    <vt:lpwstr>2024-03-06T03:06:25Z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294EE167D3C1856302CB11377B36B1E15818E8BE8C27562A4B53878FC1904727</vt:lpwstr>
  </property>
  <property fmtid="{D5CDD505-2E9C-101B-9397-08002B2CF9AE}" pid="28" name="PM_Originator_Hash_SHA1">
    <vt:lpwstr>951A9B609A093518F179EB2C66F61897511896DC</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