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FB" w:rsidRDefault="009A01FB" w:rsidP="009D003F">
      <w:pPr>
        <w:sectPr w:rsidR="009A01FB" w:rsidSect="00574D6C">
          <w:headerReference w:type="first" r:id="rId9"/>
          <w:footerReference w:type="first" r:id="rId10"/>
          <w:pgSz w:w="11906" w:h="16838"/>
          <w:pgMar w:top="709" w:right="1440" w:bottom="1440" w:left="1304" w:header="709" w:footer="709" w:gutter="0"/>
          <w:cols w:space="111"/>
          <w:titlePg/>
          <w:docGrid w:linePitch="360"/>
        </w:sect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956530" cy="736270"/>
            <wp:effectExtent l="0" t="0" r="0" b="6985"/>
            <wp:docPr id="24" name="Picture 24" descr="Department of Education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-Eduction_Inline_Rev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803" cy="74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1FB" w:rsidRDefault="009A01FB" w:rsidP="009D003F">
      <w:pPr>
        <w:sectPr w:rsidR="009A01FB" w:rsidSect="009A01FB">
          <w:type w:val="continuous"/>
          <w:pgSz w:w="11906" w:h="16838"/>
          <w:pgMar w:top="885" w:right="1440" w:bottom="1440" w:left="1304" w:header="709" w:footer="709" w:gutter="0"/>
          <w:cols w:num="3" w:space="708"/>
          <w:titlePg/>
          <w:docGrid w:linePitch="360"/>
        </w:sectPr>
      </w:pPr>
    </w:p>
    <w:p w:rsidR="00574D6C" w:rsidRDefault="00574D6C" w:rsidP="00574D6C">
      <w:pPr>
        <w:pStyle w:val="TitleReversed"/>
        <w:ind w:left="4139"/>
      </w:pPr>
      <w:r>
        <w:lastRenderedPageBreak/>
        <w:t>CASE STUDY</w:t>
      </w:r>
    </w:p>
    <w:p w:rsidR="00574D6C" w:rsidRDefault="00574D6C" w:rsidP="00574D6C"/>
    <w:p w:rsidR="00574D6C" w:rsidRPr="00574D6C" w:rsidRDefault="00574D6C" w:rsidP="00574D6C">
      <w:pPr>
        <w:sectPr w:rsidR="00574D6C" w:rsidRPr="00574D6C" w:rsidSect="00540B3B">
          <w:type w:val="continuous"/>
          <w:pgSz w:w="11906" w:h="16838"/>
          <w:pgMar w:top="0" w:right="1440" w:bottom="1440" w:left="3402" w:header="709" w:footer="709" w:gutter="0"/>
          <w:cols w:space="708"/>
          <w:titlePg/>
          <w:docGrid w:linePitch="360"/>
        </w:sectPr>
      </w:pPr>
    </w:p>
    <w:p w:rsidR="00540B3B" w:rsidRPr="002D0FE6" w:rsidRDefault="00540B3B" w:rsidP="00574D6C">
      <w:pPr>
        <w:pStyle w:val="Title"/>
      </w:pPr>
    </w:p>
    <w:p w:rsidR="005F7114" w:rsidRDefault="005F7114" w:rsidP="00AC2431">
      <w:pPr>
        <w:pStyle w:val="Title"/>
        <w:ind w:hanging="426"/>
        <w:sectPr w:rsidR="005F7114" w:rsidSect="005F7114">
          <w:type w:val="continuous"/>
          <w:pgSz w:w="11906" w:h="16838"/>
          <w:pgMar w:top="0" w:right="1440" w:bottom="1440" w:left="3402" w:header="709" w:footer="709" w:gutter="0"/>
          <w:cols w:space="708"/>
          <w:titlePg/>
          <w:docGrid w:linePitch="360"/>
        </w:sectPr>
      </w:pPr>
    </w:p>
    <w:p w:rsidR="008121CF" w:rsidRPr="00AC2431" w:rsidRDefault="00302BAE" w:rsidP="00646399">
      <w:pPr>
        <w:pStyle w:val="Title"/>
        <w:ind w:left="-1985"/>
      </w:pPr>
      <w:r>
        <w:lastRenderedPageBreak/>
        <w:t>Anthea Kane</w:t>
      </w:r>
    </w:p>
    <w:p w:rsidR="00540B3B" w:rsidRDefault="00677369" w:rsidP="00646399">
      <w:pPr>
        <w:pStyle w:val="Subtitle"/>
        <w:ind w:left="-1985"/>
        <w:sectPr w:rsidR="00540B3B" w:rsidSect="00540B3B">
          <w:type w:val="continuous"/>
          <w:pgSz w:w="11906" w:h="16838"/>
          <w:pgMar w:top="0" w:right="1440" w:bottom="1440" w:left="3402" w:header="709" w:footer="709" w:gutter="0"/>
          <w:cols w:space="708"/>
          <w:titlePg/>
          <w:docGrid w:linePitch="360"/>
        </w:sectPr>
      </w:pPr>
      <w:r>
        <w:t xml:space="preserve">Early childhood educator at </w:t>
      </w:r>
      <w:proofErr w:type="spellStart"/>
      <w:r>
        <w:t>Birraleegal</w:t>
      </w:r>
      <w:proofErr w:type="spellEnd"/>
      <w:r>
        <w:t xml:space="preserve"> </w:t>
      </w:r>
      <w:proofErr w:type="spellStart"/>
      <w:r>
        <w:t>Goodni</w:t>
      </w:r>
      <w:proofErr w:type="spellEnd"/>
      <w:r>
        <w:t xml:space="preserve"> Preschool, Walgett NSW</w:t>
      </w:r>
    </w:p>
    <w:p w:rsidR="009D003F" w:rsidRDefault="009D003F" w:rsidP="009D003F">
      <w:pPr>
        <w:pStyle w:val="BodyTextIntro"/>
        <w:sectPr w:rsidR="009D003F" w:rsidSect="008E17D4">
          <w:type w:val="continuous"/>
          <w:pgSz w:w="11906" w:h="16838"/>
          <w:pgMar w:top="0" w:right="1440" w:bottom="1440" w:left="1440" w:header="709" w:footer="709" w:gutter="0"/>
          <w:cols w:space="708"/>
          <w:titlePg/>
          <w:docGrid w:linePitch="360"/>
        </w:sectPr>
      </w:pPr>
    </w:p>
    <w:p w:rsidR="006F3D85" w:rsidRDefault="006F3D85" w:rsidP="006F3D85">
      <w:pPr>
        <w:rPr>
          <w:b/>
        </w:rPr>
      </w:pPr>
      <w:r w:rsidRPr="00677369">
        <w:rPr>
          <w:b/>
          <w:noProof/>
          <w:sz w:val="22"/>
        </w:rPr>
        <w:drawing>
          <wp:anchor distT="0" distB="0" distL="114300" distR="114300" simplePos="0" relativeHeight="251658240" behindDoc="1" locked="0" layoutInCell="1" allowOverlap="1" wp14:anchorId="58942C64" wp14:editId="4777EF50">
            <wp:simplePos x="0" y="0"/>
            <wp:positionH relativeFrom="column">
              <wp:posOffset>0</wp:posOffset>
            </wp:positionH>
            <wp:positionV relativeFrom="paragraph">
              <wp:posOffset>78740</wp:posOffset>
            </wp:positionV>
            <wp:extent cx="1234440" cy="1670050"/>
            <wp:effectExtent l="0" t="0" r="3810" b="6350"/>
            <wp:wrapTight wrapText="bothSides">
              <wp:wrapPolygon edited="0">
                <wp:start x="0" y="0"/>
                <wp:lineTo x="0" y="21436"/>
                <wp:lineTo x="21333" y="21436"/>
                <wp:lineTo x="2133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086" w:rsidRPr="00677369">
        <w:rPr>
          <w:b/>
          <w:noProof/>
          <w:sz w:val="22"/>
        </w:rPr>
        <w:t>“I love the sense of community in Walgett, it’s great to be able to interact every day with children and families as part of my job!”</w:t>
      </w:r>
    </w:p>
    <w:p w:rsidR="00677369" w:rsidRDefault="00677369" w:rsidP="0035729E">
      <w:pPr>
        <w:pStyle w:val="BodyTextIntro"/>
      </w:pPr>
    </w:p>
    <w:p w:rsidR="00677369" w:rsidRDefault="00677369" w:rsidP="0035729E">
      <w:pPr>
        <w:pStyle w:val="BodyTextIntro"/>
      </w:pPr>
    </w:p>
    <w:p w:rsidR="0035729E" w:rsidRPr="00677369" w:rsidRDefault="0035729E" w:rsidP="0035729E">
      <w:pPr>
        <w:pStyle w:val="BodyTextIntro"/>
        <w:rPr>
          <w:sz w:val="22"/>
        </w:rPr>
      </w:pPr>
      <w:r w:rsidRPr="00677369">
        <w:rPr>
          <w:sz w:val="22"/>
        </w:rPr>
        <w:t xml:space="preserve">Early childhood educator, Anthea Kane is interested in supporting the high quality education of children living in regional Australia. Sharing her experiences teaching and living in a remote community with similarly placed educators during the </w:t>
      </w:r>
      <w:r w:rsidR="00D57082" w:rsidRPr="00D57082">
        <w:rPr>
          <w:sz w:val="22"/>
        </w:rPr>
        <w:t xml:space="preserve">2013 </w:t>
      </w:r>
      <w:r w:rsidR="00D57082" w:rsidRPr="00677369">
        <w:rPr>
          <w:sz w:val="22"/>
        </w:rPr>
        <w:t xml:space="preserve">Australian Children’s Education and Care Quality Authority </w:t>
      </w:r>
      <w:r w:rsidR="00D57082">
        <w:rPr>
          <w:sz w:val="22"/>
        </w:rPr>
        <w:t>(</w:t>
      </w:r>
      <w:proofErr w:type="spellStart"/>
      <w:proofErr w:type="gramStart"/>
      <w:r w:rsidR="00D57082" w:rsidRPr="00D57082">
        <w:rPr>
          <w:sz w:val="22"/>
        </w:rPr>
        <w:t>ACECQA</w:t>
      </w:r>
      <w:proofErr w:type="spellEnd"/>
      <w:r w:rsidR="00D57082" w:rsidRPr="00D57082">
        <w:rPr>
          <w:sz w:val="22"/>
        </w:rPr>
        <w:t xml:space="preserve"> </w:t>
      </w:r>
      <w:r w:rsidR="00D57082">
        <w:rPr>
          <w:sz w:val="22"/>
        </w:rPr>
        <w:t>)</w:t>
      </w:r>
      <w:proofErr w:type="gramEnd"/>
      <w:r w:rsidR="00D57082" w:rsidRPr="00D57082">
        <w:rPr>
          <w:sz w:val="22"/>
        </w:rPr>
        <w:t>National Quality</w:t>
      </w:r>
      <w:r w:rsidR="00D57082">
        <w:rPr>
          <w:sz w:val="22"/>
        </w:rPr>
        <w:t xml:space="preserve"> Framework Conference in Sydney</w:t>
      </w:r>
      <w:r w:rsidRPr="00677369">
        <w:rPr>
          <w:sz w:val="22"/>
        </w:rPr>
        <w:t xml:space="preserve"> was a fantastic experience. ‘The conference definitely exceeded my expectations!’</w:t>
      </w:r>
    </w:p>
    <w:p w:rsidR="0035729E" w:rsidRDefault="0035729E" w:rsidP="0035729E">
      <w:r>
        <w:t xml:space="preserve">One of </w:t>
      </w:r>
      <w:r w:rsidR="00D57082">
        <w:t>14</w:t>
      </w:r>
      <w:r>
        <w:t xml:space="preserve"> educators who received sponsorship </w:t>
      </w:r>
      <w:r w:rsidR="00D57082">
        <w:t xml:space="preserve">from the Department of Education </w:t>
      </w:r>
      <w:r>
        <w:t xml:space="preserve">to attend the </w:t>
      </w:r>
      <w:proofErr w:type="spellStart"/>
      <w:r>
        <w:t>ACECQA</w:t>
      </w:r>
      <w:proofErr w:type="spellEnd"/>
      <w:r>
        <w:t xml:space="preserve"> Conference; it was the first time Anthea was able to network with early childhood educators interstate, early childhood industry professionals and </w:t>
      </w:r>
      <w:proofErr w:type="spellStart"/>
      <w:r>
        <w:t>ACECQA</w:t>
      </w:r>
      <w:proofErr w:type="spellEnd"/>
      <w:r>
        <w:t xml:space="preserve"> staff.</w:t>
      </w:r>
    </w:p>
    <w:p w:rsidR="0035729E" w:rsidRDefault="0035729E" w:rsidP="0035729E">
      <w:r>
        <w:t xml:space="preserve"> “I found that each person I met had unique experiences, communities and knowledge to share.”</w:t>
      </w:r>
    </w:p>
    <w:p w:rsidR="0035729E" w:rsidRDefault="0035729E" w:rsidP="0035729E">
      <w:r>
        <w:lastRenderedPageBreak/>
        <w:t xml:space="preserve">Anthea found participating in the conference’s seminars a positive experience, which shed light on the structure of the National Quality Framework </w:t>
      </w:r>
      <w:r w:rsidR="00F85532">
        <w:t>(</w:t>
      </w:r>
      <w:proofErr w:type="spellStart"/>
      <w:r w:rsidR="00F85532">
        <w:t>NQF</w:t>
      </w:r>
      <w:proofErr w:type="spellEnd"/>
      <w:r w:rsidR="00F85532">
        <w:t xml:space="preserve">) </w:t>
      </w:r>
      <w:r>
        <w:t xml:space="preserve">and the role of assessments and ratings. </w:t>
      </w:r>
    </w:p>
    <w:p w:rsidR="0035729E" w:rsidRDefault="0035729E" w:rsidP="0035729E">
      <w:r>
        <w:t xml:space="preserve">“Some people feel anxious about assessment but it’s about being prepared, confident and knowing what you do and why.” </w:t>
      </w:r>
    </w:p>
    <w:p w:rsidR="0035729E" w:rsidRDefault="0035729E" w:rsidP="0035729E">
      <w:r>
        <w:t xml:space="preserve">“The </w:t>
      </w:r>
      <w:proofErr w:type="spellStart"/>
      <w:r>
        <w:t>N</w:t>
      </w:r>
      <w:r w:rsidR="00F85532">
        <w:t>Q</w:t>
      </w:r>
      <w:r>
        <w:t>F</w:t>
      </w:r>
      <w:proofErr w:type="spellEnd"/>
      <w:r>
        <w:t xml:space="preserve"> sets the bar high and so it should, because every child has the right to participate in a high quality early childhood programme.”</w:t>
      </w:r>
    </w:p>
    <w:p w:rsidR="0035729E" w:rsidRDefault="0035729E" w:rsidP="0035729E">
      <w:r>
        <w:t xml:space="preserve">Anthea lives and works in Walgett and teaches at </w:t>
      </w:r>
      <w:proofErr w:type="spellStart"/>
      <w:r>
        <w:t>Birraleegal</w:t>
      </w:r>
      <w:proofErr w:type="spellEnd"/>
      <w:r>
        <w:t xml:space="preserve"> Goondi Preschool. During Anthea’s third year of university studies she visited remote NSW through her studies which influenced her decision </w:t>
      </w:r>
      <w:r w:rsidR="00F85532">
        <w:t xml:space="preserve">to </w:t>
      </w:r>
      <w:r>
        <w:t xml:space="preserve">take up the position in Walgett when it became available. </w:t>
      </w:r>
    </w:p>
    <w:p w:rsidR="0035729E" w:rsidRDefault="0035729E" w:rsidP="0035729E">
      <w:r>
        <w:t xml:space="preserve">‘I moved there not knowing anyone and it was definitely challenging at first but I have never looked back!’ </w:t>
      </w:r>
    </w:p>
    <w:p w:rsidR="0035729E" w:rsidRDefault="0035729E" w:rsidP="0035729E">
      <w:r>
        <w:t xml:space="preserve"> “It can feel isolating at times but as you make more connections with people in the community you really can make the most of being in a remote area.” </w:t>
      </w:r>
    </w:p>
    <w:p w:rsidR="0035729E" w:rsidRDefault="0035729E" w:rsidP="0035729E">
      <w:r>
        <w:t>“There are some fantastic events in our community which always bring everyone together.”</w:t>
      </w:r>
    </w:p>
    <w:p w:rsidR="00537558" w:rsidRPr="008121CF" w:rsidRDefault="0035729E" w:rsidP="0035729E">
      <w:pPr>
        <w:rPr>
          <w:b/>
          <w:bCs/>
        </w:rPr>
      </w:pPr>
      <w:r>
        <w:t>In 2014 Anthea will begin her fourth year teaching at the preschool and is looking forward to continuing to encourage her local families to engage with and support the Walgett preschool.</w:t>
      </w:r>
    </w:p>
    <w:sectPr w:rsidR="00537558" w:rsidRPr="008121CF" w:rsidSect="00982589">
      <w:footerReference w:type="default" r:id="rId13"/>
      <w:type w:val="continuous"/>
      <w:pgSz w:w="11906" w:h="16838"/>
      <w:pgMar w:top="1440" w:right="1440" w:bottom="1440" w:left="1440" w:header="709" w:footer="709" w:gutter="0"/>
      <w:cols w:num="2" w:space="6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03F" w:rsidRDefault="009D003F" w:rsidP="009D003F">
      <w:pPr>
        <w:spacing w:before="0" w:after="0"/>
      </w:pPr>
      <w:r>
        <w:separator/>
      </w:r>
    </w:p>
  </w:endnote>
  <w:endnote w:type="continuationSeparator" w:id="0">
    <w:p w:rsidR="009D003F" w:rsidRDefault="009D003F" w:rsidP="009D00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2D" w:rsidRPr="00E21756" w:rsidRDefault="00982589" w:rsidP="00982589">
    <w:pPr>
      <w:pStyle w:val="Footer"/>
      <w:tabs>
        <w:tab w:val="clear" w:pos="4513"/>
        <w:tab w:val="clear" w:pos="9026"/>
        <w:tab w:val="left" w:pos="8116"/>
      </w:tabs>
    </w:pPr>
    <w:r>
      <w:rPr>
        <w:noProof/>
        <w:sz w:val="130"/>
        <w:szCs w:val="130"/>
      </w:rPr>
      <w:drawing>
        <wp:anchor distT="0" distB="0" distL="114300" distR="114300" simplePos="0" relativeHeight="251663360" behindDoc="1" locked="0" layoutInCell="1" allowOverlap="1" wp14:anchorId="778EF932" wp14:editId="42FAF384">
          <wp:simplePos x="0" y="0"/>
          <wp:positionH relativeFrom="column">
            <wp:posOffset>-999680</wp:posOffset>
          </wp:positionH>
          <wp:positionV relativeFrom="paragraph">
            <wp:posOffset>-716280</wp:posOffset>
          </wp:positionV>
          <wp:extent cx="7756581" cy="1323351"/>
          <wp:effectExtent l="0" t="0" r="0" b="0"/>
          <wp:wrapNone/>
          <wp:docPr id="44" name="Picture 44" descr="Decorative" title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!Design Team\Work in Progress\Michael\A13-0076 ECGEN Child Care Next Steps visual identity\links\Orange 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581" cy="1323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89" w:rsidRDefault="00C96B9C">
    <w:pPr>
      <w:pStyle w:val="Footer"/>
    </w:pPr>
    <w:r>
      <w:rPr>
        <w:noProof/>
        <w:sz w:val="130"/>
        <w:szCs w:val="130"/>
      </w:rPr>
      <w:drawing>
        <wp:anchor distT="0" distB="0" distL="114300" distR="114300" simplePos="0" relativeHeight="251665408" behindDoc="1" locked="0" layoutInCell="1" allowOverlap="1" wp14:anchorId="38BFD2FF" wp14:editId="320E4A5E">
          <wp:simplePos x="0" y="0"/>
          <wp:positionH relativeFrom="column">
            <wp:posOffset>-1075880</wp:posOffset>
          </wp:positionH>
          <wp:positionV relativeFrom="paragraph">
            <wp:posOffset>-718185</wp:posOffset>
          </wp:positionV>
          <wp:extent cx="7756581" cy="1323351"/>
          <wp:effectExtent l="0" t="0" r="0" b="0"/>
          <wp:wrapNone/>
          <wp:docPr id="46" name="Picture 46" descr="Decorative" title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!Design Team\Work in Progress\Michael\A13-0076 ECGEN Child Care Next Steps visual identity\links\Orange 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581" cy="1323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03F" w:rsidRDefault="009D003F" w:rsidP="009D003F">
      <w:pPr>
        <w:spacing w:before="0" w:after="0"/>
      </w:pPr>
      <w:r>
        <w:separator/>
      </w:r>
    </w:p>
  </w:footnote>
  <w:footnote w:type="continuationSeparator" w:id="0">
    <w:p w:rsidR="009D003F" w:rsidRDefault="009D003F" w:rsidP="009D003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85C" w:rsidRPr="0000485C" w:rsidRDefault="009A01FB" w:rsidP="0000485C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4DE963" wp14:editId="33FF7207">
          <wp:simplePos x="0" y="0"/>
          <wp:positionH relativeFrom="column">
            <wp:posOffset>-828040</wp:posOffset>
          </wp:positionH>
          <wp:positionV relativeFrom="paragraph">
            <wp:posOffset>-449390</wp:posOffset>
          </wp:positionV>
          <wp:extent cx="7695210" cy="2365816"/>
          <wp:effectExtent l="0" t="0" r="1270" b="0"/>
          <wp:wrapNone/>
          <wp:docPr id="43" name="Picture 43" descr="Decorative" title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13-0018-EC-Early-Childhood-Workforce-Initiatives-Case-Study-Header_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5210" cy="2365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13469F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auto"/>
      </w:rPr>
    </w:lvl>
  </w:abstractNum>
  <w:abstractNum w:abstractNumId="1">
    <w:nsid w:val="FFFFFF89"/>
    <w:multiLevelType w:val="singleLevel"/>
    <w:tmpl w:val="5CE40B9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3F"/>
    <w:rsid w:val="0000485C"/>
    <w:rsid w:val="00017260"/>
    <w:rsid w:val="00054FDF"/>
    <w:rsid w:val="000E27E1"/>
    <w:rsid w:val="000F51D1"/>
    <w:rsid w:val="001120D1"/>
    <w:rsid w:val="00171A13"/>
    <w:rsid w:val="00235086"/>
    <w:rsid w:val="00256C60"/>
    <w:rsid w:val="002A7C17"/>
    <w:rsid w:val="002D0FE6"/>
    <w:rsid w:val="00302BAE"/>
    <w:rsid w:val="00325574"/>
    <w:rsid w:val="0035729E"/>
    <w:rsid w:val="0038416D"/>
    <w:rsid w:val="003C5B05"/>
    <w:rsid w:val="003E4927"/>
    <w:rsid w:val="004100BE"/>
    <w:rsid w:val="00436355"/>
    <w:rsid w:val="004D3298"/>
    <w:rsid w:val="004E0869"/>
    <w:rsid w:val="00537558"/>
    <w:rsid w:val="00540B3B"/>
    <w:rsid w:val="00574D6C"/>
    <w:rsid w:val="00581186"/>
    <w:rsid w:val="005B62AF"/>
    <w:rsid w:val="005F7114"/>
    <w:rsid w:val="00600342"/>
    <w:rsid w:val="00617D37"/>
    <w:rsid w:val="006234F7"/>
    <w:rsid w:val="00644517"/>
    <w:rsid w:val="00646399"/>
    <w:rsid w:val="00677369"/>
    <w:rsid w:val="006827B4"/>
    <w:rsid w:val="0069692D"/>
    <w:rsid w:val="006F3D85"/>
    <w:rsid w:val="007539CD"/>
    <w:rsid w:val="007A4C00"/>
    <w:rsid w:val="008121CF"/>
    <w:rsid w:val="008E17D4"/>
    <w:rsid w:val="00952BD9"/>
    <w:rsid w:val="00982589"/>
    <w:rsid w:val="00997787"/>
    <w:rsid w:val="00997D9E"/>
    <w:rsid w:val="009A01FB"/>
    <w:rsid w:val="009D003F"/>
    <w:rsid w:val="00AB67E2"/>
    <w:rsid w:val="00AC2431"/>
    <w:rsid w:val="00B36291"/>
    <w:rsid w:val="00B65FE3"/>
    <w:rsid w:val="00B84384"/>
    <w:rsid w:val="00BA040D"/>
    <w:rsid w:val="00BA3832"/>
    <w:rsid w:val="00C02B61"/>
    <w:rsid w:val="00C04A62"/>
    <w:rsid w:val="00C35008"/>
    <w:rsid w:val="00C50C78"/>
    <w:rsid w:val="00C8569E"/>
    <w:rsid w:val="00C96B9C"/>
    <w:rsid w:val="00CC6DE3"/>
    <w:rsid w:val="00D34086"/>
    <w:rsid w:val="00D57082"/>
    <w:rsid w:val="00DA2BB2"/>
    <w:rsid w:val="00E146BF"/>
    <w:rsid w:val="00E21756"/>
    <w:rsid w:val="00E77EEC"/>
    <w:rsid w:val="00F7704C"/>
    <w:rsid w:val="00F85532"/>
    <w:rsid w:val="00F956BB"/>
    <w:rsid w:val="00FC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E3"/>
    <w:pPr>
      <w:spacing w:before="120" w:after="120" w:line="240" w:lineRule="auto"/>
    </w:pPr>
    <w:rPr>
      <w:rFonts w:eastAsia="Times New Roman" w:cs="Times New Roman"/>
      <w:sz w:val="20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04C"/>
    <w:pPr>
      <w:keepNext/>
      <w:keepLines/>
      <w:spacing w:before="24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04C"/>
    <w:pPr>
      <w:keepNext/>
      <w:keepLines/>
      <w:tabs>
        <w:tab w:val="left" w:pos="567"/>
      </w:tabs>
      <w:spacing w:before="0" w:after="0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03F"/>
    <w:pPr>
      <w:keepNext/>
      <w:keepLines/>
      <w:spacing w:before="240" w:after="0"/>
      <w:outlineLvl w:val="2"/>
    </w:pPr>
    <w:rPr>
      <w:rFonts w:ascii="Calibri" w:eastAsiaTheme="majorEastAsia" w:hAnsi="Calibri" w:cstheme="majorBidi"/>
      <w:b/>
      <w:bCs/>
      <w:sz w:val="22"/>
    </w:rPr>
  </w:style>
  <w:style w:type="paragraph" w:styleId="Heading4">
    <w:name w:val="heading 4"/>
    <w:next w:val="Normal"/>
    <w:link w:val="Heading4Char"/>
    <w:uiPriority w:val="9"/>
    <w:unhideWhenUsed/>
    <w:rsid w:val="009D003F"/>
    <w:pPr>
      <w:spacing w:after="0" w:line="240" w:lineRule="auto"/>
      <w:outlineLvl w:val="3"/>
    </w:pPr>
    <w:rPr>
      <w:rFonts w:ascii="Calibri" w:eastAsiaTheme="majorEastAsia" w:hAnsi="Calibri" w:cstheme="majorBidi"/>
      <w:b/>
      <w:bCs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704C"/>
    <w:rPr>
      <w:rFonts w:ascii="Calibri" w:eastAsiaTheme="majorEastAsia" w:hAnsi="Calibri" w:cstheme="majorBidi"/>
      <w:b/>
      <w:bCs/>
      <w:sz w:val="24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9D003F"/>
    <w:rPr>
      <w:rFonts w:ascii="Calibri" w:eastAsiaTheme="majorEastAsia" w:hAnsi="Calibri" w:cstheme="majorBidi"/>
      <w:b/>
      <w:bCs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9D003F"/>
    <w:rPr>
      <w:rFonts w:ascii="Calibri" w:eastAsiaTheme="majorEastAsia" w:hAnsi="Calibri" w:cstheme="majorBidi"/>
      <w:b/>
      <w:bCs/>
      <w:szCs w:val="24"/>
      <w:lang w:eastAsia="en-AU"/>
    </w:rPr>
  </w:style>
  <w:style w:type="paragraph" w:styleId="Title">
    <w:name w:val="Title"/>
    <w:basedOn w:val="Heading1"/>
    <w:next w:val="Normal"/>
    <w:link w:val="TitleChar"/>
    <w:uiPriority w:val="10"/>
    <w:qFormat/>
    <w:rsid w:val="00CC6DE3"/>
    <w:pPr>
      <w:spacing w:before="0" w:line="216" w:lineRule="auto"/>
    </w:pPr>
    <w:rPr>
      <w:rFonts w:ascii="Calibri" w:hAnsi="Calibri"/>
      <w:color w:val="6D6E71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CC6DE3"/>
    <w:rPr>
      <w:rFonts w:ascii="Calibri" w:eastAsiaTheme="majorEastAsia" w:hAnsi="Calibri" w:cstheme="majorBidi"/>
      <w:b/>
      <w:bCs/>
      <w:color w:val="6D6E71"/>
      <w:sz w:val="56"/>
      <w:szCs w:val="2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D003F"/>
    <w:pPr>
      <w:tabs>
        <w:tab w:val="center" w:pos="4513"/>
        <w:tab w:val="right" w:pos="9026"/>
      </w:tabs>
      <w:spacing w:before="0" w:after="0"/>
    </w:pPr>
  </w:style>
  <w:style w:type="character" w:styleId="Strong">
    <w:name w:val="Strong"/>
    <w:basedOn w:val="DefaultParagraphFont"/>
    <w:uiPriority w:val="22"/>
    <w:qFormat/>
    <w:rsid w:val="009D003F"/>
    <w:rPr>
      <w:b/>
      <w:bCs/>
    </w:rPr>
  </w:style>
  <w:style w:type="paragraph" w:styleId="ListNumber">
    <w:name w:val="List Number"/>
    <w:basedOn w:val="Normal"/>
    <w:link w:val="ListNumberChar"/>
    <w:qFormat/>
    <w:rsid w:val="00F7704C"/>
    <w:pPr>
      <w:numPr>
        <w:numId w:val="2"/>
      </w:numPr>
      <w:tabs>
        <w:tab w:val="left" w:pos="284"/>
      </w:tabs>
      <w:contextualSpacing/>
    </w:pPr>
  </w:style>
  <w:style w:type="paragraph" w:styleId="ListBullet">
    <w:name w:val="List Bullet"/>
    <w:basedOn w:val="Normal"/>
    <w:qFormat/>
    <w:rsid w:val="00F7704C"/>
    <w:pPr>
      <w:numPr>
        <w:numId w:val="1"/>
      </w:numPr>
      <w:tabs>
        <w:tab w:val="left" w:pos="284"/>
      </w:tabs>
      <w:contextualSpacing/>
    </w:pPr>
  </w:style>
  <w:style w:type="character" w:customStyle="1" w:styleId="ListNumberChar">
    <w:name w:val="List Number Char"/>
    <w:basedOn w:val="DefaultParagraphFont"/>
    <w:link w:val="ListNumber"/>
    <w:rsid w:val="00F7704C"/>
    <w:rPr>
      <w:rFonts w:eastAsia="Times New Roman" w:cs="Times New Roman"/>
      <w:sz w:val="20"/>
      <w:szCs w:val="24"/>
      <w:lang w:eastAsia="en-AU"/>
    </w:rPr>
  </w:style>
  <w:style w:type="paragraph" w:customStyle="1" w:styleId="BodyTextIntro">
    <w:name w:val="Body Text Intro"/>
    <w:basedOn w:val="Normal"/>
    <w:qFormat/>
    <w:rsid w:val="0069692D"/>
    <w:pPr>
      <w:spacing w:after="240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7704C"/>
    <w:rPr>
      <w:rFonts w:eastAsiaTheme="majorEastAsia" w:cstheme="majorBidi"/>
      <w:b/>
      <w:bCs/>
      <w:sz w:val="32"/>
      <w:szCs w:val="2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03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3F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9D003F"/>
    <w:rPr>
      <w:rFonts w:eastAsia="Times New Roman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9D003F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003F"/>
    <w:rPr>
      <w:rFonts w:eastAsia="Times New Roman" w:cs="Times New Roman"/>
      <w:sz w:val="20"/>
      <w:szCs w:val="24"/>
      <w:lang w:eastAsia="en-AU"/>
    </w:rPr>
  </w:style>
  <w:style w:type="paragraph" w:customStyle="1" w:styleId="BasicParagraph">
    <w:name w:val="[Basic Paragraph]"/>
    <w:basedOn w:val="Normal"/>
    <w:uiPriority w:val="99"/>
    <w:rsid w:val="00537558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en-GB" w:eastAsia="en-US"/>
    </w:rPr>
  </w:style>
  <w:style w:type="character" w:customStyle="1" w:styleId="Purple">
    <w:name w:val="Purple"/>
    <w:uiPriority w:val="99"/>
    <w:rsid w:val="00537558"/>
    <w:rPr>
      <w:color w:val="A25698"/>
    </w:rPr>
  </w:style>
  <w:style w:type="character" w:styleId="Emphasis">
    <w:name w:val="Emphasis"/>
    <w:basedOn w:val="DefaultParagraphFont"/>
    <w:uiPriority w:val="20"/>
    <w:qFormat/>
    <w:rsid w:val="00581186"/>
    <w:rPr>
      <w:i/>
      <w:iCs/>
    </w:rPr>
  </w:style>
  <w:style w:type="paragraph" w:styleId="Subtitle">
    <w:name w:val="Subtitle"/>
    <w:basedOn w:val="Title"/>
    <w:next w:val="Normal"/>
    <w:link w:val="SubtitleChar"/>
    <w:uiPriority w:val="11"/>
    <w:rsid w:val="00CC6DE3"/>
    <w:rPr>
      <w:b w:val="0"/>
      <w:color w:val="auto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CC6DE3"/>
    <w:rPr>
      <w:rFonts w:ascii="Calibri" w:eastAsiaTheme="majorEastAsia" w:hAnsi="Calibri" w:cstheme="majorBidi"/>
      <w:bCs/>
      <w:sz w:val="40"/>
      <w:szCs w:val="28"/>
      <w:lang w:eastAsia="en-AU"/>
    </w:rPr>
  </w:style>
  <w:style w:type="paragraph" w:customStyle="1" w:styleId="TitleReversed">
    <w:name w:val="Title Reversed"/>
    <w:basedOn w:val="Title"/>
    <w:qFormat/>
    <w:rsid w:val="00574D6C"/>
    <w:pPr>
      <w:ind w:left="4309"/>
    </w:pPr>
    <w:rPr>
      <w:color w:val="FFFFFF" w:themeColor="background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E3"/>
    <w:pPr>
      <w:spacing w:before="120" w:after="120" w:line="240" w:lineRule="auto"/>
    </w:pPr>
    <w:rPr>
      <w:rFonts w:eastAsia="Times New Roman" w:cs="Times New Roman"/>
      <w:sz w:val="20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04C"/>
    <w:pPr>
      <w:keepNext/>
      <w:keepLines/>
      <w:spacing w:before="24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04C"/>
    <w:pPr>
      <w:keepNext/>
      <w:keepLines/>
      <w:tabs>
        <w:tab w:val="left" w:pos="567"/>
      </w:tabs>
      <w:spacing w:before="0" w:after="0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03F"/>
    <w:pPr>
      <w:keepNext/>
      <w:keepLines/>
      <w:spacing w:before="240" w:after="0"/>
      <w:outlineLvl w:val="2"/>
    </w:pPr>
    <w:rPr>
      <w:rFonts w:ascii="Calibri" w:eastAsiaTheme="majorEastAsia" w:hAnsi="Calibri" w:cstheme="majorBidi"/>
      <w:b/>
      <w:bCs/>
      <w:sz w:val="22"/>
    </w:rPr>
  </w:style>
  <w:style w:type="paragraph" w:styleId="Heading4">
    <w:name w:val="heading 4"/>
    <w:next w:val="Normal"/>
    <w:link w:val="Heading4Char"/>
    <w:uiPriority w:val="9"/>
    <w:unhideWhenUsed/>
    <w:rsid w:val="009D003F"/>
    <w:pPr>
      <w:spacing w:after="0" w:line="240" w:lineRule="auto"/>
      <w:outlineLvl w:val="3"/>
    </w:pPr>
    <w:rPr>
      <w:rFonts w:ascii="Calibri" w:eastAsiaTheme="majorEastAsia" w:hAnsi="Calibri" w:cstheme="majorBidi"/>
      <w:b/>
      <w:bCs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704C"/>
    <w:rPr>
      <w:rFonts w:ascii="Calibri" w:eastAsiaTheme="majorEastAsia" w:hAnsi="Calibri" w:cstheme="majorBidi"/>
      <w:b/>
      <w:bCs/>
      <w:sz w:val="24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9D003F"/>
    <w:rPr>
      <w:rFonts w:ascii="Calibri" w:eastAsiaTheme="majorEastAsia" w:hAnsi="Calibri" w:cstheme="majorBidi"/>
      <w:b/>
      <w:bCs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9D003F"/>
    <w:rPr>
      <w:rFonts w:ascii="Calibri" w:eastAsiaTheme="majorEastAsia" w:hAnsi="Calibri" w:cstheme="majorBidi"/>
      <w:b/>
      <w:bCs/>
      <w:szCs w:val="24"/>
      <w:lang w:eastAsia="en-AU"/>
    </w:rPr>
  </w:style>
  <w:style w:type="paragraph" w:styleId="Title">
    <w:name w:val="Title"/>
    <w:basedOn w:val="Heading1"/>
    <w:next w:val="Normal"/>
    <w:link w:val="TitleChar"/>
    <w:uiPriority w:val="10"/>
    <w:qFormat/>
    <w:rsid w:val="00CC6DE3"/>
    <w:pPr>
      <w:spacing w:before="0" w:line="216" w:lineRule="auto"/>
    </w:pPr>
    <w:rPr>
      <w:rFonts w:ascii="Calibri" w:hAnsi="Calibri"/>
      <w:color w:val="6D6E71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CC6DE3"/>
    <w:rPr>
      <w:rFonts w:ascii="Calibri" w:eastAsiaTheme="majorEastAsia" w:hAnsi="Calibri" w:cstheme="majorBidi"/>
      <w:b/>
      <w:bCs/>
      <w:color w:val="6D6E71"/>
      <w:sz w:val="56"/>
      <w:szCs w:val="2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D003F"/>
    <w:pPr>
      <w:tabs>
        <w:tab w:val="center" w:pos="4513"/>
        <w:tab w:val="right" w:pos="9026"/>
      </w:tabs>
      <w:spacing w:before="0" w:after="0"/>
    </w:pPr>
  </w:style>
  <w:style w:type="character" w:styleId="Strong">
    <w:name w:val="Strong"/>
    <w:basedOn w:val="DefaultParagraphFont"/>
    <w:uiPriority w:val="22"/>
    <w:qFormat/>
    <w:rsid w:val="009D003F"/>
    <w:rPr>
      <w:b/>
      <w:bCs/>
    </w:rPr>
  </w:style>
  <w:style w:type="paragraph" w:styleId="ListNumber">
    <w:name w:val="List Number"/>
    <w:basedOn w:val="Normal"/>
    <w:link w:val="ListNumberChar"/>
    <w:qFormat/>
    <w:rsid w:val="00F7704C"/>
    <w:pPr>
      <w:numPr>
        <w:numId w:val="2"/>
      </w:numPr>
      <w:tabs>
        <w:tab w:val="left" w:pos="284"/>
      </w:tabs>
      <w:contextualSpacing/>
    </w:pPr>
  </w:style>
  <w:style w:type="paragraph" w:styleId="ListBullet">
    <w:name w:val="List Bullet"/>
    <w:basedOn w:val="Normal"/>
    <w:qFormat/>
    <w:rsid w:val="00F7704C"/>
    <w:pPr>
      <w:numPr>
        <w:numId w:val="1"/>
      </w:numPr>
      <w:tabs>
        <w:tab w:val="left" w:pos="284"/>
      </w:tabs>
      <w:contextualSpacing/>
    </w:pPr>
  </w:style>
  <w:style w:type="character" w:customStyle="1" w:styleId="ListNumberChar">
    <w:name w:val="List Number Char"/>
    <w:basedOn w:val="DefaultParagraphFont"/>
    <w:link w:val="ListNumber"/>
    <w:rsid w:val="00F7704C"/>
    <w:rPr>
      <w:rFonts w:eastAsia="Times New Roman" w:cs="Times New Roman"/>
      <w:sz w:val="20"/>
      <w:szCs w:val="24"/>
      <w:lang w:eastAsia="en-AU"/>
    </w:rPr>
  </w:style>
  <w:style w:type="paragraph" w:customStyle="1" w:styleId="BodyTextIntro">
    <w:name w:val="Body Text Intro"/>
    <w:basedOn w:val="Normal"/>
    <w:qFormat/>
    <w:rsid w:val="0069692D"/>
    <w:pPr>
      <w:spacing w:after="240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7704C"/>
    <w:rPr>
      <w:rFonts w:eastAsiaTheme="majorEastAsia" w:cstheme="majorBidi"/>
      <w:b/>
      <w:bCs/>
      <w:sz w:val="32"/>
      <w:szCs w:val="2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03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3F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9D003F"/>
    <w:rPr>
      <w:rFonts w:eastAsia="Times New Roman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9D003F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003F"/>
    <w:rPr>
      <w:rFonts w:eastAsia="Times New Roman" w:cs="Times New Roman"/>
      <w:sz w:val="20"/>
      <w:szCs w:val="24"/>
      <w:lang w:eastAsia="en-AU"/>
    </w:rPr>
  </w:style>
  <w:style w:type="paragraph" w:customStyle="1" w:styleId="BasicParagraph">
    <w:name w:val="[Basic Paragraph]"/>
    <w:basedOn w:val="Normal"/>
    <w:uiPriority w:val="99"/>
    <w:rsid w:val="00537558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en-GB" w:eastAsia="en-US"/>
    </w:rPr>
  </w:style>
  <w:style w:type="character" w:customStyle="1" w:styleId="Purple">
    <w:name w:val="Purple"/>
    <w:uiPriority w:val="99"/>
    <w:rsid w:val="00537558"/>
    <w:rPr>
      <w:color w:val="A25698"/>
    </w:rPr>
  </w:style>
  <w:style w:type="character" w:styleId="Emphasis">
    <w:name w:val="Emphasis"/>
    <w:basedOn w:val="DefaultParagraphFont"/>
    <w:uiPriority w:val="20"/>
    <w:qFormat/>
    <w:rsid w:val="00581186"/>
    <w:rPr>
      <w:i/>
      <w:iCs/>
    </w:rPr>
  </w:style>
  <w:style w:type="paragraph" w:styleId="Subtitle">
    <w:name w:val="Subtitle"/>
    <w:basedOn w:val="Title"/>
    <w:next w:val="Normal"/>
    <w:link w:val="SubtitleChar"/>
    <w:uiPriority w:val="11"/>
    <w:rsid w:val="00CC6DE3"/>
    <w:rPr>
      <w:b w:val="0"/>
      <w:color w:val="auto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CC6DE3"/>
    <w:rPr>
      <w:rFonts w:ascii="Calibri" w:eastAsiaTheme="majorEastAsia" w:hAnsi="Calibri" w:cstheme="majorBidi"/>
      <w:bCs/>
      <w:sz w:val="40"/>
      <w:szCs w:val="28"/>
      <w:lang w:eastAsia="en-AU"/>
    </w:rPr>
  </w:style>
  <w:style w:type="paragraph" w:customStyle="1" w:styleId="TitleReversed">
    <w:name w:val="Title Reversed"/>
    <w:basedOn w:val="Title"/>
    <w:qFormat/>
    <w:rsid w:val="00574D6C"/>
    <w:pPr>
      <w:ind w:left="4309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8D99DE-9CF9-45F5-A21F-3D9D126B1569}"/>
</file>

<file path=customXml/itemProps2.xml><?xml version="1.0" encoding="utf-8"?>
<ds:datastoreItem xmlns:ds="http://schemas.openxmlformats.org/officeDocument/2006/customXml" ds:itemID="{D68428B7-5F9A-497F-AB3B-CA1DBBFCCC50}"/>
</file>

<file path=customXml/itemProps3.xml><?xml version="1.0" encoding="utf-8"?>
<ds:datastoreItem xmlns:ds="http://schemas.openxmlformats.org/officeDocument/2006/customXml" ds:itemID="{31A207A3-7345-41F3-BE33-79474A589F18}"/>
</file>

<file path=customXml/itemProps4.xml><?xml version="1.0" encoding="utf-8"?>
<ds:datastoreItem xmlns:ds="http://schemas.openxmlformats.org/officeDocument/2006/customXml" ds:itemID="{54894275-BB4F-4B1C-BB88-DDDEEBCDDF8C}"/>
</file>

<file path=docProps/app.xml><?xml version="1.0" encoding="utf-8"?>
<Properties xmlns="http://schemas.openxmlformats.org/officeDocument/2006/extended-properties" xmlns:vt="http://schemas.openxmlformats.org/officeDocument/2006/docPropsVTypes">
  <Template>EB90F950.dotm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Ashton</dc:creator>
  <cp:lastModifiedBy>Michelle Moule</cp:lastModifiedBy>
  <cp:revision>2</cp:revision>
  <dcterms:created xsi:type="dcterms:W3CDTF">2014-04-15T05:07:00Z</dcterms:created>
  <dcterms:modified xsi:type="dcterms:W3CDTF">2014-04-15T05:07:00Z</dcterms:modified>
</cp:coreProperties>
</file>