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6BE" w:rsidRDefault="00CF553B" w:rsidP="00537B50">
      <w:pPr>
        <w:spacing w:before="0" w:after="0"/>
        <w:ind w:left="-850"/>
      </w:pPr>
      <w:r>
        <w:rPr>
          <w:noProof/>
        </w:rPr>
        <w:drawing>
          <wp:inline distT="0" distB="0" distL="0" distR="0" wp14:anchorId="28FAF120" wp14:editId="3E012248">
            <wp:extent cx="7541998" cy="1436354"/>
            <wp:effectExtent l="0" t="0" r="1905" b="0"/>
            <wp:docPr id="1" name="Picture 1" title="Depart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S Portrait Factsheet h orange.jpg"/>
                    <pic:cNvPicPr/>
                  </pic:nvPicPr>
                  <pic:blipFill>
                    <a:blip r:embed="rId8">
                      <a:extLst>
                        <a:ext uri="{28A0092B-C50C-407E-A947-70E740481C1C}">
                          <a14:useLocalDpi xmlns:a14="http://schemas.microsoft.com/office/drawing/2010/main" val="0"/>
                        </a:ext>
                      </a:extLst>
                    </a:blip>
                    <a:stretch>
                      <a:fillRect/>
                    </a:stretch>
                  </pic:blipFill>
                  <pic:spPr>
                    <a:xfrm>
                      <a:off x="0" y="0"/>
                      <a:ext cx="7541998" cy="1436354"/>
                    </a:xfrm>
                    <a:prstGeom prst="rect">
                      <a:avLst/>
                    </a:prstGeom>
                  </pic:spPr>
                </pic:pic>
              </a:graphicData>
            </a:graphic>
          </wp:inline>
        </w:drawing>
      </w:r>
    </w:p>
    <w:p w:rsidR="00A337C7" w:rsidRDefault="00A337C7" w:rsidP="00A337C7">
      <w:pPr>
        <w:pStyle w:val="Smalltext"/>
        <w:ind w:right="-427"/>
      </w:pPr>
      <w:r>
        <w:t>DSS 2780.09.22</w:t>
      </w:r>
    </w:p>
    <w:p w:rsidR="00C80192" w:rsidRPr="00754D44" w:rsidRDefault="0060318A" w:rsidP="00C80192">
      <w:pPr>
        <w:pStyle w:val="Title"/>
      </w:pPr>
      <w:r w:rsidRPr="0060318A">
        <w:t xml:space="preserve">National Consumer Protection </w:t>
      </w:r>
      <w:bookmarkStart w:id="0" w:name="_GoBack"/>
      <w:bookmarkEnd w:id="0"/>
      <w:r w:rsidRPr="0060318A">
        <w:t xml:space="preserve">Framework for online wagering </w:t>
      </w:r>
    </w:p>
    <w:p w:rsidR="00C80192" w:rsidRPr="00754D44" w:rsidRDefault="0060318A" w:rsidP="00C80192">
      <w:pPr>
        <w:pStyle w:val="Subtitle"/>
      </w:pPr>
      <w:r w:rsidRPr="0060318A">
        <w:t>Activity statements i</w:t>
      </w:r>
      <w:r>
        <w:t>mplementation – 10 November 2021</w:t>
      </w:r>
    </w:p>
    <w:p w:rsidR="0060318A" w:rsidRPr="0060318A" w:rsidRDefault="0060318A" w:rsidP="0060318A">
      <w:pPr>
        <w:pStyle w:val="Heading1"/>
      </w:pPr>
      <w:bookmarkStart w:id="1" w:name="_Toc391890680"/>
      <w:r w:rsidRPr="0060318A">
        <w:t>Purpose</w:t>
      </w:r>
    </w:p>
    <w:p w:rsidR="0060318A" w:rsidRPr="0060318A" w:rsidRDefault="0060318A" w:rsidP="0060318A">
      <w:bookmarkStart w:id="2" w:name="_Toc391890681"/>
      <w:bookmarkEnd w:id="1"/>
      <w:r w:rsidRPr="0060318A">
        <w:t xml:space="preserve">To advise that the principles of the National Consumer Protection Framework for online wagering – National Policy Statement for the activity statements measure, have been agreed by all relevant gambling ministers. The measure is to </w:t>
      </w:r>
      <w:proofErr w:type="gramStart"/>
      <w:r w:rsidRPr="0060318A">
        <w:t>be implemented</w:t>
      </w:r>
      <w:proofErr w:type="gramEnd"/>
      <w:r w:rsidRPr="0060318A">
        <w:t xml:space="preserve"> by online wagering providers within</w:t>
      </w:r>
      <w:r>
        <w:t xml:space="preserve"> 6</w:t>
      </w:r>
      <w:r w:rsidRPr="0060318A">
        <w:t xml:space="preserve"> months of 31 January 2022 (the official notice date) through existing laws, regulations, and licenses by 31 July 2022.</w:t>
      </w:r>
    </w:p>
    <w:p w:rsidR="0060318A" w:rsidRPr="0060318A" w:rsidRDefault="0060318A" w:rsidP="0060318A">
      <w:pPr>
        <w:pStyle w:val="Heading1"/>
      </w:pPr>
      <w:r w:rsidRPr="0060318A">
        <w:t>Implementation</w:t>
      </w:r>
    </w:p>
    <w:p w:rsidR="0060318A" w:rsidRPr="0060318A" w:rsidRDefault="0060318A" w:rsidP="0060318A">
      <w:r w:rsidRPr="0060318A">
        <w:t>The attached National Policy Statement sets out the agreed policy commitments of Commonwealth, state, and territory governments that underpin the activity statements measure. The National Policy Statement also outlines the agreed implementation requirements.</w:t>
      </w:r>
    </w:p>
    <w:p w:rsidR="0060318A" w:rsidRPr="0060318A" w:rsidRDefault="0060318A" w:rsidP="0060318A">
      <w:r w:rsidRPr="0060318A">
        <w:t>Online wagering providers are required to send consumers meaningful activity statements in line with the attached National Policy Statement, such as the recommended prototype also attached. This will allow consumers to easily track and monitor their online wagering spending, wins, and losses.</w:t>
      </w:r>
    </w:p>
    <w:p w:rsidR="0060318A" w:rsidRPr="0060318A" w:rsidRDefault="0060318A" w:rsidP="0060318A">
      <w:r w:rsidRPr="0060318A">
        <w:t xml:space="preserve">The prototype statement </w:t>
      </w:r>
      <w:proofErr w:type="gramStart"/>
      <w:r w:rsidRPr="0060318A">
        <w:t>is based</w:t>
      </w:r>
      <w:proofErr w:type="gramEnd"/>
      <w:r w:rsidRPr="0060318A">
        <w:t xml:space="preserve"> on the </w:t>
      </w:r>
      <w:r w:rsidRPr="0060318A">
        <w:rPr>
          <w:i/>
        </w:rPr>
        <w:t xml:space="preserve">BETA Better Choices: Enhancing informed decision-making for online wagering consumers </w:t>
      </w:r>
      <w:r w:rsidRPr="0060318A">
        <w:t>and Implementation Governance Committee recommended format, to provide consumers with a clear and easily understood summary of their betting activity.</w:t>
      </w:r>
    </w:p>
    <w:p w:rsidR="0060318A" w:rsidRDefault="0060318A" w:rsidP="0060318A">
      <w:pPr>
        <w:pStyle w:val="Heading1"/>
      </w:pPr>
      <w:r w:rsidRPr="0060318A">
        <w:lastRenderedPageBreak/>
        <w:t>Key timeframes</w:t>
      </w:r>
    </w:p>
    <w:tbl>
      <w:tblPr>
        <w:tblW w:w="0" w:type="auto"/>
        <w:tblInd w:w="110" w:type="dxa"/>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ayout w:type="fixed"/>
        <w:tblCellMar>
          <w:left w:w="0" w:type="dxa"/>
          <w:right w:w="0" w:type="dxa"/>
        </w:tblCellMar>
        <w:tblLook w:val="01E0" w:firstRow="1" w:lastRow="1" w:firstColumn="1" w:lastColumn="1" w:noHBand="0" w:noVBand="0"/>
        <w:tblCaption w:val="Table showing dates and activities"/>
        <w:tblDescription w:val="10 November 2021, briefing session held to inform poviders of requirements and timeframe, 31 January 2022, notice given that the activity statements are to be impemented withing 6 months. 31 July 2022, Activity Staements implemented."/>
      </w:tblPr>
      <w:tblGrid>
        <w:gridCol w:w="2816"/>
        <w:gridCol w:w="6203"/>
      </w:tblGrid>
      <w:tr w:rsidR="0060318A" w:rsidRPr="0060318A" w:rsidTr="00001BE0">
        <w:trPr>
          <w:trHeight w:val="549"/>
        </w:trPr>
        <w:tc>
          <w:tcPr>
            <w:tcW w:w="2816" w:type="dxa"/>
            <w:shd w:val="clear" w:color="auto" w:fill="B0E3E2"/>
          </w:tcPr>
          <w:p w:rsidR="0060318A" w:rsidRPr="0060318A" w:rsidRDefault="0060318A" w:rsidP="0060318A">
            <w:pPr>
              <w:keepNext/>
              <w:keepLines/>
            </w:pPr>
            <w:r w:rsidRPr="0060318A">
              <w:t>Date</w:t>
            </w:r>
          </w:p>
        </w:tc>
        <w:tc>
          <w:tcPr>
            <w:tcW w:w="6203" w:type="dxa"/>
            <w:shd w:val="clear" w:color="auto" w:fill="B0E3E2"/>
          </w:tcPr>
          <w:p w:rsidR="0060318A" w:rsidRPr="0060318A" w:rsidRDefault="0060318A" w:rsidP="0060318A">
            <w:pPr>
              <w:keepNext/>
              <w:keepLines/>
            </w:pPr>
            <w:r w:rsidRPr="0060318A">
              <w:t>Activity</w:t>
            </w:r>
          </w:p>
        </w:tc>
      </w:tr>
      <w:tr w:rsidR="0060318A" w:rsidRPr="0060318A" w:rsidTr="00001BE0">
        <w:trPr>
          <w:trHeight w:val="856"/>
        </w:trPr>
        <w:tc>
          <w:tcPr>
            <w:tcW w:w="2816" w:type="dxa"/>
          </w:tcPr>
          <w:p w:rsidR="0060318A" w:rsidRPr="0060318A" w:rsidRDefault="0060318A" w:rsidP="0060318A">
            <w:pPr>
              <w:keepNext/>
              <w:keepLines/>
            </w:pPr>
            <w:r w:rsidRPr="0060318A">
              <w:t>10 November 2021</w:t>
            </w:r>
          </w:p>
        </w:tc>
        <w:tc>
          <w:tcPr>
            <w:tcW w:w="6203" w:type="dxa"/>
          </w:tcPr>
          <w:p w:rsidR="0060318A" w:rsidRPr="0060318A" w:rsidRDefault="0060318A" w:rsidP="0060318A">
            <w:pPr>
              <w:keepNext/>
              <w:keepLines/>
            </w:pPr>
            <w:proofErr w:type="gramStart"/>
            <w:r w:rsidRPr="0060318A">
              <w:t>5th Online Wagering Industry Briefing Session to inform providers of activity statement requirements and implementation timeframe.</w:t>
            </w:r>
            <w:proofErr w:type="gramEnd"/>
          </w:p>
        </w:tc>
      </w:tr>
      <w:tr w:rsidR="0060318A" w:rsidRPr="0060318A" w:rsidTr="00001BE0">
        <w:trPr>
          <w:trHeight w:val="858"/>
        </w:trPr>
        <w:tc>
          <w:tcPr>
            <w:tcW w:w="2816" w:type="dxa"/>
          </w:tcPr>
          <w:p w:rsidR="0060318A" w:rsidRPr="0060318A" w:rsidRDefault="0060318A" w:rsidP="0060318A">
            <w:pPr>
              <w:keepNext/>
              <w:keepLines/>
            </w:pPr>
            <w:r w:rsidRPr="0060318A">
              <w:t>31 January 2022</w:t>
            </w:r>
          </w:p>
        </w:tc>
        <w:tc>
          <w:tcPr>
            <w:tcW w:w="6203" w:type="dxa"/>
          </w:tcPr>
          <w:p w:rsidR="0060318A" w:rsidRPr="0060318A" w:rsidRDefault="0060318A" w:rsidP="0060318A">
            <w:pPr>
              <w:keepNext/>
              <w:keepLines/>
            </w:pPr>
            <w:r w:rsidRPr="0060318A">
              <w:t xml:space="preserve">Official notice to providers that the activity statement measure is to </w:t>
            </w:r>
            <w:proofErr w:type="gramStart"/>
            <w:r w:rsidRPr="0060318A">
              <w:t>be implemented</w:t>
            </w:r>
            <w:proofErr w:type="gramEnd"/>
            <w:r w:rsidRPr="0060318A">
              <w:t xml:space="preserve"> within six months.</w:t>
            </w:r>
          </w:p>
        </w:tc>
      </w:tr>
      <w:tr w:rsidR="0060318A" w:rsidRPr="0060318A" w:rsidTr="00001BE0">
        <w:trPr>
          <w:trHeight w:val="856"/>
        </w:trPr>
        <w:tc>
          <w:tcPr>
            <w:tcW w:w="2816" w:type="dxa"/>
          </w:tcPr>
          <w:p w:rsidR="0060318A" w:rsidRPr="0060318A" w:rsidRDefault="0060318A" w:rsidP="0060318A">
            <w:pPr>
              <w:keepNext/>
              <w:keepLines/>
            </w:pPr>
            <w:r w:rsidRPr="0060318A">
              <w:t>31 July 2022</w:t>
            </w:r>
          </w:p>
        </w:tc>
        <w:tc>
          <w:tcPr>
            <w:tcW w:w="6203" w:type="dxa"/>
          </w:tcPr>
          <w:p w:rsidR="0060318A" w:rsidRPr="0060318A" w:rsidRDefault="0060318A" w:rsidP="0060318A">
            <w:pPr>
              <w:keepNext/>
              <w:keepLines/>
            </w:pPr>
            <w:r w:rsidRPr="0060318A">
              <w:t>Activity statements fully implemented by providers with June 2022 statements provided to consumers.</w:t>
            </w:r>
          </w:p>
        </w:tc>
      </w:tr>
    </w:tbl>
    <w:p w:rsidR="0060318A" w:rsidRPr="0060318A" w:rsidRDefault="0060318A" w:rsidP="0060318A">
      <w:pPr>
        <w:pStyle w:val="Heading1"/>
      </w:pPr>
      <w:r w:rsidRPr="0060318A">
        <w:t>Further information</w:t>
      </w:r>
    </w:p>
    <w:p w:rsidR="0060318A" w:rsidRDefault="0060318A" w:rsidP="0060318A">
      <w:r w:rsidRPr="0060318A">
        <w:t xml:space="preserve">For information about Department of Social Services gambling reform, contact the Implementation Governance Committee secretariat at </w:t>
      </w:r>
      <w:hyperlink r:id="rId9">
        <w:r w:rsidRPr="0060318A">
          <w:rPr>
            <w:rStyle w:val="Hyperlink"/>
          </w:rPr>
          <w:t xml:space="preserve">gambling@dss.gov.au. </w:t>
        </w:r>
      </w:hyperlink>
      <w:r w:rsidRPr="0060318A">
        <w:t xml:space="preserve">Concerns regarding compliance or implementation timeframes </w:t>
      </w:r>
      <w:proofErr w:type="gramStart"/>
      <w:r w:rsidRPr="0060318A">
        <w:t>should be directed</w:t>
      </w:r>
      <w:proofErr w:type="gramEnd"/>
      <w:r w:rsidRPr="0060318A">
        <w:t xml:space="preserve"> to the relevant state or territory regulator.</w:t>
      </w:r>
    </w:p>
    <w:p w:rsidR="0060318A" w:rsidRPr="0060318A" w:rsidRDefault="0060318A" w:rsidP="0060318A">
      <w:pPr>
        <w:pStyle w:val="Heading1"/>
      </w:pPr>
      <w:r w:rsidRPr="0060318A">
        <w:t>Frequently Asked Questions</w:t>
      </w:r>
    </w:p>
    <w:p w:rsidR="0060318A" w:rsidRPr="0060318A" w:rsidRDefault="0060318A" w:rsidP="0060318A">
      <w:pPr>
        <w:rPr>
          <w:b/>
          <w:i/>
        </w:rPr>
      </w:pPr>
      <w:r w:rsidRPr="0060318A">
        <w:rPr>
          <w:b/>
          <w:i/>
        </w:rPr>
        <w:t xml:space="preserve">How will activity statements help make it safer for people gambling online? </w:t>
      </w:r>
    </w:p>
    <w:p w:rsidR="0060318A" w:rsidRPr="0060318A" w:rsidRDefault="0060318A" w:rsidP="0060318A">
      <w:r w:rsidRPr="0060318A">
        <w:t>Meaningful, user-friendly activity statements provide consumers with information on their wagering activity, including how regularly, and how much money they are spending on gambling. This information helps consumer to reflect on and make decisions about their wagering activity.</w:t>
      </w:r>
    </w:p>
    <w:p w:rsidR="0060318A" w:rsidRPr="0060318A" w:rsidRDefault="0060318A" w:rsidP="0060318A">
      <w:pPr>
        <w:rPr>
          <w:b/>
          <w:i/>
        </w:rPr>
      </w:pPr>
      <w:r w:rsidRPr="0060318A">
        <w:rPr>
          <w:b/>
          <w:i/>
        </w:rPr>
        <w:t xml:space="preserve">How </w:t>
      </w:r>
      <w:proofErr w:type="gramStart"/>
      <w:r w:rsidRPr="0060318A">
        <w:rPr>
          <w:b/>
          <w:i/>
        </w:rPr>
        <w:t>was the BETA activity statement prototype developed</w:t>
      </w:r>
      <w:proofErr w:type="gramEnd"/>
      <w:r w:rsidRPr="0060318A">
        <w:rPr>
          <w:b/>
          <w:i/>
        </w:rPr>
        <w:t xml:space="preserve">? </w:t>
      </w:r>
    </w:p>
    <w:p w:rsidR="0060318A" w:rsidRPr="0060318A" w:rsidRDefault="0060318A" w:rsidP="0060318A">
      <w:r w:rsidRPr="0060318A">
        <w:t xml:space="preserve">The activity statements measure </w:t>
      </w:r>
      <w:proofErr w:type="gramStart"/>
      <w:r w:rsidRPr="0060318A">
        <w:t>is based</w:t>
      </w:r>
      <w:proofErr w:type="gramEnd"/>
      <w:r w:rsidRPr="0060318A">
        <w:t xml:space="preserve"> on research published in December 2020 by the Behavioural Economics Team of the Australian Government (BETA), including the prototype activity statement.</w:t>
      </w:r>
    </w:p>
    <w:p w:rsidR="0060318A" w:rsidRPr="0060318A" w:rsidRDefault="0060318A" w:rsidP="0060318A">
      <w:r w:rsidRPr="0060318A">
        <w:t xml:space="preserve">The prototype </w:t>
      </w:r>
      <w:proofErr w:type="gramStart"/>
      <w:r w:rsidRPr="0060318A">
        <w:t>has been updated</w:t>
      </w:r>
      <w:proofErr w:type="gramEnd"/>
      <w:r w:rsidRPr="0060318A">
        <w:t xml:space="preserve"> to incorporate feedback received from providers and peak bodies.</w:t>
      </w:r>
    </w:p>
    <w:p w:rsidR="0060318A" w:rsidRPr="0060318A" w:rsidRDefault="0060318A" w:rsidP="0060318A">
      <w:pPr>
        <w:rPr>
          <w:b/>
          <w:i/>
        </w:rPr>
      </w:pPr>
      <w:r w:rsidRPr="0060318A">
        <w:rPr>
          <w:b/>
          <w:i/>
        </w:rPr>
        <w:t xml:space="preserve">Do providers need to use the BETA activity statement prototype? </w:t>
      </w:r>
    </w:p>
    <w:p w:rsidR="0060318A" w:rsidRPr="0060318A" w:rsidRDefault="0060318A" w:rsidP="0060318A">
      <w:r w:rsidRPr="0060318A">
        <w:t xml:space="preserve">The BETA activity statement prototype </w:t>
      </w:r>
      <w:proofErr w:type="gramStart"/>
      <w:r w:rsidRPr="0060318A">
        <w:t>is considered</w:t>
      </w:r>
      <w:proofErr w:type="gramEnd"/>
      <w:r w:rsidRPr="0060318A">
        <w:t xml:space="preserve"> best practice, and is compliant with the National Policy Statement. Providers who wish to use a different format must ensure that the design is compliant with the National Policy Statement principles for activity statements.</w:t>
      </w:r>
    </w:p>
    <w:p w:rsidR="0060318A" w:rsidRPr="0060318A" w:rsidRDefault="0060318A" w:rsidP="0060318A">
      <w:pPr>
        <w:rPr>
          <w:b/>
          <w:i/>
        </w:rPr>
      </w:pPr>
      <w:r w:rsidRPr="0060318A">
        <w:rPr>
          <w:b/>
          <w:i/>
        </w:rPr>
        <w:t xml:space="preserve">What will be the frequency of activity statements? </w:t>
      </w:r>
    </w:p>
    <w:p w:rsidR="0060318A" w:rsidRPr="0060318A" w:rsidRDefault="0060318A" w:rsidP="0060318A">
      <w:r w:rsidRPr="0060318A">
        <w:t xml:space="preserve">Statements are to </w:t>
      </w:r>
      <w:proofErr w:type="gramStart"/>
      <w:r w:rsidRPr="0060318A">
        <w:t>be provided</w:t>
      </w:r>
      <w:proofErr w:type="gramEnd"/>
      <w:r w:rsidRPr="0060318A">
        <w:t xml:space="preserve"> monthly where the consumer has been active within the statement period. If there has been no wagering activity in the statement period, a statement </w:t>
      </w:r>
      <w:proofErr w:type="gramStart"/>
      <w:r w:rsidRPr="0060318A">
        <w:t>must not be sent</w:t>
      </w:r>
      <w:proofErr w:type="gramEnd"/>
      <w:r w:rsidRPr="0060318A">
        <w:t>.</w:t>
      </w:r>
    </w:p>
    <w:p w:rsidR="0060318A" w:rsidRPr="0060318A" w:rsidRDefault="0060318A" w:rsidP="0060318A">
      <w:r w:rsidRPr="0060318A">
        <w:rPr>
          <w:b/>
          <w:i/>
        </w:rPr>
        <w:t>How are wins and losses treated on the prototype activity statement?</w:t>
      </w:r>
      <w:r w:rsidRPr="0060318A">
        <w:rPr>
          <w:i/>
        </w:rPr>
        <w:t xml:space="preserve"> You Spent </w:t>
      </w:r>
      <w:r w:rsidRPr="0060318A">
        <w:t xml:space="preserve">is the sum of </w:t>
      </w:r>
      <w:r w:rsidRPr="0060318A">
        <w:rPr>
          <w:i/>
        </w:rPr>
        <w:t xml:space="preserve">Stakes </w:t>
      </w:r>
      <w:r w:rsidRPr="0060318A">
        <w:t xml:space="preserve">and </w:t>
      </w:r>
      <w:r w:rsidRPr="0060318A">
        <w:rPr>
          <w:i/>
        </w:rPr>
        <w:t xml:space="preserve">Free Bets </w:t>
      </w:r>
      <w:r w:rsidRPr="0060318A">
        <w:t>for the statement period.</w:t>
      </w:r>
    </w:p>
    <w:p w:rsidR="0060318A" w:rsidRPr="0060318A" w:rsidRDefault="0060318A" w:rsidP="0060318A">
      <w:r w:rsidRPr="0060318A">
        <w:rPr>
          <w:i/>
        </w:rPr>
        <w:lastRenderedPageBreak/>
        <w:t xml:space="preserve">You Won </w:t>
      </w:r>
      <w:r w:rsidRPr="0060318A">
        <w:t xml:space="preserve">is the sum of </w:t>
      </w:r>
      <w:r w:rsidRPr="0060318A">
        <w:rPr>
          <w:i/>
        </w:rPr>
        <w:t xml:space="preserve">Net Results </w:t>
      </w:r>
      <w:r w:rsidRPr="0060318A">
        <w:t>from winning bets (</w:t>
      </w:r>
      <w:r w:rsidRPr="0060318A">
        <w:rPr>
          <w:i/>
        </w:rPr>
        <w:t>Pay Ou</w:t>
      </w:r>
      <w:r w:rsidRPr="0060318A">
        <w:t xml:space="preserve">t less </w:t>
      </w:r>
      <w:r w:rsidRPr="0060318A">
        <w:rPr>
          <w:i/>
        </w:rPr>
        <w:t>Stake</w:t>
      </w:r>
      <w:r w:rsidRPr="0060318A">
        <w:t xml:space="preserve">). Wins from </w:t>
      </w:r>
      <w:r w:rsidRPr="0060318A">
        <w:rPr>
          <w:i/>
        </w:rPr>
        <w:t xml:space="preserve">Free Bets </w:t>
      </w:r>
      <w:r w:rsidRPr="0060318A">
        <w:t xml:space="preserve">are included in </w:t>
      </w:r>
      <w:r w:rsidRPr="0060318A">
        <w:rPr>
          <w:i/>
        </w:rPr>
        <w:t>Pay Out</w:t>
      </w:r>
      <w:r w:rsidRPr="0060318A">
        <w:t>.</w:t>
      </w:r>
    </w:p>
    <w:p w:rsidR="0060318A" w:rsidRPr="0060318A" w:rsidRDefault="0060318A" w:rsidP="0060318A">
      <w:r w:rsidRPr="0060318A">
        <w:rPr>
          <w:i/>
        </w:rPr>
        <w:t xml:space="preserve">You Lost </w:t>
      </w:r>
      <w:r w:rsidRPr="0060318A">
        <w:t xml:space="preserve">is the sum of </w:t>
      </w:r>
      <w:r w:rsidRPr="0060318A">
        <w:rPr>
          <w:i/>
        </w:rPr>
        <w:t xml:space="preserve">Net Results </w:t>
      </w:r>
      <w:r w:rsidRPr="0060318A">
        <w:t>from losing bets (</w:t>
      </w:r>
      <w:r w:rsidRPr="0060318A">
        <w:rPr>
          <w:i/>
        </w:rPr>
        <w:t>Stake</w:t>
      </w:r>
      <w:r w:rsidRPr="0060318A">
        <w:t xml:space="preserve">). A losing </w:t>
      </w:r>
      <w:r w:rsidRPr="0060318A">
        <w:rPr>
          <w:i/>
        </w:rPr>
        <w:t xml:space="preserve">Free Bet </w:t>
      </w:r>
      <w:r w:rsidRPr="0060318A">
        <w:t xml:space="preserve">gives a zero </w:t>
      </w:r>
      <w:r w:rsidRPr="0060318A">
        <w:rPr>
          <w:i/>
        </w:rPr>
        <w:t>Net Result</w:t>
      </w:r>
      <w:r w:rsidRPr="0060318A">
        <w:t xml:space="preserve">. </w:t>
      </w:r>
      <w:r w:rsidRPr="0060318A">
        <w:rPr>
          <w:i/>
        </w:rPr>
        <w:t xml:space="preserve">Your Net Result </w:t>
      </w:r>
      <w:r w:rsidRPr="0060318A">
        <w:t xml:space="preserve">for the period is the sum of </w:t>
      </w:r>
      <w:r w:rsidRPr="0060318A">
        <w:rPr>
          <w:i/>
        </w:rPr>
        <w:t xml:space="preserve">Net Results </w:t>
      </w:r>
      <w:r w:rsidRPr="0060318A">
        <w:t xml:space="preserve">from all bets, or </w:t>
      </w:r>
      <w:r w:rsidRPr="0060318A">
        <w:rPr>
          <w:i/>
        </w:rPr>
        <w:t xml:space="preserve">You Won </w:t>
      </w:r>
      <w:r w:rsidRPr="0060318A">
        <w:t xml:space="preserve">less </w:t>
      </w:r>
      <w:r w:rsidRPr="0060318A">
        <w:rPr>
          <w:i/>
        </w:rPr>
        <w:t>You Lost</w:t>
      </w:r>
      <w:r w:rsidRPr="0060318A">
        <w:t>.</w:t>
      </w:r>
    </w:p>
    <w:p w:rsidR="0060318A" w:rsidRPr="0060318A" w:rsidRDefault="0060318A" w:rsidP="0060318A">
      <w:pPr>
        <w:rPr>
          <w:b/>
          <w:i/>
        </w:rPr>
      </w:pPr>
      <w:proofErr w:type="gramStart"/>
      <w:r w:rsidRPr="0060318A">
        <w:rPr>
          <w:b/>
          <w:i/>
        </w:rPr>
        <w:t>What if a bet spans more than the activity statement period?</w:t>
      </w:r>
      <w:proofErr w:type="gramEnd"/>
      <w:r w:rsidRPr="0060318A">
        <w:rPr>
          <w:b/>
          <w:i/>
        </w:rPr>
        <w:t xml:space="preserve"> </w:t>
      </w:r>
    </w:p>
    <w:p w:rsidR="0060318A" w:rsidRPr="0060318A" w:rsidRDefault="0060318A" w:rsidP="0060318A">
      <w:r w:rsidRPr="0060318A">
        <w:t xml:space="preserve">The prototype activity statement works on a “cash accounting” basis. The </w:t>
      </w:r>
      <w:r w:rsidRPr="0060318A">
        <w:rPr>
          <w:i/>
        </w:rPr>
        <w:t xml:space="preserve">Stake </w:t>
      </w:r>
      <w:proofErr w:type="gramStart"/>
      <w:r w:rsidRPr="0060318A">
        <w:t>is recorded</w:t>
      </w:r>
      <w:proofErr w:type="gramEnd"/>
      <w:r w:rsidRPr="0060318A">
        <w:t xml:space="preserve"> in the period in which the bet is placed. If a bet is not finalised by the end of a statement period, there will be a negative </w:t>
      </w:r>
      <w:r w:rsidRPr="0060318A">
        <w:rPr>
          <w:i/>
        </w:rPr>
        <w:t xml:space="preserve">Net Result </w:t>
      </w:r>
      <w:r w:rsidRPr="0060318A">
        <w:t xml:space="preserve">to the value of the </w:t>
      </w:r>
      <w:r w:rsidRPr="0060318A">
        <w:rPr>
          <w:i/>
        </w:rPr>
        <w:t xml:space="preserve">Stake </w:t>
      </w:r>
      <w:r w:rsidRPr="0060318A">
        <w:t xml:space="preserve">for that period. If that bet is subsequently a winning bet, it </w:t>
      </w:r>
      <w:proofErr w:type="gramStart"/>
      <w:r w:rsidRPr="0060318A">
        <w:t>is treated</w:t>
      </w:r>
      <w:proofErr w:type="gramEnd"/>
      <w:r w:rsidRPr="0060318A">
        <w:t xml:space="preserve"> as a </w:t>
      </w:r>
      <w:r w:rsidRPr="0060318A">
        <w:rPr>
          <w:i/>
        </w:rPr>
        <w:t xml:space="preserve">Pay Out </w:t>
      </w:r>
      <w:r w:rsidRPr="0060318A">
        <w:t xml:space="preserve">with no associated </w:t>
      </w:r>
      <w:r w:rsidRPr="0060318A">
        <w:rPr>
          <w:i/>
        </w:rPr>
        <w:t xml:space="preserve">Stake </w:t>
      </w:r>
      <w:r w:rsidRPr="0060318A">
        <w:t>in the period of the win.</w:t>
      </w:r>
    </w:p>
    <w:p w:rsidR="0060318A" w:rsidRPr="0060318A" w:rsidRDefault="0060318A" w:rsidP="0060318A">
      <w:pPr>
        <w:rPr>
          <w:b/>
          <w:i/>
        </w:rPr>
      </w:pPr>
      <w:r w:rsidRPr="0060318A">
        <w:rPr>
          <w:b/>
          <w:i/>
        </w:rPr>
        <w:t xml:space="preserve">What about other transaction types that </w:t>
      </w:r>
      <w:proofErr w:type="gramStart"/>
      <w:r w:rsidRPr="0060318A">
        <w:rPr>
          <w:b/>
          <w:i/>
        </w:rPr>
        <w:t>have not been discussed</w:t>
      </w:r>
      <w:proofErr w:type="gramEnd"/>
      <w:r w:rsidRPr="0060318A">
        <w:rPr>
          <w:b/>
          <w:i/>
        </w:rPr>
        <w:t xml:space="preserve">, or new products that are released? </w:t>
      </w:r>
    </w:p>
    <w:p w:rsidR="0060318A" w:rsidRPr="0060318A" w:rsidRDefault="0060318A" w:rsidP="0060318A">
      <w:r w:rsidRPr="0060318A">
        <w:t xml:space="preserve">The </w:t>
      </w:r>
      <w:r w:rsidRPr="0060318A">
        <w:rPr>
          <w:i/>
        </w:rPr>
        <w:t xml:space="preserve">Net Result </w:t>
      </w:r>
      <w:r w:rsidRPr="0060318A">
        <w:t xml:space="preserve">of any bet </w:t>
      </w:r>
      <w:proofErr w:type="gramStart"/>
      <w:r w:rsidRPr="0060318A">
        <w:t>can be calculated</w:t>
      </w:r>
      <w:proofErr w:type="gramEnd"/>
      <w:r w:rsidRPr="0060318A">
        <w:t xml:space="preserve">. Where there are costs associated with a bet, this forms part of the </w:t>
      </w:r>
      <w:r w:rsidRPr="0060318A">
        <w:rPr>
          <w:i/>
        </w:rPr>
        <w:t>Stake</w:t>
      </w:r>
      <w:r w:rsidRPr="0060318A">
        <w:t xml:space="preserve">. Where a benefit flows to the customer, this forms part of the </w:t>
      </w:r>
      <w:r w:rsidRPr="0060318A">
        <w:rPr>
          <w:i/>
        </w:rPr>
        <w:t>Pay Out</w:t>
      </w:r>
      <w:r w:rsidRPr="0060318A">
        <w:t>. This approach is consistent with the requirement for activity statements to be clear and easily understood.</w:t>
      </w:r>
    </w:p>
    <w:p w:rsidR="0060318A" w:rsidRPr="0060318A" w:rsidRDefault="0060318A" w:rsidP="0060318A">
      <w:pPr>
        <w:rPr>
          <w:b/>
          <w:i/>
        </w:rPr>
      </w:pPr>
      <w:r w:rsidRPr="0060318A">
        <w:rPr>
          <w:b/>
          <w:i/>
        </w:rPr>
        <w:t xml:space="preserve">Will there be a grace period for the wagering industry to introduce activity statements? </w:t>
      </w:r>
    </w:p>
    <w:p w:rsidR="0060318A" w:rsidRPr="0060318A" w:rsidRDefault="0060318A" w:rsidP="0060318A">
      <w:r w:rsidRPr="0060318A">
        <w:t xml:space="preserve">In cases where there is a genuine need for additional time to implement and evidence that every effort </w:t>
      </w:r>
      <w:proofErr w:type="gramStart"/>
      <w:r w:rsidRPr="0060318A">
        <w:t>has been made</w:t>
      </w:r>
      <w:proofErr w:type="gramEnd"/>
      <w:r w:rsidRPr="0060318A">
        <w:t xml:space="preserve"> to meet the required timeframes, providers may apply for a 3-month extension from their regulator. </w:t>
      </w:r>
      <w:proofErr w:type="gramStart"/>
      <w:r w:rsidRPr="0060318A">
        <w:t>Detailed criteria can be provided by your regulator</w:t>
      </w:r>
      <w:proofErr w:type="gramEnd"/>
      <w:r w:rsidRPr="0060318A">
        <w:t>.</w:t>
      </w:r>
    </w:p>
    <w:p w:rsidR="0060318A" w:rsidRPr="0060318A" w:rsidRDefault="0060318A" w:rsidP="0060318A"/>
    <w:bookmarkEnd w:id="2"/>
    <w:p w:rsidR="008D4E4B" w:rsidRDefault="008D4E4B" w:rsidP="001A1F53">
      <w:pPr>
        <w:pStyle w:val="Pullouttext"/>
      </w:pPr>
    </w:p>
    <w:p w:rsidR="00CB05BE" w:rsidRPr="004649E2" w:rsidRDefault="00CB05BE" w:rsidP="008D4E4B"/>
    <w:sectPr w:rsidR="00CB05BE" w:rsidRPr="004649E2" w:rsidSect="00D87F42">
      <w:headerReference w:type="first" r:id="rId10"/>
      <w:pgSz w:w="11906" w:h="16838" w:code="9"/>
      <w:pgMar w:top="1112" w:right="851" w:bottom="1134" w:left="851" w:header="0"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18A" w:rsidRDefault="0060318A">
      <w:r>
        <w:separator/>
      </w:r>
    </w:p>
  </w:endnote>
  <w:endnote w:type="continuationSeparator" w:id="0">
    <w:p w:rsidR="0060318A" w:rsidRDefault="00603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18A" w:rsidRDefault="0060318A">
      <w:r>
        <w:separator/>
      </w:r>
    </w:p>
  </w:footnote>
  <w:footnote w:type="continuationSeparator" w:id="0">
    <w:p w:rsidR="0060318A" w:rsidRDefault="006031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F3E" w:rsidRDefault="00A337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EC2A43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321A74"/>
    <w:multiLevelType w:val="hybridMultilevel"/>
    <w:tmpl w:val="66064A4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D91797"/>
    <w:multiLevelType w:val="hybridMultilevel"/>
    <w:tmpl w:val="7F70702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394A3C"/>
    <w:multiLevelType w:val="hybridMultilevel"/>
    <w:tmpl w:val="233E736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E77272"/>
    <w:multiLevelType w:val="hybridMultilevel"/>
    <w:tmpl w:val="C38A28F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DE35CD"/>
    <w:multiLevelType w:val="hybridMultilevel"/>
    <w:tmpl w:val="6BB2F75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56537F"/>
    <w:multiLevelType w:val="hybridMultilevel"/>
    <w:tmpl w:val="B70CD9EA"/>
    <w:lvl w:ilvl="0" w:tplc="B5FAC41A">
      <w:start w:val="1"/>
      <w:numFmt w:val="bullet"/>
      <w:pStyle w:val="ListBullet"/>
      <w:lvlText w:val=""/>
      <w:lvlJc w:val="left"/>
      <w:pPr>
        <w:ind w:left="53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A91167"/>
    <w:multiLevelType w:val="hybridMultilevel"/>
    <w:tmpl w:val="8F72A7C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1A0194"/>
    <w:multiLevelType w:val="hybridMultilevel"/>
    <w:tmpl w:val="48D6C72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317CFE"/>
    <w:multiLevelType w:val="hybridMultilevel"/>
    <w:tmpl w:val="77BA791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8C4B46"/>
    <w:multiLevelType w:val="hybridMultilevel"/>
    <w:tmpl w:val="075C8CE4"/>
    <w:lvl w:ilvl="0" w:tplc="35600DDE">
      <w:numFmt w:val="bullet"/>
      <w:lvlText w:val="•"/>
      <w:lvlJc w:val="left"/>
      <w:pPr>
        <w:ind w:left="360" w:hanging="360"/>
      </w:pPr>
      <w:rPr>
        <w:rFonts w:ascii="Arial" w:eastAsia="Times New Roman" w:hAnsi="Arial" w:cs="Arial" w:hint="default"/>
      </w:rPr>
    </w:lvl>
    <w:lvl w:ilvl="1" w:tplc="7C205C96">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DA5C00"/>
    <w:multiLevelType w:val="hybridMultilevel"/>
    <w:tmpl w:val="49D0345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A52BCF"/>
    <w:multiLevelType w:val="hybridMultilevel"/>
    <w:tmpl w:val="A7B0B00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F774CB"/>
    <w:multiLevelType w:val="hybridMultilevel"/>
    <w:tmpl w:val="D3F4BA2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6F6270"/>
    <w:multiLevelType w:val="hybridMultilevel"/>
    <w:tmpl w:val="8E20FC6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D52A47"/>
    <w:multiLevelType w:val="hybridMultilevel"/>
    <w:tmpl w:val="3BEC2FB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1F549C"/>
    <w:multiLevelType w:val="hybridMultilevel"/>
    <w:tmpl w:val="7A9E96D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60062D"/>
    <w:multiLevelType w:val="hybridMultilevel"/>
    <w:tmpl w:val="07EAE07C"/>
    <w:lvl w:ilvl="0" w:tplc="35600DDE">
      <w:numFmt w:val="bullet"/>
      <w:lvlText w:val="•"/>
      <w:lvlJc w:val="left"/>
      <w:pPr>
        <w:ind w:left="360" w:hanging="360"/>
      </w:pPr>
      <w:rPr>
        <w:rFonts w:ascii="Arial" w:eastAsia="Times New Roman" w:hAnsi="Arial" w:cs="Arial" w:hint="default"/>
      </w:rPr>
    </w:lvl>
    <w:lvl w:ilvl="1" w:tplc="A182A0EE">
      <w:start w:val="25"/>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BD6E70"/>
    <w:multiLevelType w:val="hybridMultilevel"/>
    <w:tmpl w:val="F8C4277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6A47282"/>
    <w:multiLevelType w:val="hybridMultilevel"/>
    <w:tmpl w:val="70A26F4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9D2667E"/>
    <w:multiLevelType w:val="hybridMultilevel"/>
    <w:tmpl w:val="7C3CA740"/>
    <w:lvl w:ilvl="0" w:tplc="35600DDE">
      <w:numFmt w:val="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3683CD8"/>
    <w:multiLevelType w:val="hybridMultilevel"/>
    <w:tmpl w:val="C9CC45D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8C6019"/>
    <w:multiLevelType w:val="hybridMultilevel"/>
    <w:tmpl w:val="AF5CCC7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54E141A"/>
    <w:multiLevelType w:val="hybridMultilevel"/>
    <w:tmpl w:val="A4FCEC88"/>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5837F2C"/>
    <w:multiLevelType w:val="hybridMultilevel"/>
    <w:tmpl w:val="3EF0FB4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5841A16"/>
    <w:multiLevelType w:val="hybridMultilevel"/>
    <w:tmpl w:val="067E87E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6EC1306"/>
    <w:multiLevelType w:val="hybridMultilevel"/>
    <w:tmpl w:val="1A28BE4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7294126"/>
    <w:multiLevelType w:val="hybridMultilevel"/>
    <w:tmpl w:val="2BACEFD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79559BE"/>
    <w:multiLevelType w:val="hybridMultilevel"/>
    <w:tmpl w:val="3FF4EAF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A624C36"/>
    <w:multiLevelType w:val="hybridMultilevel"/>
    <w:tmpl w:val="CBF40BD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AB246E0"/>
    <w:multiLevelType w:val="hybridMultilevel"/>
    <w:tmpl w:val="78143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BC875FA"/>
    <w:multiLevelType w:val="hybridMultilevel"/>
    <w:tmpl w:val="9EA6ACD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E6003C3"/>
    <w:multiLevelType w:val="hybridMultilevel"/>
    <w:tmpl w:val="E1B0DD9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F9E1779"/>
    <w:multiLevelType w:val="hybridMultilevel"/>
    <w:tmpl w:val="68AAAB7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7885754"/>
    <w:multiLevelType w:val="hybridMultilevel"/>
    <w:tmpl w:val="E17630C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7F817F1"/>
    <w:multiLevelType w:val="hybridMultilevel"/>
    <w:tmpl w:val="6910E3EA"/>
    <w:lvl w:ilvl="0" w:tplc="B3623AD0">
      <w:numFmt w:val="bullet"/>
      <w:pStyle w:val="Table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958611D"/>
    <w:multiLevelType w:val="hybridMultilevel"/>
    <w:tmpl w:val="E6A85A8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BA45B0B"/>
    <w:multiLevelType w:val="hybridMultilevel"/>
    <w:tmpl w:val="F5AEA9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C863BFA"/>
    <w:multiLevelType w:val="hybridMultilevel"/>
    <w:tmpl w:val="60CAB26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EF241EE"/>
    <w:multiLevelType w:val="hybridMultilevel"/>
    <w:tmpl w:val="30E8B04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0D76DA0"/>
    <w:multiLevelType w:val="hybridMultilevel"/>
    <w:tmpl w:val="3EDCDD0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0EC0809"/>
    <w:multiLevelType w:val="hybridMultilevel"/>
    <w:tmpl w:val="DA663E3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283087B"/>
    <w:multiLevelType w:val="hybridMultilevel"/>
    <w:tmpl w:val="FD4E20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7753469"/>
    <w:multiLevelType w:val="hybridMultilevel"/>
    <w:tmpl w:val="A920D7F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84C054A"/>
    <w:multiLevelType w:val="hybridMultilevel"/>
    <w:tmpl w:val="1752F4C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88E5002"/>
    <w:multiLevelType w:val="hybridMultilevel"/>
    <w:tmpl w:val="8688911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8C75EE4"/>
    <w:multiLevelType w:val="hybridMultilevel"/>
    <w:tmpl w:val="4B7C22F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9A11A25"/>
    <w:multiLevelType w:val="hybridMultilevel"/>
    <w:tmpl w:val="45D433B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AB74E58"/>
    <w:multiLevelType w:val="hybridMultilevel"/>
    <w:tmpl w:val="7FE6241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BC66005"/>
    <w:multiLevelType w:val="hybridMultilevel"/>
    <w:tmpl w:val="D9342F2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D553230"/>
    <w:multiLevelType w:val="hybridMultilevel"/>
    <w:tmpl w:val="51D4BDC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E557752"/>
    <w:multiLevelType w:val="hybridMultilevel"/>
    <w:tmpl w:val="B3B221E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ED070EE"/>
    <w:multiLevelType w:val="hybridMultilevel"/>
    <w:tmpl w:val="72F477B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FAE46C1"/>
    <w:multiLevelType w:val="hybridMultilevel"/>
    <w:tmpl w:val="1F2C64E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28E6F52"/>
    <w:multiLevelType w:val="hybridMultilevel"/>
    <w:tmpl w:val="B470BF2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4B92FD2"/>
    <w:multiLevelType w:val="hybridMultilevel"/>
    <w:tmpl w:val="7E782C4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5534591"/>
    <w:multiLevelType w:val="hybridMultilevel"/>
    <w:tmpl w:val="3D5C86D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C90016C"/>
    <w:multiLevelType w:val="hybridMultilevel"/>
    <w:tmpl w:val="5F6AF2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D6856D0"/>
    <w:multiLevelType w:val="hybridMultilevel"/>
    <w:tmpl w:val="507E579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FA82341"/>
    <w:multiLevelType w:val="hybridMultilevel"/>
    <w:tmpl w:val="77BA989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5"/>
  </w:num>
  <w:num w:numId="3">
    <w:abstractNumId w:val="37"/>
  </w:num>
  <w:num w:numId="4">
    <w:abstractNumId w:val="11"/>
  </w:num>
  <w:num w:numId="5">
    <w:abstractNumId w:val="15"/>
  </w:num>
  <w:num w:numId="6">
    <w:abstractNumId w:val="57"/>
  </w:num>
  <w:num w:numId="7">
    <w:abstractNumId w:val="44"/>
  </w:num>
  <w:num w:numId="8">
    <w:abstractNumId w:val="49"/>
  </w:num>
  <w:num w:numId="9">
    <w:abstractNumId w:val="7"/>
  </w:num>
  <w:num w:numId="10">
    <w:abstractNumId w:val="56"/>
  </w:num>
  <w:num w:numId="11">
    <w:abstractNumId w:val="16"/>
  </w:num>
  <w:num w:numId="12">
    <w:abstractNumId w:val="41"/>
  </w:num>
  <w:num w:numId="13">
    <w:abstractNumId w:val="51"/>
  </w:num>
  <w:num w:numId="14">
    <w:abstractNumId w:val="34"/>
  </w:num>
  <w:num w:numId="15">
    <w:abstractNumId w:val="3"/>
  </w:num>
  <w:num w:numId="16">
    <w:abstractNumId w:val="12"/>
  </w:num>
  <w:num w:numId="17">
    <w:abstractNumId w:val="55"/>
  </w:num>
  <w:num w:numId="18">
    <w:abstractNumId w:val="48"/>
  </w:num>
  <w:num w:numId="19">
    <w:abstractNumId w:val="13"/>
  </w:num>
  <w:num w:numId="20">
    <w:abstractNumId w:val="2"/>
  </w:num>
  <w:num w:numId="21">
    <w:abstractNumId w:val="5"/>
  </w:num>
  <w:num w:numId="22">
    <w:abstractNumId w:val="20"/>
  </w:num>
  <w:num w:numId="23">
    <w:abstractNumId w:val="17"/>
  </w:num>
  <w:num w:numId="24">
    <w:abstractNumId w:val="59"/>
  </w:num>
  <w:num w:numId="25">
    <w:abstractNumId w:val="33"/>
  </w:num>
  <w:num w:numId="26">
    <w:abstractNumId w:val="38"/>
  </w:num>
  <w:num w:numId="27">
    <w:abstractNumId w:val="19"/>
  </w:num>
  <w:num w:numId="28">
    <w:abstractNumId w:val="58"/>
  </w:num>
  <w:num w:numId="29">
    <w:abstractNumId w:val="47"/>
  </w:num>
  <w:num w:numId="30">
    <w:abstractNumId w:val="25"/>
  </w:num>
  <w:num w:numId="31">
    <w:abstractNumId w:val="43"/>
  </w:num>
  <w:num w:numId="32">
    <w:abstractNumId w:val="52"/>
  </w:num>
  <w:num w:numId="33">
    <w:abstractNumId w:val="54"/>
  </w:num>
  <w:num w:numId="34">
    <w:abstractNumId w:val="4"/>
  </w:num>
  <w:num w:numId="35">
    <w:abstractNumId w:val="23"/>
  </w:num>
  <w:num w:numId="36">
    <w:abstractNumId w:val="46"/>
  </w:num>
  <w:num w:numId="37">
    <w:abstractNumId w:val="8"/>
  </w:num>
  <w:num w:numId="38">
    <w:abstractNumId w:val="28"/>
  </w:num>
  <w:num w:numId="39">
    <w:abstractNumId w:val="22"/>
  </w:num>
  <w:num w:numId="40">
    <w:abstractNumId w:val="32"/>
  </w:num>
  <w:num w:numId="41">
    <w:abstractNumId w:val="36"/>
  </w:num>
  <w:num w:numId="42">
    <w:abstractNumId w:val="21"/>
  </w:num>
  <w:num w:numId="43">
    <w:abstractNumId w:val="14"/>
  </w:num>
  <w:num w:numId="44">
    <w:abstractNumId w:val="40"/>
  </w:num>
  <w:num w:numId="45">
    <w:abstractNumId w:val="45"/>
  </w:num>
  <w:num w:numId="46">
    <w:abstractNumId w:val="31"/>
  </w:num>
  <w:num w:numId="47">
    <w:abstractNumId w:val="29"/>
  </w:num>
  <w:num w:numId="48">
    <w:abstractNumId w:val="1"/>
  </w:num>
  <w:num w:numId="49">
    <w:abstractNumId w:val="42"/>
  </w:num>
  <w:num w:numId="50">
    <w:abstractNumId w:val="53"/>
  </w:num>
  <w:num w:numId="51">
    <w:abstractNumId w:val="39"/>
  </w:num>
  <w:num w:numId="52">
    <w:abstractNumId w:val="9"/>
  </w:num>
  <w:num w:numId="53">
    <w:abstractNumId w:val="50"/>
  </w:num>
  <w:num w:numId="54">
    <w:abstractNumId w:val="24"/>
  </w:num>
  <w:num w:numId="55">
    <w:abstractNumId w:val="18"/>
  </w:num>
  <w:num w:numId="56">
    <w:abstractNumId w:val="27"/>
  </w:num>
  <w:num w:numId="57">
    <w:abstractNumId w:val="26"/>
  </w:num>
  <w:num w:numId="58">
    <w:abstractNumId w:val="10"/>
  </w:num>
  <w:num w:numId="59">
    <w:abstractNumId w:val="35"/>
  </w:num>
  <w:num w:numId="60">
    <w:abstractNumId w:val="6"/>
  </w:num>
  <w:num w:numId="61">
    <w:abstractNumId w:val="3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18A"/>
    <w:rsid w:val="00002C18"/>
    <w:rsid w:val="00010549"/>
    <w:rsid w:val="00012F84"/>
    <w:rsid w:val="00013F99"/>
    <w:rsid w:val="00025376"/>
    <w:rsid w:val="00027B26"/>
    <w:rsid w:val="0003104E"/>
    <w:rsid w:val="00031195"/>
    <w:rsid w:val="00032861"/>
    <w:rsid w:val="00035CA1"/>
    <w:rsid w:val="0003679F"/>
    <w:rsid w:val="000435BB"/>
    <w:rsid w:val="00045CCD"/>
    <w:rsid w:val="00047524"/>
    <w:rsid w:val="00047ACD"/>
    <w:rsid w:val="000505B2"/>
    <w:rsid w:val="00050E5B"/>
    <w:rsid w:val="000547EF"/>
    <w:rsid w:val="00054B89"/>
    <w:rsid w:val="0006264C"/>
    <w:rsid w:val="00067CD0"/>
    <w:rsid w:val="00071E78"/>
    <w:rsid w:val="00080F2E"/>
    <w:rsid w:val="00081CEB"/>
    <w:rsid w:val="00083791"/>
    <w:rsid w:val="00086E3C"/>
    <w:rsid w:val="00087B2C"/>
    <w:rsid w:val="00087DBD"/>
    <w:rsid w:val="00090570"/>
    <w:rsid w:val="00090753"/>
    <w:rsid w:val="00096F54"/>
    <w:rsid w:val="00097BFF"/>
    <w:rsid w:val="000A669D"/>
    <w:rsid w:val="000A66A8"/>
    <w:rsid w:val="000C014D"/>
    <w:rsid w:val="000D0178"/>
    <w:rsid w:val="000D4703"/>
    <w:rsid w:val="000D693C"/>
    <w:rsid w:val="000E12D4"/>
    <w:rsid w:val="00104669"/>
    <w:rsid w:val="00110028"/>
    <w:rsid w:val="00116EDF"/>
    <w:rsid w:val="00124B26"/>
    <w:rsid w:val="00130C4E"/>
    <w:rsid w:val="00131B54"/>
    <w:rsid w:val="001354B7"/>
    <w:rsid w:val="001404FA"/>
    <w:rsid w:val="001413C5"/>
    <w:rsid w:val="00142956"/>
    <w:rsid w:val="00143502"/>
    <w:rsid w:val="00144494"/>
    <w:rsid w:val="00144868"/>
    <w:rsid w:val="00157709"/>
    <w:rsid w:val="00167330"/>
    <w:rsid w:val="00167CF4"/>
    <w:rsid w:val="00185F6A"/>
    <w:rsid w:val="001943DD"/>
    <w:rsid w:val="00195374"/>
    <w:rsid w:val="001A127F"/>
    <w:rsid w:val="001A1F53"/>
    <w:rsid w:val="001A3CA4"/>
    <w:rsid w:val="001A3EA4"/>
    <w:rsid w:val="001B3AEC"/>
    <w:rsid w:val="001B5000"/>
    <w:rsid w:val="001B6F28"/>
    <w:rsid w:val="001D4585"/>
    <w:rsid w:val="001D5D54"/>
    <w:rsid w:val="001E41C8"/>
    <w:rsid w:val="001F3AD7"/>
    <w:rsid w:val="001F45EB"/>
    <w:rsid w:val="00207630"/>
    <w:rsid w:val="00213082"/>
    <w:rsid w:val="0021714E"/>
    <w:rsid w:val="00222187"/>
    <w:rsid w:val="00222C8D"/>
    <w:rsid w:val="00222E33"/>
    <w:rsid w:val="00227B95"/>
    <w:rsid w:val="0023523A"/>
    <w:rsid w:val="002353DF"/>
    <w:rsid w:val="00235F71"/>
    <w:rsid w:val="0025272A"/>
    <w:rsid w:val="00271922"/>
    <w:rsid w:val="0027204E"/>
    <w:rsid w:val="00273412"/>
    <w:rsid w:val="00274ACF"/>
    <w:rsid w:val="00285F1B"/>
    <w:rsid w:val="00295831"/>
    <w:rsid w:val="00296F1B"/>
    <w:rsid w:val="002A6DF5"/>
    <w:rsid w:val="002D00B0"/>
    <w:rsid w:val="002D2E16"/>
    <w:rsid w:val="002F19EF"/>
    <w:rsid w:val="00302415"/>
    <w:rsid w:val="0030693C"/>
    <w:rsid w:val="003102F6"/>
    <w:rsid w:val="00313304"/>
    <w:rsid w:val="00313C48"/>
    <w:rsid w:val="00314D15"/>
    <w:rsid w:val="003162AD"/>
    <w:rsid w:val="00321148"/>
    <w:rsid w:val="00321798"/>
    <w:rsid w:val="00325F44"/>
    <w:rsid w:val="00326976"/>
    <w:rsid w:val="003311D7"/>
    <w:rsid w:val="00332B8B"/>
    <w:rsid w:val="00342476"/>
    <w:rsid w:val="00347104"/>
    <w:rsid w:val="0035213F"/>
    <w:rsid w:val="003555D2"/>
    <w:rsid w:val="00363DF3"/>
    <w:rsid w:val="003656B1"/>
    <w:rsid w:val="0037056B"/>
    <w:rsid w:val="00377173"/>
    <w:rsid w:val="003774DA"/>
    <w:rsid w:val="00392557"/>
    <w:rsid w:val="003945C0"/>
    <w:rsid w:val="003A06C2"/>
    <w:rsid w:val="003B6D2E"/>
    <w:rsid w:val="003C430D"/>
    <w:rsid w:val="003C7404"/>
    <w:rsid w:val="003D3C5A"/>
    <w:rsid w:val="003D404A"/>
    <w:rsid w:val="003E60B0"/>
    <w:rsid w:val="003E6FDA"/>
    <w:rsid w:val="003F3072"/>
    <w:rsid w:val="00401A2A"/>
    <w:rsid w:val="004103D7"/>
    <w:rsid w:val="0041307C"/>
    <w:rsid w:val="004167B4"/>
    <w:rsid w:val="00430D7E"/>
    <w:rsid w:val="00433B04"/>
    <w:rsid w:val="00440BD3"/>
    <w:rsid w:val="00446F93"/>
    <w:rsid w:val="004649E2"/>
    <w:rsid w:val="00464E8C"/>
    <w:rsid w:val="00466D36"/>
    <w:rsid w:val="00467185"/>
    <w:rsid w:val="0047050C"/>
    <w:rsid w:val="00475504"/>
    <w:rsid w:val="00480F21"/>
    <w:rsid w:val="00484FED"/>
    <w:rsid w:val="00495AF1"/>
    <w:rsid w:val="004C5A38"/>
    <w:rsid w:val="004D1A29"/>
    <w:rsid w:val="004D44E8"/>
    <w:rsid w:val="004F775C"/>
    <w:rsid w:val="004F77BF"/>
    <w:rsid w:val="005015E4"/>
    <w:rsid w:val="0050291D"/>
    <w:rsid w:val="0050697E"/>
    <w:rsid w:val="00524B3C"/>
    <w:rsid w:val="005300B9"/>
    <w:rsid w:val="005315A9"/>
    <w:rsid w:val="005316BE"/>
    <w:rsid w:val="00532B56"/>
    <w:rsid w:val="00537B50"/>
    <w:rsid w:val="00540AD0"/>
    <w:rsid w:val="0054322A"/>
    <w:rsid w:val="00543923"/>
    <w:rsid w:val="005519C9"/>
    <w:rsid w:val="005523D1"/>
    <w:rsid w:val="00554A9C"/>
    <w:rsid w:val="00557624"/>
    <w:rsid w:val="0056023E"/>
    <w:rsid w:val="005658EF"/>
    <w:rsid w:val="005822A3"/>
    <w:rsid w:val="0059070B"/>
    <w:rsid w:val="00594445"/>
    <w:rsid w:val="005B1225"/>
    <w:rsid w:val="005C09F4"/>
    <w:rsid w:val="005C561A"/>
    <w:rsid w:val="005C5B93"/>
    <w:rsid w:val="005C66FF"/>
    <w:rsid w:val="005C785A"/>
    <w:rsid w:val="005D03CA"/>
    <w:rsid w:val="005D45AB"/>
    <w:rsid w:val="005E4662"/>
    <w:rsid w:val="005F093F"/>
    <w:rsid w:val="005F214A"/>
    <w:rsid w:val="005F6BD6"/>
    <w:rsid w:val="00601C99"/>
    <w:rsid w:val="0060318A"/>
    <w:rsid w:val="00607597"/>
    <w:rsid w:val="006255E4"/>
    <w:rsid w:val="006325E2"/>
    <w:rsid w:val="00641020"/>
    <w:rsid w:val="006410C1"/>
    <w:rsid w:val="00647F05"/>
    <w:rsid w:val="006530EF"/>
    <w:rsid w:val="00654D06"/>
    <w:rsid w:val="00661536"/>
    <w:rsid w:val="006678ED"/>
    <w:rsid w:val="0067233D"/>
    <w:rsid w:val="006745AE"/>
    <w:rsid w:val="00675BEF"/>
    <w:rsid w:val="00676AF3"/>
    <w:rsid w:val="00676D10"/>
    <w:rsid w:val="00680F71"/>
    <w:rsid w:val="00682A53"/>
    <w:rsid w:val="0069174B"/>
    <w:rsid w:val="00693FA1"/>
    <w:rsid w:val="006B05E3"/>
    <w:rsid w:val="006B09BC"/>
    <w:rsid w:val="006B42A0"/>
    <w:rsid w:val="006B4E59"/>
    <w:rsid w:val="006C3402"/>
    <w:rsid w:val="006C3622"/>
    <w:rsid w:val="006C395C"/>
    <w:rsid w:val="006C45D4"/>
    <w:rsid w:val="006E1F3C"/>
    <w:rsid w:val="006E6073"/>
    <w:rsid w:val="006F7300"/>
    <w:rsid w:val="00703C09"/>
    <w:rsid w:val="00712300"/>
    <w:rsid w:val="00720739"/>
    <w:rsid w:val="00721695"/>
    <w:rsid w:val="007242B4"/>
    <w:rsid w:val="00725FB2"/>
    <w:rsid w:val="00730C64"/>
    <w:rsid w:val="007322AF"/>
    <w:rsid w:val="00735477"/>
    <w:rsid w:val="00736DCA"/>
    <w:rsid w:val="00742399"/>
    <w:rsid w:val="007457E8"/>
    <w:rsid w:val="0074640C"/>
    <w:rsid w:val="0075003D"/>
    <w:rsid w:val="00751B37"/>
    <w:rsid w:val="00754D44"/>
    <w:rsid w:val="00767B7E"/>
    <w:rsid w:val="007746A9"/>
    <w:rsid w:val="00785465"/>
    <w:rsid w:val="00787656"/>
    <w:rsid w:val="007A67EA"/>
    <w:rsid w:val="007B15AF"/>
    <w:rsid w:val="007B7E83"/>
    <w:rsid w:val="007C1631"/>
    <w:rsid w:val="007C636F"/>
    <w:rsid w:val="007D0EF8"/>
    <w:rsid w:val="007D39EB"/>
    <w:rsid w:val="00800A4D"/>
    <w:rsid w:val="008131E7"/>
    <w:rsid w:val="00813711"/>
    <w:rsid w:val="00814279"/>
    <w:rsid w:val="008263C2"/>
    <w:rsid w:val="00842959"/>
    <w:rsid w:val="008451DC"/>
    <w:rsid w:val="008451FE"/>
    <w:rsid w:val="008466A1"/>
    <w:rsid w:val="00846C1D"/>
    <w:rsid w:val="00851758"/>
    <w:rsid w:val="00856D5A"/>
    <w:rsid w:val="008609EB"/>
    <w:rsid w:val="00862D6D"/>
    <w:rsid w:val="008653E0"/>
    <w:rsid w:val="008657FB"/>
    <w:rsid w:val="00871D4F"/>
    <w:rsid w:val="00874FB3"/>
    <w:rsid w:val="00880BE3"/>
    <w:rsid w:val="00882588"/>
    <w:rsid w:val="00895792"/>
    <w:rsid w:val="008A3738"/>
    <w:rsid w:val="008A384C"/>
    <w:rsid w:val="008A6981"/>
    <w:rsid w:val="008B298F"/>
    <w:rsid w:val="008B645B"/>
    <w:rsid w:val="008B67B8"/>
    <w:rsid w:val="008B774D"/>
    <w:rsid w:val="008C123E"/>
    <w:rsid w:val="008C3ED0"/>
    <w:rsid w:val="008C5585"/>
    <w:rsid w:val="008C5E94"/>
    <w:rsid w:val="008D4E4B"/>
    <w:rsid w:val="008E6E9D"/>
    <w:rsid w:val="008F1897"/>
    <w:rsid w:val="008F4774"/>
    <w:rsid w:val="008F68F7"/>
    <w:rsid w:val="008F7160"/>
    <w:rsid w:val="008F7480"/>
    <w:rsid w:val="009037B6"/>
    <w:rsid w:val="00906CBE"/>
    <w:rsid w:val="00906FFA"/>
    <w:rsid w:val="00910384"/>
    <w:rsid w:val="00913652"/>
    <w:rsid w:val="009139C0"/>
    <w:rsid w:val="009161C8"/>
    <w:rsid w:val="009164AD"/>
    <w:rsid w:val="00922289"/>
    <w:rsid w:val="00936F46"/>
    <w:rsid w:val="0094271E"/>
    <w:rsid w:val="00943142"/>
    <w:rsid w:val="00943A29"/>
    <w:rsid w:val="0095197E"/>
    <w:rsid w:val="00952AB2"/>
    <w:rsid w:val="009551E0"/>
    <w:rsid w:val="00955801"/>
    <w:rsid w:val="0095654E"/>
    <w:rsid w:val="00956F3C"/>
    <w:rsid w:val="0095779B"/>
    <w:rsid w:val="0096485D"/>
    <w:rsid w:val="009900F0"/>
    <w:rsid w:val="00991769"/>
    <w:rsid w:val="00994E9F"/>
    <w:rsid w:val="00996931"/>
    <w:rsid w:val="009A0F18"/>
    <w:rsid w:val="009A4CD8"/>
    <w:rsid w:val="009A6AFA"/>
    <w:rsid w:val="009B3ED1"/>
    <w:rsid w:val="009C206F"/>
    <w:rsid w:val="009C433C"/>
    <w:rsid w:val="009C76CF"/>
    <w:rsid w:val="009D28B7"/>
    <w:rsid w:val="009D7E1A"/>
    <w:rsid w:val="009E2162"/>
    <w:rsid w:val="009F2F95"/>
    <w:rsid w:val="00A006EB"/>
    <w:rsid w:val="00A03709"/>
    <w:rsid w:val="00A06C77"/>
    <w:rsid w:val="00A10147"/>
    <w:rsid w:val="00A13D26"/>
    <w:rsid w:val="00A146A5"/>
    <w:rsid w:val="00A17411"/>
    <w:rsid w:val="00A2223D"/>
    <w:rsid w:val="00A223EF"/>
    <w:rsid w:val="00A337C7"/>
    <w:rsid w:val="00A34A74"/>
    <w:rsid w:val="00A35351"/>
    <w:rsid w:val="00A42ADE"/>
    <w:rsid w:val="00A60693"/>
    <w:rsid w:val="00A67728"/>
    <w:rsid w:val="00A81A4F"/>
    <w:rsid w:val="00A82E14"/>
    <w:rsid w:val="00A901E9"/>
    <w:rsid w:val="00A9762C"/>
    <w:rsid w:val="00AA4067"/>
    <w:rsid w:val="00AB1A5B"/>
    <w:rsid w:val="00AC0A54"/>
    <w:rsid w:val="00AC125E"/>
    <w:rsid w:val="00AC45DF"/>
    <w:rsid w:val="00AC474D"/>
    <w:rsid w:val="00AC4DFD"/>
    <w:rsid w:val="00AC58FD"/>
    <w:rsid w:val="00AC60CD"/>
    <w:rsid w:val="00AD60E6"/>
    <w:rsid w:val="00AD793A"/>
    <w:rsid w:val="00AE457D"/>
    <w:rsid w:val="00AE5956"/>
    <w:rsid w:val="00AE619F"/>
    <w:rsid w:val="00AF373A"/>
    <w:rsid w:val="00AF7EFE"/>
    <w:rsid w:val="00B03BEE"/>
    <w:rsid w:val="00B049AA"/>
    <w:rsid w:val="00B0517E"/>
    <w:rsid w:val="00B056E2"/>
    <w:rsid w:val="00B11314"/>
    <w:rsid w:val="00B1192C"/>
    <w:rsid w:val="00B138E3"/>
    <w:rsid w:val="00B23267"/>
    <w:rsid w:val="00B25891"/>
    <w:rsid w:val="00B27149"/>
    <w:rsid w:val="00B40D26"/>
    <w:rsid w:val="00B4451B"/>
    <w:rsid w:val="00B51316"/>
    <w:rsid w:val="00B72D62"/>
    <w:rsid w:val="00B843C8"/>
    <w:rsid w:val="00B951E2"/>
    <w:rsid w:val="00B96F37"/>
    <w:rsid w:val="00BA607C"/>
    <w:rsid w:val="00BB3E2A"/>
    <w:rsid w:val="00BC16F5"/>
    <w:rsid w:val="00BC287D"/>
    <w:rsid w:val="00BC4A76"/>
    <w:rsid w:val="00BD32E5"/>
    <w:rsid w:val="00BD7ADD"/>
    <w:rsid w:val="00BE2473"/>
    <w:rsid w:val="00BE41C3"/>
    <w:rsid w:val="00BE6767"/>
    <w:rsid w:val="00BE68D7"/>
    <w:rsid w:val="00BF0784"/>
    <w:rsid w:val="00BF7763"/>
    <w:rsid w:val="00C04D5E"/>
    <w:rsid w:val="00C24EA2"/>
    <w:rsid w:val="00C24F70"/>
    <w:rsid w:val="00C25D5B"/>
    <w:rsid w:val="00C325C4"/>
    <w:rsid w:val="00C33479"/>
    <w:rsid w:val="00C47BA2"/>
    <w:rsid w:val="00C60533"/>
    <w:rsid w:val="00C612DC"/>
    <w:rsid w:val="00C622CB"/>
    <w:rsid w:val="00C64D15"/>
    <w:rsid w:val="00C74F74"/>
    <w:rsid w:val="00C7554B"/>
    <w:rsid w:val="00C80192"/>
    <w:rsid w:val="00C83E31"/>
    <w:rsid w:val="00C916A4"/>
    <w:rsid w:val="00CA2A52"/>
    <w:rsid w:val="00CA2B15"/>
    <w:rsid w:val="00CA6490"/>
    <w:rsid w:val="00CB05BE"/>
    <w:rsid w:val="00CB5744"/>
    <w:rsid w:val="00CB7022"/>
    <w:rsid w:val="00CD1937"/>
    <w:rsid w:val="00CE214C"/>
    <w:rsid w:val="00CE6858"/>
    <w:rsid w:val="00CF50BE"/>
    <w:rsid w:val="00CF553B"/>
    <w:rsid w:val="00CF6A52"/>
    <w:rsid w:val="00D03583"/>
    <w:rsid w:val="00D117B4"/>
    <w:rsid w:val="00D169F7"/>
    <w:rsid w:val="00D21382"/>
    <w:rsid w:val="00D26D01"/>
    <w:rsid w:val="00D33DA3"/>
    <w:rsid w:val="00D45D9D"/>
    <w:rsid w:val="00D4723B"/>
    <w:rsid w:val="00D55EE8"/>
    <w:rsid w:val="00D5785A"/>
    <w:rsid w:val="00D64C48"/>
    <w:rsid w:val="00D731C4"/>
    <w:rsid w:val="00D76BB8"/>
    <w:rsid w:val="00D81BAA"/>
    <w:rsid w:val="00D85BE0"/>
    <w:rsid w:val="00D87C1A"/>
    <w:rsid w:val="00D87F42"/>
    <w:rsid w:val="00D87FD7"/>
    <w:rsid w:val="00D92167"/>
    <w:rsid w:val="00D9502B"/>
    <w:rsid w:val="00D97047"/>
    <w:rsid w:val="00D97108"/>
    <w:rsid w:val="00DC5665"/>
    <w:rsid w:val="00DD46FC"/>
    <w:rsid w:val="00DD4F44"/>
    <w:rsid w:val="00DD5D8B"/>
    <w:rsid w:val="00DE0F9E"/>
    <w:rsid w:val="00DE5D76"/>
    <w:rsid w:val="00E04C8D"/>
    <w:rsid w:val="00E128D8"/>
    <w:rsid w:val="00E30D45"/>
    <w:rsid w:val="00E42FE4"/>
    <w:rsid w:val="00E4609D"/>
    <w:rsid w:val="00E46FAA"/>
    <w:rsid w:val="00E50FB5"/>
    <w:rsid w:val="00E5750B"/>
    <w:rsid w:val="00E60E2E"/>
    <w:rsid w:val="00E63A24"/>
    <w:rsid w:val="00E67913"/>
    <w:rsid w:val="00E71A2D"/>
    <w:rsid w:val="00E8698A"/>
    <w:rsid w:val="00E923F2"/>
    <w:rsid w:val="00E93161"/>
    <w:rsid w:val="00EA31CC"/>
    <w:rsid w:val="00EB14DF"/>
    <w:rsid w:val="00EB2B64"/>
    <w:rsid w:val="00EB3A07"/>
    <w:rsid w:val="00EB4143"/>
    <w:rsid w:val="00EB4728"/>
    <w:rsid w:val="00EB4E7F"/>
    <w:rsid w:val="00EC207A"/>
    <w:rsid w:val="00EC3F31"/>
    <w:rsid w:val="00ED3C91"/>
    <w:rsid w:val="00ED4112"/>
    <w:rsid w:val="00EF1347"/>
    <w:rsid w:val="00EF2BEB"/>
    <w:rsid w:val="00F01129"/>
    <w:rsid w:val="00F03D93"/>
    <w:rsid w:val="00F03D9E"/>
    <w:rsid w:val="00F227BF"/>
    <w:rsid w:val="00F374B2"/>
    <w:rsid w:val="00F40AFC"/>
    <w:rsid w:val="00F4730E"/>
    <w:rsid w:val="00F50A92"/>
    <w:rsid w:val="00F53F24"/>
    <w:rsid w:val="00F63341"/>
    <w:rsid w:val="00F7536E"/>
    <w:rsid w:val="00F81F93"/>
    <w:rsid w:val="00F839A8"/>
    <w:rsid w:val="00F86F1B"/>
    <w:rsid w:val="00F92A21"/>
    <w:rsid w:val="00F92E9B"/>
    <w:rsid w:val="00F95814"/>
    <w:rsid w:val="00FA01D9"/>
    <w:rsid w:val="00FA031C"/>
    <w:rsid w:val="00FB13C1"/>
    <w:rsid w:val="00FB420B"/>
    <w:rsid w:val="00FC1C5F"/>
    <w:rsid w:val="00FC5A4D"/>
    <w:rsid w:val="00FC5C0C"/>
    <w:rsid w:val="00FC64EF"/>
    <w:rsid w:val="00FD2673"/>
    <w:rsid w:val="00FE22FA"/>
    <w:rsid w:val="00FE26C9"/>
    <w:rsid w:val="00FE2A29"/>
    <w:rsid w:val="00FF3801"/>
    <w:rsid w:val="00FF54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6B9D600"/>
  <w15:docId w15:val="{AB869674-9FBA-4CC0-BC55-A4489D14B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2" w:qFormat="1"/>
    <w:lsdException w:name="heading 3" w:qFormat="1"/>
    <w:lsdException w:name="heading 6" w:semiHidden="1" w:unhideWhenUsed="1"/>
    <w:lsdException w:name="heading 7" w:semiHidden="1" w:unhideWhenUsed="1"/>
    <w:lsdException w:name="heading 8" w:semiHidden="1"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AFA"/>
    <w:pPr>
      <w:spacing w:before="120" w:after="180" w:line="280" w:lineRule="atLeast"/>
    </w:pPr>
    <w:rPr>
      <w:rFonts w:ascii="Arial" w:hAnsi="Arial"/>
      <w:spacing w:val="4"/>
      <w:sz w:val="24"/>
      <w:szCs w:val="24"/>
    </w:rPr>
  </w:style>
  <w:style w:type="paragraph" w:styleId="Heading1">
    <w:name w:val="heading 1"/>
    <w:basedOn w:val="Normal"/>
    <w:next w:val="Normal"/>
    <w:link w:val="Heading1Char"/>
    <w:uiPriority w:val="2"/>
    <w:qFormat/>
    <w:rsid w:val="008D4E4B"/>
    <w:pPr>
      <w:keepNext/>
      <w:keepLines/>
      <w:spacing w:before="240" w:line="240" w:lineRule="auto"/>
      <w:contextualSpacing/>
      <w:outlineLvl w:val="0"/>
    </w:pPr>
    <w:rPr>
      <w:rFonts w:ascii="Georgia" w:hAnsi="Georgia" w:cs="Arial"/>
      <w:bCs/>
      <w:color w:val="005A70"/>
      <w:kern w:val="32"/>
      <w:sz w:val="36"/>
      <w:szCs w:val="32"/>
    </w:rPr>
  </w:style>
  <w:style w:type="paragraph" w:styleId="Heading2">
    <w:name w:val="heading 2"/>
    <w:basedOn w:val="Normal"/>
    <w:next w:val="Normal"/>
    <w:link w:val="Heading2Char"/>
    <w:uiPriority w:val="2"/>
    <w:qFormat/>
    <w:rsid w:val="008D4E4B"/>
    <w:pPr>
      <w:keepNext/>
      <w:keepLines/>
      <w:spacing w:before="240" w:line="240" w:lineRule="auto"/>
      <w:contextualSpacing/>
      <w:outlineLvl w:val="1"/>
    </w:pPr>
    <w:rPr>
      <w:rFonts w:ascii="Georgia" w:hAnsi="Georgia" w:cs="Arial"/>
      <w:bCs/>
      <w:iCs/>
      <w:color w:val="005A70"/>
      <w:sz w:val="32"/>
      <w:szCs w:val="28"/>
    </w:rPr>
  </w:style>
  <w:style w:type="paragraph" w:styleId="Heading3">
    <w:name w:val="heading 3"/>
    <w:basedOn w:val="Normal"/>
    <w:next w:val="Normal"/>
    <w:link w:val="Heading3Char"/>
    <w:uiPriority w:val="2"/>
    <w:qFormat/>
    <w:rsid w:val="008D4E4B"/>
    <w:pPr>
      <w:keepNext/>
      <w:keepLines/>
      <w:spacing w:before="240" w:line="240" w:lineRule="auto"/>
      <w:contextualSpacing/>
      <w:outlineLvl w:val="2"/>
    </w:pPr>
    <w:rPr>
      <w:rFonts w:ascii="Georgia" w:hAnsi="Georgia" w:cs="Arial"/>
      <w:bCs/>
      <w:sz w:val="28"/>
      <w:szCs w:val="26"/>
    </w:rPr>
  </w:style>
  <w:style w:type="paragraph" w:styleId="Heading4">
    <w:name w:val="heading 4"/>
    <w:basedOn w:val="Normal"/>
    <w:next w:val="Normal"/>
    <w:link w:val="Heading4Char"/>
    <w:uiPriority w:val="2"/>
    <w:unhideWhenUsed/>
    <w:rsid w:val="00BD7ADD"/>
    <w:pPr>
      <w:keepNext/>
      <w:keepLines/>
      <w:contextualSpacing/>
      <w:outlineLvl w:val="3"/>
    </w:pPr>
    <w:rPr>
      <w:b/>
      <w:lang w:val="en-US"/>
    </w:rPr>
  </w:style>
  <w:style w:type="paragraph" w:styleId="Heading5">
    <w:name w:val="heading 5"/>
    <w:basedOn w:val="Heading4"/>
    <w:next w:val="Normal"/>
    <w:link w:val="Heading5Char"/>
    <w:uiPriority w:val="2"/>
    <w:unhideWhenUsed/>
    <w:rsid w:val="00E50FB5"/>
    <w:pPr>
      <w:outlineLvl w:val="4"/>
    </w:pPr>
    <w:rPr>
      <w:b w:val="0"/>
    </w:rPr>
  </w:style>
  <w:style w:type="paragraph" w:styleId="Heading6">
    <w:name w:val="heading 6"/>
    <w:basedOn w:val="Heading1"/>
    <w:next w:val="Normal"/>
    <w:link w:val="Heading6Char"/>
    <w:uiPriority w:val="2"/>
    <w:unhideWhenUsed/>
    <w:rsid w:val="008D4E4B"/>
    <w:pPr>
      <w:spacing w:before="120"/>
      <w:outlineLvl w:val="5"/>
    </w:pPr>
    <w:rPr>
      <w:rFonts w:asciiTheme="minorHAnsi" w:eastAsiaTheme="majorEastAsia" w:hAnsiTheme="minorHAnsi" w:cstheme="majorBidi"/>
      <w:iCs/>
      <w:color w:val="auto"/>
      <w:sz w:val="22"/>
    </w:rPr>
  </w:style>
  <w:style w:type="paragraph" w:styleId="Heading7">
    <w:name w:val="heading 7"/>
    <w:basedOn w:val="Normal"/>
    <w:next w:val="Normal"/>
    <w:link w:val="Heading7Char"/>
    <w:uiPriority w:val="2"/>
    <w:unhideWhenUsed/>
    <w:rsid w:val="008D4E4B"/>
    <w:pPr>
      <w:keepNext/>
      <w:keepLines/>
      <w:outlineLvl w:val="6"/>
    </w:pPr>
    <w:rPr>
      <w:rFonts w:asciiTheme="minorHAnsi" w:eastAsiaTheme="majorEastAsia" w:hAnsiTheme="minorHAnsi" w:cstheme="majorBidi"/>
      <w:iCs/>
    </w:rPr>
  </w:style>
  <w:style w:type="paragraph" w:styleId="Heading8">
    <w:name w:val="heading 8"/>
    <w:basedOn w:val="Normal"/>
    <w:next w:val="Normal"/>
    <w:link w:val="Heading8Char"/>
    <w:uiPriority w:val="2"/>
    <w:unhideWhenUsed/>
    <w:rsid w:val="008D4E4B"/>
    <w:pPr>
      <w:keepNext/>
      <w:keepLines/>
      <w:outlineLvl w:val="7"/>
    </w:pPr>
    <w:rPr>
      <w:rFonts w:asciiTheme="minorHAnsi" w:eastAsiaTheme="majorEastAsia" w:hAnsiTheme="minorHAnsi" w:cstheme="majorBidi"/>
      <w:szCs w:val="20"/>
    </w:rPr>
  </w:style>
  <w:style w:type="paragraph" w:styleId="Heading9">
    <w:name w:val="heading 9"/>
    <w:basedOn w:val="Normal"/>
    <w:next w:val="Normal"/>
    <w:link w:val="Heading9Char"/>
    <w:uiPriority w:val="2"/>
    <w:semiHidden/>
    <w:unhideWhenUsed/>
    <w:rsid w:val="008D4E4B"/>
    <w:pPr>
      <w:keepNext/>
      <w:keepLines/>
      <w:outlineLvl w:val="8"/>
    </w:pPr>
    <w:rPr>
      <w:rFonts w:asciiTheme="minorHAnsi" w:eastAsiaTheme="majorEastAsia" w:hAnsiTheme="min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D44E8"/>
    <w:pPr>
      <w:tabs>
        <w:tab w:val="center" w:pos="4513"/>
        <w:tab w:val="right" w:pos="9026"/>
      </w:tabs>
      <w:spacing w:before="0" w:after="0" w:line="240" w:lineRule="auto"/>
    </w:pPr>
  </w:style>
  <w:style w:type="paragraph" w:styleId="Title">
    <w:name w:val="Title"/>
    <w:basedOn w:val="Normal"/>
    <w:link w:val="TitleChar"/>
    <w:uiPriority w:val="99"/>
    <w:qFormat/>
    <w:rsid w:val="004F77BF"/>
    <w:pPr>
      <w:spacing w:before="240" w:line="240" w:lineRule="auto"/>
      <w:contextualSpacing/>
      <w:outlineLvl w:val="0"/>
    </w:pPr>
    <w:rPr>
      <w:rFonts w:ascii="Georgia" w:hAnsi="Georgia" w:cs="Arial"/>
      <w:bCs/>
      <w:color w:val="005A70"/>
      <w:spacing w:val="0"/>
      <w:kern w:val="28"/>
      <w:sz w:val="72"/>
      <w:szCs w:val="32"/>
    </w:rPr>
  </w:style>
  <w:style w:type="paragraph" w:styleId="ListBullet">
    <w:name w:val="List Bullet"/>
    <w:basedOn w:val="Normal"/>
    <w:uiPriority w:val="1"/>
    <w:qFormat/>
    <w:rsid w:val="008D4E4B"/>
    <w:pPr>
      <w:numPr>
        <w:numId w:val="60"/>
      </w:numPr>
      <w:tabs>
        <w:tab w:val="left" w:pos="170"/>
      </w:tabs>
      <w:ind w:left="533"/>
    </w:pPr>
  </w:style>
  <w:style w:type="paragraph" w:styleId="Footer">
    <w:name w:val="footer"/>
    <w:basedOn w:val="Normal"/>
    <w:link w:val="FooterChar"/>
    <w:uiPriority w:val="99"/>
    <w:rsid w:val="00E50FB5"/>
    <w:pPr>
      <w:tabs>
        <w:tab w:val="right" w:pos="10433"/>
      </w:tabs>
      <w:spacing w:before="0" w:after="0" w:line="240" w:lineRule="auto"/>
    </w:pPr>
    <w:rPr>
      <w:sz w:val="18"/>
    </w:rPr>
  </w:style>
  <w:style w:type="paragraph" w:customStyle="1" w:styleId="Smalltext">
    <w:name w:val="Small text"/>
    <w:basedOn w:val="Normal"/>
    <w:rsid w:val="004D44E8"/>
    <w:pPr>
      <w:spacing w:before="0" w:after="240" w:line="240" w:lineRule="auto"/>
      <w:ind w:left="142" w:hanging="142"/>
      <w:jc w:val="right"/>
    </w:pPr>
    <w:rPr>
      <w:sz w:val="12"/>
      <w:szCs w:val="16"/>
      <w:lang w:val="en-US"/>
    </w:rPr>
  </w:style>
  <w:style w:type="character" w:styleId="Hyperlink">
    <w:name w:val="Hyperlink"/>
    <w:basedOn w:val="DefaultParagraphFont"/>
    <w:uiPriority w:val="99"/>
    <w:qFormat/>
    <w:rsid w:val="006678ED"/>
    <w:rPr>
      <w:rFonts w:ascii="Arial" w:hAnsi="Arial"/>
      <w:b w:val="0"/>
      <w:color w:val="0000FF"/>
      <w:u w:val="single"/>
    </w:rPr>
  </w:style>
  <w:style w:type="character" w:customStyle="1" w:styleId="Heading5Char">
    <w:name w:val="Heading 5 Char"/>
    <w:basedOn w:val="DefaultParagraphFont"/>
    <w:link w:val="Heading5"/>
    <w:uiPriority w:val="2"/>
    <w:rsid w:val="00E50FB5"/>
    <w:rPr>
      <w:rFonts w:ascii="Arial" w:hAnsi="Arial"/>
      <w:szCs w:val="24"/>
      <w:lang w:val="en-US"/>
    </w:rPr>
  </w:style>
  <w:style w:type="table" w:styleId="TableGrid">
    <w:name w:val="Table Grid"/>
    <w:basedOn w:val="TableNormal"/>
    <w:rsid w:val="005F6BD6"/>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95197E"/>
    <w:pPr>
      <w:spacing w:before="0"/>
    </w:pPr>
    <w:rPr>
      <w:sz w:val="16"/>
      <w:szCs w:val="20"/>
    </w:rPr>
  </w:style>
  <w:style w:type="character" w:customStyle="1" w:styleId="FootnoteTextChar">
    <w:name w:val="Footnote Text Char"/>
    <w:basedOn w:val="DefaultParagraphFont"/>
    <w:link w:val="FootnoteText"/>
    <w:rsid w:val="0095197E"/>
    <w:rPr>
      <w:rFonts w:ascii="Arial" w:hAnsi="Arial"/>
      <w:sz w:val="16"/>
    </w:rPr>
  </w:style>
  <w:style w:type="paragraph" w:customStyle="1" w:styleId="Pullouttext">
    <w:name w:val="Pullout text"/>
    <w:next w:val="Normal"/>
    <w:link w:val="PullouttextChar"/>
    <w:uiPriority w:val="3"/>
    <w:qFormat/>
    <w:rsid w:val="008A384C"/>
    <w:pPr>
      <w:spacing w:before="120" w:after="120"/>
      <w:ind w:left="397"/>
      <w:contextualSpacing/>
    </w:pPr>
    <w:rPr>
      <w:rFonts w:ascii="Georgia" w:hAnsi="Georgia" w:cs="Arial"/>
      <w:bCs/>
      <w:iCs/>
      <w:color w:val="005A70"/>
      <w:sz w:val="24"/>
      <w:szCs w:val="28"/>
    </w:rPr>
  </w:style>
  <w:style w:type="character" w:customStyle="1" w:styleId="Heading2Char">
    <w:name w:val="Heading 2 Char"/>
    <w:basedOn w:val="DefaultParagraphFont"/>
    <w:link w:val="Heading2"/>
    <w:uiPriority w:val="2"/>
    <w:rsid w:val="008D4E4B"/>
    <w:rPr>
      <w:rFonts w:ascii="Georgia" w:hAnsi="Georgia" w:cs="Arial"/>
      <w:bCs/>
      <w:iCs/>
      <w:color w:val="005A70"/>
      <w:spacing w:val="4"/>
      <w:sz w:val="32"/>
      <w:szCs w:val="28"/>
    </w:rPr>
  </w:style>
  <w:style w:type="character" w:customStyle="1" w:styleId="PullouttextChar">
    <w:name w:val="Pullout text Char"/>
    <w:basedOn w:val="Heading2Char"/>
    <w:link w:val="Pullouttext"/>
    <w:uiPriority w:val="3"/>
    <w:rsid w:val="008A384C"/>
    <w:rPr>
      <w:rFonts w:ascii="Georgia" w:hAnsi="Georgia" w:cs="Arial"/>
      <w:bCs/>
      <w:iCs/>
      <w:color w:val="005A70"/>
      <w:spacing w:val="4"/>
      <w:sz w:val="24"/>
      <w:szCs w:val="28"/>
    </w:rPr>
  </w:style>
  <w:style w:type="paragraph" w:customStyle="1" w:styleId="TableText">
    <w:name w:val="Table Text"/>
    <w:basedOn w:val="Normal"/>
    <w:uiPriority w:val="3"/>
    <w:qFormat/>
    <w:rsid w:val="005F6BD6"/>
    <w:pPr>
      <w:spacing w:before="40" w:after="40"/>
    </w:pPr>
  </w:style>
  <w:style w:type="paragraph" w:customStyle="1" w:styleId="Tablebullet">
    <w:name w:val="Table bullet"/>
    <w:basedOn w:val="TableText"/>
    <w:uiPriority w:val="3"/>
    <w:qFormat/>
    <w:rsid w:val="00F40AFC"/>
    <w:pPr>
      <w:numPr>
        <w:numId w:val="2"/>
      </w:numPr>
      <w:ind w:left="170" w:hanging="170"/>
    </w:pPr>
    <w:rPr>
      <w:szCs w:val="18"/>
    </w:rPr>
  </w:style>
  <w:style w:type="character" w:customStyle="1" w:styleId="Heading9Char">
    <w:name w:val="Heading 9 Char"/>
    <w:basedOn w:val="DefaultParagraphFont"/>
    <w:link w:val="Heading9"/>
    <w:uiPriority w:val="2"/>
    <w:semiHidden/>
    <w:rsid w:val="008D4E4B"/>
    <w:rPr>
      <w:rFonts w:asciiTheme="minorHAnsi" w:eastAsiaTheme="majorEastAsia" w:hAnsiTheme="minorHAnsi" w:cstheme="majorBidi"/>
      <w:iCs/>
      <w:spacing w:val="4"/>
      <w:sz w:val="22"/>
    </w:rPr>
  </w:style>
  <w:style w:type="character" w:customStyle="1" w:styleId="Heading6Char">
    <w:name w:val="Heading 6 Char"/>
    <w:basedOn w:val="DefaultParagraphFont"/>
    <w:link w:val="Heading6"/>
    <w:uiPriority w:val="2"/>
    <w:rsid w:val="008D4E4B"/>
    <w:rPr>
      <w:rFonts w:asciiTheme="minorHAnsi" w:eastAsiaTheme="majorEastAsia" w:hAnsiTheme="minorHAnsi" w:cstheme="majorBidi"/>
      <w:bCs/>
      <w:iCs/>
      <w:spacing w:val="4"/>
      <w:kern w:val="32"/>
      <w:sz w:val="22"/>
      <w:szCs w:val="32"/>
    </w:rPr>
  </w:style>
  <w:style w:type="character" w:customStyle="1" w:styleId="Heading7Char">
    <w:name w:val="Heading 7 Char"/>
    <w:basedOn w:val="DefaultParagraphFont"/>
    <w:link w:val="Heading7"/>
    <w:uiPriority w:val="2"/>
    <w:rsid w:val="008D4E4B"/>
    <w:rPr>
      <w:rFonts w:asciiTheme="minorHAnsi" w:eastAsiaTheme="majorEastAsia" w:hAnsiTheme="minorHAnsi" w:cstheme="majorBidi"/>
      <w:iCs/>
      <w:spacing w:val="4"/>
      <w:sz w:val="22"/>
      <w:szCs w:val="24"/>
    </w:rPr>
  </w:style>
  <w:style w:type="character" w:customStyle="1" w:styleId="Heading1Char">
    <w:name w:val="Heading 1 Char"/>
    <w:basedOn w:val="DefaultParagraphFont"/>
    <w:link w:val="Heading1"/>
    <w:uiPriority w:val="2"/>
    <w:rsid w:val="008D4E4B"/>
    <w:rPr>
      <w:rFonts w:ascii="Georgia" w:hAnsi="Georgia" w:cs="Arial"/>
      <w:bCs/>
      <w:color w:val="005A70"/>
      <w:spacing w:val="4"/>
      <w:kern w:val="32"/>
      <w:sz w:val="36"/>
      <w:szCs w:val="32"/>
    </w:rPr>
  </w:style>
  <w:style w:type="character" w:customStyle="1" w:styleId="Heading3Char">
    <w:name w:val="Heading 3 Char"/>
    <w:basedOn w:val="DefaultParagraphFont"/>
    <w:link w:val="Heading3"/>
    <w:uiPriority w:val="2"/>
    <w:rsid w:val="008D4E4B"/>
    <w:rPr>
      <w:rFonts w:ascii="Georgia" w:hAnsi="Georgia" w:cs="Arial"/>
      <w:bCs/>
      <w:spacing w:val="4"/>
      <w:sz w:val="28"/>
      <w:szCs w:val="26"/>
    </w:rPr>
  </w:style>
  <w:style w:type="character" w:customStyle="1" w:styleId="Heading4Char">
    <w:name w:val="Heading 4 Char"/>
    <w:basedOn w:val="DefaultParagraphFont"/>
    <w:link w:val="Heading4"/>
    <w:uiPriority w:val="2"/>
    <w:rsid w:val="00557624"/>
    <w:rPr>
      <w:rFonts w:ascii="Arial" w:hAnsi="Arial"/>
      <w:b/>
      <w:szCs w:val="24"/>
      <w:lang w:val="en-US"/>
    </w:rPr>
  </w:style>
  <w:style w:type="character" w:customStyle="1" w:styleId="HeaderChar">
    <w:name w:val="Header Char"/>
    <w:basedOn w:val="DefaultParagraphFont"/>
    <w:link w:val="Header"/>
    <w:rsid w:val="004D44E8"/>
    <w:rPr>
      <w:rFonts w:ascii="Arial" w:hAnsi="Arial"/>
      <w:szCs w:val="24"/>
    </w:rPr>
  </w:style>
  <w:style w:type="character" w:customStyle="1" w:styleId="TitleChar">
    <w:name w:val="Title Char"/>
    <w:basedOn w:val="DefaultParagraphFont"/>
    <w:link w:val="Title"/>
    <w:uiPriority w:val="99"/>
    <w:rsid w:val="004F77BF"/>
    <w:rPr>
      <w:rFonts w:ascii="Georgia" w:hAnsi="Georgia" w:cs="Arial"/>
      <w:bCs/>
      <w:color w:val="005A70"/>
      <w:kern w:val="28"/>
      <w:sz w:val="72"/>
      <w:szCs w:val="32"/>
    </w:rPr>
  </w:style>
  <w:style w:type="character" w:customStyle="1" w:styleId="FooterChar">
    <w:name w:val="Footer Char"/>
    <w:basedOn w:val="DefaultParagraphFont"/>
    <w:link w:val="Footer"/>
    <w:uiPriority w:val="99"/>
    <w:rsid w:val="00E50FB5"/>
    <w:rPr>
      <w:rFonts w:ascii="Arial" w:hAnsi="Arial"/>
      <w:sz w:val="18"/>
      <w:szCs w:val="24"/>
    </w:rPr>
  </w:style>
  <w:style w:type="character" w:customStyle="1" w:styleId="Heading8Char">
    <w:name w:val="Heading 8 Char"/>
    <w:basedOn w:val="DefaultParagraphFont"/>
    <w:link w:val="Heading8"/>
    <w:uiPriority w:val="2"/>
    <w:rsid w:val="008D4E4B"/>
    <w:rPr>
      <w:rFonts w:asciiTheme="minorHAnsi" w:eastAsiaTheme="majorEastAsia" w:hAnsiTheme="minorHAnsi" w:cstheme="majorBidi"/>
      <w:spacing w:val="4"/>
      <w:sz w:val="22"/>
    </w:rPr>
  </w:style>
  <w:style w:type="paragraph" w:styleId="Subtitle">
    <w:name w:val="Subtitle"/>
    <w:basedOn w:val="Normal"/>
    <w:next w:val="Normal"/>
    <w:link w:val="SubtitleChar"/>
    <w:uiPriority w:val="99"/>
    <w:qFormat/>
    <w:rsid w:val="004F77BF"/>
    <w:pPr>
      <w:numPr>
        <w:ilvl w:val="1"/>
      </w:numPr>
      <w:spacing w:before="0" w:after="600" w:line="240" w:lineRule="auto"/>
      <w:contextualSpacing/>
    </w:pPr>
    <w:rPr>
      <w:rFonts w:asciiTheme="majorHAnsi" w:eastAsiaTheme="majorEastAsia" w:hAnsiTheme="majorHAnsi" w:cstheme="majorBidi"/>
      <w:iCs/>
      <w:color w:val="000000" w:themeColor="text1"/>
      <w:sz w:val="36"/>
    </w:rPr>
  </w:style>
  <w:style w:type="character" w:customStyle="1" w:styleId="SubtitleChar">
    <w:name w:val="Subtitle Char"/>
    <w:basedOn w:val="DefaultParagraphFont"/>
    <w:link w:val="Subtitle"/>
    <w:uiPriority w:val="99"/>
    <w:rsid w:val="004F77BF"/>
    <w:rPr>
      <w:rFonts w:asciiTheme="majorHAnsi" w:eastAsiaTheme="majorEastAsia" w:hAnsiTheme="majorHAnsi" w:cstheme="majorBidi"/>
      <w:iCs/>
      <w:color w:val="000000" w:themeColor="text1"/>
      <w:spacing w:val="4"/>
      <w:sz w:val="36"/>
      <w:szCs w:val="24"/>
    </w:rPr>
  </w:style>
  <w:style w:type="paragraph" w:styleId="BalloonText">
    <w:name w:val="Balloon Text"/>
    <w:basedOn w:val="Normal"/>
    <w:link w:val="BalloonTextChar"/>
    <w:rsid w:val="00E4609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E4609D"/>
    <w:rPr>
      <w:rFonts w:ascii="Tahoma" w:hAnsi="Tahoma" w:cs="Tahoma"/>
      <w:spacing w:val="4"/>
      <w:sz w:val="16"/>
      <w:szCs w:val="16"/>
    </w:rPr>
  </w:style>
  <w:style w:type="character" w:styleId="Strong">
    <w:name w:val="Strong"/>
    <w:aliases w:val="Bold"/>
    <w:basedOn w:val="DefaultParagraphFont"/>
    <w:uiPriority w:val="22"/>
    <w:qFormat/>
    <w:rsid w:val="00AE457D"/>
    <w:rPr>
      <w:rFonts w:ascii="Arial" w:hAnsi="Arial"/>
      <w:b/>
      <w:bCs/>
      <w:sz w:val="22"/>
    </w:rPr>
  </w:style>
  <w:style w:type="paragraph" w:styleId="ListParagraph">
    <w:name w:val="List Paragraph"/>
    <w:basedOn w:val="Normal"/>
    <w:uiPriority w:val="34"/>
    <w:rsid w:val="00C80192"/>
    <w:pPr>
      <w:ind w:left="720"/>
      <w:contextualSpacing/>
    </w:pPr>
  </w:style>
  <w:style w:type="table" w:styleId="ColorfulList-Accent2">
    <w:name w:val="Colorful List Accent 2"/>
    <w:basedOn w:val="TableNormal"/>
    <w:uiPriority w:val="72"/>
    <w:rsid w:val="008451DC"/>
    <w:rPr>
      <w:rFonts w:ascii="Arial" w:hAnsi="Arial"/>
      <w:color w:val="000000" w:themeColor="text1"/>
      <w:sz w:val="24"/>
    </w:rPr>
    <w:tblPr>
      <w:tblStyleRowBandSize w:val="1"/>
      <w:tblStyleColBandSize w:val="1"/>
    </w:tblPr>
    <w:tcPr>
      <w:shd w:val="clear" w:color="auto" w:fill="auto"/>
    </w:tcPr>
    <w:tblStylePr w:type="firstRow">
      <w:rPr>
        <w:rFonts w:ascii="Arial" w:hAnsi="Arial"/>
        <w:b/>
        <w:bCs/>
        <w:color w:val="FFFFFF" w:themeColor="background1"/>
        <w:sz w:val="24"/>
      </w:rPr>
      <w:tblPr/>
      <w:tcPr>
        <w:tcBorders>
          <w:bottom w:val="single" w:sz="12" w:space="0" w:color="FFFFFF" w:themeColor="background1"/>
        </w:tcBorders>
        <w:shd w:val="clear" w:color="auto" w:fill="008C94" w:themeFill="accent2" w:themeFillShade="CC"/>
      </w:tcPr>
    </w:tblStylePr>
    <w:tblStylePr w:type="lastRow">
      <w:rPr>
        <w:b/>
        <w:bCs/>
        <w:color w:val="008C9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EFAFF" w:themeFill="accent2" w:themeFillTint="3F"/>
      </w:tcPr>
    </w:tblStylePr>
    <w:tblStylePr w:type="band2Horz">
      <w:rPr>
        <w:rFonts w:ascii="Arial" w:hAnsi="Arial"/>
        <w:sz w:val="24"/>
      </w:rPr>
    </w:tblStylePr>
  </w:style>
  <w:style w:type="table" w:customStyle="1" w:styleId="DSSDatatablestyle">
    <w:name w:val="DSS Data table style"/>
    <w:basedOn w:val="TableNormal"/>
    <w:uiPriority w:val="99"/>
    <w:rsid w:val="008451DC"/>
    <w:rPr>
      <w:rFonts w:ascii="Arial" w:eastAsia="Arial" w:hAnsi="Arial"/>
      <w:sz w:val="24"/>
      <w:szCs w:val="22"/>
      <w:lang w:eastAsia="en-US"/>
    </w:rPr>
    <w:tblPr>
      <w:tblStyleRowBandSize w:val="1"/>
      <w:tblInd w:w="113" w:type="dxa"/>
    </w:tblPr>
    <w:tblStylePr w:type="firstRow">
      <w:rPr>
        <w:rFonts w:ascii="Arial" w:hAnsi="Arial"/>
        <w:b/>
        <w:color w:val="FFFFFF"/>
        <w:sz w:val="24"/>
      </w:rPr>
      <w:tblPr/>
      <w:tcPr>
        <w:shd w:val="clear" w:color="auto" w:fill="005A70"/>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F5F5F5"/>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468741093">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ambling@dss.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Factsheet%20Templates\DSS%20Fact%20Sheet%20Portrait%20Blue.dotm" TargetMode="External"/></Relationships>
</file>

<file path=word/theme/theme1.xml><?xml version="1.0" encoding="utf-8"?>
<a:theme xmlns:a="http://schemas.openxmlformats.org/drawingml/2006/main" name="Office Theme">
  <a:themeElements>
    <a:clrScheme name="DSS Blue">
      <a:dk1>
        <a:sysClr val="windowText" lastClr="000000"/>
      </a:dk1>
      <a:lt1>
        <a:sysClr val="window" lastClr="FFFFFF"/>
      </a:lt1>
      <a:dk2>
        <a:srgbClr val="000000"/>
      </a:dk2>
      <a:lt2>
        <a:srgbClr val="F8F8F8"/>
      </a:lt2>
      <a:accent1>
        <a:srgbClr val="005A70"/>
      </a:accent1>
      <a:accent2>
        <a:srgbClr val="00B0B9"/>
      </a:accent2>
      <a:accent3>
        <a:srgbClr val="B1E4E3"/>
      </a:accent3>
      <a:accent4>
        <a:srgbClr val="005A70"/>
      </a:accent4>
      <a:accent5>
        <a:srgbClr val="00B0B9"/>
      </a:accent5>
      <a:accent6>
        <a:srgbClr val="B1E4E3"/>
      </a:accent6>
      <a:hlink>
        <a:srgbClr val="0000FF"/>
      </a:hlink>
      <a:folHlink>
        <a:srgbClr val="000000"/>
      </a:folHlink>
    </a:clrScheme>
    <a:fontScheme name="Stronger Relationships">
      <a:majorFont>
        <a:latin typeface="Georgia"/>
        <a:ea typeface=""/>
        <a:cs typeface=""/>
      </a:majorFont>
      <a:minorFont>
        <a:latin typeface="Arial"/>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AA837-809F-4058-9233-EAA6A06F3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DSS Fact Sheet Portrait Blue</Template>
  <TotalTime>14</TotalTime>
  <Pages>3</Pages>
  <Words>783</Words>
  <Characters>4364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Insert Document Title</vt:lpstr>
    </vt:vector>
  </TitlesOfParts>
  <Company>Department of Social Services</Company>
  <LinksUpToDate>false</LinksUpToDate>
  <CharactersWithSpaces>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Document Title</dc:title>
  <dc:creator>WOOD, Sue</dc:creator>
  <cp:keywords>[SEC=OFFICIAL]</cp:keywords>
  <cp:lastModifiedBy>WOOD, Sue</cp:lastModifiedBy>
  <cp:revision>2</cp:revision>
  <cp:lastPrinted>2014-08-12T05:56:00Z</cp:lastPrinted>
  <dcterms:created xsi:type="dcterms:W3CDTF">2022-08-29T05:08:00Z</dcterms:created>
  <dcterms:modified xsi:type="dcterms:W3CDTF">2022-09-06T04:23:00Z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29B317ACE86B4ADFB5B74D281CB32D34</vt:lpwstr>
  </property>
  <property fmtid="{D5CDD505-2E9C-101B-9397-08002B2CF9AE}" pid="9" name="PM_ProtectiveMarkingValue_Footer">
    <vt:lpwstr>OFFICIAL</vt:lpwstr>
  </property>
  <property fmtid="{D5CDD505-2E9C-101B-9397-08002B2CF9AE}" pid="10" name="PM_Originator_Hash_SHA1">
    <vt:lpwstr>8F5AB1464C784087F80A21B2BDCD01F4DB429B6A</vt:lpwstr>
  </property>
  <property fmtid="{D5CDD505-2E9C-101B-9397-08002B2CF9AE}" pid="11" name="PM_OriginationTimeStamp">
    <vt:lpwstr>2022-08-29T05:24:01Z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F3A9EB635CA690F02EFC5C53AD1CBEC4</vt:lpwstr>
  </property>
  <property fmtid="{D5CDD505-2E9C-101B-9397-08002B2CF9AE}" pid="21" name="PM_Hash_Salt">
    <vt:lpwstr>8E3D2ABF322192E56930E8AC3CDFC555</vt:lpwstr>
  </property>
  <property fmtid="{D5CDD505-2E9C-101B-9397-08002B2CF9AE}" pid="22" name="PM_Hash_SHA1">
    <vt:lpwstr>A8F2130175299158DA1D272F8200178930134C6F</vt:lpwstr>
  </property>
  <property fmtid="{D5CDD505-2E9C-101B-9397-08002B2CF9AE}" pid="23" name="PM_OriginatorUserAccountName_SHA256">
    <vt:lpwstr>05B62DD2CF68D8D1231C9B6E19A465C4AFD1373AF430FB3FE9055172694826A7</vt:lpwstr>
  </property>
  <property fmtid="{D5CDD505-2E9C-101B-9397-08002B2CF9AE}" pid="24" name="PM_OriginatorDomainName_SHA256">
    <vt:lpwstr>E83A2A66C4061446A7E3732E8D44762184B6B377D962B96C83DC624302585857</vt:lpwstr>
  </property>
  <property fmtid="{D5CDD505-2E9C-101B-9397-08002B2CF9AE}" pid="25" name="PM_MinimumSecurityClassification">
    <vt:lpwstr/>
  </property>
  <property fmtid="{D5CDD505-2E9C-101B-9397-08002B2CF9AE}" pid="26" name="PM_SecurityClassification_Prev">
    <vt:lpwstr>OFFICIAL</vt:lpwstr>
  </property>
  <property fmtid="{D5CDD505-2E9C-101B-9397-08002B2CF9AE}" pid="27" name="PM_Qualifier_Prev">
    <vt:lpwstr/>
  </property>
</Properties>
</file>