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0E" w:rsidRPr="008F2B80" w:rsidRDefault="000D050E" w:rsidP="000D050E">
      <w:pPr>
        <w:pStyle w:val="Heading1"/>
        <w:spacing w:line="242" w:lineRule="auto"/>
        <w:rPr>
          <w:rFonts w:eastAsia="Times New Roman" w:cs="Arial"/>
          <w:kern w:val="32"/>
          <w:sz w:val="44"/>
          <w:szCs w:val="32"/>
        </w:rPr>
      </w:pPr>
      <w:r w:rsidRPr="008F2B80">
        <w:rPr>
          <w:rFonts w:eastAsia="Times New Roman" w:cs="Arial"/>
          <w:kern w:val="32"/>
          <w:sz w:val="44"/>
          <w:szCs w:val="32"/>
        </w:rPr>
        <w:t>Income Management and enhanced Income Management map</w:t>
      </w:r>
    </w:p>
    <w:p w:rsidR="007B0256" w:rsidRPr="008F2B80" w:rsidRDefault="000D050E" w:rsidP="008F2B80">
      <w:pPr>
        <w:pStyle w:val="Heading2"/>
        <w:keepNext/>
        <w:tabs>
          <w:tab w:val="left" w:pos="1066"/>
        </w:tabs>
        <w:spacing w:before="240" w:after="227" w:line="240" w:lineRule="auto"/>
        <w:rPr>
          <w:rFonts w:eastAsia="Times New Roman" w:cs="Arial"/>
          <w:iCs/>
          <w:spacing w:val="-4"/>
          <w:sz w:val="36"/>
          <w:szCs w:val="28"/>
        </w:rPr>
      </w:pPr>
      <w:r w:rsidRPr="008F2B80">
        <w:rPr>
          <w:rFonts w:eastAsia="Times New Roman" w:cs="Arial"/>
          <w:iCs/>
          <w:spacing w:val="-4"/>
          <w:sz w:val="36"/>
          <w:szCs w:val="28"/>
        </w:rPr>
        <w:t>Income Management and enhanced Income Management measures by location</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Since 4 September 2023, no new participants can enter the Income Management program.</w:t>
      </w:r>
    </w:p>
    <w:p w:rsid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Existing Income Management participants can choose to remain on the program or move to enhanced Income Management.</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All newly eligible participants are placed directly on enhanced Income Management.</w:t>
      </w:r>
    </w:p>
    <w:p w:rsidR="000D050E" w:rsidRPr="008F2B80" w:rsidRDefault="000D050E" w:rsidP="008F2B80">
      <w:pPr>
        <w:pStyle w:val="Heading2"/>
        <w:keepNext/>
        <w:tabs>
          <w:tab w:val="left" w:pos="1066"/>
        </w:tabs>
        <w:spacing w:before="240" w:after="240" w:line="240" w:lineRule="auto"/>
        <w:rPr>
          <w:rFonts w:eastAsia="Times New Roman" w:cs="Arial"/>
          <w:iCs/>
          <w:sz w:val="36"/>
          <w:szCs w:val="28"/>
        </w:rPr>
      </w:pPr>
      <w:r w:rsidRPr="008F2B80">
        <w:rPr>
          <w:rFonts w:eastAsia="Times New Roman" w:cs="Arial"/>
          <w:iCs/>
          <w:sz w:val="36"/>
          <w:szCs w:val="28"/>
        </w:rPr>
        <w:t xml:space="preserve">Existing Income Management and enhanced Income Management </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Northern Territory (NT)</w:t>
      </w:r>
    </w:p>
    <w:p w:rsidR="000D050E" w:rsidRPr="008F2B80" w:rsidRDefault="000D050E" w:rsidP="008F2B80">
      <w:pPr>
        <w:pStyle w:val="BodyText"/>
        <w:numPr>
          <w:ilvl w:val="0"/>
          <w:numId w:val="1"/>
        </w:numPr>
        <w:spacing w:before="104"/>
        <w:ind w:left="426"/>
        <w:rPr>
          <w:rFonts w:eastAsia="Times New Roman" w:cs="Times New Roman"/>
          <w:sz w:val="24"/>
          <w:szCs w:val="24"/>
          <w:lang w:val="en-AU"/>
        </w:rPr>
      </w:pPr>
      <w:r w:rsidRPr="008F2B80">
        <w:rPr>
          <w:rFonts w:eastAsia="Times New Roman" w:cs="Times New Roman"/>
          <w:sz w:val="24"/>
          <w:szCs w:val="24"/>
          <w:lang w:val="en-AU"/>
        </w:rPr>
        <w:t>Voluntary</w:t>
      </w:r>
    </w:p>
    <w:p w:rsidR="000D050E" w:rsidRPr="008F2B80" w:rsidRDefault="000D050E" w:rsidP="008F2B80">
      <w:pPr>
        <w:pStyle w:val="BodyText"/>
        <w:numPr>
          <w:ilvl w:val="0"/>
          <w:numId w:val="1"/>
        </w:numPr>
        <w:spacing w:before="104"/>
        <w:ind w:left="426"/>
        <w:rPr>
          <w:rFonts w:eastAsia="Times New Roman" w:cs="Times New Roman"/>
          <w:sz w:val="24"/>
          <w:szCs w:val="24"/>
          <w:lang w:val="en-AU"/>
        </w:rPr>
      </w:pPr>
      <w:r w:rsidRPr="008F2B80">
        <w:rPr>
          <w:rFonts w:eastAsia="Times New Roman" w:cs="Times New Roman"/>
          <w:sz w:val="24"/>
          <w:szCs w:val="24"/>
          <w:lang w:val="en-AU"/>
        </w:rPr>
        <w:t>Vulnerable Welfare Payment Recipient</w:t>
      </w:r>
    </w:p>
    <w:p w:rsidR="000D050E" w:rsidRPr="008F2B80" w:rsidRDefault="000D050E" w:rsidP="008F2B80">
      <w:pPr>
        <w:pStyle w:val="BodyText"/>
        <w:numPr>
          <w:ilvl w:val="0"/>
          <w:numId w:val="1"/>
        </w:numPr>
        <w:spacing w:before="104"/>
        <w:ind w:left="426"/>
        <w:rPr>
          <w:rFonts w:eastAsia="Times New Roman" w:cs="Times New Roman"/>
          <w:sz w:val="24"/>
          <w:szCs w:val="24"/>
          <w:lang w:val="en-AU"/>
        </w:rPr>
      </w:pPr>
      <w:r w:rsidRPr="008F2B80">
        <w:rPr>
          <w:rFonts w:eastAsia="Times New Roman" w:cs="Times New Roman"/>
          <w:sz w:val="24"/>
          <w:szCs w:val="24"/>
          <w:lang w:val="en-AU"/>
        </w:rPr>
        <w:t>Disengaged Youth</w:t>
      </w:r>
    </w:p>
    <w:p w:rsidR="000D050E" w:rsidRPr="008F2B80" w:rsidRDefault="000D050E" w:rsidP="008F2B80">
      <w:pPr>
        <w:pStyle w:val="BodyText"/>
        <w:numPr>
          <w:ilvl w:val="0"/>
          <w:numId w:val="1"/>
        </w:numPr>
        <w:spacing w:before="104"/>
        <w:ind w:left="426"/>
        <w:rPr>
          <w:rFonts w:eastAsia="Times New Roman" w:cs="Times New Roman"/>
          <w:sz w:val="24"/>
          <w:szCs w:val="24"/>
          <w:lang w:val="en-AU"/>
        </w:rPr>
      </w:pPr>
      <w:r w:rsidRPr="008F2B80">
        <w:rPr>
          <w:rFonts w:eastAsia="Times New Roman" w:cs="Times New Roman"/>
          <w:sz w:val="24"/>
          <w:szCs w:val="24"/>
          <w:lang w:val="en-AU"/>
        </w:rPr>
        <w:t>Long-term Welfare Payment Recipient</w:t>
      </w:r>
    </w:p>
    <w:p w:rsidR="000D050E" w:rsidRPr="008F2B80" w:rsidRDefault="000D050E" w:rsidP="008F2B80">
      <w:pPr>
        <w:pStyle w:val="BodyText"/>
        <w:numPr>
          <w:ilvl w:val="0"/>
          <w:numId w:val="1"/>
        </w:numPr>
        <w:spacing w:before="104"/>
        <w:ind w:left="426"/>
        <w:rPr>
          <w:rFonts w:eastAsia="Times New Roman" w:cs="Times New Roman"/>
          <w:sz w:val="24"/>
          <w:szCs w:val="24"/>
          <w:lang w:val="en-AU"/>
        </w:rPr>
      </w:pPr>
      <w:r w:rsidRPr="008F2B80">
        <w:rPr>
          <w:rFonts w:eastAsia="Times New Roman" w:cs="Times New Roman"/>
          <w:sz w:val="24"/>
          <w:szCs w:val="24"/>
          <w:lang w:val="en-AU"/>
        </w:rPr>
        <w:t>Supporting People at Risk</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The whole of the Northern Territory, South Australia, Western Australia, Queensland, New South Wales and Victoria</w:t>
      </w:r>
    </w:p>
    <w:p w:rsidR="000D050E" w:rsidRPr="008F2B80" w:rsidRDefault="000D050E" w:rsidP="008F2B80">
      <w:pPr>
        <w:pStyle w:val="BodyText"/>
        <w:numPr>
          <w:ilvl w:val="0"/>
          <w:numId w:val="1"/>
        </w:numPr>
        <w:spacing w:before="104"/>
        <w:rPr>
          <w:rFonts w:eastAsia="Times New Roman" w:cs="Times New Roman"/>
          <w:sz w:val="24"/>
          <w:szCs w:val="24"/>
          <w:lang w:val="en-AU"/>
        </w:rPr>
      </w:pPr>
      <w:r w:rsidRPr="008F2B80">
        <w:rPr>
          <w:rFonts w:eastAsia="Times New Roman" w:cs="Times New Roman"/>
          <w:sz w:val="24"/>
          <w:szCs w:val="24"/>
          <w:lang w:val="en-AU"/>
        </w:rPr>
        <w:t>Child Protection</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APY Lands (SA), Ng Lands and Kiwirrkurra Community (WA)</w:t>
      </w:r>
    </w:p>
    <w:p w:rsidR="000D050E" w:rsidRPr="008F2B80" w:rsidRDefault="000D050E" w:rsidP="008F2B80">
      <w:pPr>
        <w:pStyle w:val="BodyText"/>
        <w:numPr>
          <w:ilvl w:val="0"/>
          <w:numId w:val="1"/>
        </w:numPr>
        <w:spacing w:before="104"/>
        <w:rPr>
          <w:rFonts w:eastAsia="Times New Roman" w:cs="Times New Roman"/>
          <w:sz w:val="24"/>
          <w:szCs w:val="24"/>
          <w:lang w:val="en-AU"/>
        </w:rPr>
      </w:pPr>
      <w:r w:rsidRPr="008F2B80">
        <w:rPr>
          <w:rFonts w:eastAsia="Times New Roman" w:cs="Times New Roman"/>
          <w:sz w:val="24"/>
          <w:szCs w:val="24"/>
          <w:lang w:val="en-AU"/>
        </w:rPr>
        <w:t>Voluntary</w:t>
      </w:r>
    </w:p>
    <w:p w:rsidR="000D050E" w:rsidRPr="008F2B80" w:rsidRDefault="000D050E" w:rsidP="008F2B80">
      <w:pPr>
        <w:pStyle w:val="BodyText"/>
        <w:numPr>
          <w:ilvl w:val="0"/>
          <w:numId w:val="1"/>
        </w:numPr>
        <w:spacing w:before="104"/>
        <w:rPr>
          <w:rFonts w:eastAsia="Times New Roman" w:cs="Times New Roman"/>
          <w:sz w:val="24"/>
          <w:szCs w:val="24"/>
          <w:lang w:val="en-AU"/>
        </w:rPr>
      </w:pPr>
      <w:r w:rsidRPr="008F2B80">
        <w:rPr>
          <w:rFonts w:eastAsia="Times New Roman" w:cs="Times New Roman"/>
          <w:sz w:val="24"/>
          <w:szCs w:val="24"/>
          <w:lang w:val="en-AU"/>
        </w:rPr>
        <w:t>Vulnerable Welfare Payment Recipient</w:t>
      </w:r>
    </w:p>
    <w:p w:rsidR="000D050E" w:rsidRPr="000D050E" w:rsidRDefault="000D050E" w:rsidP="008F2B80">
      <w:pPr>
        <w:pStyle w:val="BodyText"/>
        <w:widowControl/>
        <w:tabs>
          <w:tab w:val="left" w:pos="1066"/>
        </w:tabs>
        <w:autoSpaceDE/>
        <w:autoSpaceDN/>
        <w:spacing w:before="120" w:after="200"/>
      </w:pPr>
      <w:r w:rsidRPr="008F2B80">
        <w:rPr>
          <w:rFonts w:eastAsia="Times New Roman" w:cs="Times New Roman"/>
          <w:sz w:val="24"/>
          <w:szCs w:val="24"/>
          <w:lang w:val="en-AU"/>
        </w:rPr>
        <w:t>Greater Adelaide (SA), Peel, Kimberley and Perth metropolitan (WA)</w:t>
      </w:r>
    </w:p>
    <w:p w:rsidR="000D050E" w:rsidRPr="008F2B80" w:rsidRDefault="000D050E" w:rsidP="008F2B80">
      <w:pPr>
        <w:pStyle w:val="BodyText"/>
        <w:numPr>
          <w:ilvl w:val="0"/>
          <w:numId w:val="1"/>
        </w:numPr>
        <w:spacing w:before="104"/>
        <w:rPr>
          <w:rFonts w:eastAsia="Times New Roman" w:cs="Times New Roman"/>
          <w:sz w:val="24"/>
          <w:szCs w:val="24"/>
          <w:lang w:val="en-AU"/>
        </w:rPr>
      </w:pPr>
      <w:r w:rsidRPr="008F2B80">
        <w:rPr>
          <w:rFonts w:eastAsia="Times New Roman" w:cs="Times New Roman"/>
          <w:sz w:val="24"/>
          <w:szCs w:val="24"/>
          <w:lang w:val="en-AU"/>
        </w:rPr>
        <w:t>Voluntary</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Logan, Rockhampton and Livingstone (QLD), Bankstown (NSW), Greater Shepparton (VIC) and Playford (SA)</w:t>
      </w:r>
    </w:p>
    <w:p w:rsidR="000D050E" w:rsidRPr="00FD796B" w:rsidRDefault="000D050E" w:rsidP="008F2B80">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Voluntary</w:t>
      </w:r>
    </w:p>
    <w:p w:rsidR="000D050E" w:rsidRPr="00FD796B" w:rsidRDefault="000D050E" w:rsidP="008F2B80">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Vulnerable Welfare Payment Recipient</w:t>
      </w:r>
    </w:p>
    <w:p w:rsidR="000D050E" w:rsidRPr="00FD796B" w:rsidRDefault="000D050E" w:rsidP="00FD796B">
      <w:pPr>
        <w:pStyle w:val="Heading2"/>
        <w:keepNext/>
        <w:tabs>
          <w:tab w:val="left" w:pos="1066"/>
        </w:tabs>
        <w:spacing w:before="240" w:after="240" w:line="240" w:lineRule="auto"/>
        <w:rPr>
          <w:rFonts w:eastAsia="Times New Roman" w:cs="Arial"/>
          <w:iCs/>
          <w:sz w:val="36"/>
          <w:szCs w:val="28"/>
        </w:rPr>
      </w:pPr>
      <w:r w:rsidRPr="00FD796B">
        <w:rPr>
          <w:rFonts w:eastAsia="Times New Roman" w:cs="Arial"/>
          <w:iCs/>
          <w:sz w:val="36"/>
          <w:szCs w:val="28"/>
        </w:rPr>
        <w:t>enhanced Income Management only</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Ceduna (SA), East Kimberley and the Goldfields (WA), Bundaberg and Hervey Bay (QLD) regions</w:t>
      </w:r>
    </w:p>
    <w:p w:rsidR="000D050E" w:rsidRPr="00FD796B" w:rsidRDefault="000D050E" w:rsidP="008F2B80">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Voluntary</w:t>
      </w:r>
    </w:p>
    <w:p w:rsidR="000D050E" w:rsidRPr="008F2B80" w:rsidRDefault="000D050E" w:rsidP="008F2B80">
      <w:pPr>
        <w:pStyle w:val="BodyText"/>
        <w:widowControl/>
        <w:tabs>
          <w:tab w:val="left" w:pos="1066"/>
        </w:tabs>
        <w:autoSpaceDE/>
        <w:autoSpaceDN/>
        <w:spacing w:before="120" w:after="200"/>
        <w:rPr>
          <w:rFonts w:eastAsia="Times New Roman" w:cs="Times New Roman"/>
          <w:sz w:val="24"/>
          <w:szCs w:val="24"/>
          <w:lang w:val="en-AU"/>
        </w:rPr>
      </w:pPr>
      <w:r w:rsidRPr="008F2B80">
        <w:rPr>
          <w:rFonts w:eastAsia="Times New Roman" w:cs="Times New Roman"/>
          <w:sz w:val="24"/>
          <w:szCs w:val="24"/>
          <w:lang w:val="en-AU"/>
        </w:rPr>
        <w:t>Cape York and Doomadgee (QLD)</w:t>
      </w:r>
    </w:p>
    <w:p w:rsidR="000D050E" w:rsidRPr="00FD796B" w:rsidRDefault="000D050E" w:rsidP="008F2B80">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Eligible community members referred by the Family Responsibilities Commission</w:t>
      </w:r>
    </w:p>
    <w:p w:rsidR="00B64539" w:rsidRPr="00FD796B" w:rsidRDefault="00B64539" w:rsidP="00FD796B">
      <w:pPr>
        <w:pStyle w:val="Heading2"/>
        <w:keepNext/>
        <w:tabs>
          <w:tab w:val="left" w:pos="1066"/>
        </w:tabs>
        <w:spacing w:before="240" w:after="240" w:line="240" w:lineRule="auto"/>
        <w:rPr>
          <w:rFonts w:eastAsia="Times New Roman" w:cs="Arial"/>
          <w:iCs/>
          <w:sz w:val="36"/>
          <w:szCs w:val="28"/>
        </w:rPr>
      </w:pPr>
      <w:r w:rsidRPr="00FD796B">
        <w:rPr>
          <w:rFonts w:eastAsia="Times New Roman" w:cs="Arial"/>
          <w:iCs/>
          <w:sz w:val="36"/>
          <w:szCs w:val="28"/>
        </w:rPr>
        <w:lastRenderedPageBreak/>
        <w:t xml:space="preserve">Income Management and enhanced Income Management measures </w:t>
      </w:r>
    </w:p>
    <w:p w:rsidR="00B64539" w:rsidRPr="00FD796B" w:rsidRDefault="00B64539" w:rsidP="00FD796B">
      <w:pPr>
        <w:pStyle w:val="BodyText"/>
        <w:widowControl/>
        <w:tabs>
          <w:tab w:val="left" w:pos="1066"/>
        </w:tabs>
        <w:autoSpaceDE/>
        <w:autoSpaceDN/>
        <w:spacing w:before="120" w:after="200"/>
        <w:rPr>
          <w:rFonts w:eastAsia="Times New Roman" w:cs="Times New Roman"/>
          <w:sz w:val="24"/>
          <w:szCs w:val="24"/>
          <w:lang w:val="en-AU"/>
        </w:rPr>
      </w:pPr>
      <w:r w:rsidRPr="00FD796B">
        <w:rPr>
          <w:rFonts w:eastAsia="Times New Roman" w:cs="Times New Roman"/>
          <w:sz w:val="24"/>
          <w:szCs w:val="24"/>
          <w:lang w:val="en-AU"/>
        </w:rPr>
        <w:t>From 4 September 2023, people are eligible if they:</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lived in an Income Management location prior to this date (as listed in the map). New entrance to the Income Management program closed on 3 September 2023</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are currently on Income Management and choose to move to enhanced Income Management</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are newly eligible for enhanced Income Management</w:t>
      </w:r>
    </w:p>
    <w:p w:rsidR="008F2B80"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volunteer for enhanced Income Management</w:t>
      </w:r>
    </w:p>
    <w:p w:rsidR="008F2B80" w:rsidRDefault="008F2B80" w:rsidP="008F2B80">
      <w:pPr>
        <w:pStyle w:val="BodyText"/>
      </w:pPr>
    </w:p>
    <w:p w:rsidR="00B64539" w:rsidRPr="00FD796B" w:rsidRDefault="00B64539" w:rsidP="00FD796B">
      <w:pPr>
        <w:pStyle w:val="BodyText"/>
        <w:widowControl/>
        <w:tabs>
          <w:tab w:val="left" w:pos="1066"/>
        </w:tabs>
        <w:autoSpaceDE/>
        <w:autoSpaceDN/>
        <w:spacing w:before="120" w:after="200"/>
        <w:rPr>
          <w:rFonts w:eastAsia="Times New Roman" w:cs="Times New Roman"/>
          <w:sz w:val="24"/>
          <w:szCs w:val="24"/>
          <w:lang w:val="en-AU"/>
        </w:rPr>
      </w:pPr>
      <w:r w:rsidRPr="00FD796B">
        <w:rPr>
          <w:rFonts w:eastAsia="Times New Roman" w:cs="Times New Roman"/>
          <w:sz w:val="24"/>
          <w:szCs w:val="24"/>
          <w:lang w:val="en-AU"/>
        </w:rPr>
        <w:t>The criteria that people are identified under are called measures. These are:</w:t>
      </w:r>
    </w:p>
    <w:p w:rsidR="00B64539" w:rsidRPr="00FD796B" w:rsidRDefault="00B64539" w:rsidP="008369D2">
      <w:pPr>
        <w:pStyle w:val="BodyText"/>
        <w:rPr>
          <w:sz w:val="24"/>
        </w:rPr>
      </w:pPr>
      <w:r w:rsidRPr="00FD796B">
        <w:rPr>
          <w:b/>
          <w:sz w:val="24"/>
        </w:rPr>
        <w:t>Voluntary</w:t>
      </w:r>
      <w:r w:rsidRPr="00FD796B">
        <w:rPr>
          <w:sz w:val="24"/>
        </w:rPr>
        <w:t xml:space="preserve"> - People who volunteer will have 50 per cent of their income support payments income managed.</w:t>
      </w:r>
    </w:p>
    <w:p w:rsidR="00B64539" w:rsidRPr="00FD796B" w:rsidRDefault="00B64539" w:rsidP="00B64539">
      <w:pPr>
        <w:pStyle w:val="BodyText"/>
        <w:rPr>
          <w:sz w:val="24"/>
        </w:rPr>
      </w:pPr>
    </w:p>
    <w:p w:rsidR="00B64539" w:rsidRPr="00FD796B" w:rsidRDefault="00B64539" w:rsidP="008369D2">
      <w:pPr>
        <w:pStyle w:val="BodyText"/>
        <w:rPr>
          <w:sz w:val="24"/>
        </w:rPr>
      </w:pPr>
      <w:r w:rsidRPr="00FD796B">
        <w:rPr>
          <w:b/>
          <w:sz w:val="24"/>
        </w:rPr>
        <w:t>Vulnerable Welfare Payment Recipient (VWPR)</w:t>
      </w:r>
      <w:r w:rsidRPr="00FD796B">
        <w:rPr>
          <w:sz w:val="24"/>
        </w:rPr>
        <w:t xml:space="preserve"> - This measure is aimed at helping vulnerable youth or at-risk individuals and their families to manage their income support. People on the vulnerable measures have 50 per cent of their income support payments income managed. Those eligible are:</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People assessed by a Centrelink social worker as being vulnerable to financial crisis</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Youth who are (id</w:t>
      </w:r>
      <w:bookmarkStart w:id="0" w:name="_GoBack"/>
      <w:bookmarkEnd w:id="0"/>
      <w:r w:rsidRPr="00FD796B">
        <w:rPr>
          <w:rFonts w:eastAsia="Times New Roman" w:cs="Times New Roman"/>
          <w:sz w:val="24"/>
          <w:szCs w:val="24"/>
          <w:lang w:val="en-AU"/>
        </w:rPr>
        <w:t>entified by Services Australia):</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granted the Unreasonable To Live At Home rate of income support</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under the age of 16 years are granted Special Benefit</w:t>
      </w:r>
    </w:p>
    <w:p w:rsidR="00B64539" w:rsidRPr="00FD796B" w:rsidRDefault="00B64539" w:rsidP="00FD796B">
      <w:pPr>
        <w:pStyle w:val="BodyText"/>
        <w:numPr>
          <w:ilvl w:val="0"/>
          <w:numId w:val="1"/>
        </w:numPr>
        <w:spacing w:before="104"/>
        <w:rPr>
          <w:rFonts w:eastAsia="Times New Roman" w:cs="Times New Roman"/>
          <w:sz w:val="24"/>
          <w:szCs w:val="24"/>
          <w:lang w:val="en-AU"/>
        </w:rPr>
      </w:pPr>
      <w:r w:rsidRPr="00FD796B">
        <w:rPr>
          <w:rFonts w:eastAsia="Times New Roman" w:cs="Times New Roman"/>
          <w:sz w:val="24"/>
          <w:szCs w:val="24"/>
          <w:lang w:val="en-AU"/>
        </w:rPr>
        <w:t>under the age of 25 years and receive a crisis payment due to prison release</w:t>
      </w:r>
    </w:p>
    <w:p w:rsidR="008F2B80" w:rsidRPr="00FD796B" w:rsidRDefault="008F2B80" w:rsidP="008369D2">
      <w:pPr>
        <w:pStyle w:val="BodyText"/>
        <w:rPr>
          <w:b/>
          <w:sz w:val="24"/>
        </w:rPr>
      </w:pPr>
    </w:p>
    <w:p w:rsidR="00B64539" w:rsidRPr="00FD796B" w:rsidRDefault="00B64539" w:rsidP="008369D2">
      <w:pPr>
        <w:pStyle w:val="BodyText"/>
        <w:rPr>
          <w:sz w:val="24"/>
        </w:rPr>
      </w:pPr>
      <w:r w:rsidRPr="00FD796B">
        <w:rPr>
          <w:b/>
          <w:sz w:val="24"/>
        </w:rPr>
        <w:t>Child Protection</w:t>
      </w:r>
      <w:r w:rsidRPr="00FD796B">
        <w:rPr>
          <w:sz w:val="24"/>
        </w:rPr>
        <w:t xml:space="preserve"> - Child protection authorities can refer a person for the Child Protection measure where 70 per cent of a person’s income support payments are income managed for a period of 3–12 months at a time.</w:t>
      </w:r>
    </w:p>
    <w:p w:rsidR="00B64539" w:rsidRPr="00FD796B" w:rsidRDefault="00B64539" w:rsidP="008369D2">
      <w:pPr>
        <w:pStyle w:val="BodyText"/>
        <w:rPr>
          <w:sz w:val="24"/>
        </w:rPr>
      </w:pPr>
      <w:r w:rsidRPr="00FD796B">
        <w:rPr>
          <w:sz w:val="24"/>
        </w:rPr>
        <w:t>Supporting People at Risk - Currently the Supporting People at Risk measure is being used by the Northern Territory Registrar of the Banned Drinker Register for people needing help with alcohol abuse. People who are referred by the Registrar have 70 per cent of their income support payments income managed for up to 12 months at a time.</w:t>
      </w:r>
    </w:p>
    <w:p w:rsidR="008F2B80" w:rsidRPr="00FD796B" w:rsidRDefault="008F2B80" w:rsidP="008369D2">
      <w:pPr>
        <w:pStyle w:val="BodyText"/>
        <w:rPr>
          <w:b/>
          <w:sz w:val="24"/>
        </w:rPr>
      </w:pPr>
    </w:p>
    <w:p w:rsidR="00B64539" w:rsidRPr="00FD796B" w:rsidRDefault="00B64539" w:rsidP="008369D2">
      <w:pPr>
        <w:pStyle w:val="BodyText"/>
        <w:rPr>
          <w:sz w:val="24"/>
        </w:rPr>
      </w:pPr>
      <w:r w:rsidRPr="00FD796B">
        <w:rPr>
          <w:b/>
          <w:sz w:val="24"/>
        </w:rPr>
        <w:t>Disengaged Youth and Long Term Welfare Payment Recipients</w:t>
      </w:r>
      <w:r w:rsidRPr="00FD796B">
        <w:rPr>
          <w:sz w:val="24"/>
        </w:rPr>
        <w:t xml:space="preserve"> - People in the Northern Territory who have been out of work or study for some time are eligible for these measures and have 50 per cent of their income support payments income managed. Those eligible are:</w:t>
      </w:r>
    </w:p>
    <w:p w:rsidR="00B64539" w:rsidRPr="00FD796B" w:rsidRDefault="00B64539" w:rsidP="00794F5D">
      <w:pPr>
        <w:spacing w:before="59" w:after="0"/>
        <w:rPr>
          <w:rFonts w:cs="Arial"/>
          <w:i/>
          <w:sz w:val="24"/>
        </w:rPr>
      </w:pPr>
      <w:r w:rsidRPr="00FD796B">
        <w:rPr>
          <w:rFonts w:cs="Arial"/>
          <w:i/>
          <w:sz w:val="24"/>
        </w:rPr>
        <w:t>Disengaged Youth</w:t>
      </w:r>
    </w:p>
    <w:p w:rsidR="00B64539" w:rsidRPr="00FD796B" w:rsidRDefault="00B64539" w:rsidP="00FD796B">
      <w:pPr>
        <w:pStyle w:val="BodyText"/>
        <w:numPr>
          <w:ilvl w:val="0"/>
          <w:numId w:val="1"/>
        </w:numPr>
        <w:spacing w:before="104"/>
        <w:rPr>
          <w:sz w:val="24"/>
        </w:rPr>
      </w:pPr>
      <w:r w:rsidRPr="00FD796B">
        <w:rPr>
          <w:sz w:val="24"/>
        </w:rPr>
        <w:t>People who are aged 15 to 24 years and have been receiving one of the following payments for three of the last six months:</w:t>
      </w:r>
    </w:p>
    <w:p w:rsidR="00B64539" w:rsidRPr="00FD796B" w:rsidRDefault="00B64539" w:rsidP="008F2B80">
      <w:pPr>
        <w:pStyle w:val="BodyText"/>
        <w:numPr>
          <w:ilvl w:val="0"/>
          <w:numId w:val="2"/>
        </w:numPr>
        <w:spacing w:before="120" w:after="120"/>
        <w:ind w:left="1134" w:hanging="357"/>
        <w:rPr>
          <w:sz w:val="24"/>
        </w:rPr>
      </w:pPr>
      <w:r w:rsidRPr="00FD796B">
        <w:rPr>
          <w:sz w:val="24"/>
        </w:rPr>
        <w:t>JobSeeker payment</w:t>
      </w:r>
    </w:p>
    <w:p w:rsidR="00B64539" w:rsidRPr="00FD796B" w:rsidRDefault="00B64539" w:rsidP="008F2B80">
      <w:pPr>
        <w:pStyle w:val="BodyText"/>
        <w:numPr>
          <w:ilvl w:val="0"/>
          <w:numId w:val="2"/>
        </w:numPr>
        <w:spacing w:before="120" w:after="120"/>
        <w:ind w:left="1134" w:hanging="357"/>
        <w:rPr>
          <w:sz w:val="24"/>
        </w:rPr>
      </w:pPr>
      <w:r w:rsidRPr="00FD796B">
        <w:rPr>
          <w:sz w:val="24"/>
        </w:rPr>
        <w:t>Youth Allowance</w:t>
      </w:r>
    </w:p>
    <w:p w:rsidR="00B64539" w:rsidRPr="00FD796B" w:rsidRDefault="00B64539" w:rsidP="008F2B80">
      <w:pPr>
        <w:pStyle w:val="BodyText"/>
        <w:numPr>
          <w:ilvl w:val="0"/>
          <w:numId w:val="2"/>
        </w:numPr>
        <w:spacing w:before="120" w:after="120"/>
        <w:ind w:left="1134" w:hanging="357"/>
        <w:rPr>
          <w:sz w:val="24"/>
        </w:rPr>
      </w:pPr>
      <w:r w:rsidRPr="00FD796B">
        <w:rPr>
          <w:w w:val="110"/>
          <w:sz w:val="24"/>
        </w:rPr>
        <w:t>Special Benefit</w:t>
      </w:r>
    </w:p>
    <w:p w:rsidR="00B64539" w:rsidRPr="00FD796B" w:rsidRDefault="00B64539" w:rsidP="008F2B80">
      <w:pPr>
        <w:pStyle w:val="BodyText"/>
        <w:numPr>
          <w:ilvl w:val="0"/>
          <w:numId w:val="2"/>
        </w:numPr>
        <w:spacing w:before="120" w:after="120"/>
        <w:ind w:left="1134" w:hanging="357"/>
        <w:rPr>
          <w:sz w:val="24"/>
        </w:rPr>
      </w:pPr>
      <w:r w:rsidRPr="00FD796B">
        <w:rPr>
          <w:sz w:val="24"/>
        </w:rPr>
        <w:t>Parenting Payment (Single and Partnered)</w:t>
      </w:r>
    </w:p>
    <w:p w:rsidR="00B64539" w:rsidRPr="00FD796B" w:rsidRDefault="00B64539" w:rsidP="00794F5D">
      <w:pPr>
        <w:spacing w:before="68" w:after="0"/>
        <w:rPr>
          <w:rFonts w:cs="Arial"/>
          <w:i/>
          <w:sz w:val="24"/>
        </w:rPr>
      </w:pPr>
      <w:r w:rsidRPr="00FD796B">
        <w:rPr>
          <w:rFonts w:cs="Arial"/>
          <w:i/>
          <w:sz w:val="24"/>
        </w:rPr>
        <w:t>Long-term welfare payment recipients</w:t>
      </w:r>
    </w:p>
    <w:p w:rsidR="00B64539" w:rsidRPr="00FD796B" w:rsidRDefault="00B64539" w:rsidP="00FD796B">
      <w:pPr>
        <w:pStyle w:val="BodyText"/>
        <w:numPr>
          <w:ilvl w:val="0"/>
          <w:numId w:val="1"/>
        </w:numPr>
        <w:spacing w:before="104"/>
        <w:rPr>
          <w:sz w:val="24"/>
        </w:rPr>
      </w:pPr>
      <w:r w:rsidRPr="00FD796B">
        <w:rPr>
          <w:sz w:val="24"/>
        </w:rPr>
        <w:t>People who are aged 25 years and above and have been receiving one of the following payments for more than one of the last two years:</w:t>
      </w:r>
    </w:p>
    <w:p w:rsidR="00B64539" w:rsidRPr="00FD796B" w:rsidRDefault="00B64539" w:rsidP="008F2B80">
      <w:pPr>
        <w:pStyle w:val="BodyText"/>
        <w:numPr>
          <w:ilvl w:val="0"/>
          <w:numId w:val="3"/>
        </w:numPr>
        <w:spacing w:before="120" w:after="120"/>
        <w:ind w:left="1134" w:hanging="357"/>
        <w:rPr>
          <w:sz w:val="24"/>
        </w:rPr>
      </w:pPr>
      <w:r w:rsidRPr="00FD796B">
        <w:rPr>
          <w:sz w:val="24"/>
        </w:rPr>
        <w:t>JobSeeker payment</w:t>
      </w:r>
    </w:p>
    <w:p w:rsidR="00B64539" w:rsidRPr="00FD796B" w:rsidRDefault="00B64539" w:rsidP="008F2B80">
      <w:pPr>
        <w:pStyle w:val="BodyText"/>
        <w:numPr>
          <w:ilvl w:val="0"/>
          <w:numId w:val="3"/>
        </w:numPr>
        <w:spacing w:before="120" w:after="120"/>
        <w:ind w:left="1134" w:hanging="357"/>
        <w:rPr>
          <w:sz w:val="24"/>
        </w:rPr>
      </w:pPr>
      <w:r w:rsidRPr="00FD796B">
        <w:rPr>
          <w:sz w:val="24"/>
        </w:rPr>
        <w:lastRenderedPageBreak/>
        <w:t>Youth Allowance</w:t>
      </w:r>
    </w:p>
    <w:p w:rsidR="00B64539" w:rsidRPr="00FD796B" w:rsidRDefault="00B64539" w:rsidP="008F2B80">
      <w:pPr>
        <w:pStyle w:val="BodyText"/>
        <w:numPr>
          <w:ilvl w:val="0"/>
          <w:numId w:val="3"/>
        </w:numPr>
        <w:spacing w:before="120" w:after="120"/>
        <w:ind w:left="1134" w:hanging="357"/>
        <w:rPr>
          <w:sz w:val="24"/>
        </w:rPr>
      </w:pPr>
      <w:r w:rsidRPr="00FD796B">
        <w:rPr>
          <w:w w:val="110"/>
          <w:sz w:val="24"/>
        </w:rPr>
        <w:t>Special Benefit</w:t>
      </w:r>
    </w:p>
    <w:p w:rsidR="00B64539" w:rsidRPr="00FD796B" w:rsidRDefault="00B64539" w:rsidP="008F2B80">
      <w:pPr>
        <w:pStyle w:val="BodyText"/>
        <w:numPr>
          <w:ilvl w:val="0"/>
          <w:numId w:val="3"/>
        </w:numPr>
        <w:spacing w:before="120"/>
        <w:ind w:left="1134" w:hanging="357"/>
        <w:rPr>
          <w:sz w:val="24"/>
        </w:rPr>
      </w:pPr>
      <w:r w:rsidRPr="00FD796B">
        <w:rPr>
          <w:sz w:val="24"/>
        </w:rPr>
        <w:t>Parenting Payment (Single and Partnered)</w:t>
      </w:r>
    </w:p>
    <w:p w:rsidR="008F2B80" w:rsidRPr="00FD796B" w:rsidRDefault="008F2B80" w:rsidP="008F2B80">
      <w:pPr>
        <w:pStyle w:val="BodyText"/>
        <w:rPr>
          <w:sz w:val="24"/>
        </w:rPr>
      </w:pPr>
    </w:p>
    <w:p w:rsidR="00B64539" w:rsidRPr="00FD796B" w:rsidRDefault="00B64539" w:rsidP="008369D2">
      <w:pPr>
        <w:pStyle w:val="BodyText"/>
        <w:rPr>
          <w:sz w:val="24"/>
        </w:rPr>
      </w:pPr>
      <w:r w:rsidRPr="00FD796B">
        <w:rPr>
          <w:b/>
          <w:sz w:val="24"/>
        </w:rPr>
        <w:t>Cape York Welfare Reform and Doomadgee (enhanced Income Management only)</w:t>
      </w:r>
      <w:r w:rsidRPr="00FD796B">
        <w:rPr>
          <w:sz w:val="24"/>
        </w:rPr>
        <w:t xml:space="preserve"> - People in the Cape York Welfare Reform Communities and Doomadgee may be referred to enhanced Income Management by the Family Responsibilities Commission and have between 60-90 per cent of their income support payments income managed.</w:t>
      </w:r>
    </w:p>
    <w:p w:rsidR="00B64539" w:rsidRPr="00FD796B" w:rsidRDefault="008F2B80" w:rsidP="008F2B80">
      <w:pPr>
        <w:pStyle w:val="BodyText"/>
        <w:tabs>
          <w:tab w:val="left" w:pos="1155"/>
        </w:tabs>
        <w:rPr>
          <w:sz w:val="24"/>
        </w:rPr>
      </w:pPr>
      <w:r w:rsidRPr="00FD796B">
        <w:rPr>
          <w:sz w:val="24"/>
        </w:rPr>
        <w:tab/>
      </w:r>
    </w:p>
    <w:p w:rsidR="00B64539" w:rsidRPr="00FD796B" w:rsidRDefault="00B64539" w:rsidP="000D050E">
      <w:pPr>
        <w:pStyle w:val="BodyText"/>
        <w:spacing w:before="104"/>
        <w:rPr>
          <w:sz w:val="24"/>
        </w:rPr>
      </w:pPr>
    </w:p>
    <w:sectPr w:rsidR="00B64539" w:rsidRPr="00FD796B" w:rsidSect="00DC53A4">
      <w:pgSz w:w="11906" w:h="16838"/>
      <w:pgMar w:top="709" w:right="424"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0E" w:rsidRDefault="000D050E" w:rsidP="00B04ED8">
      <w:pPr>
        <w:spacing w:after="0" w:line="240" w:lineRule="auto"/>
      </w:pPr>
      <w:r>
        <w:separator/>
      </w:r>
    </w:p>
  </w:endnote>
  <w:endnote w:type="continuationSeparator" w:id="0">
    <w:p w:rsidR="000D050E" w:rsidRDefault="000D050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altName w:val="Roboto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0E" w:rsidRDefault="000D050E" w:rsidP="00B04ED8">
      <w:pPr>
        <w:spacing w:after="0" w:line="240" w:lineRule="auto"/>
      </w:pPr>
      <w:r>
        <w:separator/>
      </w:r>
    </w:p>
  </w:footnote>
  <w:footnote w:type="continuationSeparator" w:id="0">
    <w:p w:rsidR="000D050E" w:rsidRDefault="000D050E"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36CF6"/>
    <w:multiLevelType w:val="hybridMultilevel"/>
    <w:tmpl w:val="DE0629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48C1F85"/>
    <w:multiLevelType w:val="hybridMultilevel"/>
    <w:tmpl w:val="E84C68FA"/>
    <w:lvl w:ilvl="0" w:tplc="0C090003">
      <w:start w:val="1"/>
      <w:numFmt w:val="bullet"/>
      <w:lvlText w:val="o"/>
      <w:lvlJc w:val="left"/>
      <w:pPr>
        <w:ind w:left="2135" w:hanging="360"/>
      </w:pPr>
      <w:rPr>
        <w:rFonts w:ascii="Courier New" w:hAnsi="Courier New" w:cs="Courier New" w:hint="default"/>
      </w:rPr>
    </w:lvl>
    <w:lvl w:ilvl="1" w:tplc="0C090003" w:tentative="1">
      <w:start w:val="1"/>
      <w:numFmt w:val="bullet"/>
      <w:lvlText w:val="o"/>
      <w:lvlJc w:val="left"/>
      <w:pPr>
        <w:ind w:left="2855" w:hanging="360"/>
      </w:pPr>
      <w:rPr>
        <w:rFonts w:ascii="Courier New" w:hAnsi="Courier New" w:cs="Courier New" w:hint="default"/>
      </w:rPr>
    </w:lvl>
    <w:lvl w:ilvl="2" w:tplc="0C090005" w:tentative="1">
      <w:start w:val="1"/>
      <w:numFmt w:val="bullet"/>
      <w:lvlText w:val=""/>
      <w:lvlJc w:val="left"/>
      <w:pPr>
        <w:ind w:left="3575" w:hanging="360"/>
      </w:pPr>
      <w:rPr>
        <w:rFonts w:ascii="Wingdings" w:hAnsi="Wingdings" w:hint="default"/>
      </w:rPr>
    </w:lvl>
    <w:lvl w:ilvl="3" w:tplc="0C090001" w:tentative="1">
      <w:start w:val="1"/>
      <w:numFmt w:val="bullet"/>
      <w:lvlText w:val=""/>
      <w:lvlJc w:val="left"/>
      <w:pPr>
        <w:ind w:left="4295" w:hanging="360"/>
      </w:pPr>
      <w:rPr>
        <w:rFonts w:ascii="Symbol" w:hAnsi="Symbol" w:hint="default"/>
      </w:rPr>
    </w:lvl>
    <w:lvl w:ilvl="4" w:tplc="0C090003" w:tentative="1">
      <w:start w:val="1"/>
      <w:numFmt w:val="bullet"/>
      <w:lvlText w:val="o"/>
      <w:lvlJc w:val="left"/>
      <w:pPr>
        <w:ind w:left="5015" w:hanging="360"/>
      </w:pPr>
      <w:rPr>
        <w:rFonts w:ascii="Courier New" w:hAnsi="Courier New" w:cs="Courier New" w:hint="default"/>
      </w:rPr>
    </w:lvl>
    <w:lvl w:ilvl="5" w:tplc="0C090005" w:tentative="1">
      <w:start w:val="1"/>
      <w:numFmt w:val="bullet"/>
      <w:lvlText w:val=""/>
      <w:lvlJc w:val="left"/>
      <w:pPr>
        <w:ind w:left="5735" w:hanging="360"/>
      </w:pPr>
      <w:rPr>
        <w:rFonts w:ascii="Wingdings" w:hAnsi="Wingdings" w:hint="default"/>
      </w:rPr>
    </w:lvl>
    <w:lvl w:ilvl="6" w:tplc="0C090001" w:tentative="1">
      <w:start w:val="1"/>
      <w:numFmt w:val="bullet"/>
      <w:lvlText w:val=""/>
      <w:lvlJc w:val="left"/>
      <w:pPr>
        <w:ind w:left="6455" w:hanging="360"/>
      </w:pPr>
      <w:rPr>
        <w:rFonts w:ascii="Symbol" w:hAnsi="Symbol" w:hint="default"/>
      </w:rPr>
    </w:lvl>
    <w:lvl w:ilvl="7" w:tplc="0C090003" w:tentative="1">
      <w:start w:val="1"/>
      <w:numFmt w:val="bullet"/>
      <w:lvlText w:val="o"/>
      <w:lvlJc w:val="left"/>
      <w:pPr>
        <w:ind w:left="7175" w:hanging="360"/>
      </w:pPr>
      <w:rPr>
        <w:rFonts w:ascii="Courier New" w:hAnsi="Courier New" w:cs="Courier New" w:hint="default"/>
      </w:rPr>
    </w:lvl>
    <w:lvl w:ilvl="8" w:tplc="0C090005" w:tentative="1">
      <w:start w:val="1"/>
      <w:numFmt w:val="bullet"/>
      <w:lvlText w:val=""/>
      <w:lvlJc w:val="left"/>
      <w:pPr>
        <w:ind w:left="7895" w:hanging="360"/>
      </w:pPr>
      <w:rPr>
        <w:rFonts w:ascii="Wingdings" w:hAnsi="Wingdings" w:hint="default"/>
      </w:rPr>
    </w:lvl>
  </w:abstractNum>
  <w:abstractNum w:abstractNumId="2" w15:restartNumberingAfterBreak="0">
    <w:nsid w:val="66E76C96"/>
    <w:multiLevelType w:val="hybridMultilevel"/>
    <w:tmpl w:val="F174B63A"/>
    <w:lvl w:ilvl="0" w:tplc="0C090003">
      <w:start w:val="1"/>
      <w:numFmt w:val="bullet"/>
      <w:lvlText w:val="o"/>
      <w:lvlJc w:val="left"/>
      <w:pPr>
        <w:ind w:left="2135" w:hanging="360"/>
      </w:pPr>
      <w:rPr>
        <w:rFonts w:ascii="Courier New" w:hAnsi="Courier New" w:cs="Courier New" w:hint="default"/>
      </w:rPr>
    </w:lvl>
    <w:lvl w:ilvl="1" w:tplc="0C090003" w:tentative="1">
      <w:start w:val="1"/>
      <w:numFmt w:val="bullet"/>
      <w:lvlText w:val="o"/>
      <w:lvlJc w:val="left"/>
      <w:pPr>
        <w:ind w:left="2855" w:hanging="360"/>
      </w:pPr>
      <w:rPr>
        <w:rFonts w:ascii="Courier New" w:hAnsi="Courier New" w:cs="Courier New" w:hint="default"/>
      </w:rPr>
    </w:lvl>
    <w:lvl w:ilvl="2" w:tplc="0C090005" w:tentative="1">
      <w:start w:val="1"/>
      <w:numFmt w:val="bullet"/>
      <w:lvlText w:val=""/>
      <w:lvlJc w:val="left"/>
      <w:pPr>
        <w:ind w:left="3575" w:hanging="360"/>
      </w:pPr>
      <w:rPr>
        <w:rFonts w:ascii="Wingdings" w:hAnsi="Wingdings" w:hint="default"/>
      </w:rPr>
    </w:lvl>
    <w:lvl w:ilvl="3" w:tplc="0C090001" w:tentative="1">
      <w:start w:val="1"/>
      <w:numFmt w:val="bullet"/>
      <w:lvlText w:val=""/>
      <w:lvlJc w:val="left"/>
      <w:pPr>
        <w:ind w:left="4295" w:hanging="360"/>
      </w:pPr>
      <w:rPr>
        <w:rFonts w:ascii="Symbol" w:hAnsi="Symbol" w:hint="default"/>
      </w:rPr>
    </w:lvl>
    <w:lvl w:ilvl="4" w:tplc="0C090003" w:tentative="1">
      <w:start w:val="1"/>
      <w:numFmt w:val="bullet"/>
      <w:lvlText w:val="o"/>
      <w:lvlJc w:val="left"/>
      <w:pPr>
        <w:ind w:left="5015" w:hanging="360"/>
      </w:pPr>
      <w:rPr>
        <w:rFonts w:ascii="Courier New" w:hAnsi="Courier New" w:cs="Courier New" w:hint="default"/>
      </w:rPr>
    </w:lvl>
    <w:lvl w:ilvl="5" w:tplc="0C090005" w:tentative="1">
      <w:start w:val="1"/>
      <w:numFmt w:val="bullet"/>
      <w:lvlText w:val=""/>
      <w:lvlJc w:val="left"/>
      <w:pPr>
        <w:ind w:left="5735" w:hanging="360"/>
      </w:pPr>
      <w:rPr>
        <w:rFonts w:ascii="Wingdings" w:hAnsi="Wingdings" w:hint="default"/>
      </w:rPr>
    </w:lvl>
    <w:lvl w:ilvl="6" w:tplc="0C090001" w:tentative="1">
      <w:start w:val="1"/>
      <w:numFmt w:val="bullet"/>
      <w:lvlText w:val=""/>
      <w:lvlJc w:val="left"/>
      <w:pPr>
        <w:ind w:left="6455" w:hanging="360"/>
      </w:pPr>
      <w:rPr>
        <w:rFonts w:ascii="Symbol" w:hAnsi="Symbol" w:hint="default"/>
      </w:rPr>
    </w:lvl>
    <w:lvl w:ilvl="7" w:tplc="0C090003" w:tentative="1">
      <w:start w:val="1"/>
      <w:numFmt w:val="bullet"/>
      <w:lvlText w:val="o"/>
      <w:lvlJc w:val="left"/>
      <w:pPr>
        <w:ind w:left="7175" w:hanging="360"/>
      </w:pPr>
      <w:rPr>
        <w:rFonts w:ascii="Courier New" w:hAnsi="Courier New" w:cs="Courier New" w:hint="default"/>
      </w:rPr>
    </w:lvl>
    <w:lvl w:ilvl="8" w:tplc="0C090005" w:tentative="1">
      <w:start w:val="1"/>
      <w:numFmt w:val="bullet"/>
      <w:lvlText w:val=""/>
      <w:lvlJc w:val="left"/>
      <w:pPr>
        <w:ind w:left="78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0E"/>
    <w:rsid w:val="00005633"/>
    <w:rsid w:val="000D050E"/>
    <w:rsid w:val="001E630D"/>
    <w:rsid w:val="00284DC9"/>
    <w:rsid w:val="003B2BB8"/>
    <w:rsid w:val="003D34FF"/>
    <w:rsid w:val="004B54CA"/>
    <w:rsid w:val="004E5CBF"/>
    <w:rsid w:val="005C3AA9"/>
    <w:rsid w:val="00621FC5"/>
    <w:rsid w:val="00637B02"/>
    <w:rsid w:val="00683A84"/>
    <w:rsid w:val="006A4CE7"/>
    <w:rsid w:val="007043B5"/>
    <w:rsid w:val="00766E38"/>
    <w:rsid w:val="00785261"/>
    <w:rsid w:val="00794F5D"/>
    <w:rsid w:val="007B0256"/>
    <w:rsid w:val="0083177B"/>
    <w:rsid w:val="008369D2"/>
    <w:rsid w:val="008F2B80"/>
    <w:rsid w:val="009225F0"/>
    <w:rsid w:val="0093462C"/>
    <w:rsid w:val="00953795"/>
    <w:rsid w:val="00974189"/>
    <w:rsid w:val="00B04ED8"/>
    <w:rsid w:val="00B64539"/>
    <w:rsid w:val="00B91E3E"/>
    <w:rsid w:val="00BA2DB9"/>
    <w:rsid w:val="00BE7148"/>
    <w:rsid w:val="00C84DD7"/>
    <w:rsid w:val="00CB5863"/>
    <w:rsid w:val="00DA243A"/>
    <w:rsid w:val="00DC53A4"/>
    <w:rsid w:val="00E273E4"/>
    <w:rsid w:val="00F30AFE"/>
    <w:rsid w:val="00FD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0D050E"/>
    <w:pPr>
      <w:autoSpaceDE w:val="0"/>
      <w:autoSpaceDN w:val="0"/>
      <w:adjustRightInd w:val="0"/>
      <w:spacing w:after="0" w:line="240" w:lineRule="auto"/>
    </w:pPr>
    <w:rPr>
      <w:rFonts w:ascii="Roboto Medium" w:hAnsi="Roboto Medium" w:cs="Roboto Medium"/>
      <w:color w:val="000000"/>
      <w:sz w:val="24"/>
      <w:szCs w:val="24"/>
    </w:rPr>
  </w:style>
  <w:style w:type="paragraph" w:styleId="BodyText">
    <w:name w:val="Body Text"/>
    <w:basedOn w:val="Normal"/>
    <w:link w:val="BodyTextChar"/>
    <w:qFormat/>
    <w:rsid w:val="000D050E"/>
    <w:pPr>
      <w:widowControl w:val="0"/>
      <w:autoSpaceDE w:val="0"/>
      <w:autoSpaceDN w:val="0"/>
      <w:spacing w:after="0" w:line="240" w:lineRule="auto"/>
    </w:pPr>
    <w:rPr>
      <w:rFonts w:eastAsia="Arial" w:cs="Arial"/>
      <w:sz w:val="18"/>
      <w:szCs w:val="18"/>
      <w:lang w:val="en-GB"/>
    </w:rPr>
  </w:style>
  <w:style w:type="character" w:customStyle="1" w:styleId="BodyTextChar">
    <w:name w:val="Body Text Char"/>
    <w:basedOn w:val="DefaultParagraphFont"/>
    <w:link w:val="BodyText"/>
    <w:uiPriority w:val="1"/>
    <w:rsid w:val="000D050E"/>
    <w:rPr>
      <w:rFonts w:ascii="Arial" w:eastAsia="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3573</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2023-10-15T23:05:00Z</dcterms:created>
  <dcterms:modified xsi:type="dcterms:W3CDTF">2023-10-16T02:49:00Z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AAFEE83F7E454D9BB2DCD000154CF3C6</vt:lpwstr>
  </property>
  <property fmtid="{D5CDD505-2E9C-101B-9397-08002B2CF9AE}" pid="9" name="PM_ProtectiveMarkingValue_Footer">
    <vt:lpwstr>OFFICIAL</vt:lpwstr>
  </property>
  <property fmtid="{D5CDD505-2E9C-101B-9397-08002B2CF9AE}" pid="10" name="PM_Originator_Hash_SHA1">
    <vt:lpwstr>D2D4860D0C8DB2CC793BDE5B9E3378D9B245CDE2</vt:lpwstr>
  </property>
  <property fmtid="{D5CDD505-2E9C-101B-9397-08002B2CF9AE}" pid="11" name="PM_OriginationTimeStamp">
    <vt:lpwstr>2023-10-16T02:49:53Z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08B72D853744085E156F4BCF8E59DC4A</vt:lpwstr>
  </property>
  <property fmtid="{D5CDD505-2E9C-101B-9397-08002B2CF9AE}" pid="21" name="PM_Hash_Salt">
    <vt:lpwstr>E74328E68C8FC7371075A39B8B042409</vt:lpwstr>
  </property>
  <property fmtid="{D5CDD505-2E9C-101B-9397-08002B2CF9AE}" pid="22" name="PM_Hash_SHA1">
    <vt:lpwstr>A5AAB9788FD4A71CC431100D906ABC4478FB56BF</vt:lpwstr>
  </property>
  <property fmtid="{D5CDD505-2E9C-101B-9397-08002B2CF9AE}" pid="23" name="PM_OriginatorUserAccountName_SHA256">
    <vt:lpwstr>D0CB328EBE6A27452815DDFA96F96F4EB283109CBD8408EEE34910D16C895FF4</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