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7593C" w14:textId="52844982" w:rsidR="008C23EF" w:rsidRPr="008C23EF" w:rsidRDefault="00D01E4C" w:rsidP="00D01E4C">
      <w:pPr>
        <w:spacing w:before="0" w:after="0"/>
        <w:ind w:left="-850"/>
      </w:pPr>
      <w:bookmarkStart w:id="0" w:name="_GoBack"/>
      <w:bookmarkEnd w:id="0"/>
      <w:r w:rsidRPr="008C23EF">
        <w:rPr>
          <w:noProof/>
        </w:rPr>
        <w:drawing>
          <wp:anchor distT="0" distB="0" distL="114300" distR="114300" simplePos="0" relativeHeight="251658240" behindDoc="1" locked="0" layoutInCell="1" allowOverlap="1" wp14:anchorId="1A63E573" wp14:editId="5D92D274">
            <wp:simplePos x="0" y="0"/>
            <wp:positionH relativeFrom="column">
              <wp:posOffset>-381000</wp:posOffset>
            </wp:positionH>
            <wp:positionV relativeFrom="paragraph">
              <wp:posOffset>0</wp:posOffset>
            </wp:positionV>
            <wp:extent cx="6403975" cy="1219200"/>
            <wp:effectExtent l="0" t="0" r="0" b="0"/>
            <wp:wrapTight wrapText="bothSides">
              <wp:wrapPolygon edited="0">
                <wp:start x="0" y="0"/>
                <wp:lineTo x="0" y="21263"/>
                <wp:lineTo x="21525" y="21263"/>
                <wp:lineTo x="21525" y="0"/>
                <wp:lineTo x="0" y="0"/>
              </wp:wrapPolygon>
            </wp:wrapTight>
            <wp:docPr id="26" name="Picture 26" descr="Australian Government coat of arms." title="Departmental Brand -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3975" cy="1219200"/>
                    </a:xfrm>
                    <a:prstGeom prst="rect">
                      <a:avLst/>
                    </a:prstGeom>
                  </pic:spPr>
                </pic:pic>
              </a:graphicData>
            </a:graphic>
            <wp14:sizeRelH relativeFrom="margin">
              <wp14:pctWidth>0</wp14:pctWidth>
            </wp14:sizeRelH>
            <wp14:sizeRelV relativeFrom="margin">
              <wp14:pctHeight>0</wp14:pctHeight>
            </wp14:sizeRelV>
          </wp:anchor>
        </w:drawing>
      </w:r>
    </w:p>
    <w:p w14:paraId="6C9748BB" w14:textId="1EE803C6" w:rsidR="008C23EF" w:rsidRPr="00A06495" w:rsidRDefault="008C23EF" w:rsidP="00A06495">
      <w:pPr>
        <w:spacing w:before="240" w:line="240" w:lineRule="auto"/>
        <w:contextualSpacing/>
        <w:outlineLvl w:val="0"/>
        <w:rPr>
          <w:rFonts w:eastAsiaTheme="majorEastAsia" w:cstheme="majorBidi"/>
          <w:spacing w:val="5"/>
          <w:sz w:val="52"/>
          <w:szCs w:val="52"/>
        </w:rPr>
      </w:pPr>
      <w:r w:rsidRPr="00A06495">
        <w:rPr>
          <w:rFonts w:eastAsiaTheme="majorEastAsia" w:cstheme="majorBidi"/>
          <w:spacing w:val="5"/>
          <w:sz w:val="52"/>
          <w:szCs w:val="52"/>
        </w:rPr>
        <w:t>Social Media Policy: making online public comments</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6243"/>
      </w:tblGrid>
      <w:tr w:rsidR="008C23EF" w:rsidRPr="008C23EF" w14:paraId="5325CEB1" w14:textId="77777777" w:rsidTr="00674700">
        <w:trPr>
          <w:trHeight w:val="397"/>
          <w:jc w:val="center"/>
        </w:trPr>
        <w:tc>
          <w:tcPr>
            <w:tcW w:w="2511" w:type="dxa"/>
            <w:shd w:val="clear" w:color="auto" w:fill="auto"/>
            <w:vAlign w:val="center"/>
          </w:tcPr>
          <w:p w14:paraId="02CE2A65" w14:textId="77777777" w:rsidR="008C23EF" w:rsidRPr="008C23EF" w:rsidRDefault="008C23EF" w:rsidP="008C23EF">
            <w:pPr>
              <w:widowControl w:val="0"/>
              <w:suppressAutoHyphens/>
              <w:autoSpaceDE w:val="0"/>
              <w:autoSpaceDN w:val="0"/>
              <w:adjustRightInd w:val="0"/>
              <w:spacing w:after="120" w:line="240" w:lineRule="auto"/>
              <w:textAlignment w:val="center"/>
              <w:rPr>
                <w:rFonts w:eastAsia="Calibri" w:cs="Arial"/>
                <w:b/>
                <w:bCs/>
                <w:position w:val="-2"/>
                <w:lang w:val="en-GB"/>
              </w:rPr>
            </w:pPr>
            <w:r w:rsidRPr="008C23EF">
              <w:rPr>
                <w:rFonts w:eastAsia="Calibri" w:cs="Arial"/>
                <w:b/>
                <w:bCs/>
                <w:position w:val="-2"/>
                <w:lang w:val="en-GB"/>
              </w:rPr>
              <w:t>Policy No:</w:t>
            </w:r>
          </w:p>
        </w:tc>
        <w:tc>
          <w:tcPr>
            <w:tcW w:w="6243" w:type="dxa"/>
            <w:shd w:val="clear" w:color="auto" w:fill="auto"/>
            <w:vAlign w:val="center"/>
          </w:tcPr>
          <w:p w14:paraId="3A3D0CEE" w14:textId="77777777" w:rsidR="008C23EF" w:rsidRPr="008C23EF" w:rsidRDefault="008C23EF" w:rsidP="008C23EF">
            <w:pPr>
              <w:widowControl w:val="0"/>
              <w:suppressAutoHyphens/>
              <w:autoSpaceDE w:val="0"/>
              <w:autoSpaceDN w:val="0"/>
              <w:adjustRightInd w:val="0"/>
              <w:spacing w:after="120" w:line="240" w:lineRule="auto"/>
              <w:textAlignment w:val="center"/>
              <w:rPr>
                <w:rFonts w:eastAsia="Calibri" w:cs="Arial"/>
                <w:bCs/>
                <w:position w:val="-2"/>
                <w:lang w:val="en-GB"/>
              </w:rPr>
            </w:pPr>
            <w:r w:rsidRPr="008C23EF">
              <w:rPr>
                <w:rFonts w:eastAsia="Calibri" w:cs="Arial"/>
                <w:bCs/>
                <w:position w:val="-2"/>
                <w:lang w:val="en-GB"/>
              </w:rPr>
              <w:t>DSSCorp-031</w:t>
            </w:r>
          </w:p>
        </w:tc>
      </w:tr>
      <w:tr w:rsidR="008C23EF" w:rsidRPr="008C23EF" w14:paraId="400121F6" w14:textId="77777777" w:rsidTr="00674700">
        <w:trPr>
          <w:trHeight w:val="397"/>
          <w:jc w:val="center"/>
        </w:trPr>
        <w:tc>
          <w:tcPr>
            <w:tcW w:w="2511" w:type="dxa"/>
            <w:shd w:val="clear" w:color="auto" w:fill="auto"/>
            <w:vAlign w:val="center"/>
          </w:tcPr>
          <w:p w14:paraId="6C775109" w14:textId="77777777" w:rsidR="008C23EF" w:rsidRPr="008C23EF" w:rsidRDefault="008C23EF" w:rsidP="008C23EF">
            <w:pPr>
              <w:widowControl w:val="0"/>
              <w:suppressAutoHyphens/>
              <w:autoSpaceDE w:val="0"/>
              <w:autoSpaceDN w:val="0"/>
              <w:adjustRightInd w:val="0"/>
              <w:spacing w:after="120" w:line="240" w:lineRule="auto"/>
              <w:textAlignment w:val="center"/>
              <w:rPr>
                <w:rFonts w:eastAsia="Calibri" w:cs="Arial"/>
                <w:b/>
                <w:bCs/>
                <w:position w:val="-2"/>
                <w:lang w:val="en-GB"/>
              </w:rPr>
            </w:pPr>
            <w:r w:rsidRPr="008C23EF">
              <w:rPr>
                <w:rFonts w:eastAsia="Calibri" w:cs="Arial"/>
                <w:b/>
                <w:bCs/>
                <w:position w:val="-2"/>
                <w:lang w:val="en-GB"/>
              </w:rPr>
              <w:t>Purpose:</w:t>
            </w:r>
          </w:p>
        </w:tc>
        <w:tc>
          <w:tcPr>
            <w:tcW w:w="6243" w:type="dxa"/>
            <w:shd w:val="clear" w:color="auto" w:fill="auto"/>
            <w:vAlign w:val="center"/>
          </w:tcPr>
          <w:p w14:paraId="386CC653" w14:textId="77777777" w:rsidR="008C23EF" w:rsidRPr="008C23EF" w:rsidRDefault="008C23EF" w:rsidP="008C23EF">
            <w:pPr>
              <w:widowControl w:val="0"/>
              <w:suppressAutoHyphens/>
              <w:autoSpaceDE w:val="0"/>
              <w:autoSpaceDN w:val="0"/>
              <w:adjustRightInd w:val="0"/>
              <w:spacing w:after="120" w:line="240" w:lineRule="auto"/>
              <w:textAlignment w:val="center"/>
              <w:rPr>
                <w:rFonts w:eastAsia="Calibri" w:cs="Arial"/>
                <w:bCs/>
                <w:position w:val="-2"/>
                <w:lang w:val="en-GB"/>
              </w:rPr>
            </w:pPr>
            <w:r w:rsidRPr="008C23EF">
              <w:rPr>
                <w:rFonts w:eastAsia="Calibri" w:cs="Arial"/>
                <w:bCs/>
                <w:position w:val="-2"/>
                <w:lang w:val="en-GB"/>
              </w:rPr>
              <w:t>This policy provides guidance for employees in their personal use of social media and outlines protocols for using social media for official departmental business.</w:t>
            </w:r>
          </w:p>
        </w:tc>
      </w:tr>
      <w:tr w:rsidR="008C23EF" w:rsidRPr="008C23EF" w14:paraId="4EA7A7F2" w14:textId="77777777" w:rsidTr="00674700">
        <w:trPr>
          <w:trHeight w:val="397"/>
          <w:jc w:val="center"/>
        </w:trPr>
        <w:tc>
          <w:tcPr>
            <w:tcW w:w="2511" w:type="dxa"/>
            <w:shd w:val="clear" w:color="auto" w:fill="auto"/>
            <w:vAlign w:val="center"/>
          </w:tcPr>
          <w:p w14:paraId="0680C2F9" w14:textId="77777777" w:rsidR="008C23EF" w:rsidRPr="008C23EF" w:rsidRDefault="008C23EF" w:rsidP="008C23EF">
            <w:pPr>
              <w:widowControl w:val="0"/>
              <w:suppressAutoHyphens/>
              <w:autoSpaceDE w:val="0"/>
              <w:autoSpaceDN w:val="0"/>
              <w:adjustRightInd w:val="0"/>
              <w:spacing w:after="120" w:line="240" w:lineRule="auto"/>
              <w:textAlignment w:val="center"/>
              <w:rPr>
                <w:rFonts w:eastAsia="Calibri" w:cs="Arial"/>
                <w:b/>
                <w:bCs/>
                <w:position w:val="-2"/>
                <w:lang w:val="en-GB"/>
              </w:rPr>
            </w:pPr>
            <w:r w:rsidRPr="008C23EF">
              <w:rPr>
                <w:rFonts w:eastAsia="Calibri" w:cs="Arial"/>
                <w:b/>
                <w:bCs/>
                <w:position w:val="-2"/>
                <w:lang w:val="en-GB"/>
              </w:rPr>
              <w:t>Category:</w:t>
            </w:r>
          </w:p>
        </w:tc>
        <w:tc>
          <w:tcPr>
            <w:tcW w:w="6243" w:type="dxa"/>
            <w:shd w:val="clear" w:color="auto" w:fill="auto"/>
            <w:vAlign w:val="center"/>
          </w:tcPr>
          <w:p w14:paraId="14C46D74" w14:textId="77777777" w:rsidR="008C23EF" w:rsidRPr="008C23EF" w:rsidRDefault="008C23EF" w:rsidP="008C23EF">
            <w:pPr>
              <w:widowControl w:val="0"/>
              <w:suppressAutoHyphens/>
              <w:autoSpaceDE w:val="0"/>
              <w:autoSpaceDN w:val="0"/>
              <w:adjustRightInd w:val="0"/>
              <w:spacing w:after="120" w:line="240" w:lineRule="auto"/>
              <w:textAlignment w:val="center"/>
              <w:rPr>
                <w:rFonts w:eastAsia="Calibri" w:cs="Arial"/>
                <w:b/>
                <w:bCs/>
                <w:position w:val="-2"/>
                <w:lang w:val="en-GB"/>
              </w:rPr>
            </w:pPr>
            <w:r w:rsidRPr="008C23EF">
              <w:rPr>
                <w:rFonts w:eastAsia="Calibri" w:cs="Arial"/>
                <w:b/>
                <w:bCs/>
                <w:position w:val="-2"/>
                <w:lang w:val="en-GB"/>
              </w:rPr>
              <w:t>Communications</w:t>
            </w:r>
          </w:p>
        </w:tc>
      </w:tr>
      <w:tr w:rsidR="008C23EF" w:rsidRPr="008C23EF" w14:paraId="0E9132A5" w14:textId="77777777" w:rsidTr="00674700">
        <w:trPr>
          <w:trHeight w:val="397"/>
          <w:jc w:val="center"/>
        </w:trPr>
        <w:tc>
          <w:tcPr>
            <w:tcW w:w="2511" w:type="dxa"/>
            <w:shd w:val="clear" w:color="auto" w:fill="auto"/>
            <w:vAlign w:val="center"/>
          </w:tcPr>
          <w:p w14:paraId="10E2E095" w14:textId="77777777" w:rsidR="008C23EF" w:rsidRPr="008C23EF" w:rsidRDefault="008C23EF" w:rsidP="008C23EF">
            <w:pPr>
              <w:widowControl w:val="0"/>
              <w:suppressAutoHyphens/>
              <w:autoSpaceDE w:val="0"/>
              <w:autoSpaceDN w:val="0"/>
              <w:adjustRightInd w:val="0"/>
              <w:spacing w:after="120" w:line="240" w:lineRule="auto"/>
              <w:textAlignment w:val="center"/>
              <w:rPr>
                <w:rFonts w:eastAsia="Calibri" w:cs="Arial"/>
                <w:b/>
                <w:bCs/>
                <w:position w:val="-2"/>
                <w:lang w:val="en-GB"/>
              </w:rPr>
            </w:pPr>
            <w:r w:rsidRPr="008C23EF">
              <w:rPr>
                <w:rFonts w:eastAsia="Calibri" w:cs="Arial"/>
                <w:b/>
                <w:bCs/>
                <w:position w:val="-2"/>
                <w:lang w:val="en-GB"/>
              </w:rPr>
              <w:t>Applicable to:</w:t>
            </w:r>
          </w:p>
        </w:tc>
        <w:tc>
          <w:tcPr>
            <w:tcW w:w="6243" w:type="dxa"/>
            <w:shd w:val="clear" w:color="auto" w:fill="auto"/>
            <w:vAlign w:val="center"/>
          </w:tcPr>
          <w:p w14:paraId="6ACE7CA8" w14:textId="77777777" w:rsidR="008C23EF" w:rsidRPr="008C23EF" w:rsidRDefault="008C23EF" w:rsidP="008C23EF">
            <w:pPr>
              <w:widowControl w:val="0"/>
              <w:suppressAutoHyphens/>
              <w:autoSpaceDE w:val="0"/>
              <w:autoSpaceDN w:val="0"/>
              <w:adjustRightInd w:val="0"/>
              <w:spacing w:after="120" w:line="240" w:lineRule="auto"/>
              <w:textAlignment w:val="center"/>
              <w:rPr>
                <w:rFonts w:eastAsia="Calibri" w:cs="Arial"/>
                <w:bCs/>
                <w:position w:val="-2"/>
                <w:lang w:val="en-GB"/>
              </w:rPr>
            </w:pPr>
            <w:r w:rsidRPr="008C23EF">
              <w:rPr>
                <w:rFonts w:eastAsia="Calibri" w:cs="Arial"/>
                <w:bCs/>
                <w:position w:val="-2"/>
                <w:szCs w:val="28"/>
                <w:lang w:val="en-GB"/>
              </w:rPr>
              <w:t>This policy applies to all staff.</w:t>
            </w:r>
          </w:p>
        </w:tc>
      </w:tr>
      <w:tr w:rsidR="008C23EF" w:rsidRPr="008C23EF" w14:paraId="22A78CCF" w14:textId="77777777" w:rsidTr="00674700">
        <w:trPr>
          <w:trHeight w:val="397"/>
          <w:jc w:val="center"/>
        </w:trPr>
        <w:tc>
          <w:tcPr>
            <w:tcW w:w="2511" w:type="dxa"/>
            <w:shd w:val="clear" w:color="auto" w:fill="auto"/>
            <w:vAlign w:val="center"/>
          </w:tcPr>
          <w:p w14:paraId="73508FEC" w14:textId="77777777" w:rsidR="008C23EF" w:rsidRPr="008C23EF" w:rsidRDefault="008C23EF" w:rsidP="008C23EF">
            <w:pPr>
              <w:widowControl w:val="0"/>
              <w:suppressAutoHyphens/>
              <w:autoSpaceDE w:val="0"/>
              <w:autoSpaceDN w:val="0"/>
              <w:adjustRightInd w:val="0"/>
              <w:spacing w:after="120" w:line="240" w:lineRule="auto"/>
              <w:textAlignment w:val="center"/>
              <w:rPr>
                <w:rFonts w:eastAsia="Calibri" w:cs="Arial"/>
                <w:b/>
                <w:bCs/>
                <w:position w:val="-2"/>
                <w:lang w:val="en-GB"/>
              </w:rPr>
            </w:pPr>
            <w:r w:rsidRPr="008C23EF">
              <w:rPr>
                <w:rFonts w:eastAsia="Calibri" w:cs="Arial"/>
                <w:b/>
                <w:bCs/>
                <w:position w:val="-2"/>
                <w:lang w:val="en-GB"/>
              </w:rPr>
              <w:t>Relevant Authority:</w:t>
            </w:r>
          </w:p>
        </w:tc>
        <w:tc>
          <w:tcPr>
            <w:tcW w:w="6243" w:type="dxa"/>
            <w:shd w:val="clear" w:color="auto" w:fill="auto"/>
            <w:vAlign w:val="center"/>
          </w:tcPr>
          <w:p w14:paraId="74AE4279" w14:textId="77777777" w:rsidR="008C23EF" w:rsidRPr="008C23EF" w:rsidRDefault="008C23EF" w:rsidP="008C23EF">
            <w:pPr>
              <w:widowControl w:val="0"/>
              <w:suppressAutoHyphens/>
              <w:autoSpaceDE w:val="0"/>
              <w:autoSpaceDN w:val="0"/>
              <w:adjustRightInd w:val="0"/>
              <w:spacing w:after="0" w:line="240" w:lineRule="auto"/>
              <w:textAlignment w:val="center"/>
              <w:rPr>
                <w:rFonts w:cs="Arial"/>
                <w:color w:val="0000FF"/>
                <w:u w:val="single"/>
              </w:rPr>
            </w:pPr>
            <w:r w:rsidRPr="008C23EF">
              <w:rPr>
                <w:rFonts w:cs="Arial"/>
              </w:rPr>
              <w:fldChar w:fldCharType="begin"/>
            </w:r>
            <w:r w:rsidRPr="008C23EF">
              <w:rPr>
                <w:rFonts w:cs="Arial"/>
              </w:rPr>
              <w:instrText xml:space="preserve"> HYPERLINK "http://www.apsc.gov.au/" </w:instrText>
            </w:r>
            <w:r w:rsidRPr="008C23EF">
              <w:rPr>
                <w:rFonts w:cs="Arial"/>
              </w:rPr>
              <w:fldChar w:fldCharType="separate"/>
            </w:r>
            <w:r w:rsidRPr="008C23EF">
              <w:rPr>
                <w:rFonts w:cs="Arial"/>
                <w:color w:val="0000FF"/>
                <w:u w:val="single"/>
              </w:rPr>
              <w:t>Australian Public Service Commission (APSC)</w:t>
            </w:r>
          </w:p>
          <w:p w14:paraId="5C3911F8" w14:textId="77777777" w:rsidR="008C23EF" w:rsidRPr="008C23EF" w:rsidRDefault="008C23EF" w:rsidP="008C23EF">
            <w:pPr>
              <w:widowControl w:val="0"/>
              <w:suppressAutoHyphens/>
              <w:autoSpaceDE w:val="0"/>
              <w:autoSpaceDN w:val="0"/>
              <w:adjustRightInd w:val="0"/>
              <w:spacing w:after="0" w:line="240" w:lineRule="auto"/>
              <w:textAlignment w:val="center"/>
              <w:rPr>
                <w:rFonts w:cs="Arial"/>
                <w:color w:val="0000FF"/>
                <w:u w:val="single"/>
              </w:rPr>
            </w:pPr>
            <w:r w:rsidRPr="008C23EF">
              <w:rPr>
                <w:rFonts w:cs="Arial"/>
              </w:rPr>
              <w:fldChar w:fldCharType="end"/>
            </w:r>
            <w:hyperlink r:id="rId12" w:history="1">
              <w:r w:rsidRPr="008C23EF">
                <w:rPr>
                  <w:rFonts w:cs="Arial"/>
                  <w:color w:val="0000FF"/>
                  <w:u w:val="single"/>
                </w:rPr>
                <w:t>Public Service Act 1999</w:t>
              </w:r>
            </w:hyperlink>
          </w:p>
          <w:p w14:paraId="1473343C" w14:textId="77777777" w:rsidR="008C23EF" w:rsidRPr="008C23EF" w:rsidRDefault="00735824" w:rsidP="008C23EF">
            <w:pPr>
              <w:widowControl w:val="0"/>
              <w:suppressAutoHyphens/>
              <w:autoSpaceDE w:val="0"/>
              <w:autoSpaceDN w:val="0"/>
              <w:adjustRightInd w:val="0"/>
              <w:spacing w:after="0" w:line="240" w:lineRule="auto"/>
              <w:textAlignment w:val="center"/>
              <w:rPr>
                <w:rFonts w:eastAsia="Calibri" w:cs="Arial"/>
                <w:bCs/>
                <w:i/>
                <w:color w:val="0000FF"/>
                <w:position w:val="-2"/>
                <w:u w:val="single"/>
                <w:lang w:val="en-GB"/>
              </w:rPr>
            </w:pPr>
            <w:hyperlink r:id="rId13" w:history="1">
              <w:r w:rsidR="008C23EF" w:rsidRPr="008C23EF">
                <w:rPr>
                  <w:rFonts w:cs="Arial"/>
                  <w:color w:val="0000FF"/>
                  <w:u w:val="single"/>
                </w:rPr>
                <w:t>Work Health and Safety Act 2011</w:t>
              </w:r>
            </w:hyperlink>
          </w:p>
        </w:tc>
      </w:tr>
      <w:tr w:rsidR="008C23EF" w:rsidRPr="008C23EF" w14:paraId="3B108622" w14:textId="77777777" w:rsidTr="00674700">
        <w:trPr>
          <w:trHeight w:val="397"/>
          <w:jc w:val="center"/>
        </w:trPr>
        <w:tc>
          <w:tcPr>
            <w:tcW w:w="2511" w:type="dxa"/>
            <w:shd w:val="clear" w:color="auto" w:fill="auto"/>
            <w:vAlign w:val="center"/>
          </w:tcPr>
          <w:p w14:paraId="10D19EB8" w14:textId="77777777" w:rsidR="008C23EF" w:rsidRPr="008C23EF" w:rsidRDefault="008C23EF" w:rsidP="008C23EF">
            <w:pPr>
              <w:widowControl w:val="0"/>
              <w:suppressAutoHyphens/>
              <w:autoSpaceDE w:val="0"/>
              <w:autoSpaceDN w:val="0"/>
              <w:adjustRightInd w:val="0"/>
              <w:spacing w:after="120" w:line="240" w:lineRule="auto"/>
              <w:textAlignment w:val="center"/>
              <w:rPr>
                <w:rFonts w:eastAsia="Calibri" w:cs="Arial"/>
                <w:b/>
                <w:bCs/>
                <w:position w:val="-2"/>
                <w:lang w:val="en-GB"/>
              </w:rPr>
            </w:pPr>
            <w:r w:rsidRPr="008C23EF">
              <w:rPr>
                <w:rFonts w:eastAsia="Calibri" w:cs="Arial"/>
                <w:b/>
                <w:bCs/>
                <w:position w:val="-2"/>
                <w:lang w:val="en-GB"/>
              </w:rPr>
              <w:t>Related Documents:</w:t>
            </w:r>
          </w:p>
        </w:tc>
        <w:tc>
          <w:tcPr>
            <w:tcW w:w="6243" w:type="dxa"/>
            <w:shd w:val="clear" w:color="auto" w:fill="auto"/>
            <w:vAlign w:val="center"/>
          </w:tcPr>
          <w:p w14:paraId="54C2B130" w14:textId="77777777" w:rsidR="008C23EF" w:rsidRPr="008C23EF" w:rsidRDefault="008C23EF" w:rsidP="008C23EF">
            <w:pPr>
              <w:widowControl w:val="0"/>
              <w:suppressAutoHyphens/>
              <w:autoSpaceDE w:val="0"/>
              <w:autoSpaceDN w:val="0"/>
              <w:adjustRightInd w:val="0"/>
              <w:spacing w:after="0" w:line="240" w:lineRule="auto"/>
              <w:textAlignment w:val="center"/>
              <w:rPr>
                <w:rFonts w:eastAsia="Calibri" w:cs="Arial"/>
                <w:bCs/>
                <w:color w:val="0000FF"/>
                <w:position w:val="-2"/>
                <w:u w:val="single"/>
                <w:lang w:val="en-GB"/>
              </w:rPr>
            </w:pPr>
            <w:r w:rsidRPr="008C23EF">
              <w:rPr>
                <w:rFonts w:eastAsia="Calibri" w:cs="Arial"/>
                <w:bCs/>
                <w:position w:val="-2"/>
                <w:lang w:val="en-GB"/>
              </w:rPr>
              <w:fldChar w:fldCharType="begin"/>
            </w:r>
            <w:r w:rsidRPr="008C23EF">
              <w:rPr>
                <w:rFonts w:eastAsia="Calibri" w:cs="Arial"/>
                <w:bCs/>
                <w:position w:val="-2"/>
                <w:lang w:val="en-GB"/>
              </w:rPr>
              <w:instrText xml:space="preserve"> HYPERLINK "http://www.apsc.gov.au/working-in-the-aps/your-rights-and-responsibilities-as-an-aps-employee/code-of-conduct" </w:instrText>
            </w:r>
            <w:r w:rsidRPr="008C23EF">
              <w:rPr>
                <w:rFonts w:eastAsia="Calibri" w:cs="Arial"/>
                <w:bCs/>
                <w:position w:val="-2"/>
                <w:lang w:val="en-GB"/>
              </w:rPr>
              <w:fldChar w:fldCharType="separate"/>
            </w:r>
            <w:r w:rsidRPr="008C23EF">
              <w:rPr>
                <w:rFonts w:eastAsia="Calibri" w:cs="Arial"/>
                <w:bCs/>
                <w:color w:val="0000FF"/>
                <w:position w:val="-2"/>
                <w:u w:val="single"/>
                <w:lang w:val="en-GB"/>
              </w:rPr>
              <w:t>APS Code of Conduct</w:t>
            </w:r>
          </w:p>
          <w:p w14:paraId="3135C442" w14:textId="77777777" w:rsidR="002274C9" w:rsidRDefault="008C23EF" w:rsidP="008C23EF">
            <w:pPr>
              <w:widowControl w:val="0"/>
              <w:suppressAutoHyphens/>
              <w:autoSpaceDE w:val="0"/>
              <w:autoSpaceDN w:val="0"/>
              <w:adjustRightInd w:val="0"/>
              <w:spacing w:after="0" w:line="240" w:lineRule="auto"/>
              <w:textAlignment w:val="center"/>
              <w:rPr>
                <w:rFonts w:eastAsia="Calibri" w:cs="Arial"/>
                <w:bCs/>
                <w:color w:val="0000FF"/>
                <w:position w:val="-2"/>
                <w:u w:val="single"/>
                <w:lang w:val="en-GB"/>
              </w:rPr>
            </w:pPr>
            <w:r w:rsidRPr="008C23EF">
              <w:rPr>
                <w:rFonts w:eastAsia="Calibri" w:cs="Arial"/>
                <w:bCs/>
                <w:position w:val="-2"/>
                <w:lang w:val="en-GB"/>
              </w:rPr>
              <w:fldChar w:fldCharType="end"/>
            </w:r>
            <w:hyperlink r:id="rId14" w:history="1">
              <w:r w:rsidRPr="008C23EF">
                <w:rPr>
                  <w:rFonts w:eastAsia="Calibri" w:cs="Arial"/>
                  <w:bCs/>
                  <w:color w:val="0000FF"/>
                  <w:position w:val="-2"/>
                  <w:u w:val="single"/>
                  <w:lang w:val="en-GB"/>
                </w:rPr>
                <w:t>APS Values</w:t>
              </w:r>
            </w:hyperlink>
          </w:p>
          <w:p w14:paraId="4C146F0E" w14:textId="55165153" w:rsidR="008C23EF" w:rsidRPr="008C23EF" w:rsidRDefault="00735824" w:rsidP="008C23EF">
            <w:pPr>
              <w:widowControl w:val="0"/>
              <w:suppressAutoHyphens/>
              <w:autoSpaceDE w:val="0"/>
              <w:autoSpaceDN w:val="0"/>
              <w:adjustRightInd w:val="0"/>
              <w:spacing w:after="0" w:line="240" w:lineRule="auto"/>
              <w:textAlignment w:val="center"/>
              <w:rPr>
                <w:rFonts w:eastAsia="Calibri" w:cs="Arial"/>
                <w:bCs/>
                <w:color w:val="0000FF"/>
                <w:position w:val="-2"/>
                <w:u w:val="single"/>
                <w:lang w:val="en-GB"/>
              </w:rPr>
            </w:pPr>
            <w:hyperlink r:id="rId15" w:history="1">
              <w:r w:rsidR="008C23EF" w:rsidRPr="008C23EF">
                <w:rPr>
                  <w:rFonts w:eastAsia="Calibri" w:cs="Arial"/>
                  <w:bCs/>
                  <w:color w:val="0000FF"/>
                  <w:position w:val="-2"/>
                  <w:u w:val="single"/>
                  <w:lang w:val="en-GB"/>
                </w:rPr>
                <w:t>Making public comment on social media: A guide for employees - APSC</w:t>
              </w:r>
            </w:hyperlink>
          </w:p>
          <w:p w14:paraId="46F54626" w14:textId="77777777" w:rsidR="008C23EF" w:rsidRPr="008C23EF" w:rsidRDefault="00735824" w:rsidP="008C23EF">
            <w:pPr>
              <w:widowControl w:val="0"/>
              <w:suppressAutoHyphens/>
              <w:autoSpaceDE w:val="0"/>
              <w:autoSpaceDN w:val="0"/>
              <w:adjustRightInd w:val="0"/>
              <w:spacing w:after="0" w:line="240" w:lineRule="auto"/>
              <w:textAlignment w:val="center"/>
              <w:rPr>
                <w:rFonts w:eastAsia="Calibri" w:cs="Arial"/>
                <w:bCs/>
                <w:position w:val="-2"/>
                <w:lang w:val="en-GB"/>
              </w:rPr>
            </w:pPr>
            <w:hyperlink r:id="rId16" w:history="1">
              <w:r w:rsidR="008C23EF" w:rsidRPr="008C23EF">
                <w:rPr>
                  <w:rFonts w:eastAsia="Calibri" w:cs="Arial"/>
                  <w:bCs/>
                  <w:color w:val="0000FF"/>
                  <w:position w:val="-2"/>
                  <w:u w:val="single"/>
                  <w:lang w:val="en-GB"/>
                </w:rPr>
                <w:t>Secretary’s Procedures</w:t>
              </w:r>
            </w:hyperlink>
            <w:r w:rsidR="008C23EF" w:rsidRPr="008C23EF">
              <w:rPr>
                <w:rFonts w:eastAsia="Calibri" w:cs="Arial"/>
                <w:bCs/>
                <w:color w:val="0000FF"/>
                <w:position w:val="-2"/>
                <w:u w:val="single"/>
                <w:lang w:val="en-GB"/>
              </w:rPr>
              <w:t xml:space="preserve"> </w:t>
            </w:r>
          </w:p>
          <w:p w14:paraId="4A910662" w14:textId="5A0B3EC6" w:rsidR="008C23EF" w:rsidRPr="008C23EF" w:rsidRDefault="008C23EF" w:rsidP="008C23EF">
            <w:pPr>
              <w:widowControl w:val="0"/>
              <w:suppressAutoHyphens/>
              <w:autoSpaceDE w:val="0"/>
              <w:autoSpaceDN w:val="0"/>
              <w:adjustRightInd w:val="0"/>
              <w:spacing w:after="0" w:line="240" w:lineRule="auto"/>
              <w:textAlignment w:val="center"/>
              <w:rPr>
                <w:rFonts w:eastAsia="Calibri" w:cs="Arial"/>
                <w:bCs/>
                <w:color w:val="0000FF"/>
                <w:position w:val="-2"/>
                <w:u w:val="single"/>
                <w:lang w:val="en-GB"/>
              </w:rPr>
            </w:pPr>
            <w:r w:rsidRPr="008C23EF">
              <w:rPr>
                <w:rFonts w:eastAsia="Calibri" w:cs="Arial"/>
                <w:bCs/>
                <w:position w:val="-2"/>
                <w:lang w:val="en-GB"/>
              </w:rPr>
              <w:fldChar w:fldCharType="begin"/>
            </w:r>
            <w:r w:rsidR="002274C9">
              <w:rPr>
                <w:rFonts w:eastAsia="Calibri" w:cs="Arial"/>
                <w:bCs/>
                <w:position w:val="-2"/>
                <w:lang w:val="en-GB"/>
              </w:rPr>
              <w:instrText>HYPERLINK "https://oursites/sites/IMTG/MOU/_layouts/15/WopiFrame.aspx?sourcedoc=%7bCA4E1045-CBDC-4EC4-8950-69A0BFEB7F54%7d&amp;file=ICT%20Acceptable%20Use%20Policy.docx&amp;action=default&amp;DefaultItemOpen=1"</w:instrText>
            </w:r>
            <w:r w:rsidRPr="008C23EF">
              <w:rPr>
                <w:rFonts w:eastAsia="Calibri" w:cs="Arial"/>
                <w:bCs/>
                <w:position w:val="-2"/>
                <w:lang w:val="en-GB"/>
              </w:rPr>
              <w:fldChar w:fldCharType="separate"/>
            </w:r>
            <w:r w:rsidRPr="008C23EF">
              <w:rPr>
                <w:rFonts w:eastAsia="Calibri" w:cs="Arial"/>
                <w:bCs/>
                <w:color w:val="0000FF"/>
                <w:position w:val="-2"/>
                <w:u w:val="single"/>
                <w:lang w:val="en-GB"/>
              </w:rPr>
              <w:t>ICT Acceptable Use Policy</w:t>
            </w:r>
          </w:p>
          <w:p w14:paraId="38AEAAA1" w14:textId="77777777" w:rsidR="008C23EF" w:rsidRPr="008C23EF" w:rsidRDefault="008C23EF" w:rsidP="008C23EF">
            <w:pPr>
              <w:widowControl w:val="0"/>
              <w:suppressAutoHyphens/>
              <w:autoSpaceDE w:val="0"/>
              <w:autoSpaceDN w:val="0"/>
              <w:adjustRightInd w:val="0"/>
              <w:spacing w:after="0" w:line="240" w:lineRule="auto"/>
              <w:textAlignment w:val="center"/>
              <w:rPr>
                <w:rFonts w:eastAsia="Calibri" w:cs="Arial"/>
                <w:bCs/>
                <w:color w:val="0000FF"/>
                <w:position w:val="-2"/>
                <w:u w:val="single"/>
                <w:lang w:val="en-GB"/>
              </w:rPr>
            </w:pPr>
            <w:r w:rsidRPr="008C23EF">
              <w:rPr>
                <w:rFonts w:eastAsia="Calibri" w:cs="Arial"/>
                <w:bCs/>
                <w:position w:val="-2"/>
                <w:lang w:val="en-GB"/>
              </w:rPr>
              <w:fldChar w:fldCharType="end"/>
            </w:r>
            <w:r w:rsidRPr="008C23EF">
              <w:rPr>
                <w:rFonts w:cs="Arial"/>
              </w:rPr>
              <w:fldChar w:fldCharType="begin"/>
            </w:r>
            <w:r w:rsidRPr="008C23EF">
              <w:rPr>
                <w:rFonts w:cs="Arial"/>
              </w:rPr>
              <w:instrText xml:space="preserve"> HYPERLINK "http://www.apsc.gov.au/publications-and-media/current-publications/cyber-bullying-of-aps-employees-by-members-of-the-public" </w:instrText>
            </w:r>
            <w:r w:rsidRPr="008C23EF">
              <w:rPr>
                <w:rFonts w:cs="Arial"/>
              </w:rPr>
              <w:fldChar w:fldCharType="separate"/>
            </w:r>
            <w:r w:rsidRPr="008C23EF">
              <w:rPr>
                <w:rFonts w:cs="Arial"/>
                <w:color w:val="0000FF"/>
                <w:u w:val="single"/>
              </w:rPr>
              <w:t>Bullying and Harassment Policy</w:t>
            </w:r>
          </w:p>
          <w:p w14:paraId="1FD4B1D7" w14:textId="4625B4FC" w:rsidR="008C23EF" w:rsidRPr="008C23EF" w:rsidRDefault="008C23EF" w:rsidP="008C23EF">
            <w:pPr>
              <w:widowControl w:val="0"/>
              <w:suppressAutoHyphens/>
              <w:autoSpaceDE w:val="0"/>
              <w:autoSpaceDN w:val="0"/>
              <w:adjustRightInd w:val="0"/>
              <w:spacing w:after="0" w:line="240" w:lineRule="auto"/>
              <w:textAlignment w:val="center"/>
              <w:rPr>
                <w:rFonts w:eastAsia="Calibri" w:cs="Arial"/>
                <w:bCs/>
                <w:color w:val="0000FF"/>
                <w:position w:val="-2"/>
                <w:u w:val="single"/>
                <w:lang w:val="en-GB"/>
              </w:rPr>
            </w:pPr>
            <w:r w:rsidRPr="008C23EF">
              <w:rPr>
                <w:rFonts w:cs="Arial"/>
              </w:rPr>
              <w:fldChar w:fldCharType="end"/>
            </w:r>
            <w:r w:rsidRPr="008C23EF">
              <w:rPr>
                <w:rFonts w:eastAsia="Calibri" w:cs="Arial"/>
                <w:bCs/>
                <w:position w:val="-2"/>
                <w:lang w:val="en-GB"/>
              </w:rPr>
              <w:fldChar w:fldCharType="begin"/>
            </w:r>
            <w:r w:rsidR="002274C9">
              <w:rPr>
                <w:rFonts w:eastAsia="Calibri" w:cs="Arial"/>
                <w:bCs/>
                <w:position w:val="-2"/>
                <w:lang w:val="en-GB"/>
              </w:rPr>
              <w:instrText>HYPERLINK "https://intranet/Documents/risk-mgt/Enterprise-Risk-Management-Framework.pdf"</w:instrText>
            </w:r>
            <w:r w:rsidRPr="008C23EF">
              <w:rPr>
                <w:rFonts w:eastAsia="Calibri" w:cs="Arial"/>
                <w:bCs/>
                <w:position w:val="-2"/>
                <w:lang w:val="en-GB"/>
              </w:rPr>
              <w:fldChar w:fldCharType="separate"/>
            </w:r>
            <w:r w:rsidRPr="008C23EF">
              <w:rPr>
                <w:rFonts w:eastAsia="Calibri" w:cs="Arial"/>
                <w:bCs/>
                <w:color w:val="0000FF"/>
                <w:position w:val="-2"/>
                <w:u w:val="single"/>
                <w:lang w:val="en-GB"/>
              </w:rPr>
              <w:t>Risk Management Framework</w:t>
            </w:r>
          </w:p>
          <w:p w14:paraId="3DB7464B" w14:textId="41202C3D" w:rsidR="008C23EF" w:rsidRPr="008C23EF" w:rsidRDefault="008C23EF" w:rsidP="008C23EF">
            <w:pPr>
              <w:widowControl w:val="0"/>
              <w:suppressAutoHyphens/>
              <w:autoSpaceDE w:val="0"/>
              <w:autoSpaceDN w:val="0"/>
              <w:adjustRightInd w:val="0"/>
              <w:spacing w:after="0" w:line="240" w:lineRule="auto"/>
              <w:textAlignment w:val="center"/>
              <w:rPr>
                <w:rFonts w:eastAsia="Calibri" w:cs="Arial"/>
                <w:bCs/>
                <w:position w:val="-2"/>
                <w:lang w:val="en-GB"/>
              </w:rPr>
            </w:pPr>
            <w:r w:rsidRPr="008C23EF">
              <w:rPr>
                <w:rFonts w:eastAsia="Calibri" w:cs="Arial"/>
                <w:bCs/>
                <w:position w:val="-2"/>
                <w:lang w:val="en-GB"/>
              </w:rPr>
              <w:fldChar w:fldCharType="end"/>
            </w:r>
            <w:hyperlink r:id="rId17" w:history="1">
              <w:r w:rsidRPr="008C23EF">
                <w:rPr>
                  <w:rFonts w:eastAsia="Calibri" w:cs="Arial"/>
                  <w:bCs/>
                  <w:color w:val="0000FF"/>
                  <w:position w:val="-2"/>
                  <w:u w:val="single"/>
                  <w:lang w:val="en-GB"/>
                </w:rPr>
                <w:t>Web Accessibility</w:t>
              </w:r>
            </w:hyperlink>
          </w:p>
        </w:tc>
      </w:tr>
      <w:tr w:rsidR="008C23EF" w:rsidRPr="008C23EF" w14:paraId="4CC767DE" w14:textId="77777777" w:rsidTr="00674700">
        <w:trPr>
          <w:trHeight w:val="397"/>
          <w:jc w:val="center"/>
        </w:trPr>
        <w:tc>
          <w:tcPr>
            <w:tcW w:w="2511" w:type="dxa"/>
            <w:shd w:val="clear" w:color="auto" w:fill="auto"/>
            <w:vAlign w:val="center"/>
          </w:tcPr>
          <w:p w14:paraId="03F6ACDC" w14:textId="77777777" w:rsidR="008C23EF" w:rsidRPr="008C23EF" w:rsidRDefault="008C23EF" w:rsidP="008C23EF">
            <w:pPr>
              <w:widowControl w:val="0"/>
              <w:suppressAutoHyphens/>
              <w:autoSpaceDE w:val="0"/>
              <w:autoSpaceDN w:val="0"/>
              <w:adjustRightInd w:val="0"/>
              <w:spacing w:after="120" w:line="240" w:lineRule="auto"/>
              <w:textAlignment w:val="center"/>
              <w:rPr>
                <w:rFonts w:eastAsia="Calibri" w:cs="Arial"/>
                <w:b/>
                <w:bCs/>
                <w:position w:val="-2"/>
                <w:lang w:val="en-GB"/>
              </w:rPr>
            </w:pPr>
            <w:r w:rsidRPr="008C23EF">
              <w:rPr>
                <w:rFonts w:eastAsia="Calibri" w:cs="Arial"/>
                <w:b/>
                <w:bCs/>
                <w:position w:val="-2"/>
                <w:lang w:val="en-GB"/>
              </w:rPr>
              <w:t>Policy Statement:</w:t>
            </w:r>
          </w:p>
        </w:tc>
        <w:tc>
          <w:tcPr>
            <w:tcW w:w="6243" w:type="dxa"/>
            <w:shd w:val="clear" w:color="auto" w:fill="auto"/>
            <w:vAlign w:val="center"/>
          </w:tcPr>
          <w:p w14:paraId="2952139E" w14:textId="77777777" w:rsidR="008C23EF" w:rsidRPr="008C23EF" w:rsidRDefault="008C23EF" w:rsidP="008C23EF">
            <w:pPr>
              <w:widowControl w:val="0"/>
              <w:suppressAutoHyphens/>
              <w:autoSpaceDE w:val="0"/>
              <w:autoSpaceDN w:val="0"/>
              <w:adjustRightInd w:val="0"/>
              <w:spacing w:after="120" w:line="240" w:lineRule="auto"/>
              <w:textAlignment w:val="center"/>
              <w:rPr>
                <w:rFonts w:eastAsia="Calibri" w:cs="Arial"/>
                <w:bCs/>
                <w:position w:val="-2"/>
                <w:lang w:val="en-GB"/>
              </w:rPr>
            </w:pPr>
            <w:r w:rsidRPr="008C23EF">
              <w:rPr>
                <w:rFonts w:eastAsia="Calibri" w:cs="Arial"/>
                <w:bCs/>
                <w:position w:val="-2"/>
                <w:lang w:val="en-GB"/>
              </w:rPr>
              <w:t xml:space="preserve">The department is committed to ensuring employees understand the Social Media Policy and expectations of them when making public comment both in their professional and personal lives. This guide complements the official guidance from the APSC. In instances where there is conflict or lack of clarity, the </w:t>
            </w:r>
            <w:hyperlink r:id="rId18" w:history="1">
              <w:r w:rsidRPr="008C23EF">
                <w:rPr>
                  <w:rFonts w:eastAsia="Calibri" w:cs="Arial"/>
                  <w:bCs/>
                  <w:color w:val="0000FF"/>
                  <w:position w:val="-2"/>
                  <w:u w:val="single"/>
                  <w:lang w:val="en-GB"/>
                </w:rPr>
                <w:t>APSC guide</w:t>
              </w:r>
            </w:hyperlink>
            <w:r w:rsidRPr="008C23EF">
              <w:rPr>
                <w:rFonts w:eastAsia="Calibri" w:cs="Arial"/>
                <w:bCs/>
                <w:position w:val="-2"/>
                <w:lang w:val="en-GB"/>
              </w:rPr>
              <w:t xml:space="preserve"> takes precedence. </w:t>
            </w:r>
          </w:p>
        </w:tc>
      </w:tr>
      <w:tr w:rsidR="008C23EF" w:rsidRPr="008C23EF" w14:paraId="4422698E" w14:textId="77777777" w:rsidTr="00674700">
        <w:trPr>
          <w:trHeight w:val="397"/>
          <w:jc w:val="center"/>
        </w:trPr>
        <w:tc>
          <w:tcPr>
            <w:tcW w:w="2511" w:type="dxa"/>
            <w:shd w:val="clear" w:color="auto" w:fill="auto"/>
            <w:vAlign w:val="center"/>
          </w:tcPr>
          <w:p w14:paraId="18E896D4" w14:textId="77777777" w:rsidR="008C23EF" w:rsidRPr="008C23EF" w:rsidRDefault="008C23EF" w:rsidP="008C23EF">
            <w:pPr>
              <w:widowControl w:val="0"/>
              <w:suppressAutoHyphens/>
              <w:autoSpaceDE w:val="0"/>
              <w:autoSpaceDN w:val="0"/>
              <w:adjustRightInd w:val="0"/>
              <w:spacing w:after="120" w:line="240" w:lineRule="auto"/>
              <w:textAlignment w:val="center"/>
              <w:rPr>
                <w:rFonts w:eastAsia="Calibri" w:cs="Arial"/>
                <w:b/>
                <w:bCs/>
                <w:position w:val="-2"/>
                <w:lang w:val="en-GB"/>
              </w:rPr>
            </w:pPr>
            <w:r w:rsidRPr="008C23EF">
              <w:rPr>
                <w:rFonts w:eastAsia="Calibri" w:cs="Arial"/>
                <w:b/>
                <w:bCs/>
                <w:position w:val="-2"/>
                <w:lang w:val="en-GB"/>
              </w:rPr>
              <w:t>Approved by:</w:t>
            </w:r>
          </w:p>
        </w:tc>
        <w:tc>
          <w:tcPr>
            <w:tcW w:w="6243" w:type="dxa"/>
            <w:shd w:val="clear" w:color="auto" w:fill="auto"/>
            <w:vAlign w:val="center"/>
          </w:tcPr>
          <w:p w14:paraId="2DEEFB10" w14:textId="77777777" w:rsidR="008C23EF" w:rsidRPr="008C23EF" w:rsidRDefault="008C23EF" w:rsidP="008C23EF">
            <w:pPr>
              <w:widowControl w:val="0"/>
              <w:suppressAutoHyphens/>
              <w:autoSpaceDE w:val="0"/>
              <w:autoSpaceDN w:val="0"/>
              <w:adjustRightInd w:val="0"/>
              <w:spacing w:after="120" w:line="240" w:lineRule="auto"/>
              <w:textAlignment w:val="center"/>
              <w:rPr>
                <w:rFonts w:eastAsia="Calibri" w:cs="Arial"/>
                <w:bCs/>
                <w:position w:val="-2"/>
                <w:lang w:val="en-GB"/>
              </w:rPr>
            </w:pPr>
            <w:r w:rsidRPr="008C23EF">
              <w:rPr>
                <w:rFonts w:eastAsia="Calibri"/>
              </w:rPr>
              <w:t>Group Manager, Corporate Group</w:t>
            </w:r>
          </w:p>
        </w:tc>
      </w:tr>
      <w:tr w:rsidR="008C23EF" w:rsidRPr="008C23EF" w14:paraId="38AB8F26" w14:textId="77777777" w:rsidTr="00674700">
        <w:trPr>
          <w:trHeight w:val="397"/>
          <w:jc w:val="center"/>
        </w:trPr>
        <w:tc>
          <w:tcPr>
            <w:tcW w:w="2511" w:type="dxa"/>
            <w:shd w:val="clear" w:color="auto" w:fill="auto"/>
            <w:vAlign w:val="center"/>
          </w:tcPr>
          <w:p w14:paraId="77385722" w14:textId="77777777" w:rsidR="008C23EF" w:rsidRPr="008C23EF" w:rsidRDefault="008C23EF" w:rsidP="008C23EF">
            <w:pPr>
              <w:widowControl w:val="0"/>
              <w:suppressAutoHyphens/>
              <w:autoSpaceDE w:val="0"/>
              <w:autoSpaceDN w:val="0"/>
              <w:adjustRightInd w:val="0"/>
              <w:spacing w:after="120" w:line="240" w:lineRule="auto"/>
              <w:textAlignment w:val="center"/>
              <w:rPr>
                <w:rFonts w:eastAsia="Calibri" w:cs="Arial"/>
                <w:b/>
                <w:bCs/>
                <w:position w:val="-2"/>
                <w:lang w:val="en-GB"/>
              </w:rPr>
            </w:pPr>
            <w:r w:rsidRPr="008C23EF">
              <w:rPr>
                <w:rFonts w:eastAsia="Calibri" w:cs="Arial"/>
                <w:b/>
                <w:bCs/>
                <w:position w:val="-2"/>
                <w:lang w:val="en-GB"/>
              </w:rPr>
              <w:lastRenderedPageBreak/>
              <w:t>Review Date:</w:t>
            </w:r>
          </w:p>
        </w:tc>
        <w:tc>
          <w:tcPr>
            <w:tcW w:w="6243" w:type="dxa"/>
            <w:shd w:val="clear" w:color="auto" w:fill="auto"/>
            <w:vAlign w:val="center"/>
          </w:tcPr>
          <w:p w14:paraId="4773986E" w14:textId="5E5F093F" w:rsidR="008C23EF" w:rsidRPr="008C23EF" w:rsidRDefault="00DD32BA" w:rsidP="008C23EF">
            <w:pPr>
              <w:widowControl w:val="0"/>
              <w:suppressAutoHyphens/>
              <w:autoSpaceDE w:val="0"/>
              <w:autoSpaceDN w:val="0"/>
              <w:adjustRightInd w:val="0"/>
              <w:spacing w:after="120" w:line="240" w:lineRule="auto"/>
              <w:textAlignment w:val="center"/>
              <w:rPr>
                <w:rFonts w:eastAsia="Calibri" w:cs="Arial"/>
                <w:bCs/>
                <w:position w:val="-2"/>
                <w:lang w:val="en-GB"/>
              </w:rPr>
            </w:pPr>
            <w:r>
              <w:rPr>
                <w:lang w:val="en-GB"/>
              </w:rPr>
              <w:t>March 2022</w:t>
            </w:r>
          </w:p>
        </w:tc>
      </w:tr>
      <w:tr w:rsidR="008C23EF" w:rsidRPr="008C23EF" w14:paraId="2FA3CC41" w14:textId="77777777" w:rsidTr="00674700">
        <w:trPr>
          <w:trHeight w:val="397"/>
          <w:jc w:val="center"/>
        </w:trPr>
        <w:tc>
          <w:tcPr>
            <w:tcW w:w="2511" w:type="dxa"/>
            <w:shd w:val="clear" w:color="auto" w:fill="auto"/>
            <w:vAlign w:val="center"/>
          </w:tcPr>
          <w:p w14:paraId="289F80D2" w14:textId="77777777" w:rsidR="008C23EF" w:rsidRPr="008C23EF" w:rsidRDefault="008C23EF" w:rsidP="008C23EF">
            <w:pPr>
              <w:widowControl w:val="0"/>
              <w:suppressAutoHyphens/>
              <w:autoSpaceDE w:val="0"/>
              <w:autoSpaceDN w:val="0"/>
              <w:adjustRightInd w:val="0"/>
              <w:spacing w:after="120" w:line="240" w:lineRule="auto"/>
              <w:textAlignment w:val="center"/>
              <w:rPr>
                <w:rFonts w:eastAsia="Calibri" w:cs="Arial"/>
                <w:b/>
                <w:bCs/>
                <w:position w:val="-2"/>
                <w:lang w:val="en-GB"/>
              </w:rPr>
            </w:pPr>
            <w:r w:rsidRPr="008C23EF">
              <w:rPr>
                <w:rFonts w:eastAsia="Calibri" w:cs="Arial"/>
                <w:b/>
                <w:bCs/>
                <w:position w:val="-2"/>
                <w:lang w:val="en-GB"/>
              </w:rPr>
              <w:t>Policy Owner:</w:t>
            </w:r>
          </w:p>
        </w:tc>
        <w:tc>
          <w:tcPr>
            <w:tcW w:w="6243" w:type="dxa"/>
            <w:shd w:val="clear" w:color="auto" w:fill="auto"/>
            <w:vAlign w:val="center"/>
          </w:tcPr>
          <w:p w14:paraId="0A1DADDE" w14:textId="77777777" w:rsidR="008C23EF" w:rsidRPr="008C23EF" w:rsidRDefault="008C23EF" w:rsidP="008C23EF">
            <w:pPr>
              <w:widowControl w:val="0"/>
              <w:suppressAutoHyphens/>
              <w:autoSpaceDE w:val="0"/>
              <w:autoSpaceDN w:val="0"/>
              <w:adjustRightInd w:val="0"/>
              <w:spacing w:after="120" w:line="240" w:lineRule="auto"/>
              <w:textAlignment w:val="center"/>
              <w:rPr>
                <w:rFonts w:eastAsia="Calibri" w:cs="Arial"/>
                <w:bCs/>
                <w:position w:val="-2"/>
                <w:lang w:val="en-GB"/>
              </w:rPr>
            </w:pPr>
            <w:r w:rsidRPr="008C23EF">
              <w:rPr>
                <w:rFonts w:eastAsia="Calibri" w:cs="Arial"/>
                <w:bCs/>
                <w:position w:val="-2"/>
                <w:lang w:val="en-GB"/>
              </w:rPr>
              <w:t xml:space="preserve">Communication Services Branch  </w:t>
            </w:r>
          </w:p>
        </w:tc>
      </w:tr>
      <w:tr w:rsidR="008C23EF" w:rsidRPr="008C23EF" w14:paraId="46C0F40C" w14:textId="77777777" w:rsidTr="00674700">
        <w:trPr>
          <w:trHeight w:val="397"/>
          <w:jc w:val="center"/>
        </w:trPr>
        <w:tc>
          <w:tcPr>
            <w:tcW w:w="2511" w:type="dxa"/>
            <w:shd w:val="clear" w:color="auto" w:fill="auto"/>
            <w:vAlign w:val="center"/>
          </w:tcPr>
          <w:p w14:paraId="39DFB2B4" w14:textId="77777777" w:rsidR="008C23EF" w:rsidRPr="008C23EF" w:rsidRDefault="008C23EF" w:rsidP="008C23EF">
            <w:pPr>
              <w:widowControl w:val="0"/>
              <w:suppressAutoHyphens/>
              <w:autoSpaceDE w:val="0"/>
              <w:autoSpaceDN w:val="0"/>
              <w:adjustRightInd w:val="0"/>
              <w:spacing w:after="120" w:line="240" w:lineRule="auto"/>
              <w:textAlignment w:val="center"/>
              <w:rPr>
                <w:rFonts w:eastAsia="Calibri" w:cs="Arial"/>
                <w:b/>
                <w:bCs/>
                <w:position w:val="-2"/>
                <w:lang w:val="en-GB"/>
              </w:rPr>
            </w:pPr>
            <w:r w:rsidRPr="008C23EF">
              <w:rPr>
                <w:rFonts w:eastAsia="Calibri" w:cs="Arial"/>
                <w:b/>
                <w:bCs/>
                <w:position w:val="-2"/>
                <w:lang w:val="en-GB"/>
              </w:rPr>
              <w:t>First Issued:</w:t>
            </w:r>
          </w:p>
        </w:tc>
        <w:tc>
          <w:tcPr>
            <w:tcW w:w="6243" w:type="dxa"/>
            <w:shd w:val="clear" w:color="auto" w:fill="auto"/>
            <w:vAlign w:val="center"/>
          </w:tcPr>
          <w:p w14:paraId="55D77C1B" w14:textId="77777777" w:rsidR="008C23EF" w:rsidRPr="008C23EF" w:rsidRDefault="008C23EF" w:rsidP="008C23EF">
            <w:pPr>
              <w:widowControl w:val="0"/>
              <w:suppressAutoHyphens/>
              <w:autoSpaceDE w:val="0"/>
              <w:autoSpaceDN w:val="0"/>
              <w:adjustRightInd w:val="0"/>
              <w:spacing w:after="120" w:line="240" w:lineRule="auto"/>
              <w:textAlignment w:val="center"/>
              <w:rPr>
                <w:rFonts w:eastAsia="Calibri" w:cs="Arial"/>
                <w:bCs/>
                <w:position w:val="-2"/>
                <w:lang w:val="en-GB"/>
              </w:rPr>
            </w:pPr>
            <w:r w:rsidRPr="008C23EF">
              <w:rPr>
                <w:rFonts w:eastAsia="Calibri" w:cs="Arial"/>
                <w:bCs/>
                <w:position w:val="-2"/>
                <w:lang w:val="en-GB"/>
              </w:rPr>
              <w:t xml:space="preserve">December 2014 </w:t>
            </w:r>
          </w:p>
        </w:tc>
      </w:tr>
      <w:tr w:rsidR="008C23EF" w:rsidRPr="008C23EF" w14:paraId="6F545A94" w14:textId="77777777" w:rsidTr="00674700">
        <w:trPr>
          <w:trHeight w:val="397"/>
          <w:jc w:val="center"/>
        </w:trPr>
        <w:tc>
          <w:tcPr>
            <w:tcW w:w="2511" w:type="dxa"/>
            <w:shd w:val="clear" w:color="auto" w:fill="auto"/>
            <w:vAlign w:val="center"/>
          </w:tcPr>
          <w:p w14:paraId="735F3AD6" w14:textId="77777777" w:rsidR="008C23EF" w:rsidRPr="008C23EF" w:rsidRDefault="008C23EF" w:rsidP="008C23EF">
            <w:pPr>
              <w:widowControl w:val="0"/>
              <w:suppressAutoHyphens/>
              <w:autoSpaceDE w:val="0"/>
              <w:autoSpaceDN w:val="0"/>
              <w:adjustRightInd w:val="0"/>
              <w:spacing w:after="120" w:line="240" w:lineRule="auto"/>
              <w:textAlignment w:val="center"/>
              <w:rPr>
                <w:rFonts w:eastAsia="Calibri" w:cs="Arial"/>
                <w:b/>
                <w:bCs/>
                <w:position w:val="-2"/>
                <w:lang w:val="en-GB"/>
              </w:rPr>
            </w:pPr>
            <w:r w:rsidRPr="008C23EF">
              <w:rPr>
                <w:rFonts w:eastAsia="Calibri" w:cs="Arial"/>
                <w:b/>
                <w:bCs/>
                <w:position w:val="-2"/>
                <w:lang w:val="en-GB"/>
              </w:rPr>
              <w:t>Document Change Control:</w:t>
            </w:r>
          </w:p>
        </w:tc>
        <w:tc>
          <w:tcPr>
            <w:tcW w:w="6243" w:type="dxa"/>
            <w:shd w:val="clear" w:color="auto" w:fill="auto"/>
            <w:vAlign w:val="center"/>
          </w:tcPr>
          <w:p w14:paraId="276112B6" w14:textId="77777777" w:rsidR="008C23EF" w:rsidRPr="008C23EF" w:rsidRDefault="008C23EF" w:rsidP="008C23EF">
            <w:pPr>
              <w:widowControl w:val="0"/>
              <w:suppressAutoHyphens/>
              <w:autoSpaceDE w:val="0"/>
              <w:autoSpaceDN w:val="0"/>
              <w:adjustRightInd w:val="0"/>
              <w:spacing w:after="120" w:line="240" w:lineRule="auto"/>
              <w:textAlignment w:val="center"/>
              <w:rPr>
                <w:rFonts w:eastAsia="Calibri" w:cs="Arial"/>
                <w:bCs/>
                <w:position w:val="-2"/>
                <w:lang w:val="en-GB"/>
              </w:rPr>
            </w:pPr>
            <w:r w:rsidRPr="008C23EF">
              <w:rPr>
                <w:rFonts w:eastAsia="Calibri" w:cs="Arial"/>
                <w:bCs/>
                <w:position w:val="-2"/>
                <w:lang w:val="en-GB"/>
              </w:rPr>
              <w:t>September 2019 – added clarity on employee obligations.</w:t>
            </w:r>
          </w:p>
          <w:p w14:paraId="5217AA68" w14:textId="77777777" w:rsidR="008C23EF" w:rsidRPr="008C23EF" w:rsidRDefault="008C23EF" w:rsidP="008C23EF">
            <w:pPr>
              <w:widowControl w:val="0"/>
              <w:suppressAutoHyphens/>
              <w:autoSpaceDE w:val="0"/>
              <w:autoSpaceDN w:val="0"/>
              <w:adjustRightInd w:val="0"/>
              <w:spacing w:after="120" w:line="240" w:lineRule="auto"/>
              <w:textAlignment w:val="center"/>
              <w:rPr>
                <w:rFonts w:eastAsia="Calibri" w:cs="Arial"/>
                <w:bCs/>
                <w:position w:val="-2"/>
                <w:lang w:val="en-GB"/>
              </w:rPr>
            </w:pPr>
            <w:r w:rsidRPr="008C23EF">
              <w:rPr>
                <w:rFonts w:eastAsia="Calibri" w:cs="Arial"/>
                <w:bCs/>
                <w:position w:val="-2"/>
                <w:lang w:val="en-GB"/>
              </w:rPr>
              <w:t>January 2020 – minor edits following Workplace Consultative Forum consultation.</w:t>
            </w:r>
          </w:p>
          <w:p w14:paraId="4011F7C2" w14:textId="77777777" w:rsidR="008C23EF" w:rsidRDefault="008C23EF" w:rsidP="008C23EF">
            <w:pPr>
              <w:widowControl w:val="0"/>
              <w:suppressAutoHyphens/>
              <w:autoSpaceDE w:val="0"/>
              <w:autoSpaceDN w:val="0"/>
              <w:adjustRightInd w:val="0"/>
              <w:spacing w:after="120" w:line="240" w:lineRule="auto"/>
              <w:textAlignment w:val="center"/>
              <w:rPr>
                <w:rFonts w:eastAsia="Calibri" w:cs="Arial"/>
                <w:bCs/>
                <w:position w:val="-2"/>
                <w:lang w:val="en-GB"/>
              </w:rPr>
            </w:pPr>
            <w:r w:rsidRPr="008C23EF">
              <w:rPr>
                <w:rFonts w:eastAsia="Calibri" w:cs="Arial"/>
                <w:bCs/>
                <w:position w:val="-2"/>
                <w:lang w:val="en-GB"/>
              </w:rPr>
              <w:t>August 2020 – reviewed and updated.</w:t>
            </w:r>
          </w:p>
          <w:p w14:paraId="70F12CE6" w14:textId="66E6302E" w:rsidR="00007C22" w:rsidRPr="008C23EF" w:rsidRDefault="00007C22" w:rsidP="008C23EF">
            <w:pPr>
              <w:widowControl w:val="0"/>
              <w:suppressAutoHyphens/>
              <w:autoSpaceDE w:val="0"/>
              <w:autoSpaceDN w:val="0"/>
              <w:adjustRightInd w:val="0"/>
              <w:spacing w:after="120" w:line="240" w:lineRule="auto"/>
              <w:textAlignment w:val="center"/>
              <w:rPr>
                <w:rFonts w:eastAsia="Calibri" w:cs="Arial"/>
                <w:bCs/>
                <w:position w:val="-2"/>
                <w:lang w:val="en-GB"/>
              </w:rPr>
            </w:pPr>
            <w:r>
              <w:rPr>
                <w:rFonts w:eastAsia="Calibri" w:cs="Arial"/>
                <w:bCs/>
                <w:position w:val="-2"/>
                <w:lang w:val="en-GB"/>
              </w:rPr>
              <w:t>January 2021 – reviewed and updated.</w:t>
            </w:r>
          </w:p>
        </w:tc>
      </w:tr>
    </w:tbl>
    <w:p w14:paraId="1223D6AE" w14:textId="77777777" w:rsidR="008C23EF" w:rsidRPr="00A06495" w:rsidRDefault="008C23EF" w:rsidP="00876CCD">
      <w:pPr>
        <w:pStyle w:val="Heading1"/>
        <w:numPr>
          <w:ilvl w:val="0"/>
          <w:numId w:val="40"/>
        </w:numPr>
      </w:pPr>
      <w:bookmarkStart w:id="1" w:name="_Toc29284837"/>
      <w:r w:rsidRPr="00A06495">
        <w:t>Policy</w:t>
      </w:r>
      <w:bookmarkEnd w:id="1"/>
    </w:p>
    <w:p w14:paraId="03EF8EE2" w14:textId="77777777" w:rsidR="008C23EF" w:rsidRPr="008C23EF" w:rsidRDefault="008C23EF" w:rsidP="008C23EF">
      <w:pPr>
        <w:rPr>
          <w:rFonts w:cs="Arial"/>
          <w:spacing w:val="0"/>
        </w:rPr>
      </w:pPr>
      <w:r w:rsidRPr="008C23EF">
        <w:rPr>
          <w:rFonts w:cs="Arial"/>
          <w:iCs/>
          <w:spacing w:val="0"/>
        </w:rPr>
        <w:t>The policy provides guidance for employees when using social media personally or making public comment online, and outlines protocols for using social media to undertake official departmental business.</w:t>
      </w:r>
    </w:p>
    <w:p w14:paraId="18491406" w14:textId="77777777" w:rsidR="008C23EF" w:rsidRPr="008C23EF" w:rsidRDefault="008C23EF" w:rsidP="008C23EF">
      <w:pPr>
        <w:rPr>
          <w:rFonts w:cs="Arial"/>
          <w:spacing w:val="0"/>
        </w:rPr>
      </w:pPr>
      <w:r w:rsidRPr="008C23EF">
        <w:rPr>
          <w:rFonts w:cs="Arial"/>
          <w:iCs/>
          <w:spacing w:val="0"/>
        </w:rPr>
        <w:t>This policy applies to all departmental employees, including employees on secondment to the department, employees on leave, non-ongoing employees and contractors. Managers should ensure their employees are aware of and understand this policy.</w:t>
      </w:r>
    </w:p>
    <w:p w14:paraId="4691EC31" w14:textId="58C5609D" w:rsidR="008C23EF" w:rsidRPr="008C23EF" w:rsidRDefault="008C23EF" w:rsidP="008C23EF">
      <w:pPr>
        <w:rPr>
          <w:rFonts w:cs="Arial"/>
          <w:spacing w:val="0"/>
        </w:rPr>
      </w:pPr>
      <w:r w:rsidRPr="008C23EF">
        <w:rPr>
          <w:rFonts w:cs="Arial"/>
          <w:iCs/>
          <w:spacing w:val="0"/>
        </w:rPr>
        <w:t xml:space="preserve">This policy should be read in conjunction with the </w:t>
      </w:r>
      <w:r w:rsidRPr="008C23EF">
        <w:t xml:space="preserve">Australian Public Service Commission’s </w:t>
      </w:r>
      <w:r w:rsidRPr="008C23EF">
        <w:rPr>
          <w:rFonts w:cs="Arial"/>
          <w:iCs/>
          <w:spacing w:val="0"/>
        </w:rPr>
        <w:t xml:space="preserve">(APSC) publication </w:t>
      </w:r>
      <w:hyperlink r:id="rId19" w:history="1">
        <w:r w:rsidRPr="008C23EF">
          <w:rPr>
            <w:rFonts w:cs="Arial"/>
            <w:color w:val="0000FF"/>
            <w:spacing w:val="0"/>
            <w:u w:val="single"/>
          </w:rPr>
          <w:t>Social media guidance for Australian Public Service employees and agencies</w:t>
        </w:r>
      </w:hyperlink>
      <w:r w:rsidRPr="008C23EF">
        <w:rPr>
          <w:rFonts w:cs="Arial"/>
          <w:iCs/>
          <w:spacing w:val="0"/>
        </w:rPr>
        <w:t xml:space="preserve"> and the department’s </w:t>
      </w:r>
      <w:hyperlink r:id="rId20" w:history="1">
        <w:r w:rsidRPr="008C23EF">
          <w:rPr>
            <w:rFonts w:cs="Arial"/>
            <w:color w:val="0000FF"/>
            <w:u w:val="single"/>
          </w:rPr>
          <w:t>Social Media Terms of Use</w:t>
        </w:r>
      </w:hyperlink>
      <w:r w:rsidRPr="008C23EF">
        <w:rPr>
          <w:rFonts w:cs="Arial"/>
          <w:iCs/>
          <w:spacing w:val="0"/>
        </w:rPr>
        <w:t>.</w:t>
      </w:r>
      <w:r w:rsidRPr="008C23EF">
        <w:rPr>
          <w:rFonts w:eastAsia="Calibri" w:cs="Arial"/>
          <w:bCs/>
          <w:position w:val="-2"/>
          <w:lang w:val="en-GB"/>
        </w:rPr>
        <w:t xml:space="preserve"> In instances where there is conflict or lack of clarity, the </w:t>
      </w:r>
      <w:hyperlink r:id="rId21" w:history="1">
        <w:r w:rsidRPr="008C23EF">
          <w:rPr>
            <w:rFonts w:eastAsia="Calibri" w:cs="Arial"/>
            <w:bCs/>
            <w:color w:val="0000FF"/>
            <w:position w:val="-2"/>
            <w:u w:val="single"/>
            <w:lang w:val="en-GB"/>
          </w:rPr>
          <w:t>APSC guide</w:t>
        </w:r>
      </w:hyperlink>
      <w:r w:rsidRPr="008C23EF">
        <w:rPr>
          <w:rFonts w:eastAsia="Calibri" w:cs="Arial"/>
          <w:bCs/>
          <w:position w:val="-2"/>
          <w:lang w:val="en-GB"/>
        </w:rPr>
        <w:t xml:space="preserve"> takes precedence.</w:t>
      </w:r>
    </w:p>
    <w:p w14:paraId="671EEE9D" w14:textId="77777777" w:rsidR="008C23EF" w:rsidRPr="008C23EF" w:rsidRDefault="008C23EF" w:rsidP="00957E78">
      <w:pPr>
        <w:pStyle w:val="Heading1"/>
        <w:rPr>
          <w:rFonts w:eastAsia="Arial"/>
        </w:rPr>
      </w:pPr>
      <w:bookmarkStart w:id="2" w:name="_Toc20386757"/>
      <w:bookmarkStart w:id="3" w:name="_Toc20386875"/>
      <w:bookmarkStart w:id="4" w:name="_Toc20387174"/>
      <w:bookmarkStart w:id="5" w:name="_Toc20395880"/>
      <w:bookmarkStart w:id="6" w:name="_Toc20386758"/>
      <w:bookmarkStart w:id="7" w:name="_Toc20386876"/>
      <w:bookmarkStart w:id="8" w:name="_Toc20387175"/>
      <w:bookmarkStart w:id="9" w:name="_Toc20395881"/>
      <w:bookmarkStart w:id="10" w:name="_Toc20386759"/>
      <w:bookmarkStart w:id="11" w:name="_Toc20386877"/>
      <w:bookmarkStart w:id="12" w:name="_Toc20387176"/>
      <w:bookmarkStart w:id="13" w:name="_Toc20395882"/>
      <w:bookmarkStart w:id="14" w:name="_Toc29284839"/>
      <w:bookmarkEnd w:id="2"/>
      <w:bookmarkEnd w:id="3"/>
      <w:bookmarkEnd w:id="4"/>
      <w:bookmarkEnd w:id="5"/>
      <w:bookmarkEnd w:id="6"/>
      <w:bookmarkEnd w:id="7"/>
      <w:bookmarkEnd w:id="8"/>
      <w:bookmarkEnd w:id="9"/>
      <w:bookmarkEnd w:id="10"/>
      <w:bookmarkEnd w:id="11"/>
      <w:bookmarkEnd w:id="12"/>
      <w:bookmarkEnd w:id="13"/>
      <w:r w:rsidRPr="008C23EF">
        <w:rPr>
          <w:rFonts w:eastAsia="Arial"/>
        </w:rPr>
        <w:t>Personal use of social media and making public comment online</w:t>
      </w:r>
      <w:bookmarkEnd w:id="14"/>
    </w:p>
    <w:p w14:paraId="3D7E9738" w14:textId="77777777" w:rsidR="008C23EF" w:rsidRPr="008C23EF" w:rsidRDefault="008C23EF" w:rsidP="008C23EF">
      <w:pPr>
        <w:rPr>
          <w:rFonts w:cs="Arial"/>
          <w:shd w:val="clear" w:color="auto" w:fill="FFFFFF"/>
        </w:rPr>
      </w:pPr>
      <w:r w:rsidRPr="008C23EF">
        <w:t xml:space="preserve">Under the </w:t>
      </w:r>
      <w:hyperlink r:id="rId22" w:history="1">
        <w:r w:rsidRPr="008C23EF">
          <w:rPr>
            <w:rFonts w:cs="Arial"/>
            <w:color w:val="0000FF"/>
            <w:u w:val="single"/>
          </w:rPr>
          <w:t>APS Code of Conduct</w:t>
        </w:r>
      </w:hyperlink>
      <w:r w:rsidRPr="008C23EF">
        <w:rPr>
          <w:rFonts w:cs="Arial"/>
        </w:rPr>
        <w:t xml:space="preserve"> (the Code), e</w:t>
      </w:r>
      <w:r w:rsidRPr="008C23EF">
        <w:rPr>
          <w:rFonts w:cs="Arial"/>
          <w:shd w:val="clear" w:color="auto" w:fill="FFFFFF"/>
        </w:rPr>
        <w:t xml:space="preserve">mployees must behave at all times in a way that upholds the </w:t>
      </w:r>
      <w:hyperlink r:id="rId23" w:history="1">
        <w:r w:rsidRPr="008C23EF">
          <w:rPr>
            <w:rFonts w:cs="Arial"/>
            <w:color w:val="0000FF"/>
            <w:u w:val="single"/>
            <w:shd w:val="clear" w:color="auto" w:fill="FFFFFF"/>
          </w:rPr>
          <w:t>APS Values</w:t>
        </w:r>
      </w:hyperlink>
      <w:r w:rsidRPr="008C23EF">
        <w:rPr>
          <w:rFonts w:cs="Arial"/>
          <w:shd w:val="clear" w:color="auto" w:fill="FFFFFF"/>
        </w:rPr>
        <w:t xml:space="preserve"> and </w:t>
      </w:r>
      <w:hyperlink r:id="rId24" w:history="1">
        <w:r w:rsidRPr="008C23EF">
          <w:rPr>
            <w:rFonts w:cs="Arial"/>
            <w:color w:val="0000FF"/>
            <w:u w:val="single"/>
            <w:shd w:val="clear" w:color="auto" w:fill="FFFFFF"/>
          </w:rPr>
          <w:t>Employment Principles</w:t>
        </w:r>
      </w:hyperlink>
      <w:r w:rsidRPr="008C23EF">
        <w:rPr>
          <w:rFonts w:cs="Arial"/>
          <w:shd w:val="clear" w:color="auto" w:fill="FFFFFF"/>
        </w:rPr>
        <w:t xml:space="preserve">. This means we must not behave in a way that calls into question our capacity to act apolitically and impartially. </w:t>
      </w:r>
    </w:p>
    <w:p w14:paraId="2BDA93B1" w14:textId="400DAFBF" w:rsidR="008C23EF" w:rsidRPr="008C23EF" w:rsidRDefault="008C23EF" w:rsidP="008C23EF">
      <w:pPr>
        <w:spacing w:before="300" w:after="240"/>
        <w:rPr>
          <w:rFonts w:cs="Arial"/>
          <w:color w:val="000000"/>
          <w:lang w:val="en"/>
        </w:rPr>
      </w:pPr>
      <w:r w:rsidRPr="008C23EF">
        <w:t xml:space="preserve">See the </w:t>
      </w:r>
      <w:r w:rsidRPr="008C23EF">
        <w:rPr>
          <w:rFonts w:cs="Arial"/>
          <w:iCs/>
          <w:spacing w:val="0"/>
        </w:rPr>
        <w:t xml:space="preserve">APSC’s </w:t>
      </w:r>
      <w:hyperlink r:id="rId25" w:history="1">
        <w:r w:rsidRPr="008C23EF">
          <w:rPr>
            <w:rFonts w:cs="Arial"/>
            <w:color w:val="0000FF"/>
            <w:u w:val="single"/>
          </w:rPr>
          <w:t>Making public comment on social media: A guide for APS employees</w:t>
        </w:r>
      </w:hyperlink>
      <w:r w:rsidR="00007C22">
        <w:rPr>
          <w:rFonts w:cs="Arial"/>
        </w:rPr>
        <w:t>, and</w:t>
      </w:r>
      <w:r w:rsidRPr="008C23EF">
        <w:rPr>
          <w:rFonts w:cs="Arial"/>
        </w:rPr>
        <w:t xml:space="preserve"> </w:t>
      </w:r>
      <w:hyperlink r:id="rId26" w:history="1">
        <w:r w:rsidRPr="008C23EF">
          <w:rPr>
            <w:rFonts w:cs="Arial"/>
            <w:color w:val="0000FF"/>
            <w:u w:val="single"/>
          </w:rPr>
          <w:t>general Do’s and Don’ts</w:t>
        </w:r>
      </w:hyperlink>
      <w:r w:rsidRPr="008C23EF">
        <w:rPr>
          <w:rFonts w:cs="Arial"/>
        </w:rPr>
        <w:t xml:space="preserve"> when engaging online</w:t>
      </w:r>
      <w:r w:rsidR="00007C22">
        <w:rPr>
          <w:rFonts w:cs="Arial"/>
        </w:rPr>
        <w:t>,</w:t>
      </w:r>
      <w:r w:rsidRPr="008C23EF">
        <w:rPr>
          <w:rFonts w:cs="Arial"/>
        </w:rPr>
        <w:t xml:space="preserve"> for more information. </w:t>
      </w:r>
    </w:p>
    <w:p w14:paraId="7B60B3A8" w14:textId="77777777" w:rsidR="008C23EF" w:rsidRPr="009D3AB0" w:rsidRDefault="008C23EF" w:rsidP="009D3AB0">
      <w:pPr>
        <w:pStyle w:val="Heading1"/>
        <w:rPr>
          <w:shd w:val="clear" w:color="auto" w:fill="FFFFFF"/>
        </w:rPr>
      </w:pPr>
      <w:r w:rsidRPr="009D3AB0">
        <w:rPr>
          <w:shd w:val="clear" w:color="auto" w:fill="FFFFFF"/>
        </w:rPr>
        <w:t xml:space="preserve">Access to social media at work </w:t>
      </w:r>
      <w:bookmarkStart w:id="15" w:name="_Toc401753466"/>
      <w:bookmarkStart w:id="16" w:name="_Toc402353525"/>
      <w:bookmarkEnd w:id="15"/>
      <w:bookmarkEnd w:id="16"/>
    </w:p>
    <w:p w14:paraId="47D92360" w14:textId="77777777" w:rsidR="008C23EF" w:rsidRPr="008C23EF" w:rsidRDefault="008C23EF" w:rsidP="008C23EF">
      <w:pPr>
        <w:rPr>
          <w:rFonts w:cs="Arial"/>
          <w:spacing w:val="0"/>
        </w:rPr>
      </w:pPr>
      <w:r w:rsidRPr="008C23EF">
        <w:rPr>
          <w:rFonts w:cs="Arial"/>
          <w:iCs/>
          <w:spacing w:val="0"/>
        </w:rPr>
        <w:t xml:space="preserve">Access to social media sites (e.g. Facebook and Twitter) on the department’s ICT resources is provided to employees on the condition that they abide by the department’s </w:t>
      </w:r>
      <w:r w:rsidRPr="008C23EF">
        <w:rPr>
          <w:rFonts w:cs="Arial"/>
        </w:rPr>
        <w:t>ICT Code of Conduct</w:t>
      </w:r>
      <w:r w:rsidRPr="008C23EF">
        <w:rPr>
          <w:rFonts w:cs="Arial"/>
          <w:iCs/>
          <w:spacing w:val="0"/>
        </w:rPr>
        <w:t xml:space="preserve">. Reasonable personal use is permitted, however </w:t>
      </w:r>
      <w:r w:rsidRPr="008C23EF">
        <w:rPr>
          <w:rFonts w:cs="Arial"/>
          <w:iCs/>
          <w:spacing w:val="0"/>
        </w:rPr>
        <w:lastRenderedPageBreak/>
        <w:t xml:space="preserve">use of the department’s ICT resources for private purposes must be undertaken in accordance with the ICT Acceptable Use Policy. </w:t>
      </w:r>
    </w:p>
    <w:p w14:paraId="702EF0B7" w14:textId="77777777" w:rsidR="008C23EF" w:rsidRPr="009D3AB0" w:rsidRDefault="008C23EF" w:rsidP="009D3AB0">
      <w:pPr>
        <w:pStyle w:val="Heading1"/>
        <w:rPr>
          <w:shd w:val="clear" w:color="auto" w:fill="FFFFFF"/>
        </w:rPr>
      </w:pPr>
      <w:bookmarkStart w:id="17" w:name="_Toc29284845"/>
      <w:r w:rsidRPr="009D3AB0">
        <w:rPr>
          <w:shd w:val="clear" w:color="auto" w:fill="FFFFFF"/>
        </w:rPr>
        <w:t>Privacy</w:t>
      </w:r>
      <w:bookmarkEnd w:id="17"/>
    </w:p>
    <w:p w14:paraId="53D58A53" w14:textId="77777777" w:rsidR="008C23EF" w:rsidRPr="008C23EF" w:rsidRDefault="008C23EF" w:rsidP="008C23EF">
      <w:pPr>
        <w:rPr>
          <w:rFonts w:cs="Arial"/>
          <w:spacing w:val="0"/>
        </w:rPr>
      </w:pPr>
      <w:r w:rsidRPr="008C23EF">
        <w:rPr>
          <w:rFonts w:cs="Arial"/>
          <w:iCs/>
          <w:spacing w:val="0"/>
        </w:rPr>
        <w:t>Personal information about individuals cannot be provided to third-parties without their consent. The email address of your colleagues or stakeholders and other identifiable information must be treated with discretion and care. Employees must not upload contact details from departmental (Outlook) contacts when using, or prompted by, external social networking sites.</w:t>
      </w:r>
    </w:p>
    <w:p w14:paraId="42287715" w14:textId="77777777" w:rsidR="008C23EF" w:rsidRPr="009D3AB0" w:rsidRDefault="008C23EF" w:rsidP="009D3AB0">
      <w:pPr>
        <w:pStyle w:val="Heading1"/>
        <w:rPr>
          <w:shd w:val="clear" w:color="auto" w:fill="FFFFFF"/>
        </w:rPr>
      </w:pPr>
      <w:bookmarkStart w:id="18" w:name="_Toc29284846"/>
      <w:r w:rsidRPr="009D3AB0">
        <w:rPr>
          <w:shd w:val="clear" w:color="auto" w:fill="FFFFFF"/>
        </w:rPr>
        <w:t>Official use of social media</w:t>
      </w:r>
    </w:p>
    <w:p w14:paraId="256D2DCF" w14:textId="77777777" w:rsidR="008C23EF" w:rsidRPr="008C23EF" w:rsidRDefault="008C23EF" w:rsidP="00BF1CD7">
      <w:pPr>
        <w:spacing w:after="120" w:line="240" w:lineRule="auto"/>
        <w:ind w:left="-6"/>
        <w:rPr>
          <w:rFonts w:cs="Arial"/>
          <w:spacing w:val="0"/>
        </w:rPr>
      </w:pPr>
      <w:r w:rsidRPr="008C23EF">
        <w:rPr>
          <w:rFonts w:cs="Arial"/>
          <w:iCs/>
          <w:spacing w:val="0"/>
        </w:rPr>
        <w:t xml:space="preserve">The same high standards of conduct and behaviour expected of public servants also apply when participating on departmental social media channels. </w:t>
      </w:r>
    </w:p>
    <w:p w14:paraId="3116D27F" w14:textId="77777777" w:rsidR="00BF1CD7" w:rsidRDefault="008C23EF" w:rsidP="00BF1CD7">
      <w:pPr>
        <w:spacing w:after="120" w:line="240" w:lineRule="auto"/>
        <w:rPr>
          <w:rFonts w:cs="Arial"/>
          <w:iCs/>
          <w:spacing w:val="0"/>
        </w:rPr>
      </w:pPr>
      <w:r w:rsidRPr="008C23EF">
        <w:rPr>
          <w:rFonts w:cs="Arial"/>
          <w:iCs/>
          <w:spacing w:val="0"/>
        </w:rPr>
        <w:t xml:space="preserve">Departmental employees are not authorised to speak on behalf of the department unless specifically authorised to do—this is generally limited to staff in the </w:t>
      </w:r>
      <w:hyperlink r:id="rId27" w:history="1">
        <w:r w:rsidRPr="008C23EF">
          <w:rPr>
            <w:rFonts w:cs="Arial"/>
            <w:color w:val="0000FF"/>
            <w:spacing w:val="0"/>
            <w:u w:val="single"/>
          </w:rPr>
          <w:t>Communication Services Branch</w:t>
        </w:r>
      </w:hyperlink>
      <w:r w:rsidRPr="008C23EF">
        <w:rPr>
          <w:rFonts w:cs="Arial"/>
          <w:iCs/>
          <w:spacing w:val="0"/>
        </w:rPr>
        <w:t xml:space="preserve"> who manage the department’s official social media accounts.</w:t>
      </w:r>
    </w:p>
    <w:p w14:paraId="07CE2593" w14:textId="78D8D2AB" w:rsidR="008C23EF" w:rsidRPr="008C23EF" w:rsidRDefault="008C23EF" w:rsidP="00BF1CD7">
      <w:pPr>
        <w:spacing w:after="120" w:line="240" w:lineRule="auto"/>
      </w:pPr>
      <w:r w:rsidRPr="008C23EF">
        <w:t>Accessibility</w:t>
      </w:r>
    </w:p>
    <w:p w14:paraId="0A842DAE" w14:textId="77777777" w:rsidR="008C23EF" w:rsidRPr="008C23EF" w:rsidRDefault="008C23EF" w:rsidP="00BF1CD7">
      <w:pPr>
        <w:spacing w:after="120" w:line="240" w:lineRule="auto"/>
        <w:rPr>
          <w:rFonts w:cs="Arial"/>
        </w:rPr>
      </w:pPr>
      <w:r w:rsidRPr="008C23EF">
        <w:rPr>
          <w:rFonts w:cs="Arial"/>
        </w:rPr>
        <w:t>The department is committed to social inclusion and provides support for people with disability.</w:t>
      </w:r>
    </w:p>
    <w:p w14:paraId="476731AD" w14:textId="77777777" w:rsidR="00BF1CD7" w:rsidRDefault="008C23EF" w:rsidP="00BF1CD7">
      <w:pPr>
        <w:spacing w:after="120" w:line="240" w:lineRule="auto"/>
        <w:rPr>
          <w:rFonts w:cs="Arial"/>
          <w:iCs/>
          <w:spacing w:val="0"/>
        </w:rPr>
      </w:pPr>
      <w:r w:rsidRPr="008C23EF">
        <w:rPr>
          <w:rFonts w:cs="Arial"/>
          <w:iCs/>
          <w:spacing w:val="0"/>
        </w:rPr>
        <w:t xml:space="preserve">Where possible, content on official departmental social media accounts should also be made available in an alternative </w:t>
      </w:r>
      <w:r w:rsidRPr="008C23EF">
        <w:rPr>
          <w:rFonts w:cs="Arial"/>
        </w:rPr>
        <w:t>accessible format</w:t>
      </w:r>
      <w:r w:rsidRPr="008C23EF">
        <w:rPr>
          <w:rFonts w:cs="Arial"/>
          <w:i/>
          <w:iCs/>
          <w:smallCaps/>
          <w:spacing w:val="0"/>
        </w:rPr>
        <w:t>.</w:t>
      </w:r>
      <w:r w:rsidRPr="008C23EF">
        <w:rPr>
          <w:rFonts w:cs="Arial"/>
          <w:iCs/>
          <w:spacing w:val="0"/>
        </w:rPr>
        <w:t xml:space="preserve"> This alternative may be represented on the department’s internet site, however given the online interaction inherent in social media, it may also be appropriate to refer individuals to telephone or face-to-face channels.</w:t>
      </w:r>
    </w:p>
    <w:p w14:paraId="24790AE9" w14:textId="25A5096C" w:rsidR="008C23EF" w:rsidRPr="008C23EF" w:rsidRDefault="008C23EF" w:rsidP="00BF1CD7">
      <w:pPr>
        <w:spacing w:after="120" w:line="240" w:lineRule="auto"/>
      </w:pPr>
      <w:r w:rsidRPr="008C23EF">
        <w:t>Recordkeeping</w:t>
      </w:r>
    </w:p>
    <w:p w14:paraId="52A463DC" w14:textId="77777777" w:rsidR="008C23EF" w:rsidRPr="008C23EF" w:rsidRDefault="008C23EF" w:rsidP="00BF1CD7">
      <w:pPr>
        <w:spacing w:after="120" w:line="240" w:lineRule="auto"/>
        <w:rPr>
          <w:rFonts w:cs="Arial"/>
          <w:spacing w:val="0"/>
        </w:rPr>
      </w:pPr>
      <w:r w:rsidRPr="008C23EF">
        <w:rPr>
          <w:rFonts w:cs="Arial"/>
          <w:iCs/>
          <w:spacing w:val="0"/>
        </w:rPr>
        <w:t xml:space="preserve">Information that provides evidence of business activity or decision is a public record. All departmental employees have an obligation to ensure that key decisions and events are recorded in a way that captures the important features of a discussion or decision, presents a faithful and accurate account and can be easily retrieved when needed. </w:t>
      </w:r>
    </w:p>
    <w:p w14:paraId="0797D940" w14:textId="7B415341" w:rsidR="008C23EF" w:rsidRPr="008C23EF" w:rsidRDefault="008C23EF" w:rsidP="00BF1CD7">
      <w:pPr>
        <w:widowControl w:val="0"/>
        <w:suppressAutoHyphens/>
        <w:autoSpaceDE w:val="0"/>
        <w:autoSpaceDN w:val="0"/>
        <w:adjustRightInd w:val="0"/>
        <w:spacing w:after="120" w:line="240" w:lineRule="auto"/>
        <w:textAlignment w:val="center"/>
        <w:rPr>
          <w:rFonts w:cs="Arial"/>
          <w:spacing w:val="0"/>
        </w:rPr>
      </w:pPr>
      <w:r w:rsidRPr="008C23EF">
        <w:rPr>
          <w:rFonts w:cs="Arial"/>
          <w:iCs/>
          <w:spacing w:val="0"/>
        </w:rPr>
        <w:t xml:space="preserve">Social media platforms are often provided by third-party providers and are not official recordkeeping systems. In managing content in departmental social media accounts, you must keep records in accordance with the </w:t>
      </w:r>
      <w:hyperlink r:id="rId28" w:history="1">
        <w:r w:rsidRPr="008C23EF">
          <w:rPr>
            <w:rFonts w:cs="Arial"/>
            <w:color w:val="0000FF"/>
            <w:u w:val="single"/>
          </w:rPr>
          <w:t>Recordkeeping Policy</w:t>
        </w:r>
      </w:hyperlink>
      <w:r w:rsidRPr="008C23EF">
        <w:rPr>
          <w:rFonts w:cs="Arial"/>
          <w:iCs/>
          <w:spacing w:val="0"/>
        </w:rPr>
        <w:t xml:space="preserve">, ensuring appropriate records are created and captured for all the business functions, activities and transactions. </w:t>
      </w:r>
    </w:p>
    <w:p w14:paraId="6776160F" w14:textId="77F86C07" w:rsidR="008C23EF" w:rsidRPr="008C23EF" w:rsidRDefault="008C23EF" w:rsidP="00BF1CD7">
      <w:pPr>
        <w:spacing w:after="120" w:line="240" w:lineRule="auto"/>
        <w:rPr>
          <w:rFonts w:cs="Arial"/>
          <w:spacing w:val="0"/>
        </w:rPr>
      </w:pPr>
      <w:r w:rsidRPr="008C23EF">
        <w:t>Employees are required to appropriately classify and store information as set out in the</w:t>
      </w:r>
      <w:r w:rsidRPr="008C23EF">
        <w:rPr>
          <w:rFonts w:cs="Arial"/>
          <w:i/>
          <w:iCs/>
          <w:smallCaps/>
          <w:spacing w:val="0"/>
        </w:rPr>
        <w:t xml:space="preserve"> </w:t>
      </w:r>
      <w:r w:rsidRPr="008C23EF">
        <w:rPr>
          <w:rFonts w:cs="Arial"/>
        </w:rPr>
        <w:t xml:space="preserve">department’s </w:t>
      </w:r>
      <w:hyperlink r:id="rId29" w:history="1">
        <w:r w:rsidRPr="008C23EF">
          <w:rPr>
            <w:rFonts w:cs="Arial"/>
            <w:color w:val="0000FF"/>
            <w:u w:val="single"/>
          </w:rPr>
          <w:t>Records Management Policy</w:t>
        </w:r>
      </w:hyperlink>
      <w:r w:rsidRPr="008C23EF">
        <w:rPr>
          <w:rFonts w:cs="Arial"/>
          <w:i/>
          <w:iCs/>
          <w:smallCaps/>
          <w:spacing w:val="0"/>
        </w:rPr>
        <w:t>.</w:t>
      </w:r>
    </w:p>
    <w:p w14:paraId="034A6C05" w14:textId="77777777" w:rsidR="008C23EF" w:rsidRPr="008C23EF" w:rsidRDefault="008C23EF" w:rsidP="000E7411">
      <w:pPr>
        <w:pStyle w:val="Heading2"/>
        <w:ind w:left="567"/>
        <w:rPr>
          <w:rFonts w:eastAsia="Arial"/>
        </w:rPr>
      </w:pPr>
      <w:r w:rsidRPr="008C23EF">
        <w:rPr>
          <w:rFonts w:eastAsia="Arial"/>
        </w:rPr>
        <w:t>Sanctions for non-compliance</w:t>
      </w:r>
      <w:bookmarkEnd w:id="18"/>
    </w:p>
    <w:p w14:paraId="591EC013" w14:textId="5D439237" w:rsidR="008C23EF" w:rsidRPr="008C23EF" w:rsidRDefault="008C23EF" w:rsidP="008C23EF">
      <w:pPr>
        <w:rPr>
          <w:rFonts w:cs="Arial"/>
          <w:color w:val="0000FF"/>
          <w:spacing w:val="0"/>
          <w:u w:val="single"/>
        </w:rPr>
      </w:pPr>
      <w:r w:rsidRPr="008C23EF">
        <w:t>As an employee of the APS your behaviour, both in and out of the workplace, must be consistent with the</w:t>
      </w:r>
      <w:r w:rsidRPr="008C23EF">
        <w:rPr>
          <w:rFonts w:cs="Arial"/>
          <w:i/>
          <w:iCs/>
          <w:smallCaps/>
          <w:spacing w:val="0"/>
        </w:rPr>
        <w:t xml:space="preserve"> </w:t>
      </w:r>
      <w:hyperlink r:id="rId30" w:history="1">
        <w:r w:rsidRPr="008C23EF">
          <w:rPr>
            <w:rFonts w:cs="Arial"/>
            <w:color w:val="0000FF"/>
            <w:u w:val="single"/>
          </w:rPr>
          <w:t>APS Values</w:t>
        </w:r>
      </w:hyperlink>
      <w:r w:rsidRPr="008C23EF">
        <w:rPr>
          <w:rFonts w:cs="Arial"/>
        </w:rPr>
        <w:t>,</w:t>
      </w:r>
      <w:r w:rsidRPr="008C23EF">
        <w:rPr>
          <w:rFonts w:cs="Arial"/>
          <w:i/>
          <w:iCs/>
          <w:smallCaps/>
          <w:spacing w:val="0"/>
        </w:rPr>
        <w:t xml:space="preserve"> </w:t>
      </w:r>
      <w:r w:rsidRPr="008C23EF">
        <w:t>the</w:t>
      </w:r>
      <w:r w:rsidRPr="008C23EF">
        <w:rPr>
          <w:rFonts w:cs="Arial"/>
          <w:i/>
          <w:iCs/>
          <w:smallCaps/>
          <w:spacing w:val="0"/>
        </w:rPr>
        <w:t xml:space="preserve"> </w:t>
      </w:r>
      <w:hyperlink r:id="rId31" w:history="1">
        <w:r w:rsidRPr="008C23EF">
          <w:rPr>
            <w:rFonts w:cs="Arial"/>
            <w:color w:val="0000FF"/>
            <w:u w:val="single"/>
          </w:rPr>
          <w:t xml:space="preserve"> Code </w:t>
        </w:r>
      </w:hyperlink>
      <w:r w:rsidRPr="008C23EF">
        <w:rPr>
          <w:rFonts w:cs="Arial"/>
          <w:i/>
          <w:iCs/>
          <w:smallCaps/>
          <w:spacing w:val="0"/>
        </w:rPr>
        <w:t xml:space="preserve"> </w:t>
      </w:r>
      <w:r w:rsidRPr="008C23EF">
        <w:t>and the department’s</w:t>
      </w:r>
      <w:r w:rsidRPr="008C23EF">
        <w:rPr>
          <w:rFonts w:cs="Arial"/>
          <w:i/>
          <w:iCs/>
          <w:smallCaps/>
          <w:spacing w:val="0"/>
        </w:rPr>
        <w:t xml:space="preserve"> </w:t>
      </w:r>
      <w:hyperlink r:id="rId32" w:history="1">
        <w:r w:rsidRPr="008C23EF">
          <w:rPr>
            <w:rFonts w:cs="Arial"/>
            <w:color w:val="0000FF"/>
            <w:u w:val="single"/>
          </w:rPr>
          <w:t>ICT Acceptable Use policy</w:t>
        </w:r>
        <w:r w:rsidRPr="008C23EF">
          <w:rPr>
            <w:rFonts w:cs="Arial"/>
          </w:rPr>
          <w:t>.</w:t>
        </w:r>
      </w:hyperlink>
    </w:p>
    <w:p w14:paraId="0BBB84F4" w14:textId="77777777" w:rsidR="008C23EF" w:rsidRPr="008C23EF" w:rsidRDefault="008C23EF" w:rsidP="008C23EF">
      <w:pPr>
        <w:rPr>
          <w:rFonts w:cs="Arial"/>
          <w:iCs/>
          <w:spacing w:val="0"/>
        </w:rPr>
      </w:pPr>
      <w:r w:rsidRPr="008C23EF">
        <w:rPr>
          <w:rFonts w:cs="Arial"/>
          <w:iCs/>
          <w:spacing w:val="0"/>
        </w:rPr>
        <w:lastRenderedPageBreak/>
        <w:t xml:space="preserve">A failure to comply with this Policy may constitute a breach of the Code. </w:t>
      </w:r>
    </w:p>
    <w:p w14:paraId="33E84C46" w14:textId="77777777" w:rsidR="008C23EF" w:rsidRPr="008C23EF" w:rsidRDefault="008C23EF" w:rsidP="008C23EF">
      <w:pPr>
        <w:rPr>
          <w:rFonts w:cs="Arial"/>
          <w:spacing w:val="0"/>
        </w:rPr>
      </w:pPr>
      <w:r w:rsidRPr="008C23EF">
        <w:rPr>
          <w:rFonts w:cs="Arial"/>
          <w:iCs/>
          <w:spacing w:val="0"/>
        </w:rPr>
        <w:t>If an employee is found to have breached the Code , the Secretary (or delegate) may determine that it is appropriate to impose sanctions. Section 15(1) of the Act provides for the following sanctions:</w:t>
      </w:r>
    </w:p>
    <w:p w14:paraId="71C2E5C7" w14:textId="77777777" w:rsidR="008C23EF" w:rsidRPr="008C23EF" w:rsidRDefault="008C23EF" w:rsidP="00876CCD">
      <w:pPr>
        <w:pStyle w:val="ListParagraph"/>
        <w:numPr>
          <w:ilvl w:val="0"/>
          <w:numId w:val="34"/>
        </w:numPr>
        <w:tabs>
          <w:tab w:val="left" w:pos="170"/>
        </w:tabs>
      </w:pPr>
      <w:r w:rsidRPr="008C23EF">
        <w:t>termination of employment</w:t>
      </w:r>
    </w:p>
    <w:p w14:paraId="5CF60704" w14:textId="77777777" w:rsidR="008C23EF" w:rsidRPr="008C23EF" w:rsidRDefault="008C23EF" w:rsidP="00876CCD">
      <w:pPr>
        <w:pStyle w:val="ListParagraph"/>
        <w:numPr>
          <w:ilvl w:val="0"/>
          <w:numId w:val="34"/>
        </w:numPr>
        <w:tabs>
          <w:tab w:val="left" w:pos="170"/>
        </w:tabs>
      </w:pPr>
      <w:r w:rsidRPr="008C23EF">
        <w:t>reduction in classification</w:t>
      </w:r>
    </w:p>
    <w:p w14:paraId="65780AE1" w14:textId="77777777" w:rsidR="008C23EF" w:rsidRPr="008C23EF" w:rsidRDefault="008C23EF" w:rsidP="00876CCD">
      <w:pPr>
        <w:pStyle w:val="ListParagraph"/>
        <w:numPr>
          <w:ilvl w:val="0"/>
          <w:numId w:val="34"/>
        </w:numPr>
        <w:tabs>
          <w:tab w:val="left" w:pos="170"/>
        </w:tabs>
      </w:pPr>
      <w:r w:rsidRPr="008C23EF">
        <w:t>reassignment of duties</w:t>
      </w:r>
    </w:p>
    <w:p w14:paraId="49463F31" w14:textId="77777777" w:rsidR="008C23EF" w:rsidRPr="008C23EF" w:rsidRDefault="008C23EF" w:rsidP="00876CCD">
      <w:pPr>
        <w:pStyle w:val="ListParagraph"/>
        <w:numPr>
          <w:ilvl w:val="0"/>
          <w:numId w:val="34"/>
        </w:numPr>
        <w:tabs>
          <w:tab w:val="left" w:pos="170"/>
        </w:tabs>
      </w:pPr>
      <w:r w:rsidRPr="008C23EF">
        <w:t>reduction in salary</w:t>
      </w:r>
    </w:p>
    <w:p w14:paraId="26F31265" w14:textId="77777777" w:rsidR="008C23EF" w:rsidRPr="008C23EF" w:rsidRDefault="008C23EF" w:rsidP="00876CCD">
      <w:pPr>
        <w:pStyle w:val="ListParagraph"/>
        <w:numPr>
          <w:ilvl w:val="0"/>
          <w:numId w:val="34"/>
        </w:numPr>
        <w:tabs>
          <w:tab w:val="left" w:pos="170"/>
        </w:tabs>
      </w:pPr>
      <w:r w:rsidRPr="008C23EF">
        <w:t>deductions from salary, by way of fine</w:t>
      </w:r>
    </w:p>
    <w:p w14:paraId="56156D21" w14:textId="77777777" w:rsidR="008C23EF" w:rsidRPr="008C23EF" w:rsidRDefault="008C23EF" w:rsidP="00876CCD">
      <w:pPr>
        <w:pStyle w:val="ListParagraph"/>
        <w:numPr>
          <w:ilvl w:val="0"/>
          <w:numId w:val="34"/>
        </w:numPr>
        <w:tabs>
          <w:tab w:val="left" w:pos="170"/>
        </w:tabs>
      </w:pPr>
      <w:r w:rsidRPr="008C23EF">
        <w:t>reprimand.</w:t>
      </w:r>
    </w:p>
    <w:p w14:paraId="0F086CEC" w14:textId="77777777" w:rsidR="008C23EF" w:rsidRPr="008C23EF" w:rsidRDefault="008C23EF" w:rsidP="000E7411">
      <w:pPr>
        <w:pStyle w:val="Heading2"/>
        <w:ind w:left="567"/>
        <w:rPr>
          <w:rFonts w:eastAsia="Arial"/>
        </w:rPr>
      </w:pPr>
      <w:bookmarkStart w:id="19" w:name="_Toc29284847"/>
      <w:r w:rsidRPr="008C23EF">
        <w:rPr>
          <w:rFonts w:eastAsia="Arial"/>
        </w:rPr>
        <w:t>Frequently asked questions</w:t>
      </w:r>
      <w:bookmarkEnd w:id="19"/>
      <w:r w:rsidRPr="008C23EF">
        <w:rPr>
          <w:rFonts w:eastAsia="Arial"/>
        </w:rPr>
        <w:t xml:space="preserve"> </w:t>
      </w:r>
    </w:p>
    <w:p w14:paraId="51475CB8" w14:textId="4869A841" w:rsidR="008C23EF" w:rsidRDefault="008C23EF" w:rsidP="008C23EF">
      <w:pPr>
        <w:rPr>
          <w:rFonts w:cs="Arial"/>
          <w:i/>
          <w:iCs/>
          <w:smallCaps/>
          <w:spacing w:val="0"/>
        </w:rPr>
      </w:pPr>
      <w:bookmarkStart w:id="20" w:name="_Toc401750539"/>
      <w:bookmarkStart w:id="21" w:name="_Toc401750782"/>
      <w:bookmarkStart w:id="22" w:name="_Toc401753475"/>
      <w:bookmarkStart w:id="23" w:name="_Toc402353533"/>
      <w:bookmarkStart w:id="24" w:name="_Toc402353534"/>
      <w:bookmarkEnd w:id="20"/>
      <w:bookmarkEnd w:id="21"/>
      <w:bookmarkEnd w:id="22"/>
      <w:bookmarkEnd w:id="23"/>
      <w:bookmarkEnd w:id="24"/>
      <w:r w:rsidRPr="008C23EF">
        <w:rPr>
          <w:rFonts w:cs="Arial"/>
          <w:iCs/>
          <w:spacing w:val="0"/>
        </w:rPr>
        <w:t>See the Frequently Asked Questions published in the</w:t>
      </w:r>
      <w:r w:rsidRPr="008C23EF">
        <w:rPr>
          <w:rFonts w:cs="Arial"/>
          <w:i/>
          <w:iCs/>
          <w:smallCaps/>
          <w:spacing w:val="0"/>
        </w:rPr>
        <w:t xml:space="preserve"> </w:t>
      </w:r>
      <w:hyperlink r:id="rId33" w:history="1">
        <w:r w:rsidRPr="008C23EF">
          <w:rPr>
            <w:rFonts w:cs="Arial"/>
            <w:color w:val="0000FF"/>
            <w:u w:val="single"/>
          </w:rPr>
          <w:t>Making public comment on social media: A guide for employees – APSC document</w:t>
        </w:r>
      </w:hyperlink>
      <w:r w:rsidRPr="008C23EF">
        <w:rPr>
          <w:rFonts w:cs="Arial"/>
          <w:i/>
          <w:iCs/>
          <w:smallCaps/>
          <w:spacing w:val="0"/>
        </w:rPr>
        <w:t xml:space="preserve">. </w:t>
      </w:r>
    </w:p>
    <w:p w14:paraId="39BCE785" w14:textId="77777777" w:rsidR="008C23EF" w:rsidRPr="008C23EF" w:rsidRDefault="008C23EF" w:rsidP="009D3AB0">
      <w:pPr>
        <w:pStyle w:val="Heading1"/>
        <w:rPr>
          <w:rFonts w:eastAsia="Arial"/>
        </w:rPr>
      </w:pPr>
      <w:bookmarkStart w:id="25" w:name="_Toc20386771"/>
      <w:bookmarkStart w:id="26" w:name="_Toc20386889"/>
      <w:bookmarkStart w:id="27" w:name="_Toc20387188"/>
      <w:bookmarkStart w:id="28" w:name="_Toc20395894"/>
      <w:bookmarkStart w:id="29" w:name="_Toc20386772"/>
      <w:bookmarkStart w:id="30" w:name="_Toc20386890"/>
      <w:bookmarkStart w:id="31" w:name="_Toc20387189"/>
      <w:bookmarkStart w:id="32" w:name="_Toc20395895"/>
      <w:bookmarkStart w:id="33" w:name="_Toc20386773"/>
      <w:bookmarkStart w:id="34" w:name="_Toc20386891"/>
      <w:bookmarkStart w:id="35" w:name="_Toc20387190"/>
      <w:bookmarkStart w:id="36" w:name="_Toc20395896"/>
      <w:bookmarkStart w:id="37" w:name="_Toc20386774"/>
      <w:bookmarkStart w:id="38" w:name="_Toc20386892"/>
      <w:bookmarkStart w:id="39" w:name="_Toc20387191"/>
      <w:bookmarkStart w:id="40" w:name="_Toc20395897"/>
      <w:bookmarkStart w:id="41" w:name="_Toc20386775"/>
      <w:bookmarkStart w:id="42" w:name="_Toc20386893"/>
      <w:bookmarkStart w:id="43" w:name="_Toc20387192"/>
      <w:bookmarkStart w:id="44" w:name="_Toc20395898"/>
      <w:bookmarkStart w:id="45" w:name="_Toc20386776"/>
      <w:bookmarkStart w:id="46" w:name="_Toc20386894"/>
      <w:bookmarkStart w:id="47" w:name="_Toc20387193"/>
      <w:bookmarkStart w:id="48" w:name="_Toc20395899"/>
      <w:bookmarkStart w:id="49" w:name="_Toc20386777"/>
      <w:bookmarkStart w:id="50" w:name="_Toc20386895"/>
      <w:bookmarkStart w:id="51" w:name="_Toc20387194"/>
      <w:bookmarkStart w:id="52" w:name="_Toc20395900"/>
      <w:bookmarkStart w:id="53" w:name="_Toc20386778"/>
      <w:bookmarkStart w:id="54" w:name="_Toc20386896"/>
      <w:bookmarkStart w:id="55" w:name="_Toc20387195"/>
      <w:bookmarkStart w:id="56" w:name="_Toc20395901"/>
      <w:bookmarkStart w:id="57" w:name="_Toc20386779"/>
      <w:bookmarkStart w:id="58" w:name="_Toc20386897"/>
      <w:bookmarkStart w:id="59" w:name="_Toc20387196"/>
      <w:bookmarkStart w:id="60" w:name="_Toc20395902"/>
      <w:bookmarkStart w:id="61" w:name="_Toc20386780"/>
      <w:bookmarkStart w:id="62" w:name="_Toc20386898"/>
      <w:bookmarkStart w:id="63" w:name="_Toc20387197"/>
      <w:bookmarkStart w:id="64" w:name="_Toc20395903"/>
      <w:bookmarkStart w:id="65" w:name="_Toc20386781"/>
      <w:bookmarkStart w:id="66" w:name="_Toc20386899"/>
      <w:bookmarkStart w:id="67" w:name="_Toc20387198"/>
      <w:bookmarkStart w:id="68" w:name="_Toc20395904"/>
      <w:bookmarkStart w:id="69" w:name="_Toc20386782"/>
      <w:bookmarkStart w:id="70" w:name="_Toc20386900"/>
      <w:bookmarkStart w:id="71" w:name="_Toc20387199"/>
      <w:bookmarkStart w:id="72" w:name="_Toc20395905"/>
      <w:bookmarkStart w:id="73" w:name="_Toc20386783"/>
      <w:bookmarkStart w:id="74" w:name="_Toc20386901"/>
      <w:bookmarkStart w:id="75" w:name="_Toc20387200"/>
      <w:bookmarkStart w:id="76" w:name="_Toc20395906"/>
      <w:bookmarkStart w:id="77" w:name="_Toc20386784"/>
      <w:bookmarkStart w:id="78" w:name="_Toc20386902"/>
      <w:bookmarkStart w:id="79" w:name="_Toc20387201"/>
      <w:bookmarkStart w:id="80" w:name="_Toc20395907"/>
      <w:bookmarkStart w:id="81" w:name="_Toc20386785"/>
      <w:bookmarkStart w:id="82" w:name="_Toc20386903"/>
      <w:bookmarkStart w:id="83" w:name="_Toc20387202"/>
      <w:bookmarkStart w:id="84" w:name="_Toc20395908"/>
      <w:bookmarkStart w:id="85" w:name="_Toc20386786"/>
      <w:bookmarkStart w:id="86" w:name="_Toc20386904"/>
      <w:bookmarkStart w:id="87" w:name="_Toc20387203"/>
      <w:bookmarkStart w:id="88" w:name="_Toc20395909"/>
      <w:bookmarkStart w:id="89" w:name="_Toc20386787"/>
      <w:bookmarkStart w:id="90" w:name="_Toc20386905"/>
      <w:bookmarkStart w:id="91" w:name="_Toc20387204"/>
      <w:bookmarkStart w:id="92" w:name="_Toc20395910"/>
      <w:bookmarkStart w:id="93" w:name="_Toc20386788"/>
      <w:bookmarkStart w:id="94" w:name="_Toc20386906"/>
      <w:bookmarkStart w:id="95" w:name="_Toc20387205"/>
      <w:bookmarkStart w:id="96" w:name="_Toc20395911"/>
      <w:bookmarkStart w:id="97" w:name="_Toc20386789"/>
      <w:bookmarkStart w:id="98" w:name="_Toc20386907"/>
      <w:bookmarkStart w:id="99" w:name="_Toc20387206"/>
      <w:bookmarkStart w:id="100" w:name="_Toc20395912"/>
      <w:bookmarkStart w:id="101" w:name="_Toc20386790"/>
      <w:bookmarkStart w:id="102" w:name="_Toc20386908"/>
      <w:bookmarkStart w:id="103" w:name="_Toc20387207"/>
      <w:bookmarkStart w:id="104" w:name="_Toc20395913"/>
      <w:bookmarkStart w:id="105" w:name="_Toc20386791"/>
      <w:bookmarkStart w:id="106" w:name="_Toc20386909"/>
      <w:bookmarkStart w:id="107" w:name="_Toc20387208"/>
      <w:bookmarkStart w:id="108" w:name="_Toc20395914"/>
      <w:bookmarkStart w:id="109" w:name="_Toc20386792"/>
      <w:bookmarkStart w:id="110" w:name="_Toc20386910"/>
      <w:bookmarkStart w:id="111" w:name="_Toc20387209"/>
      <w:bookmarkStart w:id="112" w:name="_Toc20395915"/>
      <w:bookmarkStart w:id="113" w:name="_Toc20386793"/>
      <w:bookmarkStart w:id="114" w:name="_Toc20386911"/>
      <w:bookmarkStart w:id="115" w:name="_Toc20387210"/>
      <w:bookmarkStart w:id="116" w:name="_Toc20395916"/>
      <w:bookmarkStart w:id="117" w:name="_Toc20386794"/>
      <w:bookmarkStart w:id="118" w:name="_Toc20386912"/>
      <w:bookmarkStart w:id="119" w:name="_Toc20387211"/>
      <w:bookmarkStart w:id="120" w:name="_Toc20395917"/>
      <w:bookmarkStart w:id="121" w:name="_Toc20386795"/>
      <w:bookmarkStart w:id="122" w:name="_Toc20386913"/>
      <w:bookmarkStart w:id="123" w:name="_Toc20387212"/>
      <w:bookmarkStart w:id="124" w:name="_Toc20395918"/>
      <w:bookmarkStart w:id="125" w:name="_Toc20386796"/>
      <w:bookmarkStart w:id="126" w:name="_Toc20386914"/>
      <w:bookmarkStart w:id="127" w:name="_Toc20387213"/>
      <w:bookmarkStart w:id="128" w:name="_Toc20395919"/>
      <w:bookmarkStart w:id="129" w:name="_Toc20386797"/>
      <w:bookmarkStart w:id="130" w:name="_Toc20386915"/>
      <w:bookmarkStart w:id="131" w:name="_Toc20387214"/>
      <w:bookmarkStart w:id="132" w:name="_Toc20395920"/>
      <w:bookmarkStart w:id="133" w:name="_Toc20386798"/>
      <w:bookmarkStart w:id="134" w:name="_Toc20386916"/>
      <w:bookmarkStart w:id="135" w:name="_Toc20387215"/>
      <w:bookmarkStart w:id="136" w:name="_Toc20395921"/>
      <w:bookmarkStart w:id="137" w:name="_Toc20386799"/>
      <w:bookmarkStart w:id="138" w:name="_Toc20386917"/>
      <w:bookmarkStart w:id="139" w:name="_Toc20387216"/>
      <w:bookmarkStart w:id="140" w:name="_Toc20395922"/>
      <w:bookmarkStart w:id="141" w:name="_Toc20386800"/>
      <w:bookmarkStart w:id="142" w:name="_Toc20386918"/>
      <w:bookmarkStart w:id="143" w:name="_Toc20387217"/>
      <w:bookmarkStart w:id="144" w:name="_Toc20395923"/>
      <w:bookmarkStart w:id="145" w:name="_Toc20386801"/>
      <w:bookmarkStart w:id="146" w:name="_Toc20386919"/>
      <w:bookmarkStart w:id="147" w:name="_Toc20387218"/>
      <w:bookmarkStart w:id="148" w:name="_Toc20395924"/>
      <w:bookmarkStart w:id="149" w:name="_Toc20386802"/>
      <w:bookmarkStart w:id="150" w:name="_Toc20386920"/>
      <w:bookmarkStart w:id="151" w:name="_Toc20387219"/>
      <w:bookmarkStart w:id="152" w:name="_Toc20395925"/>
      <w:bookmarkStart w:id="153" w:name="_Toc29284848"/>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8C23EF">
        <w:rPr>
          <w:rFonts w:eastAsia="Arial"/>
        </w:rPr>
        <w:t>More information</w:t>
      </w:r>
      <w:bookmarkEnd w:id="153"/>
    </w:p>
    <w:p w14:paraId="1F0AA9A4" w14:textId="77777777" w:rsidR="008C23EF" w:rsidRPr="008C23EF" w:rsidRDefault="008C23EF" w:rsidP="008C23EF">
      <w:pPr>
        <w:tabs>
          <w:tab w:val="left" w:pos="4536"/>
        </w:tabs>
        <w:rPr>
          <w:rFonts w:cs="Arial"/>
          <w:iCs/>
          <w:spacing w:val="0"/>
        </w:rPr>
      </w:pPr>
      <w:r w:rsidRPr="008C23EF">
        <w:rPr>
          <w:rFonts w:cs="Arial"/>
          <w:iCs/>
          <w:spacing w:val="0"/>
        </w:rPr>
        <w:t>If you have any concerns about your personal use of social media, please talk to your manager.</w:t>
      </w:r>
    </w:p>
    <w:p w14:paraId="771AC7A0" w14:textId="4C9DD7F7" w:rsidR="008C23EF" w:rsidRPr="008C23EF" w:rsidRDefault="008C23EF" w:rsidP="008C23EF">
      <w:pPr>
        <w:tabs>
          <w:tab w:val="left" w:pos="8775"/>
        </w:tabs>
      </w:pPr>
      <w:r w:rsidRPr="008C23EF">
        <w:t xml:space="preserve">If you have any questions about the APSC guidance, please contact the Ethics Advisory Service on (02) 6202 3737 or email </w:t>
      </w:r>
      <w:hyperlink r:id="rId34" w:history="1">
        <w:r w:rsidR="00A6227D" w:rsidRPr="00837BEB">
          <w:rPr>
            <w:rStyle w:val="Hyperlink"/>
          </w:rPr>
          <w:t>Ethics@apsc.gov.au</w:t>
        </w:r>
      </w:hyperlink>
      <w:r w:rsidRPr="008C23EF">
        <w:t>.</w:t>
      </w:r>
    </w:p>
    <w:p w14:paraId="089460AD" w14:textId="417FD443" w:rsidR="007B0256" w:rsidRPr="00B91E3E" w:rsidRDefault="007B0256" w:rsidP="00E644DF">
      <w:pPr>
        <w:spacing w:before="0" w:after="200" w:line="276" w:lineRule="auto"/>
      </w:pPr>
    </w:p>
    <w:sectPr w:rsidR="007B0256" w:rsidRPr="00B91E3E">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A06E4" w14:textId="77777777" w:rsidR="00374664" w:rsidRDefault="00374664" w:rsidP="00B04ED8">
      <w:pPr>
        <w:spacing w:after="0" w:line="240" w:lineRule="auto"/>
      </w:pPr>
      <w:r>
        <w:separator/>
      </w:r>
    </w:p>
  </w:endnote>
  <w:endnote w:type="continuationSeparator" w:id="0">
    <w:p w14:paraId="5870C636" w14:textId="77777777" w:rsidR="00374664" w:rsidRDefault="00374664"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12785" w14:textId="77777777" w:rsidR="00453F34" w:rsidRDefault="00453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C3A7F" w14:textId="77777777" w:rsidR="00453F34" w:rsidRDefault="00453F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7657" w14:textId="77777777" w:rsidR="00453F34" w:rsidRDefault="00453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6C7BE" w14:textId="77777777" w:rsidR="00374664" w:rsidRDefault="00374664" w:rsidP="00B04ED8">
      <w:pPr>
        <w:spacing w:after="0" w:line="240" w:lineRule="auto"/>
      </w:pPr>
      <w:r>
        <w:separator/>
      </w:r>
    </w:p>
  </w:footnote>
  <w:footnote w:type="continuationSeparator" w:id="0">
    <w:p w14:paraId="62E3C2FC" w14:textId="77777777" w:rsidR="00374664" w:rsidRDefault="00374664"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4153C" w14:textId="77777777" w:rsidR="00453F34" w:rsidRDefault="00453F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2871C" w14:textId="77777777" w:rsidR="00453F34" w:rsidRDefault="00453F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7C864" w14:textId="77777777" w:rsidR="00453F34" w:rsidRDefault="00453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7A23"/>
    <w:multiLevelType w:val="multilevel"/>
    <w:tmpl w:val="8E248770"/>
    <w:lvl w:ilvl="0">
      <w:start w:val="1"/>
      <w:numFmt w:val="decimal"/>
      <w:pStyle w:val="Heading1"/>
      <w:lvlText w:val="%1"/>
      <w:lvlJc w:val="left"/>
      <w:pPr>
        <w:ind w:left="432" w:hanging="432"/>
      </w:pPr>
      <w:rPr>
        <w:rFonts w:ascii="Arial" w:hAnsi="Arial" w:cs="Arial" w:hint="default"/>
        <w:color w:val="000000" w:themeColor="text1"/>
        <w:sz w:val="32"/>
        <w:szCs w:val="32"/>
      </w:rPr>
    </w:lvl>
    <w:lvl w:ilvl="1">
      <w:start w:val="1"/>
      <w:numFmt w:val="decimal"/>
      <w:pStyle w:val="Heading2"/>
      <w:lvlText w:val="%1.%2"/>
      <w:lvlJc w:val="left"/>
      <w:pPr>
        <w:ind w:left="-3393" w:hanging="576"/>
      </w:pPr>
      <w:rPr>
        <w:rFonts w:cs="Times New Roman"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3249" w:hanging="720"/>
      </w:pPr>
      <w:rPr>
        <w:rFonts w:cs="Times New Roman"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3105" w:hanging="864"/>
      </w:pPr>
      <w:rPr>
        <w:rFonts w:hint="default"/>
      </w:rPr>
    </w:lvl>
    <w:lvl w:ilvl="4">
      <w:start w:val="1"/>
      <w:numFmt w:val="decimal"/>
      <w:pStyle w:val="Heading5"/>
      <w:lvlText w:val="%1.%2.%3.%4.%5"/>
      <w:lvlJc w:val="left"/>
      <w:pPr>
        <w:ind w:left="-2961" w:hanging="1008"/>
      </w:pPr>
      <w:rPr>
        <w:rFonts w:hint="default"/>
      </w:rPr>
    </w:lvl>
    <w:lvl w:ilvl="5">
      <w:start w:val="1"/>
      <w:numFmt w:val="decimal"/>
      <w:pStyle w:val="Heading6"/>
      <w:lvlText w:val="%1.%2.%3.%4.%5.%6"/>
      <w:lvlJc w:val="left"/>
      <w:pPr>
        <w:ind w:left="-2817" w:hanging="1152"/>
      </w:pPr>
      <w:rPr>
        <w:rFonts w:hint="default"/>
      </w:rPr>
    </w:lvl>
    <w:lvl w:ilvl="6">
      <w:start w:val="1"/>
      <w:numFmt w:val="decimal"/>
      <w:pStyle w:val="Heading7"/>
      <w:lvlText w:val="%1.%2.%3.%4.%5.%6.%7"/>
      <w:lvlJc w:val="left"/>
      <w:pPr>
        <w:ind w:left="-2673" w:hanging="1296"/>
      </w:pPr>
      <w:rPr>
        <w:rFonts w:hint="default"/>
      </w:rPr>
    </w:lvl>
    <w:lvl w:ilvl="7">
      <w:start w:val="1"/>
      <w:numFmt w:val="decimal"/>
      <w:pStyle w:val="Heading8"/>
      <w:lvlText w:val="%1.%2.%3.%4.%5.%6.%7.%8"/>
      <w:lvlJc w:val="left"/>
      <w:pPr>
        <w:ind w:left="-2529" w:hanging="1440"/>
      </w:pPr>
      <w:rPr>
        <w:rFonts w:hint="default"/>
      </w:rPr>
    </w:lvl>
    <w:lvl w:ilvl="8">
      <w:start w:val="1"/>
      <w:numFmt w:val="decimal"/>
      <w:pStyle w:val="Heading9"/>
      <w:lvlText w:val="%1.%2.%3.%4.%5.%6.%7.%8.%9"/>
      <w:lvlJc w:val="left"/>
      <w:pPr>
        <w:ind w:left="-2385" w:hanging="1584"/>
      </w:pPr>
      <w:rPr>
        <w:rFonts w:hint="default"/>
      </w:rPr>
    </w:lvl>
  </w:abstractNum>
  <w:abstractNum w:abstractNumId="1" w15:restartNumberingAfterBreak="0">
    <w:nsid w:val="0BB84678"/>
    <w:multiLevelType w:val="multilevel"/>
    <w:tmpl w:val="7D8CD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02A85"/>
    <w:multiLevelType w:val="hybridMultilevel"/>
    <w:tmpl w:val="C7BCF7F4"/>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3" w15:restartNumberingAfterBreak="0">
    <w:nsid w:val="0D9F2EC7"/>
    <w:multiLevelType w:val="hybridMultilevel"/>
    <w:tmpl w:val="9F5882BC"/>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4" w15:restartNumberingAfterBreak="0">
    <w:nsid w:val="10205F82"/>
    <w:multiLevelType w:val="hybridMultilevel"/>
    <w:tmpl w:val="222678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56537F"/>
    <w:multiLevelType w:val="hybridMultilevel"/>
    <w:tmpl w:val="A9663AA0"/>
    <w:lvl w:ilvl="0" w:tplc="945E590A">
      <w:start w:val="1"/>
      <w:numFmt w:val="bullet"/>
      <w:pStyle w:val="ListBullet"/>
      <w:lvlText w:val=""/>
      <w:lvlJc w:val="left"/>
      <w:pPr>
        <w:ind w:left="53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0E5E97"/>
    <w:multiLevelType w:val="hybridMultilevel"/>
    <w:tmpl w:val="0AE2C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F735D2"/>
    <w:multiLevelType w:val="hybridMultilevel"/>
    <w:tmpl w:val="DD521956"/>
    <w:lvl w:ilvl="0" w:tplc="0C090001">
      <w:start w:val="1"/>
      <w:numFmt w:val="bullet"/>
      <w:lvlText w:val=""/>
      <w:lvlJc w:val="left"/>
      <w:pPr>
        <w:ind w:left="294" w:hanging="360"/>
      </w:pPr>
      <w:rPr>
        <w:rFonts w:ascii="Symbol" w:hAnsi="Symbol" w:hint="default"/>
      </w:rPr>
    </w:lvl>
    <w:lvl w:ilvl="1" w:tplc="0C090003">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8" w15:restartNumberingAfterBreak="0">
    <w:nsid w:val="242D0DD4"/>
    <w:multiLevelType w:val="hybridMultilevel"/>
    <w:tmpl w:val="6E0E82B0"/>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9" w15:restartNumberingAfterBreak="0">
    <w:nsid w:val="28E52073"/>
    <w:multiLevelType w:val="hybridMultilevel"/>
    <w:tmpl w:val="4716878E"/>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10" w15:restartNumberingAfterBreak="0">
    <w:nsid w:val="28F7429D"/>
    <w:multiLevelType w:val="hybridMultilevel"/>
    <w:tmpl w:val="78EA1406"/>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11" w15:restartNumberingAfterBreak="0">
    <w:nsid w:val="2AEB412B"/>
    <w:multiLevelType w:val="hybridMultilevel"/>
    <w:tmpl w:val="B7A4B450"/>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12" w15:restartNumberingAfterBreak="0">
    <w:nsid w:val="2B0A5775"/>
    <w:multiLevelType w:val="hybridMultilevel"/>
    <w:tmpl w:val="BBAEB8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9E37B1"/>
    <w:multiLevelType w:val="hybridMultilevel"/>
    <w:tmpl w:val="D2D6F4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34C21"/>
    <w:multiLevelType w:val="hybridMultilevel"/>
    <w:tmpl w:val="857431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3811B93"/>
    <w:multiLevelType w:val="hybridMultilevel"/>
    <w:tmpl w:val="3C32D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A15309"/>
    <w:multiLevelType w:val="hybridMultilevel"/>
    <w:tmpl w:val="9F96A372"/>
    <w:lvl w:ilvl="0" w:tplc="ADF87D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A7086A"/>
    <w:multiLevelType w:val="hybridMultilevel"/>
    <w:tmpl w:val="18CA8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ED3145"/>
    <w:multiLevelType w:val="hybridMultilevel"/>
    <w:tmpl w:val="C5909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CE4E26"/>
    <w:multiLevelType w:val="hybridMultilevel"/>
    <w:tmpl w:val="77FED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226533"/>
    <w:multiLevelType w:val="hybridMultilevel"/>
    <w:tmpl w:val="A7E216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CB21190"/>
    <w:multiLevelType w:val="hybridMultilevel"/>
    <w:tmpl w:val="CF9C2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0E44EA"/>
    <w:multiLevelType w:val="hybridMultilevel"/>
    <w:tmpl w:val="F7A63610"/>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23" w15:restartNumberingAfterBreak="0">
    <w:nsid w:val="4E34757F"/>
    <w:multiLevelType w:val="hybridMultilevel"/>
    <w:tmpl w:val="D2080592"/>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24" w15:restartNumberingAfterBreak="0">
    <w:nsid w:val="4E901FFD"/>
    <w:multiLevelType w:val="hybridMultilevel"/>
    <w:tmpl w:val="C32645BC"/>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25" w15:restartNumberingAfterBreak="0">
    <w:nsid w:val="506E5FF9"/>
    <w:multiLevelType w:val="hybridMultilevel"/>
    <w:tmpl w:val="31EEDCA8"/>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26" w15:restartNumberingAfterBreak="0">
    <w:nsid w:val="518350DC"/>
    <w:multiLevelType w:val="hybridMultilevel"/>
    <w:tmpl w:val="949C9C00"/>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27" w15:restartNumberingAfterBreak="0">
    <w:nsid w:val="559D2526"/>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1560F6"/>
    <w:multiLevelType w:val="hybridMultilevel"/>
    <w:tmpl w:val="07BCFBB6"/>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29" w15:restartNumberingAfterBreak="0">
    <w:nsid w:val="5D7D4527"/>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D337AF"/>
    <w:multiLevelType w:val="hybridMultilevel"/>
    <w:tmpl w:val="D5A01438"/>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31" w15:restartNumberingAfterBreak="0">
    <w:nsid w:val="631C700F"/>
    <w:multiLevelType w:val="hybridMultilevel"/>
    <w:tmpl w:val="87322C8C"/>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32" w15:restartNumberingAfterBreak="0">
    <w:nsid w:val="69941D07"/>
    <w:multiLevelType w:val="hybridMultilevel"/>
    <w:tmpl w:val="A71C4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D41296"/>
    <w:multiLevelType w:val="hybridMultilevel"/>
    <w:tmpl w:val="7CA679E4"/>
    <w:lvl w:ilvl="0" w:tplc="ADF87D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2F4076"/>
    <w:multiLevelType w:val="hybridMultilevel"/>
    <w:tmpl w:val="87263762"/>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35" w15:restartNumberingAfterBreak="0">
    <w:nsid w:val="761965C0"/>
    <w:multiLevelType w:val="hybridMultilevel"/>
    <w:tmpl w:val="965E1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D21BDB"/>
    <w:multiLevelType w:val="hybridMultilevel"/>
    <w:tmpl w:val="8FDC56C2"/>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37" w15:restartNumberingAfterBreak="0">
    <w:nsid w:val="7CAB7A33"/>
    <w:multiLevelType w:val="hybridMultilevel"/>
    <w:tmpl w:val="A58458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F454534"/>
    <w:multiLevelType w:val="hybridMultilevel"/>
    <w:tmpl w:val="5E9E5BF2"/>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num w:numId="1">
    <w:abstractNumId w:val="13"/>
  </w:num>
  <w:num w:numId="2">
    <w:abstractNumId w:val="27"/>
  </w:num>
  <w:num w:numId="3">
    <w:abstractNumId w:val="1"/>
  </w:num>
  <w:num w:numId="4">
    <w:abstractNumId w:val="18"/>
  </w:num>
  <w:num w:numId="5">
    <w:abstractNumId w:val="14"/>
  </w:num>
  <w:num w:numId="6">
    <w:abstractNumId w:val="32"/>
  </w:num>
  <w:num w:numId="7">
    <w:abstractNumId w:val="5"/>
  </w:num>
  <w:num w:numId="8">
    <w:abstractNumId w:val="37"/>
  </w:num>
  <w:num w:numId="9">
    <w:abstractNumId w:val="7"/>
  </w:num>
  <w:num w:numId="10">
    <w:abstractNumId w:val="20"/>
  </w:num>
  <w:num w:numId="11">
    <w:abstractNumId w:val="12"/>
  </w:num>
  <w:num w:numId="12">
    <w:abstractNumId w:val="19"/>
  </w:num>
  <w:num w:numId="13">
    <w:abstractNumId w:val="33"/>
  </w:num>
  <w:num w:numId="14">
    <w:abstractNumId w:val="16"/>
  </w:num>
  <w:num w:numId="15">
    <w:abstractNumId w:val="21"/>
  </w:num>
  <w:num w:numId="16">
    <w:abstractNumId w:val="17"/>
  </w:num>
  <w:num w:numId="17">
    <w:abstractNumId w:val="35"/>
  </w:num>
  <w:num w:numId="18">
    <w:abstractNumId w:val="15"/>
  </w:num>
  <w:num w:numId="19">
    <w:abstractNumId w:val="4"/>
  </w:num>
  <w:num w:numId="20">
    <w:abstractNumId w:val="11"/>
  </w:num>
  <w:num w:numId="21">
    <w:abstractNumId w:val="31"/>
  </w:num>
  <w:num w:numId="22">
    <w:abstractNumId w:val="3"/>
  </w:num>
  <w:num w:numId="23">
    <w:abstractNumId w:val="28"/>
  </w:num>
  <w:num w:numId="24">
    <w:abstractNumId w:val="23"/>
  </w:num>
  <w:num w:numId="25">
    <w:abstractNumId w:val="38"/>
  </w:num>
  <w:num w:numId="26">
    <w:abstractNumId w:val="25"/>
  </w:num>
  <w:num w:numId="27">
    <w:abstractNumId w:val="10"/>
  </w:num>
  <w:num w:numId="28">
    <w:abstractNumId w:val="30"/>
  </w:num>
  <w:num w:numId="29">
    <w:abstractNumId w:val="26"/>
  </w:num>
  <w:num w:numId="30">
    <w:abstractNumId w:val="24"/>
  </w:num>
  <w:num w:numId="31">
    <w:abstractNumId w:val="9"/>
  </w:num>
  <w:num w:numId="32">
    <w:abstractNumId w:val="36"/>
  </w:num>
  <w:num w:numId="33">
    <w:abstractNumId w:val="34"/>
  </w:num>
  <w:num w:numId="34">
    <w:abstractNumId w:val="2"/>
  </w:num>
  <w:num w:numId="35">
    <w:abstractNumId w:val="0"/>
  </w:num>
  <w:num w:numId="36">
    <w:abstractNumId w:val="29"/>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8"/>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BD6"/>
    <w:rsid w:val="00005633"/>
    <w:rsid w:val="00007C22"/>
    <w:rsid w:val="000174C4"/>
    <w:rsid w:val="00044B10"/>
    <w:rsid w:val="000E2C6F"/>
    <w:rsid w:val="000E7411"/>
    <w:rsid w:val="00134216"/>
    <w:rsid w:val="001405E4"/>
    <w:rsid w:val="001644E8"/>
    <w:rsid w:val="001E630D"/>
    <w:rsid w:val="001F75A5"/>
    <w:rsid w:val="002274C9"/>
    <w:rsid w:val="00280960"/>
    <w:rsid w:val="00284DC9"/>
    <w:rsid w:val="00291297"/>
    <w:rsid w:val="002C58E2"/>
    <w:rsid w:val="00306D8E"/>
    <w:rsid w:val="00357FF9"/>
    <w:rsid w:val="003668A4"/>
    <w:rsid w:val="00374664"/>
    <w:rsid w:val="0038748A"/>
    <w:rsid w:val="003A6FAD"/>
    <w:rsid w:val="003B2BB8"/>
    <w:rsid w:val="003D0AA5"/>
    <w:rsid w:val="003D34FF"/>
    <w:rsid w:val="003D3CE4"/>
    <w:rsid w:val="00440AF6"/>
    <w:rsid w:val="00443EC1"/>
    <w:rsid w:val="00453F34"/>
    <w:rsid w:val="00471C2C"/>
    <w:rsid w:val="004943BC"/>
    <w:rsid w:val="004B4784"/>
    <w:rsid w:val="004B54CA"/>
    <w:rsid w:val="004D1D7C"/>
    <w:rsid w:val="004E5CBF"/>
    <w:rsid w:val="00536012"/>
    <w:rsid w:val="00573FA9"/>
    <w:rsid w:val="005C3AA9"/>
    <w:rsid w:val="006174DF"/>
    <w:rsid w:val="00621FC5"/>
    <w:rsid w:val="00637B02"/>
    <w:rsid w:val="00674700"/>
    <w:rsid w:val="00683A84"/>
    <w:rsid w:val="006A4CE7"/>
    <w:rsid w:val="006D4176"/>
    <w:rsid w:val="006E1BA5"/>
    <w:rsid w:val="00700FC5"/>
    <w:rsid w:val="00735824"/>
    <w:rsid w:val="00741E66"/>
    <w:rsid w:val="00756CF5"/>
    <w:rsid w:val="00785261"/>
    <w:rsid w:val="007B0256"/>
    <w:rsid w:val="007B4FC7"/>
    <w:rsid w:val="007C1BD6"/>
    <w:rsid w:val="007C624F"/>
    <w:rsid w:val="007E7D34"/>
    <w:rsid w:val="00826193"/>
    <w:rsid w:val="0083177B"/>
    <w:rsid w:val="0085177F"/>
    <w:rsid w:val="008600D1"/>
    <w:rsid w:val="00876CCD"/>
    <w:rsid w:val="008837DA"/>
    <w:rsid w:val="008C23EF"/>
    <w:rsid w:val="008E2B76"/>
    <w:rsid w:val="008E7624"/>
    <w:rsid w:val="008F4358"/>
    <w:rsid w:val="00911D6F"/>
    <w:rsid w:val="009225F0"/>
    <w:rsid w:val="0093462C"/>
    <w:rsid w:val="00941B27"/>
    <w:rsid w:val="00953795"/>
    <w:rsid w:val="00957E78"/>
    <w:rsid w:val="0096552A"/>
    <w:rsid w:val="00972533"/>
    <w:rsid w:val="00974189"/>
    <w:rsid w:val="009C34DE"/>
    <w:rsid w:val="009D0A6F"/>
    <w:rsid w:val="009D3AB0"/>
    <w:rsid w:val="00A06495"/>
    <w:rsid w:val="00A6227D"/>
    <w:rsid w:val="00A71EDF"/>
    <w:rsid w:val="00A742C6"/>
    <w:rsid w:val="00AA44FA"/>
    <w:rsid w:val="00B04ED8"/>
    <w:rsid w:val="00B27006"/>
    <w:rsid w:val="00B53183"/>
    <w:rsid w:val="00B60793"/>
    <w:rsid w:val="00B70AC7"/>
    <w:rsid w:val="00B91E3E"/>
    <w:rsid w:val="00BA2DB9"/>
    <w:rsid w:val="00BB0B02"/>
    <w:rsid w:val="00BB57E2"/>
    <w:rsid w:val="00BC21BA"/>
    <w:rsid w:val="00BD04C1"/>
    <w:rsid w:val="00BE7148"/>
    <w:rsid w:val="00BF1CD7"/>
    <w:rsid w:val="00C35EE9"/>
    <w:rsid w:val="00C367DF"/>
    <w:rsid w:val="00C84DD7"/>
    <w:rsid w:val="00C87353"/>
    <w:rsid w:val="00CB5863"/>
    <w:rsid w:val="00CC3430"/>
    <w:rsid w:val="00CC5B74"/>
    <w:rsid w:val="00D01E4C"/>
    <w:rsid w:val="00D10D2C"/>
    <w:rsid w:val="00D23D8A"/>
    <w:rsid w:val="00D41AA4"/>
    <w:rsid w:val="00D4592C"/>
    <w:rsid w:val="00D87815"/>
    <w:rsid w:val="00DA1EF9"/>
    <w:rsid w:val="00DA243A"/>
    <w:rsid w:val="00DD32BA"/>
    <w:rsid w:val="00E210A9"/>
    <w:rsid w:val="00E2626A"/>
    <w:rsid w:val="00E273E4"/>
    <w:rsid w:val="00E644DF"/>
    <w:rsid w:val="00EC16DB"/>
    <w:rsid w:val="00ED6317"/>
    <w:rsid w:val="00F30AFE"/>
    <w:rsid w:val="00F759DB"/>
    <w:rsid w:val="00FB565F"/>
    <w:rsid w:val="00FC74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9930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BD6"/>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2"/>
    <w:qFormat/>
    <w:rsid w:val="004B54CA"/>
    <w:pPr>
      <w:numPr>
        <w:numId w:val="35"/>
      </w:num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2"/>
    <w:unhideWhenUsed/>
    <w:qFormat/>
    <w:rsid w:val="004B54CA"/>
    <w:pPr>
      <w:numPr>
        <w:ilvl w:val="1"/>
        <w:numId w:val="35"/>
      </w:num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numPr>
        <w:ilvl w:val="2"/>
        <w:numId w:val="35"/>
      </w:num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numPr>
        <w:ilvl w:val="3"/>
        <w:numId w:val="35"/>
      </w:num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numPr>
        <w:ilvl w:val="4"/>
        <w:numId w:val="35"/>
      </w:num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numPr>
        <w:ilvl w:val="5"/>
        <w:numId w:val="35"/>
      </w:num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numPr>
        <w:ilvl w:val="6"/>
        <w:numId w:val="35"/>
      </w:num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numPr>
        <w:ilvl w:val="7"/>
        <w:numId w:val="35"/>
      </w:num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numPr>
        <w:ilvl w:val="8"/>
        <w:numId w:val="35"/>
      </w:num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B54CA"/>
    <w:rPr>
      <w:rFonts w:ascii="Arial" w:eastAsiaTheme="majorEastAsia" w:hAnsi="Arial" w:cstheme="majorBidi"/>
      <w:b/>
      <w:bCs/>
      <w:spacing w:val="4"/>
      <w:sz w:val="32"/>
      <w:szCs w:val="28"/>
      <w:lang w:eastAsia="en-AU"/>
    </w:rPr>
  </w:style>
  <w:style w:type="character" w:customStyle="1" w:styleId="Heading2Char">
    <w:name w:val="Heading 2 Char"/>
    <w:basedOn w:val="DefaultParagraphFont"/>
    <w:link w:val="Heading2"/>
    <w:uiPriority w:val="2"/>
    <w:rsid w:val="004B54CA"/>
    <w:rPr>
      <w:rFonts w:ascii="Arial" w:eastAsiaTheme="majorEastAsia" w:hAnsi="Arial" w:cstheme="majorBidi"/>
      <w:b/>
      <w:bCs/>
      <w:spacing w:val="4"/>
      <w:sz w:val="26"/>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spacing w:val="4"/>
      <w:sz w:val="24"/>
      <w:szCs w:val="24"/>
      <w:lang w:eastAsia="en-AU"/>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spacing w:val="4"/>
      <w:sz w:val="24"/>
      <w:szCs w:val="24"/>
      <w:lang w:eastAsia="en-AU"/>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spacing w:val="4"/>
      <w:sz w:val="24"/>
      <w:szCs w:val="24"/>
      <w:lang w:eastAsia="en-AU"/>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spacing w:val="4"/>
      <w:sz w:val="24"/>
      <w:szCs w:val="24"/>
      <w:lang w:eastAsia="en-AU"/>
    </w:rPr>
  </w:style>
  <w:style w:type="character" w:customStyle="1" w:styleId="Heading7Char">
    <w:name w:val="Heading 7 Char"/>
    <w:basedOn w:val="DefaultParagraphFont"/>
    <w:link w:val="Heading7"/>
    <w:uiPriority w:val="9"/>
    <w:rsid w:val="004B54CA"/>
    <w:rPr>
      <w:rFonts w:ascii="Arial" w:eastAsiaTheme="majorEastAsia" w:hAnsi="Arial" w:cstheme="majorBidi"/>
      <w:i/>
      <w:iCs/>
      <w:spacing w:val="4"/>
      <w:sz w:val="24"/>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pacing w:val="4"/>
      <w:sz w:val="20"/>
      <w:szCs w:val="20"/>
      <w:lang w:eastAsia="en-AU"/>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lang w:eastAsia="en-AU"/>
    </w:rPr>
  </w:style>
  <w:style w:type="paragraph" w:styleId="Title">
    <w:name w:val="Title"/>
    <w:basedOn w:val="Normal"/>
    <w:next w:val="Normal"/>
    <w:link w:val="TitleChar"/>
    <w:uiPriority w:val="99"/>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99"/>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aliases w:val="Bold,Bullet1"/>
    <w:uiPriority w:val="19"/>
    <w:qFormat/>
    <w:rsid w:val="004B54CA"/>
    <w:rPr>
      <w:b/>
      <w:bCs/>
    </w:rPr>
  </w:style>
  <w:style w:type="paragraph" w:styleId="ListParagraph">
    <w:name w:val="List Paragraph"/>
    <w:aliases w:val="AR bullet 1,List Paragraph1,List Paragraph11,Number Paragraph,Recommendation,List Paragraph Number,Bullet point,L,Content descriptions,Bullet Point,dot point List Paragraph,Bullet points,List Paragraph2,Bulletr List Paragraph,FooterTex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rsid w:val="007C1BD6"/>
    <w:rPr>
      <w:rFonts w:ascii="Arial" w:hAnsi="Arial"/>
      <w:b w:val="0"/>
      <w:color w:val="0000FF"/>
      <w:u w:val="single"/>
    </w:rPr>
  </w:style>
  <w:style w:type="character" w:styleId="FootnoteReference">
    <w:name w:val="footnote reference"/>
    <w:basedOn w:val="DefaultParagraphFont"/>
    <w:rsid w:val="007C1BD6"/>
    <w:rPr>
      <w:vertAlign w:val="superscript"/>
    </w:rPr>
  </w:style>
  <w:style w:type="paragraph" w:styleId="NormalWeb">
    <w:name w:val="Normal (Web)"/>
    <w:basedOn w:val="Normal"/>
    <w:uiPriority w:val="99"/>
    <w:unhideWhenUsed/>
    <w:rsid w:val="007C1BD6"/>
    <w:pPr>
      <w:spacing w:before="150" w:after="168" w:line="240" w:lineRule="auto"/>
    </w:pPr>
    <w:rPr>
      <w:rFonts w:ascii="Times New Roman" w:hAnsi="Times New Roman"/>
      <w:spacing w:val="0"/>
    </w:rPr>
  </w:style>
  <w:style w:type="character" w:styleId="CommentReference">
    <w:name w:val="annotation reference"/>
    <w:basedOn w:val="DefaultParagraphFont"/>
    <w:semiHidden/>
    <w:unhideWhenUsed/>
    <w:rsid w:val="00B27006"/>
    <w:rPr>
      <w:sz w:val="16"/>
      <w:szCs w:val="16"/>
    </w:rPr>
  </w:style>
  <w:style w:type="paragraph" w:styleId="CommentText">
    <w:name w:val="annotation text"/>
    <w:basedOn w:val="Normal"/>
    <w:link w:val="CommentTextChar"/>
    <w:unhideWhenUsed/>
    <w:rsid w:val="00B27006"/>
    <w:pPr>
      <w:spacing w:line="240" w:lineRule="auto"/>
    </w:pPr>
    <w:rPr>
      <w:sz w:val="20"/>
      <w:szCs w:val="20"/>
    </w:rPr>
  </w:style>
  <w:style w:type="character" w:customStyle="1" w:styleId="CommentTextChar">
    <w:name w:val="Comment Text Char"/>
    <w:basedOn w:val="DefaultParagraphFont"/>
    <w:link w:val="CommentText"/>
    <w:rsid w:val="00B27006"/>
    <w:rPr>
      <w:rFonts w:ascii="Arial" w:eastAsia="Times New Roman" w:hAnsi="Arial" w:cs="Times New Roman"/>
      <w:spacing w:val="4"/>
      <w:sz w:val="20"/>
      <w:szCs w:val="20"/>
      <w:lang w:eastAsia="en-AU"/>
    </w:rPr>
  </w:style>
  <w:style w:type="paragraph" w:styleId="BalloonText">
    <w:name w:val="Balloon Text"/>
    <w:basedOn w:val="Normal"/>
    <w:link w:val="BalloonTextChar"/>
    <w:uiPriority w:val="99"/>
    <w:semiHidden/>
    <w:unhideWhenUsed/>
    <w:rsid w:val="00B2700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006"/>
    <w:rPr>
      <w:rFonts w:ascii="Segoe UI" w:eastAsia="Times New Roman" w:hAnsi="Segoe UI" w:cs="Segoe UI"/>
      <w:spacing w:val="4"/>
      <w:sz w:val="18"/>
      <w:szCs w:val="18"/>
      <w:lang w:eastAsia="en-AU"/>
    </w:rPr>
  </w:style>
  <w:style w:type="paragraph" w:styleId="ListBullet">
    <w:name w:val="List Bullet"/>
    <w:basedOn w:val="Normal"/>
    <w:uiPriority w:val="1"/>
    <w:qFormat/>
    <w:rsid w:val="00826193"/>
    <w:pPr>
      <w:numPr>
        <w:numId w:val="7"/>
      </w:numPr>
      <w:tabs>
        <w:tab w:val="left" w:pos="170"/>
      </w:tabs>
    </w:pPr>
  </w:style>
  <w:style w:type="table" w:styleId="LightList-Accent6">
    <w:name w:val="Light List Accent 6"/>
    <w:basedOn w:val="TableNormal"/>
    <w:uiPriority w:val="61"/>
    <w:rsid w:val="00826193"/>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TableGrid">
    <w:name w:val="Table Grid"/>
    <w:basedOn w:val="TableNormal"/>
    <w:uiPriority w:val="59"/>
    <w:rsid w:val="00B53183"/>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53183"/>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R bullet 1 Char,List Paragraph1 Char,List Paragraph11 Char,Number Paragraph Char,Recommendation Char,List Paragraph Number Char,Bullet point Char,L Char,Content descriptions Char,Bullet Point Char,dot point List Paragraph Char"/>
    <w:basedOn w:val="DefaultParagraphFont"/>
    <w:link w:val="ListParagraph"/>
    <w:uiPriority w:val="34"/>
    <w:locked/>
    <w:rsid w:val="00B53183"/>
    <w:rPr>
      <w:rFonts w:ascii="Arial" w:eastAsia="Times New Roman" w:hAnsi="Arial" w:cs="Times New Roman"/>
      <w:spacing w:val="4"/>
      <w:sz w:val="24"/>
      <w:szCs w:val="24"/>
      <w:lang w:eastAsia="en-AU"/>
    </w:rPr>
  </w:style>
  <w:style w:type="paragraph" w:customStyle="1" w:styleId="Text">
    <w:name w:val="Text"/>
    <w:qFormat/>
    <w:rsid w:val="00B53183"/>
    <w:pPr>
      <w:spacing w:after="0" w:line="240" w:lineRule="auto"/>
    </w:pPr>
    <w:rPr>
      <w:rFonts w:ascii="Calibri" w:eastAsia="Times New Roman" w:hAnsi="Calibri" w:cs="Calibri"/>
      <w:sz w:val="24"/>
      <w:szCs w:val="24"/>
      <w:lang w:eastAsia="en-AU"/>
    </w:rPr>
  </w:style>
  <w:style w:type="character" w:styleId="PlaceholderText">
    <w:name w:val="Placeholder Text"/>
    <w:uiPriority w:val="99"/>
    <w:semiHidden/>
    <w:rsid w:val="00B53183"/>
    <w:rPr>
      <w:color w:val="808080"/>
    </w:rPr>
  </w:style>
  <w:style w:type="paragraph" w:styleId="TOC1">
    <w:name w:val="toc 1"/>
    <w:basedOn w:val="Normal"/>
    <w:next w:val="Normal"/>
    <w:autoRedefine/>
    <w:uiPriority w:val="39"/>
    <w:unhideWhenUsed/>
    <w:rsid w:val="008C23EF"/>
    <w:pPr>
      <w:spacing w:after="100"/>
    </w:pPr>
  </w:style>
  <w:style w:type="paragraph" w:styleId="TOC2">
    <w:name w:val="toc 2"/>
    <w:basedOn w:val="Normal"/>
    <w:next w:val="Normal"/>
    <w:autoRedefine/>
    <w:uiPriority w:val="39"/>
    <w:unhideWhenUsed/>
    <w:rsid w:val="008C23EF"/>
    <w:pPr>
      <w:spacing w:after="100"/>
      <w:ind w:left="240"/>
    </w:pPr>
  </w:style>
  <w:style w:type="paragraph" w:styleId="TOC3">
    <w:name w:val="toc 3"/>
    <w:basedOn w:val="Normal"/>
    <w:next w:val="Normal"/>
    <w:autoRedefine/>
    <w:uiPriority w:val="39"/>
    <w:unhideWhenUsed/>
    <w:rsid w:val="008C23EF"/>
    <w:pPr>
      <w:spacing w:after="100"/>
      <w:ind w:left="480"/>
    </w:pPr>
  </w:style>
  <w:style w:type="paragraph" w:styleId="TOC4">
    <w:name w:val="toc 4"/>
    <w:basedOn w:val="Normal"/>
    <w:next w:val="Normal"/>
    <w:autoRedefine/>
    <w:uiPriority w:val="39"/>
    <w:unhideWhenUsed/>
    <w:rsid w:val="008C23EF"/>
    <w:pPr>
      <w:spacing w:before="0" w:after="100" w:line="259" w:lineRule="auto"/>
      <w:ind w:left="660"/>
    </w:pPr>
    <w:rPr>
      <w:rFonts w:asciiTheme="minorHAnsi" w:eastAsiaTheme="minorEastAsia" w:hAnsiTheme="minorHAnsi" w:cstheme="minorBidi"/>
      <w:spacing w:val="0"/>
      <w:sz w:val="22"/>
      <w:szCs w:val="22"/>
    </w:rPr>
  </w:style>
  <w:style w:type="paragraph" w:styleId="TOC5">
    <w:name w:val="toc 5"/>
    <w:basedOn w:val="Normal"/>
    <w:next w:val="Normal"/>
    <w:autoRedefine/>
    <w:uiPriority w:val="39"/>
    <w:unhideWhenUsed/>
    <w:rsid w:val="008C23EF"/>
    <w:pPr>
      <w:spacing w:before="0" w:after="100" w:line="259" w:lineRule="auto"/>
      <w:ind w:left="880"/>
    </w:pPr>
    <w:rPr>
      <w:rFonts w:asciiTheme="minorHAnsi" w:eastAsiaTheme="minorEastAsia" w:hAnsiTheme="minorHAnsi" w:cstheme="minorBidi"/>
      <w:spacing w:val="0"/>
      <w:sz w:val="22"/>
      <w:szCs w:val="22"/>
    </w:rPr>
  </w:style>
  <w:style w:type="paragraph" w:styleId="TOC6">
    <w:name w:val="toc 6"/>
    <w:basedOn w:val="Normal"/>
    <w:next w:val="Normal"/>
    <w:autoRedefine/>
    <w:uiPriority w:val="39"/>
    <w:unhideWhenUsed/>
    <w:rsid w:val="008C23EF"/>
    <w:pPr>
      <w:spacing w:before="0" w:after="100" w:line="259" w:lineRule="auto"/>
      <w:ind w:left="1100"/>
    </w:pPr>
    <w:rPr>
      <w:rFonts w:asciiTheme="minorHAnsi" w:eastAsiaTheme="minorEastAsia" w:hAnsiTheme="minorHAnsi" w:cstheme="minorBidi"/>
      <w:spacing w:val="0"/>
      <w:sz w:val="22"/>
      <w:szCs w:val="22"/>
    </w:rPr>
  </w:style>
  <w:style w:type="paragraph" w:styleId="TOC7">
    <w:name w:val="toc 7"/>
    <w:basedOn w:val="Normal"/>
    <w:next w:val="Normal"/>
    <w:autoRedefine/>
    <w:uiPriority w:val="39"/>
    <w:unhideWhenUsed/>
    <w:rsid w:val="008C23EF"/>
    <w:pPr>
      <w:spacing w:before="0" w:after="100" w:line="259" w:lineRule="auto"/>
      <w:ind w:left="1320"/>
    </w:pPr>
    <w:rPr>
      <w:rFonts w:asciiTheme="minorHAnsi" w:eastAsiaTheme="minorEastAsia" w:hAnsiTheme="minorHAnsi" w:cstheme="minorBidi"/>
      <w:spacing w:val="0"/>
      <w:sz w:val="22"/>
      <w:szCs w:val="22"/>
    </w:rPr>
  </w:style>
  <w:style w:type="paragraph" w:styleId="TOC8">
    <w:name w:val="toc 8"/>
    <w:basedOn w:val="Normal"/>
    <w:next w:val="Normal"/>
    <w:autoRedefine/>
    <w:uiPriority w:val="39"/>
    <w:unhideWhenUsed/>
    <w:rsid w:val="008C23EF"/>
    <w:pPr>
      <w:spacing w:before="0" w:after="100" w:line="259" w:lineRule="auto"/>
      <w:ind w:left="1540"/>
    </w:pPr>
    <w:rPr>
      <w:rFonts w:asciiTheme="minorHAnsi" w:eastAsiaTheme="minorEastAsia" w:hAnsiTheme="minorHAnsi" w:cstheme="minorBidi"/>
      <w:spacing w:val="0"/>
      <w:sz w:val="22"/>
      <w:szCs w:val="22"/>
    </w:rPr>
  </w:style>
  <w:style w:type="paragraph" w:styleId="TOC9">
    <w:name w:val="toc 9"/>
    <w:basedOn w:val="Normal"/>
    <w:next w:val="Normal"/>
    <w:autoRedefine/>
    <w:uiPriority w:val="39"/>
    <w:unhideWhenUsed/>
    <w:rsid w:val="008C23EF"/>
    <w:pPr>
      <w:spacing w:before="0" w:after="100" w:line="259" w:lineRule="auto"/>
      <w:ind w:left="1760"/>
    </w:pPr>
    <w:rPr>
      <w:rFonts w:asciiTheme="minorHAnsi" w:eastAsiaTheme="minorEastAsia" w:hAnsiTheme="minorHAnsi" w:cstheme="minorBidi"/>
      <w:spacing w:val="0"/>
      <w:sz w:val="22"/>
      <w:szCs w:val="22"/>
    </w:rPr>
  </w:style>
  <w:style w:type="table" w:customStyle="1" w:styleId="TableGrid11">
    <w:name w:val="Table Grid11"/>
    <w:basedOn w:val="TableNormal"/>
    <w:next w:val="TableGrid"/>
    <w:uiPriority w:val="59"/>
    <w:rsid w:val="00674700"/>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405E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B0B02"/>
    <w:rPr>
      <w:b/>
      <w:bCs/>
    </w:rPr>
  </w:style>
  <w:style w:type="character" w:customStyle="1" w:styleId="CommentSubjectChar">
    <w:name w:val="Comment Subject Char"/>
    <w:basedOn w:val="CommentTextChar"/>
    <w:link w:val="CommentSubject"/>
    <w:uiPriority w:val="99"/>
    <w:semiHidden/>
    <w:rsid w:val="00BB0B02"/>
    <w:rPr>
      <w:rFonts w:ascii="Arial" w:eastAsia="Times New Roman" w:hAnsi="Arial" w:cs="Times New Roman"/>
      <w:b/>
      <w:bCs/>
      <w:spacing w:val="4"/>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C2011A00137" TargetMode="External"/><Relationship Id="rId18" Type="http://schemas.openxmlformats.org/officeDocument/2006/relationships/hyperlink" Target="http://www.apsc.gov.au/publications-and-media/current-publications/making-public-comment" TargetMode="External"/><Relationship Id="rId26" Type="http://schemas.openxmlformats.org/officeDocument/2006/relationships/hyperlink" Target="http://www.apsc.gov.au/publications-and-media/current-publications/values-and-conduct/employees-as-citizens/public-comment-template"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psc.gov.au/social-media-guidance-australian-public-service-employees-and-agencies" TargetMode="External"/><Relationship Id="rId34" Type="http://schemas.openxmlformats.org/officeDocument/2006/relationships/hyperlink" Target="mailto:Ethics@apsc.gov.au"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au/Series/C2004A00538" TargetMode="External"/><Relationship Id="rId17" Type="http://schemas.openxmlformats.org/officeDocument/2006/relationships/hyperlink" Target="https://intranet/Pages/siteinfo-accessibility.aspx" TargetMode="External"/><Relationship Id="rId25" Type="http://schemas.openxmlformats.org/officeDocument/2006/relationships/hyperlink" Target="https://www.apsc.gov.au/making-public-comment-social-media-guide-employees" TargetMode="External"/><Relationship Id="rId33" Type="http://schemas.openxmlformats.org/officeDocument/2006/relationships/hyperlink" Target="http://www.apsc.gov.au/publications-and-media/current-publications/making-public-comment"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ss.gov.au/about-the-department/policies-legislation/procedures-for-determining-breaches-of-the-code-of-conduct-and-for-determining-sanction" TargetMode="External"/><Relationship Id="rId20" Type="http://schemas.openxmlformats.org/officeDocument/2006/relationships/hyperlink" Target="https://www.dss.gov.au/dss-social-media-terms-of-use" TargetMode="External"/><Relationship Id="rId29" Type="http://schemas.openxmlformats.org/officeDocument/2006/relationships/hyperlink" Target="https://intranet/_layouts/15/WopiFrame.aspx?sourcedoc=%7b11CD1BBA-5E4D-4483-BAA9-2AAB0B0FBB86%7d&amp;file=Records-Management-Policy.DOCX&amp;action=default&amp;DefaultItemOpen=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psc.gov.au/employment-principles" TargetMode="External"/><Relationship Id="rId32" Type="http://schemas.openxmlformats.org/officeDocument/2006/relationships/hyperlink" Target="https://oursites/sites/IMTG/MOU/_layouts/15/WopiFrame.aspx?sourcedoc=%7bCA4E1045-CBDC-4EC4-8950-69A0BFEB7F54%7d&amp;file=ICT%20Acceptable%20Use%20Policy.docx&amp;action=default&amp;DefaultItemOpen=1"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apsc.gov.au/publications-and-media/current-publications/making-public-comment" TargetMode="External"/><Relationship Id="rId23" Type="http://schemas.openxmlformats.org/officeDocument/2006/relationships/hyperlink" Target="https://www.apsc.gov.au/aps-values-1" TargetMode="External"/><Relationship Id="rId28" Type="http://schemas.openxmlformats.org/officeDocument/2006/relationships/hyperlink" Target="https://intranet/_layouts/15/WopiFrame.aspx?sourcedoc=%7b11CD1BBA-5E4D-4483-BAA9-2AAB0B0FBB86%7d&amp;file=Records-Management-Policy.DOCX&amp;action=default&amp;DefaultItemOpen=1"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apsc.gov.au/social-media-guidance-australian-public-service-employees-and-agencies" TargetMode="External"/><Relationship Id="rId31" Type="http://schemas.openxmlformats.org/officeDocument/2006/relationships/hyperlink" Target="http://www.apsc.gov.au/working-in-the-aps/your-rights-and-responsibilities-as-an-aps-employee/code-of-condu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sc.gov.au/working-in-the-aps/your-rights-and-responsibilities-as-an-aps-employee/aps-values" TargetMode="External"/><Relationship Id="rId22" Type="http://schemas.openxmlformats.org/officeDocument/2006/relationships/hyperlink" Target="https://www.apsc.gov.au/code-conduct" TargetMode="External"/><Relationship Id="rId27" Type="http://schemas.openxmlformats.org/officeDocument/2006/relationships/hyperlink" Target="https://intranet/Pages/corporate-services/communication-media.aspx" TargetMode="External"/><Relationship Id="rId30" Type="http://schemas.openxmlformats.org/officeDocument/2006/relationships/hyperlink" Target="http://www.apsc.gov.au/working-in-the-aps/your-rights-and-responsibilities-as-an-aps-employee/aps-values"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cessible xmlns="8a5cc456-23cd-45c7-bcd2-4d80a2066f19">true</Accessib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096A757312A148B50B48C6FA1201F9" ma:contentTypeVersion="5" ma:contentTypeDescription="Create a new document." ma:contentTypeScope="" ma:versionID="d7ac29de807e86532c9ebf1cb30e93a1">
  <xsd:schema xmlns:xsd="http://www.w3.org/2001/XMLSchema" xmlns:xs="http://www.w3.org/2001/XMLSchema" xmlns:p="http://schemas.microsoft.com/office/2006/metadata/properties" xmlns:ns2="ba5b8cfd-c273-4d48-b9a5-fdadb52fb74f" xmlns:ns3="8a5cc456-23cd-45c7-bcd2-4d80a2066f19" targetNamespace="http://schemas.microsoft.com/office/2006/metadata/properties" ma:root="true" ma:fieldsID="65735da82a765bdae04d0e6a17f5f8cd" ns2:_="" ns3:_="">
    <xsd:import namespace="ba5b8cfd-c273-4d48-b9a5-fdadb52fb74f"/>
    <xsd:import namespace="8a5cc456-23cd-45c7-bcd2-4d80a2066f19"/>
    <xsd:element name="properties">
      <xsd:complexType>
        <xsd:sequence>
          <xsd:element name="documentManagement">
            <xsd:complexType>
              <xsd:all>
                <xsd:element ref="ns2:SharedWithUsers" minOccurs="0"/>
                <xsd:element ref="ns3:Acces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b8cfd-c273-4d48-b9a5-fdadb52fb7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5cc456-23cd-45c7-bcd2-4d80a2066f19" elementFormDefault="qualified">
    <xsd:import namespace="http://schemas.microsoft.com/office/2006/documentManagement/types"/>
    <xsd:import namespace="http://schemas.microsoft.com/office/infopath/2007/PartnerControls"/>
    <xsd:element name="Accessible" ma:index="9" nillable="true" ma:displayName="Accessible" ma:default="0" ma:description="Check the box if the document is accessible"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5A5CC-F7D2-4342-AD7D-720D4B4B5E61}">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ba5b8cfd-c273-4d48-b9a5-fdadb52fb74f"/>
    <ds:schemaRef ds:uri="8a5cc456-23cd-45c7-bcd2-4d80a2066f19"/>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8C7BE61-29C7-46DA-8FAA-6E3264E6CC08}">
  <ds:schemaRefs>
    <ds:schemaRef ds:uri="http://schemas.microsoft.com/sharepoint/v3/contenttype/forms"/>
  </ds:schemaRefs>
</ds:datastoreItem>
</file>

<file path=customXml/itemProps3.xml><?xml version="1.0" encoding="utf-8"?>
<ds:datastoreItem xmlns:ds="http://schemas.openxmlformats.org/officeDocument/2006/customXml" ds:itemID="{043200C6-6999-4BD9-BB95-3F7339160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b8cfd-c273-4d48-b9a5-fdadb52fb74f"/>
    <ds:schemaRef ds:uri="8a5cc456-23cd-45c7-bcd2-4d80a2066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C3FB51-F316-4B18-80F1-11931B4A4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1380</Words>
  <Characters>7883</Characters>
  <Application>Microsoft Office Word</Application>
  <DocSecurity>0</DocSecurity>
  <Lines>207</Lines>
  <Paragraphs>126</Paragraphs>
  <ScaleCrop>false</ScaleCrop>
  <HeadingPairs>
    <vt:vector size="2" baseType="variant">
      <vt:variant>
        <vt:lpstr>Title</vt:lpstr>
      </vt:variant>
      <vt:variant>
        <vt:i4>1</vt:i4>
      </vt:variant>
    </vt:vector>
  </HeadingPairs>
  <TitlesOfParts>
    <vt:vector size="1" baseType="lpstr">
      <vt:lpstr>Social Media Policy: Making Online Public Comments</vt:lpstr>
    </vt:vector>
  </TitlesOfParts>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Policy: Making Online Public Comments</dc:title>
  <dc:subject/>
  <dc:creator/>
  <cp:keywords>[SEC=OFFICIAL]</cp:keywords>
  <dc:description/>
  <cp:lastModifiedBy/>
  <cp:revision>1</cp:revision>
  <dcterms:created xsi:type="dcterms:W3CDTF">2021-10-14T03:08:00Z</dcterms:created>
  <dcterms:modified xsi:type="dcterms:W3CDTF">2021-10-14T03:08:00Z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0x01010021096A757312A148B50B48C6FA1201F9</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DEC9C8C586C845C8AF5644D169FD8A80</vt:lpwstr>
  </property>
  <property fmtid="{D5CDD505-2E9C-101B-9397-08002B2CF9AE}" pid="10" name="PM_ProtectiveMarkingValue_Footer">
    <vt:lpwstr>OFFICIAL</vt:lpwstr>
  </property>
  <property fmtid="{D5CDD505-2E9C-101B-9397-08002B2CF9AE}" pid="11" name="PM_Originator_Hash_SHA1">
    <vt:lpwstr>9134B48A53BF5F1A9D833E56EC1741D592A779FC</vt:lpwstr>
  </property>
  <property fmtid="{D5CDD505-2E9C-101B-9397-08002B2CF9AE}" pid="12" name="PM_OriginationTimeStamp">
    <vt:lpwstr>2021-10-14T03:08:22Z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BF49729680A6DE2486C06B8E2CFF8105</vt:lpwstr>
  </property>
  <property fmtid="{D5CDD505-2E9C-101B-9397-08002B2CF9AE}" pid="21" name="PM_Hash_Salt">
    <vt:lpwstr>476B40ACF8286913B9250FAB577BA455</vt:lpwstr>
  </property>
  <property fmtid="{D5CDD505-2E9C-101B-9397-08002B2CF9AE}" pid="22" name="PM_Hash_SHA1">
    <vt:lpwstr>603932A4EB6B6729932157B23D0B24786456CB30</vt:lpwstr>
  </property>
  <property fmtid="{D5CDD505-2E9C-101B-9397-08002B2CF9AE}" pid="23" name="PM_SecurityClassification_Prev">
    <vt:lpwstr>OFFICIAL</vt:lpwstr>
  </property>
  <property fmtid="{D5CDD505-2E9C-101B-9397-08002B2CF9AE}" pid="24" name="PM_Qualifier_Prev">
    <vt:lpwstr/>
  </property>
</Properties>
</file>