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E4" w:rsidRDefault="006A49E4" w:rsidP="006A49E4">
      <w:pPr>
        <w:pStyle w:val="TPHeading1"/>
        <w:pageBreakBefore/>
        <w:rPr>
          <w:caps w:val="0"/>
        </w:rPr>
      </w:pPr>
      <w:bookmarkStart w:id="0" w:name="_Toc23559331"/>
      <w:bookmarkStart w:id="1" w:name="_GoBack"/>
      <w:bookmarkEnd w:id="1"/>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Default="006A49E4" w:rsidP="006A49E4">
      <w:pPr>
        <w:pStyle w:val="TPHeading1"/>
        <w:rPr>
          <w:caps w:val="0"/>
        </w:rPr>
      </w:pPr>
    </w:p>
    <w:p w:rsidR="006A49E4" w:rsidRPr="006A49E4" w:rsidRDefault="000F3C6A" w:rsidP="006A49E4">
      <w:pPr>
        <w:pStyle w:val="TPHeading1"/>
        <w:spacing w:before="60" w:after="60"/>
        <w:ind w:left="0"/>
        <w:rPr>
          <w:b w:val="0"/>
        </w:rPr>
      </w:pPr>
      <w:r w:rsidRPr="006A49E4">
        <w:rPr>
          <w:b w:val="0"/>
          <w:caps w:val="0"/>
        </w:rPr>
        <w:t>PORTFOLIO ADDITIONAL ESTIMATES</w:t>
      </w:r>
      <w:bookmarkEnd w:id="0"/>
      <w:r w:rsidRPr="006A49E4">
        <w:rPr>
          <w:b w:val="0"/>
          <w:caps w:val="0"/>
        </w:rPr>
        <w:t xml:space="preserve"> </w:t>
      </w:r>
      <w:r>
        <w:rPr>
          <w:b w:val="0"/>
          <w:caps w:val="0"/>
        </w:rPr>
        <w:t>S</w:t>
      </w:r>
      <w:r w:rsidRPr="006A49E4">
        <w:rPr>
          <w:b w:val="0"/>
          <w:caps w:val="0"/>
        </w:rPr>
        <w:t xml:space="preserve">TATEMENTS </w:t>
      </w:r>
      <w:r w:rsidRPr="006A49E4">
        <w:rPr>
          <w:b w:val="0"/>
        </w:rPr>
        <w:t>2022-23</w:t>
      </w:r>
    </w:p>
    <w:p w:rsidR="006A49E4" w:rsidRDefault="006A49E4" w:rsidP="006A49E4">
      <w:pPr>
        <w:pStyle w:val="TPHeading1"/>
      </w:pPr>
    </w:p>
    <w:p w:rsidR="006A49E4" w:rsidRDefault="000F3C6A" w:rsidP="006A49E4">
      <w:pPr>
        <w:pStyle w:val="TPHeading3"/>
        <w:spacing w:before="60" w:after="60"/>
        <w:ind w:left="0"/>
      </w:pPr>
      <w:r>
        <w:t>Appropriation Bill (No. 3) 2022-2023</w:t>
      </w:r>
      <w:r>
        <w:br/>
        <w:t>and</w:t>
      </w:r>
      <w:r>
        <w:br/>
        <w:t>Appropriation Bill (No. 4) 2022-2023</w:t>
      </w:r>
    </w:p>
    <w:p w:rsidR="006A49E4" w:rsidRDefault="006A49E4" w:rsidP="006A49E4">
      <w:pPr>
        <w:pStyle w:val="TPHeading3"/>
      </w:pPr>
    </w:p>
    <w:p w:rsidR="006A49E4" w:rsidRDefault="000F3C6A" w:rsidP="006A49E4">
      <w:pPr>
        <w:pStyle w:val="TPHeading2"/>
        <w:ind w:left="0"/>
        <w:rPr>
          <w:b/>
        </w:rPr>
      </w:pPr>
      <w:r w:rsidRPr="006A49E4">
        <w:rPr>
          <w:b/>
        </w:rPr>
        <w:t>Social Services Portfolio</w:t>
      </w: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Default="00BA5333" w:rsidP="006A49E4">
      <w:pPr>
        <w:pStyle w:val="TPHeading2"/>
        <w:ind w:left="0"/>
        <w:rPr>
          <w:b/>
        </w:rPr>
      </w:pPr>
    </w:p>
    <w:p w:rsidR="00BA5333" w:rsidRPr="006A49E4" w:rsidRDefault="000F3C6A" w:rsidP="00BA5333">
      <w:pPr>
        <w:pStyle w:val="TPHeading3"/>
        <w:ind w:left="0"/>
        <w:rPr>
          <w:b/>
        </w:rPr>
      </w:pPr>
      <w:r>
        <w:t>Explanations of Additional Estimates 2022-23</w:t>
      </w:r>
    </w:p>
    <w:p w:rsidR="00D86095" w:rsidRPr="00D239AD" w:rsidRDefault="00D86095">
      <w:pPr>
        <w:rPr>
          <w:rFonts w:ascii="Calibri" w:eastAsia="Calibri" w:hAnsi="Calibri" w:cs="Arial"/>
          <w:b/>
        </w:rPr>
      </w:pPr>
    </w:p>
    <w:p w:rsidR="00C92247" w:rsidRPr="00C92247" w:rsidRDefault="000F3C6A" w:rsidP="00B704B4">
      <w:pPr>
        <w:pageBreakBefore/>
        <w:spacing w:after="120" w:line="240" w:lineRule="auto"/>
        <w:jc w:val="both"/>
        <w:rPr>
          <w:rFonts w:ascii="Book Antiqua" w:eastAsia="Calibri" w:hAnsi="Book Antiqua" w:cs="Arial"/>
          <w:sz w:val="20"/>
          <w:szCs w:val="20"/>
        </w:rPr>
      </w:pPr>
      <w:bookmarkStart w:id="2" w:name="RG_MARKER_56047"/>
      <w:r>
        <w:rPr>
          <w:rFonts w:ascii="Book Antiqua" w:eastAsia="Calibri" w:hAnsi="Book Antiqua" w:cs="Arial"/>
          <w:sz w:val="20"/>
          <w:szCs w:val="20"/>
        </w:rPr>
        <w:lastRenderedPageBreak/>
        <w:t xml:space="preserve">© Commonwealth of Australia </w:t>
      </w:r>
      <w:bookmarkEnd w:id="2"/>
      <w:r>
        <w:rPr>
          <w:rFonts w:ascii="Book Antiqua" w:eastAsia="Calibri" w:hAnsi="Book Antiqua" w:cs="Arial"/>
          <w:sz w:val="20"/>
          <w:szCs w:val="20"/>
        </w:rPr>
        <w:t>2023</w:t>
      </w:r>
    </w:p>
    <w:p w:rsidR="00C92247" w:rsidRPr="005E62D5" w:rsidRDefault="000F3C6A" w:rsidP="00B704B4">
      <w:pPr>
        <w:spacing w:after="120" w:line="240" w:lineRule="auto"/>
        <w:contextualSpacing/>
        <w:jc w:val="both"/>
        <w:rPr>
          <w:rFonts w:ascii="Book Antiqua" w:eastAsia="Calibri" w:hAnsi="Book Antiqua" w:cs="Arial"/>
          <w:sz w:val="20"/>
          <w:szCs w:val="20"/>
        </w:rPr>
      </w:pPr>
      <w:r w:rsidRPr="00C92247">
        <w:rPr>
          <w:rFonts w:ascii="Book Antiqua" w:eastAsia="Calibri" w:hAnsi="Book Antiqua" w:cs="Arial"/>
          <w:sz w:val="20"/>
          <w:szCs w:val="20"/>
        </w:rPr>
        <w:t>ISBN</w:t>
      </w:r>
      <w:r>
        <w:rPr>
          <w:rFonts w:ascii="Book Antiqua" w:eastAsia="Calibri" w:hAnsi="Book Antiqua" w:cs="Arial"/>
          <w:sz w:val="20"/>
          <w:szCs w:val="20"/>
        </w:rPr>
        <w:t xml:space="preserve"> (Print)</w:t>
      </w:r>
      <w:r w:rsidRPr="00C92247">
        <w:rPr>
          <w:rFonts w:ascii="Book Antiqua" w:eastAsia="Calibri" w:hAnsi="Book Antiqua" w:cs="Arial"/>
          <w:sz w:val="20"/>
          <w:szCs w:val="20"/>
        </w:rPr>
        <w:tab/>
      </w:r>
      <w:r w:rsidR="00895DEE">
        <w:rPr>
          <w:rFonts w:ascii="Book Antiqua" w:eastAsia="Calibri" w:hAnsi="Book Antiqua" w:cs="Arial"/>
          <w:sz w:val="20"/>
          <w:szCs w:val="20"/>
        </w:rPr>
        <w:t>978-1-920851-56-9</w:t>
      </w:r>
    </w:p>
    <w:p w:rsidR="00201A2D" w:rsidRPr="00C92247" w:rsidRDefault="000F3C6A" w:rsidP="00B704B4">
      <w:pPr>
        <w:spacing w:after="120" w:line="240" w:lineRule="auto"/>
        <w:jc w:val="both"/>
        <w:rPr>
          <w:rStyle w:val="ExampletextCharChar"/>
          <w:rFonts w:eastAsia="Calibri"/>
          <w:i w:val="0"/>
          <w:color w:val="auto"/>
        </w:rPr>
      </w:pPr>
      <w:r w:rsidRPr="005E62D5">
        <w:rPr>
          <w:rFonts w:ascii="Book Antiqua" w:eastAsia="Calibri" w:hAnsi="Book Antiqua" w:cs="Arial"/>
          <w:sz w:val="20"/>
          <w:szCs w:val="20"/>
        </w:rPr>
        <w:t xml:space="preserve">ISBN (Online) </w:t>
      </w:r>
      <w:r w:rsidRPr="005E62D5">
        <w:rPr>
          <w:rFonts w:ascii="Book Antiqua" w:eastAsia="Calibri" w:hAnsi="Book Antiqua" w:cs="Arial"/>
          <w:sz w:val="20"/>
          <w:szCs w:val="20"/>
        </w:rPr>
        <w:tab/>
      </w:r>
      <w:r>
        <w:rPr>
          <w:rFonts w:ascii="Book Antiqua" w:eastAsia="Calibri" w:hAnsi="Book Antiqua" w:cs="Arial"/>
          <w:sz w:val="20"/>
          <w:szCs w:val="20"/>
        </w:rPr>
        <w:t>978-1-920851-57-6</w:t>
      </w:r>
    </w:p>
    <w:p w:rsidR="00D87356" w:rsidRDefault="000F3C6A" w:rsidP="00B704B4">
      <w:pPr>
        <w:spacing w:after="0" w:line="240" w:lineRule="auto"/>
        <w:jc w:val="both"/>
        <w:rPr>
          <w:rStyle w:val="A5"/>
          <w:rFonts w:ascii="Book Antiqua" w:eastAsia="Calibri" w:hAnsi="Book Antiqua" w:cs="Calibri"/>
          <w:szCs w:val="20"/>
        </w:rPr>
      </w:pPr>
      <w:r w:rsidRPr="00C92247">
        <w:rPr>
          <w:rFonts w:ascii="Book Antiqua" w:eastAsia="Calibri" w:hAnsi="Book Antiqua" w:cs="Arial"/>
          <w:sz w:val="20"/>
          <w:szCs w:val="20"/>
        </w:rPr>
        <w:t>This publication is available for your use under a</w:t>
      </w:r>
      <w:r w:rsidRPr="00C92247">
        <w:rPr>
          <w:rStyle w:val="A5"/>
          <w:rFonts w:ascii="Book Antiqua" w:eastAsia="Calibri" w:hAnsi="Book Antiqua" w:cs="Calibri"/>
          <w:szCs w:val="20"/>
        </w:rPr>
        <w:t xml:space="preserve"> </w:t>
      </w:r>
      <w:r w:rsidRPr="00C92247">
        <w:rPr>
          <w:rFonts w:ascii="Book Antiqua" w:eastAsia="Calibri" w:hAnsi="Book Antiqua" w:cs="Arial"/>
          <w:sz w:val="20"/>
          <w:szCs w:val="20"/>
        </w:rPr>
        <w:t>Creative Commons BY Attribution 3.0 Australia</w:t>
      </w:r>
      <w:r w:rsidRPr="00C92247">
        <w:rPr>
          <w:rStyle w:val="A5"/>
          <w:rFonts w:ascii="Book Antiqua" w:eastAsia="Calibri" w:hAnsi="Book Antiqua" w:cs="Calibri"/>
          <w:szCs w:val="20"/>
        </w:rPr>
        <w:t xml:space="preserve"> </w:t>
      </w:r>
      <w:proofErr w:type="spellStart"/>
      <w:r w:rsidRPr="00C92247">
        <w:rPr>
          <w:rFonts w:ascii="Book Antiqua" w:eastAsia="Calibri" w:hAnsi="Book Antiqua" w:cs="Arial"/>
          <w:sz w:val="20"/>
          <w:szCs w:val="20"/>
        </w:rPr>
        <w:t>licence</w:t>
      </w:r>
      <w:proofErr w:type="spellEnd"/>
      <w:r w:rsidRPr="00C92247">
        <w:rPr>
          <w:rFonts w:ascii="Book Antiqua" w:eastAsia="Calibri" w:hAnsi="Book Antiqua" w:cs="Arial"/>
          <w:sz w:val="20"/>
          <w:szCs w:val="20"/>
        </w:rPr>
        <w:t xml:space="preserve">, with the exception of the Commonwealth Coat of Arms, </w:t>
      </w:r>
      <w:r>
        <w:rPr>
          <w:rFonts w:ascii="Book Antiqua" w:eastAsia="Calibri" w:hAnsi="Book Antiqua" w:cs="Arial"/>
          <w:sz w:val="20"/>
          <w:szCs w:val="20"/>
        </w:rPr>
        <w:t xml:space="preserve">the </w:t>
      </w:r>
      <w:r w:rsidRPr="00DC35F9">
        <w:rPr>
          <w:rFonts w:ascii="Book Antiqua" w:eastAsia="Calibri" w:hAnsi="Book Antiqua" w:cs="Arial"/>
          <w:sz w:val="20"/>
          <w:szCs w:val="20"/>
        </w:rPr>
        <w:t>Department of Social Services</w:t>
      </w:r>
      <w:r>
        <w:rPr>
          <w:rFonts w:ascii="Book Antiqua" w:eastAsia="Calibri" w:hAnsi="Book Antiqua" w:cs="Arial"/>
          <w:sz w:val="20"/>
          <w:szCs w:val="20"/>
        </w:rPr>
        <w:t xml:space="preserve"> </w:t>
      </w:r>
      <w:r w:rsidRPr="00C92247">
        <w:rPr>
          <w:rFonts w:ascii="Book Antiqua" w:eastAsia="Calibri" w:hAnsi="Book Antiqua" w:cs="Arial"/>
          <w:sz w:val="20"/>
          <w:szCs w:val="20"/>
        </w:rPr>
        <w:t xml:space="preserve">logo, photographs, images, </w:t>
      </w:r>
      <w:r w:rsidR="001D2218">
        <w:rPr>
          <w:rFonts w:ascii="Book Antiqua" w:eastAsia="Calibri" w:hAnsi="Book Antiqua" w:cs="Arial"/>
          <w:sz w:val="20"/>
          <w:szCs w:val="20"/>
        </w:rPr>
        <w:t xml:space="preserve">signatures and where </w:t>
      </w:r>
      <w:r w:rsidRPr="00C92247">
        <w:rPr>
          <w:rFonts w:ascii="Book Antiqua" w:eastAsia="Calibri" w:hAnsi="Book Antiqua" w:cs="Arial"/>
          <w:sz w:val="20"/>
          <w:szCs w:val="20"/>
        </w:rPr>
        <w:t>otherwise</w:t>
      </w:r>
      <w:r>
        <w:rPr>
          <w:rFonts w:ascii="Book Antiqua" w:eastAsia="Calibri" w:hAnsi="Book Antiqua" w:cs="Arial"/>
          <w:sz w:val="20"/>
          <w:szCs w:val="20"/>
        </w:rPr>
        <w:t xml:space="preserve"> stated. The full </w:t>
      </w:r>
      <w:proofErr w:type="spellStart"/>
      <w:r>
        <w:rPr>
          <w:rFonts w:ascii="Book Antiqua" w:eastAsia="Calibri" w:hAnsi="Book Antiqua" w:cs="Arial"/>
          <w:sz w:val="20"/>
          <w:szCs w:val="20"/>
        </w:rPr>
        <w:t>licence</w:t>
      </w:r>
      <w:proofErr w:type="spellEnd"/>
      <w:r>
        <w:rPr>
          <w:rFonts w:ascii="Book Antiqua" w:eastAsia="Calibri" w:hAnsi="Book Antiqua" w:cs="Arial"/>
          <w:sz w:val="20"/>
          <w:szCs w:val="20"/>
        </w:rPr>
        <w:t xml:space="preserve"> terms </w:t>
      </w:r>
      <w:r w:rsidRPr="00C92247">
        <w:rPr>
          <w:rFonts w:ascii="Book Antiqua" w:eastAsia="Calibri" w:hAnsi="Book Antiqua" w:cs="Arial"/>
          <w:sz w:val="20"/>
          <w:szCs w:val="20"/>
        </w:rPr>
        <w:t>are available from</w:t>
      </w:r>
      <w:r w:rsidRPr="00C92247">
        <w:rPr>
          <w:rStyle w:val="A5"/>
          <w:rFonts w:ascii="Book Antiqua" w:eastAsia="Calibri" w:hAnsi="Book Antiqua" w:cs="Calibri"/>
          <w:szCs w:val="20"/>
        </w:rPr>
        <w:t xml:space="preserve"> </w:t>
      </w:r>
    </w:p>
    <w:p w:rsidR="00B704B4" w:rsidRDefault="0072309D" w:rsidP="00B704B4">
      <w:pPr>
        <w:spacing w:after="120" w:line="240" w:lineRule="auto"/>
        <w:jc w:val="both"/>
        <w:rPr>
          <w:rFonts w:ascii="Book Antiqua" w:eastAsia="Calibri" w:hAnsi="Book Antiqua" w:cs="Arial"/>
          <w:sz w:val="20"/>
          <w:szCs w:val="20"/>
        </w:rPr>
      </w:pPr>
      <w:hyperlink r:id="rId9" w:history="1">
        <w:r w:rsidR="000F3C6A" w:rsidRPr="00C92247">
          <w:rPr>
            <w:rStyle w:val="Hyperlink"/>
            <w:rFonts w:eastAsia="Calibri" w:cs="Arial"/>
            <w:szCs w:val="20"/>
          </w:rPr>
          <w:t>http://creativecommons.org/licenses/by/3.0/au/legalcode</w:t>
        </w:r>
      </w:hyperlink>
      <w:r w:rsidR="000F3C6A" w:rsidRPr="00C92247">
        <w:rPr>
          <w:rFonts w:ascii="Book Antiqua" w:eastAsia="Calibri" w:hAnsi="Book Antiqua" w:cs="Arial"/>
          <w:sz w:val="20"/>
          <w:szCs w:val="20"/>
        </w:rPr>
        <w:t>.</w:t>
      </w:r>
    </w:p>
    <w:p w:rsidR="00B704B4" w:rsidRDefault="000F3C6A" w:rsidP="001D2218">
      <w:pPr>
        <w:spacing w:before="240" w:after="240" w:line="240" w:lineRule="auto"/>
        <w:jc w:val="both"/>
        <w:rPr>
          <w:rFonts w:ascii="Book Antiqua" w:eastAsia="Calibri" w:hAnsi="Book Antiqua" w:cs="Arial"/>
          <w:sz w:val="20"/>
          <w:szCs w:val="20"/>
        </w:rPr>
      </w:pPr>
      <w:r>
        <w:rPr>
          <w:rFonts w:ascii="Calibri" w:eastAsia="Calibri" w:hAnsi="Calibri" w:cs="Arial"/>
          <w:noProof/>
          <w:lang w:val="en-AU" w:eastAsia="en-AU"/>
        </w:rPr>
        <w:drawing>
          <wp:inline distT="0" distB="0" distL="0" distR="0">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68612333" name="Picture 5" descr="CC by_grey"/>
                    <pic:cNvPicPr/>
                  </pic:nvPicPr>
                  <pic:blipFill>
                    <a:blip r:embed="rId10">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rsidR="00C92247" w:rsidRPr="00C92247" w:rsidRDefault="000F3C6A" w:rsidP="00B704B4">
      <w:pPr>
        <w:spacing w:after="120" w:line="240" w:lineRule="auto"/>
        <w:jc w:val="both"/>
        <w:rPr>
          <w:rFonts w:ascii="Book Antiqua" w:eastAsia="Calibri" w:hAnsi="Book Antiqua" w:cs="Arial"/>
          <w:sz w:val="20"/>
          <w:szCs w:val="20"/>
        </w:rPr>
      </w:pPr>
      <w:r w:rsidRPr="00C92247">
        <w:rPr>
          <w:rFonts w:ascii="Book Antiqua" w:eastAsia="Calibri" w:hAnsi="Book Antiqua" w:cs="Arial"/>
          <w:sz w:val="20"/>
          <w:szCs w:val="20"/>
        </w:rPr>
        <w:t xml:space="preserve">Use of </w:t>
      </w:r>
      <w:r w:rsidRPr="00DC35F9">
        <w:rPr>
          <w:rFonts w:ascii="Book Antiqua" w:eastAsia="Calibri" w:hAnsi="Book Antiqua" w:cs="Arial"/>
          <w:sz w:val="20"/>
          <w:szCs w:val="20"/>
        </w:rPr>
        <w:t>Department of Social Services</w:t>
      </w:r>
      <w:r w:rsidRPr="00C92247">
        <w:rPr>
          <w:rFonts w:ascii="Book Antiqua" w:eastAsia="Calibri" w:hAnsi="Book Antiqua" w:cs="Arial"/>
          <w:snapToGrid w:val="0"/>
          <w:sz w:val="20"/>
          <w:szCs w:val="20"/>
        </w:rPr>
        <w:t xml:space="preserve"> </w:t>
      </w:r>
      <w:r w:rsidRPr="00C92247">
        <w:rPr>
          <w:rFonts w:ascii="Book Antiqua" w:eastAsia="Calibri" w:hAnsi="Book Antiqua" w:cs="Arial"/>
          <w:sz w:val="20"/>
          <w:szCs w:val="20"/>
        </w:rPr>
        <w:t xml:space="preserve">material under a Creative Commons BY Attribution 3.0 Australia </w:t>
      </w:r>
      <w:proofErr w:type="spellStart"/>
      <w:r w:rsidRPr="00C92247">
        <w:rPr>
          <w:rFonts w:ascii="Book Antiqua" w:eastAsia="Calibri" w:hAnsi="Book Antiqua" w:cs="Arial"/>
          <w:sz w:val="20"/>
          <w:szCs w:val="20"/>
        </w:rPr>
        <w:t>licence</w:t>
      </w:r>
      <w:proofErr w:type="spellEnd"/>
      <w:r w:rsidRPr="00C92247">
        <w:rPr>
          <w:rFonts w:ascii="Book Antiqua" w:eastAsia="Calibri" w:hAnsi="Book Antiqua" w:cs="Arial"/>
          <w:sz w:val="20"/>
          <w:szCs w:val="20"/>
        </w:rPr>
        <w:t xml:space="preserve"> requires you to attribute the work (but not in any way that suggests </w:t>
      </w:r>
      <w:proofErr w:type="gramStart"/>
      <w:r w:rsidRPr="00C92247">
        <w:rPr>
          <w:rFonts w:ascii="Book Antiqua" w:eastAsia="Calibri" w:hAnsi="Book Antiqua" w:cs="Arial"/>
          <w:sz w:val="20"/>
          <w:szCs w:val="20"/>
        </w:rPr>
        <w:t>that</w:t>
      </w:r>
      <w:proofErr w:type="gramEnd"/>
      <w:r w:rsidRPr="00C92247">
        <w:rPr>
          <w:rFonts w:ascii="Book Antiqua" w:eastAsia="Calibri" w:hAnsi="Book Antiqua" w:cs="Arial"/>
          <w:sz w:val="20"/>
          <w:szCs w:val="20"/>
        </w:rPr>
        <w:t xml:space="preserve"> </w:t>
      </w:r>
      <w:r w:rsidRPr="00C92247">
        <w:rPr>
          <w:rFonts w:ascii="Book Antiqua" w:eastAsia="Calibri" w:hAnsi="Book Antiqua" w:cs="Arial"/>
          <w:snapToGrid w:val="0"/>
          <w:sz w:val="20"/>
          <w:szCs w:val="20"/>
        </w:rPr>
        <w:t xml:space="preserve">the </w:t>
      </w:r>
      <w:r>
        <w:rPr>
          <w:rFonts w:ascii="Book Antiqua" w:eastAsia="Calibri" w:hAnsi="Book Antiqua" w:cs="Arial"/>
          <w:snapToGrid w:val="0"/>
          <w:sz w:val="20"/>
          <w:szCs w:val="20"/>
        </w:rPr>
        <w:t xml:space="preserve">Department of Social Services </w:t>
      </w:r>
      <w:r w:rsidRPr="00C92247">
        <w:rPr>
          <w:rFonts w:ascii="Book Antiqua" w:eastAsia="Calibri" w:hAnsi="Book Antiqua" w:cs="Arial"/>
          <w:sz w:val="20"/>
          <w:szCs w:val="20"/>
        </w:rPr>
        <w:t xml:space="preserve">endorses you or your use of the work). </w:t>
      </w:r>
    </w:p>
    <w:p w:rsidR="001C1629" w:rsidRPr="001C1629" w:rsidRDefault="000F3C6A" w:rsidP="00B704B4">
      <w:pPr>
        <w:spacing w:after="120" w:line="240" w:lineRule="auto"/>
        <w:ind w:firstLine="720"/>
        <w:rPr>
          <w:rFonts w:ascii="Book Antiqua" w:eastAsia="Calibri" w:hAnsi="Book Antiqua" w:cs="Arial"/>
          <w:i/>
          <w:sz w:val="20"/>
          <w:szCs w:val="20"/>
        </w:rPr>
      </w:pPr>
      <w:r w:rsidRPr="001C1629">
        <w:rPr>
          <w:rFonts w:ascii="Book Antiqua" w:eastAsia="Calibri" w:hAnsi="Book Antiqua" w:cs="Arial"/>
          <w:i/>
          <w:sz w:val="20"/>
          <w:szCs w:val="20"/>
        </w:rPr>
        <w:t>Department of Social Services material used ‘as supplied’</w:t>
      </w:r>
    </w:p>
    <w:p w:rsidR="001C1629" w:rsidRPr="001C1629" w:rsidRDefault="000F3C6A" w:rsidP="00B704B4">
      <w:pPr>
        <w:spacing w:after="120" w:line="240" w:lineRule="auto"/>
        <w:jc w:val="both"/>
        <w:rPr>
          <w:rFonts w:ascii="Book Antiqua" w:eastAsia="Calibri" w:hAnsi="Book Antiqua" w:cs="Arial"/>
          <w:sz w:val="20"/>
          <w:szCs w:val="20"/>
        </w:rPr>
      </w:pPr>
      <w:r w:rsidRPr="00C92247">
        <w:rPr>
          <w:rFonts w:ascii="Book Antiqua" w:eastAsia="Calibri" w:hAnsi="Book Antiqua" w:cs="Arial"/>
          <w:sz w:val="20"/>
          <w:szCs w:val="20"/>
        </w:rPr>
        <w:t>Provided you have not modified or transformed</w:t>
      </w:r>
      <w:r>
        <w:rPr>
          <w:rFonts w:ascii="Book Antiqua" w:eastAsia="Calibri" w:hAnsi="Book Antiqua" w:cs="Arial"/>
          <w:sz w:val="20"/>
          <w:szCs w:val="20"/>
        </w:rPr>
        <w:t xml:space="preserve"> the </w:t>
      </w:r>
      <w:r w:rsidRPr="00DC35F9">
        <w:rPr>
          <w:rFonts w:ascii="Book Antiqua" w:eastAsia="Calibri" w:hAnsi="Book Antiqua" w:cs="Arial"/>
          <w:sz w:val="20"/>
          <w:szCs w:val="20"/>
        </w:rPr>
        <w:t>Department of Social Services</w:t>
      </w:r>
      <w:r w:rsidRPr="00C92247">
        <w:rPr>
          <w:rFonts w:ascii="Book Antiqua" w:eastAsia="Calibri" w:hAnsi="Book Antiqua" w:cs="Arial"/>
          <w:sz w:val="20"/>
          <w:szCs w:val="20"/>
        </w:rPr>
        <w:t xml:space="preserve">’ material in any way including, for example, by changing the Department of Social Services’ text; calculating percentage changes; graphing or charting data; or deriving new statistics from published </w:t>
      </w:r>
      <w:r w:rsidRPr="00DC35F9">
        <w:rPr>
          <w:rFonts w:ascii="Book Antiqua" w:eastAsia="Calibri" w:hAnsi="Book Antiqua" w:cs="Arial"/>
          <w:sz w:val="20"/>
          <w:szCs w:val="20"/>
        </w:rPr>
        <w:t>Department of Social Services</w:t>
      </w:r>
      <w:r>
        <w:rPr>
          <w:rFonts w:ascii="Book Antiqua" w:eastAsia="Calibri" w:hAnsi="Book Antiqua" w:cs="Arial"/>
          <w:sz w:val="20"/>
          <w:szCs w:val="20"/>
        </w:rPr>
        <w:t xml:space="preserve"> </w:t>
      </w:r>
      <w:r w:rsidRPr="00C92247">
        <w:rPr>
          <w:rFonts w:ascii="Book Antiqua" w:eastAsia="Calibri" w:hAnsi="Book Antiqua" w:cs="Arial"/>
          <w:sz w:val="20"/>
          <w:szCs w:val="20"/>
        </w:rPr>
        <w:t xml:space="preserve">statistics </w:t>
      </w:r>
      <w:r>
        <w:rPr>
          <w:rFonts w:ascii="Book Antiqua" w:eastAsia="Calibri" w:hAnsi="Book Antiqua" w:cs="Arial"/>
          <w:sz w:val="20"/>
          <w:szCs w:val="20"/>
        </w:rPr>
        <w:t>—</w:t>
      </w:r>
      <w:r w:rsidRPr="00C92247">
        <w:rPr>
          <w:rFonts w:ascii="Book Antiqua" w:eastAsia="Calibri" w:hAnsi="Book Antiqua" w:cs="Arial"/>
          <w:sz w:val="20"/>
          <w:szCs w:val="20"/>
        </w:rPr>
        <w:t xml:space="preserve"> then </w:t>
      </w:r>
      <w:r w:rsidRPr="00C92247">
        <w:rPr>
          <w:rFonts w:ascii="Book Antiqua" w:eastAsia="Calibri" w:hAnsi="Book Antiqua" w:cs="Arial"/>
          <w:snapToGrid w:val="0"/>
          <w:sz w:val="20"/>
          <w:szCs w:val="20"/>
        </w:rPr>
        <w:t xml:space="preserve">the </w:t>
      </w:r>
      <w:r w:rsidRPr="00DC35F9">
        <w:rPr>
          <w:rFonts w:ascii="Book Antiqua" w:eastAsia="Calibri" w:hAnsi="Book Antiqua" w:cs="Arial"/>
          <w:snapToGrid w:val="0"/>
          <w:sz w:val="20"/>
          <w:szCs w:val="20"/>
        </w:rPr>
        <w:t>Department of Social Services</w:t>
      </w:r>
      <w:r w:rsidRPr="00C92247">
        <w:rPr>
          <w:rFonts w:ascii="Book Antiqua" w:eastAsia="Calibri" w:hAnsi="Book Antiqua" w:cs="Arial"/>
          <w:sz w:val="20"/>
          <w:szCs w:val="20"/>
        </w:rPr>
        <w:t xml:space="preserve"> prefers the following attribution: </w:t>
      </w:r>
    </w:p>
    <w:p w:rsidR="00C92247" w:rsidRPr="00C92247" w:rsidRDefault="000F3C6A" w:rsidP="00B704B4">
      <w:pPr>
        <w:spacing w:after="120" w:line="240" w:lineRule="auto"/>
        <w:ind w:firstLine="720"/>
        <w:jc w:val="both"/>
        <w:rPr>
          <w:rFonts w:ascii="Book Antiqua" w:eastAsia="Calibri" w:hAnsi="Book Antiqua" w:cs="Arial"/>
          <w:i/>
          <w:sz w:val="20"/>
          <w:szCs w:val="20"/>
        </w:rPr>
      </w:pPr>
      <w:r w:rsidRPr="00C92247">
        <w:rPr>
          <w:rFonts w:ascii="Book Antiqua" w:eastAsia="Calibri" w:hAnsi="Book Antiqua" w:cs="Arial"/>
          <w:i/>
          <w:sz w:val="20"/>
          <w:szCs w:val="20"/>
        </w:rPr>
        <w:t xml:space="preserve">Source: The </w:t>
      </w:r>
      <w:r w:rsidRPr="00C92247">
        <w:rPr>
          <w:rFonts w:ascii="Book Antiqua" w:eastAsia="Calibri" w:hAnsi="Book Antiqua" w:cs="Arial"/>
          <w:i/>
          <w:iCs/>
          <w:sz w:val="20"/>
          <w:szCs w:val="20"/>
        </w:rPr>
        <w:t>Australian Government </w:t>
      </w:r>
      <w:r w:rsidRPr="00DC35F9">
        <w:rPr>
          <w:rFonts w:ascii="Book Antiqua" w:eastAsia="Calibri" w:hAnsi="Book Antiqua" w:cs="Arial"/>
          <w:i/>
          <w:iCs/>
          <w:sz w:val="20"/>
          <w:szCs w:val="20"/>
        </w:rPr>
        <w:t>Department of Social Services</w:t>
      </w:r>
    </w:p>
    <w:p w:rsidR="00C92247" w:rsidRPr="00B704B4" w:rsidRDefault="000F3C6A" w:rsidP="00B704B4">
      <w:pPr>
        <w:spacing w:after="120" w:line="240" w:lineRule="auto"/>
        <w:jc w:val="both"/>
        <w:rPr>
          <w:rFonts w:ascii="Book Antiqua" w:eastAsia="Calibri" w:hAnsi="Book Antiqua" w:cs="Arial"/>
          <w:b/>
          <w:sz w:val="20"/>
          <w:szCs w:val="20"/>
        </w:rPr>
      </w:pPr>
      <w:r w:rsidRPr="00B704B4">
        <w:rPr>
          <w:rFonts w:ascii="Book Antiqua" w:eastAsia="Calibri" w:hAnsi="Book Antiqua" w:cs="Arial"/>
          <w:b/>
          <w:sz w:val="20"/>
          <w:szCs w:val="20"/>
        </w:rPr>
        <w:t>Derivative material</w:t>
      </w:r>
    </w:p>
    <w:p w:rsidR="00C92247" w:rsidRPr="00C92247" w:rsidRDefault="000F3C6A" w:rsidP="00B704B4">
      <w:pPr>
        <w:spacing w:after="120" w:line="240" w:lineRule="auto"/>
        <w:jc w:val="both"/>
        <w:rPr>
          <w:rFonts w:ascii="Book Antiqua" w:eastAsia="Calibri" w:hAnsi="Book Antiqua" w:cs="Arial"/>
          <w:sz w:val="20"/>
          <w:szCs w:val="20"/>
        </w:rPr>
      </w:pPr>
      <w:r w:rsidRPr="00C92247">
        <w:rPr>
          <w:rFonts w:ascii="Book Antiqua" w:eastAsia="Calibri" w:hAnsi="Book Antiqua" w:cs="Arial"/>
          <w:sz w:val="20"/>
          <w:szCs w:val="20"/>
        </w:rPr>
        <w:t xml:space="preserve">If you have modified or transformed the </w:t>
      </w:r>
      <w:r w:rsidRPr="00DC35F9">
        <w:rPr>
          <w:rFonts w:ascii="Book Antiqua" w:eastAsia="Calibri" w:hAnsi="Book Antiqua" w:cs="Arial"/>
          <w:sz w:val="20"/>
          <w:szCs w:val="20"/>
        </w:rPr>
        <w:t>Department of Social Services</w:t>
      </w:r>
      <w:r>
        <w:rPr>
          <w:rFonts w:ascii="Book Antiqua" w:eastAsia="Calibri" w:hAnsi="Book Antiqua" w:cs="Arial"/>
          <w:sz w:val="20"/>
          <w:szCs w:val="20"/>
        </w:rPr>
        <w:t xml:space="preserve">’ </w:t>
      </w:r>
      <w:r w:rsidRPr="00C92247">
        <w:rPr>
          <w:rFonts w:ascii="Book Antiqua" w:eastAsia="Calibri" w:hAnsi="Book Antiqua" w:cs="Arial"/>
          <w:sz w:val="20"/>
          <w:szCs w:val="20"/>
        </w:rPr>
        <w:t xml:space="preserve">material, or derived new material from </w:t>
      </w:r>
      <w:r>
        <w:rPr>
          <w:rFonts w:ascii="Book Antiqua" w:eastAsia="Calibri" w:hAnsi="Book Antiqua" w:cs="Arial"/>
          <w:sz w:val="20"/>
          <w:szCs w:val="20"/>
        </w:rPr>
        <w:t xml:space="preserve">those of </w:t>
      </w:r>
      <w:r w:rsidRPr="00C92247">
        <w:rPr>
          <w:rFonts w:ascii="Book Antiqua" w:eastAsia="Calibri" w:hAnsi="Book Antiqua" w:cs="Arial"/>
          <w:sz w:val="20"/>
          <w:szCs w:val="20"/>
        </w:rPr>
        <w:t xml:space="preserve">the </w:t>
      </w:r>
      <w:r w:rsidRPr="00DC35F9">
        <w:rPr>
          <w:rFonts w:ascii="Book Antiqua" w:eastAsia="Calibri" w:hAnsi="Book Antiqua" w:cs="Arial"/>
          <w:sz w:val="20"/>
          <w:szCs w:val="20"/>
        </w:rPr>
        <w:t>Department of Social Services</w:t>
      </w:r>
      <w:r>
        <w:rPr>
          <w:rFonts w:ascii="Book Antiqua" w:eastAsia="Calibri" w:hAnsi="Book Antiqua" w:cs="Arial"/>
          <w:sz w:val="20"/>
          <w:szCs w:val="20"/>
        </w:rPr>
        <w:t xml:space="preserve"> </w:t>
      </w:r>
      <w:r w:rsidRPr="00C92247">
        <w:rPr>
          <w:rFonts w:ascii="Book Antiqua" w:eastAsia="Calibri" w:hAnsi="Book Antiqua" w:cs="Arial"/>
          <w:sz w:val="20"/>
          <w:szCs w:val="20"/>
        </w:rPr>
        <w:t xml:space="preserve">in any way, then </w:t>
      </w:r>
      <w:r w:rsidRPr="00C92247">
        <w:rPr>
          <w:rFonts w:ascii="Book Antiqua" w:eastAsia="Calibri" w:hAnsi="Book Antiqua" w:cs="Arial"/>
          <w:snapToGrid w:val="0"/>
          <w:sz w:val="20"/>
          <w:szCs w:val="20"/>
        </w:rPr>
        <w:t xml:space="preserve">the </w:t>
      </w:r>
      <w:r w:rsidRPr="00DC35F9">
        <w:rPr>
          <w:rFonts w:ascii="Book Antiqua" w:eastAsia="Calibri" w:hAnsi="Book Antiqua" w:cs="Arial"/>
          <w:snapToGrid w:val="0"/>
          <w:sz w:val="20"/>
          <w:szCs w:val="20"/>
        </w:rPr>
        <w:t>Department of Social Services</w:t>
      </w:r>
      <w:r>
        <w:rPr>
          <w:rFonts w:ascii="Book Antiqua" w:eastAsia="Calibri" w:hAnsi="Book Antiqua" w:cs="Arial"/>
          <w:snapToGrid w:val="0"/>
          <w:sz w:val="20"/>
          <w:szCs w:val="20"/>
        </w:rPr>
        <w:t xml:space="preserve"> </w:t>
      </w:r>
      <w:r w:rsidRPr="00C92247">
        <w:rPr>
          <w:rFonts w:ascii="Book Antiqua" w:eastAsia="Calibri" w:hAnsi="Book Antiqua" w:cs="Arial"/>
          <w:sz w:val="20"/>
          <w:szCs w:val="20"/>
        </w:rPr>
        <w:t xml:space="preserve">prefers the following attribution: </w:t>
      </w:r>
    </w:p>
    <w:p w:rsidR="00C92247" w:rsidRPr="00C92247" w:rsidRDefault="000F3C6A" w:rsidP="00B704B4">
      <w:pPr>
        <w:spacing w:after="120" w:line="240" w:lineRule="auto"/>
        <w:ind w:firstLine="720"/>
        <w:jc w:val="both"/>
        <w:rPr>
          <w:rFonts w:ascii="Book Antiqua" w:eastAsia="Calibri" w:hAnsi="Book Antiqua" w:cs="Arial"/>
          <w:sz w:val="20"/>
          <w:szCs w:val="20"/>
        </w:rPr>
      </w:pPr>
      <w:r>
        <w:rPr>
          <w:rFonts w:ascii="Book Antiqua" w:eastAsia="Calibri" w:hAnsi="Book Antiqua" w:cs="Arial"/>
          <w:i/>
          <w:sz w:val="20"/>
          <w:szCs w:val="20"/>
        </w:rPr>
        <w:t>Based on the Australian Government</w:t>
      </w:r>
      <w:r w:rsidRPr="00C92247">
        <w:rPr>
          <w:rFonts w:ascii="Book Antiqua" w:eastAsia="Calibri" w:hAnsi="Book Antiqua" w:cs="Arial"/>
          <w:i/>
          <w:sz w:val="20"/>
          <w:szCs w:val="20"/>
        </w:rPr>
        <w:t xml:space="preserve"> </w:t>
      </w:r>
      <w:r w:rsidRPr="00DC35F9">
        <w:rPr>
          <w:rFonts w:ascii="Book Antiqua" w:eastAsia="Calibri" w:hAnsi="Book Antiqua" w:cs="Arial"/>
          <w:i/>
          <w:sz w:val="20"/>
          <w:szCs w:val="20"/>
        </w:rPr>
        <w:t>Department of Social Services</w:t>
      </w:r>
      <w:r>
        <w:rPr>
          <w:rFonts w:ascii="Book Antiqua" w:eastAsia="Calibri" w:hAnsi="Book Antiqua" w:cs="Arial"/>
          <w:i/>
          <w:sz w:val="20"/>
          <w:szCs w:val="20"/>
        </w:rPr>
        <w:t xml:space="preserve"> data</w:t>
      </w:r>
    </w:p>
    <w:p w:rsidR="00C92247" w:rsidRPr="00C92247" w:rsidRDefault="000F3C6A" w:rsidP="00B704B4">
      <w:pPr>
        <w:spacing w:after="120" w:line="240" w:lineRule="auto"/>
        <w:jc w:val="both"/>
        <w:rPr>
          <w:rFonts w:ascii="Book Antiqua" w:eastAsia="Calibri" w:hAnsi="Book Antiqua" w:cs="Arial"/>
          <w:b/>
          <w:sz w:val="20"/>
          <w:szCs w:val="20"/>
        </w:rPr>
      </w:pPr>
      <w:r w:rsidRPr="00C92247">
        <w:rPr>
          <w:rFonts w:ascii="Book Antiqua" w:eastAsia="Calibri" w:hAnsi="Book Antiqua" w:cs="Arial"/>
          <w:b/>
          <w:sz w:val="20"/>
          <w:szCs w:val="20"/>
        </w:rPr>
        <w:t>Use of the Coat of Arms</w:t>
      </w:r>
    </w:p>
    <w:p w:rsidR="0091623A" w:rsidRDefault="000F3C6A" w:rsidP="0091623A">
      <w:pPr>
        <w:spacing w:after="0" w:line="240" w:lineRule="auto"/>
        <w:jc w:val="both"/>
        <w:rPr>
          <w:rFonts w:ascii="Book Antiqua" w:eastAsia="Calibri" w:hAnsi="Book Antiqua" w:cs="Arial"/>
          <w:sz w:val="20"/>
          <w:szCs w:val="20"/>
        </w:rPr>
      </w:pPr>
      <w:r w:rsidRPr="00C92247">
        <w:rPr>
          <w:rFonts w:ascii="Book Antiqua" w:eastAsia="Calibri" w:hAnsi="Book Antiqua" w:cs="Arial"/>
          <w:sz w:val="20"/>
          <w:szCs w:val="20"/>
        </w:rPr>
        <w:t xml:space="preserve">The terms under which the Coat of Arms </w:t>
      </w:r>
      <w:proofErr w:type="gramStart"/>
      <w:r w:rsidRPr="00C92247">
        <w:rPr>
          <w:rFonts w:ascii="Book Antiqua" w:eastAsia="Calibri" w:hAnsi="Book Antiqua" w:cs="Arial"/>
          <w:sz w:val="20"/>
          <w:szCs w:val="20"/>
        </w:rPr>
        <w:t>can be used</w:t>
      </w:r>
      <w:proofErr w:type="gramEnd"/>
      <w:r w:rsidRPr="00C92247">
        <w:rPr>
          <w:rFonts w:ascii="Book Antiqua" w:eastAsia="Calibri" w:hAnsi="Book Antiqua" w:cs="Arial"/>
          <w:sz w:val="20"/>
          <w:szCs w:val="20"/>
        </w:rPr>
        <w:t xml:space="preserve"> are set out on the </w:t>
      </w:r>
      <w:r w:rsidRPr="001C1629">
        <w:rPr>
          <w:rFonts w:ascii="Book Antiqua" w:eastAsia="Calibri" w:hAnsi="Book Antiqua" w:cs="Arial"/>
          <w:sz w:val="20"/>
          <w:szCs w:val="20"/>
        </w:rPr>
        <w:t>Department of the Prime Minister and Cabinet website</w:t>
      </w:r>
    </w:p>
    <w:p w:rsidR="001C1629" w:rsidRPr="00C92247" w:rsidRDefault="000F3C6A" w:rsidP="00B704B4">
      <w:pPr>
        <w:spacing w:after="120" w:line="240" w:lineRule="auto"/>
        <w:jc w:val="both"/>
        <w:rPr>
          <w:rFonts w:ascii="Book Antiqua" w:eastAsia="Calibri" w:hAnsi="Book Antiqua" w:cs="Arial"/>
          <w:sz w:val="20"/>
          <w:szCs w:val="20"/>
        </w:rPr>
      </w:pPr>
      <w:r w:rsidRPr="001C1629">
        <w:rPr>
          <w:rFonts w:ascii="Book Antiqua" w:eastAsia="Calibri" w:hAnsi="Book Antiqua" w:cs="Arial"/>
          <w:sz w:val="20"/>
          <w:szCs w:val="20"/>
        </w:rPr>
        <w:t>(</w:t>
      </w:r>
      <w:proofErr w:type="gramStart"/>
      <w:r w:rsidRPr="001C1629">
        <w:rPr>
          <w:rFonts w:ascii="Book Antiqua" w:eastAsia="Calibri" w:hAnsi="Book Antiqua" w:cs="Arial"/>
          <w:sz w:val="20"/>
          <w:szCs w:val="20"/>
        </w:rPr>
        <w:t>see</w:t>
      </w:r>
      <w:proofErr w:type="gramEnd"/>
      <w:r w:rsidRPr="001C1629">
        <w:rPr>
          <w:rFonts w:ascii="Book Antiqua" w:eastAsia="Calibri" w:hAnsi="Book Antiqua" w:cs="Arial"/>
          <w:sz w:val="20"/>
          <w:szCs w:val="20"/>
        </w:rPr>
        <w:t xml:space="preserve"> www.pmc.gov.au/government/commonwealth-coat-arms)</w:t>
      </w:r>
      <w:r>
        <w:rPr>
          <w:rFonts w:ascii="Book Antiqua" w:eastAsia="Calibri" w:hAnsi="Book Antiqua" w:cs="Arial"/>
          <w:sz w:val="20"/>
          <w:szCs w:val="20"/>
        </w:rPr>
        <w:t>.</w:t>
      </w:r>
    </w:p>
    <w:p w:rsidR="00C92247" w:rsidRPr="00C92247" w:rsidRDefault="000F3C6A" w:rsidP="00B704B4">
      <w:pPr>
        <w:spacing w:after="120" w:line="240" w:lineRule="auto"/>
        <w:jc w:val="both"/>
        <w:rPr>
          <w:rFonts w:ascii="Book Antiqua" w:eastAsia="Calibri" w:hAnsi="Book Antiqua" w:cs="Arial"/>
          <w:b/>
          <w:sz w:val="20"/>
          <w:szCs w:val="20"/>
        </w:rPr>
      </w:pPr>
      <w:r w:rsidRPr="00C92247">
        <w:rPr>
          <w:rFonts w:ascii="Book Antiqua" w:eastAsia="Calibri" w:hAnsi="Book Antiqua" w:cs="Arial"/>
          <w:b/>
          <w:sz w:val="20"/>
          <w:szCs w:val="20"/>
        </w:rPr>
        <w:t>Other uses</w:t>
      </w:r>
    </w:p>
    <w:p w:rsidR="00C92247" w:rsidRPr="00C92247" w:rsidRDefault="000F3C6A" w:rsidP="00B704B4">
      <w:pPr>
        <w:spacing w:after="120" w:line="240" w:lineRule="auto"/>
        <w:jc w:val="both"/>
        <w:rPr>
          <w:rFonts w:ascii="Book Antiqua" w:eastAsia="Calibri" w:hAnsi="Book Antiqua" w:cs="Arial"/>
          <w:sz w:val="20"/>
          <w:szCs w:val="20"/>
        </w:rPr>
      </w:pPr>
      <w:r w:rsidRPr="00C92247">
        <w:rPr>
          <w:rFonts w:ascii="Book Antiqua" w:eastAsia="Calibri" w:hAnsi="Book Antiqua" w:cs="Arial"/>
          <w:sz w:val="20"/>
          <w:szCs w:val="20"/>
        </w:rPr>
        <w:t xml:space="preserve">Inquiries </w:t>
      </w:r>
      <w:r w:rsidRPr="00C92247">
        <w:rPr>
          <w:rFonts w:ascii="Book Antiqua" w:eastAsia="Calibri" w:hAnsi="Book Antiqua" w:cs="Arial"/>
          <w:snapToGrid w:val="0"/>
          <w:sz w:val="20"/>
          <w:szCs w:val="20"/>
        </w:rPr>
        <w:t>regarding</w:t>
      </w:r>
      <w:r w:rsidRPr="00C92247">
        <w:rPr>
          <w:rFonts w:ascii="Book Antiqua" w:eastAsia="Calibri" w:hAnsi="Book Antiqua" w:cs="Arial"/>
          <w:sz w:val="20"/>
          <w:szCs w:val="20"/>
        </w:rPr>
        <w:t xml:space="preserve"> this </w:t>
      </w:r>
      <w:proofErr w:type="spellStart"/>
      <w:r w:rsidRPr="00C92247">
        <w:rPr>
          <w:rFonts w:ascii="Book Antiqua" w:eastAsia="Calibri" w:hAnsi="Book Antiqua" w:cs="Arial"/>
          <w:sz w:val="20"/>
          <w:szCs w:val="20"/>
        </w:rPr>
        <w:t>licence</w:t>
      </w:r>
      <w:proofErr w:type="spellEnd"/>
      <w:r w:rsidRPr="00C92247">
        <w:rPr>
          <w:rFonts w:ascii="Book Antiqua" w:eastAsia="Calibri" w:hAnsi="Book Antiqua" w:cs="Arial"/>
          <w:sz w:val="20"/>
          <w:szCs w:val="20"/>
        </w:rPr>
        <w:t xml:space="preserve"> and any other use of this document are welcome </w:t>
      </w:r>
      <w:proofErr w:type="gramStart"/>
      <w:r w:rsidRPr="00C92247">
        <w:rPr>
          <w:rFonts w:ascii="Book Antiqua" w:eastAsia="Calibri" w:hAnsi="Book Antiqua" w:cs="Arial"/>
          <w:sz w:val="20"/>
          <w:szCs w:val="20"/>
        </w:rPr>
        <w:t>at</w:t>
      </w:r>
      <w:proofErr w:type="gramEnd"/>
      <w:r w:rsidRPr="00C92247">
        <w:rPr>
          <w:rFonts w:ascii="Book Antiqua" w:eastAsia="Calibri" w:hAnsi="Book Antiqua" w:cs="Arial"/>
          <w:sz w:val="20"/>
          <w:szCs w:val="20"/>
        </w:rPr>
        <w:t>:</w:t>
      </w:r>
    </w:p>
    <w:p w:rsidR="00122A50" w:rsidRDefault="000F3C6A" w:rsidP="00B704B4">
      <w:pPr>
        <w:spacing w:after="120" w:line="240" w:lineRule="auto"/>
        <w:ind w:left="720"/>
        <w:rPr>
          <w:rFonts w:ascii="Book Antiqua" w:eastAsia="Calibri" w:hAnsi="Book Antiqua" w:cs="Arial"/>
          <w:sz w:val="20"/>
          <w:szCs w:val="20"/>
        </w:rPr>
      </w:pPr>
      <w:r>
        <w:rPr>
          <w:rFonts w:ascii="Book Antiqua" w:eastAsia="Calibri" w:hAnsi="Book Antiqua" w:cs="Arial"/>
          <w:i/>
          <w:sz w:val="20"/>
          <w:szCs w:val="20"/>
        </w:rPr>
        <w:t>Andrew Harvey</w:t>
      </w:r>
      <w:r w:rsidRPr="00C92247">
        <w:rPr>
          <w:rFonts w:ascii="Book Antiqua" w:eastAsia="Calibri" w:hAnsi="Book Antiqua" w:cs="Arial"/>
          <w:i/>
          <w:sz w:val="20"/>
          <w:szCs w:val="20"/>
        </w:rPr>
        <w:t>,</w:t>
      </w:r>
      <w:r>
        <w:rPr>
          <w:rFonts w:ascii="Book Antiqua" w:eastAsia="Calibri" w:hAnsi="Book Antiqua" w:cs="Arial"/>
          <w:i/>
          <w:sz w:val="20"/>
          <w:szCs w:val="20"/>
        </w:rPr>
        <w:t xml:space="preserve"> Chief Finance Officer, </w:t>
      </w:r>
      <w:r w:rsidRPr="00DC35F9">
        <w:rPr>
          <w:rFonts w:ascii="Book Antiqua" w:eastAsia="Calibri" w:hAnsi="Book Antiqua" w:cs="Arial"/>
          <w:i/>
          <w:sz w:val="20"/>
          <w:szCs w:val="20"/>
        </w:rPr>
        <w:t>Department of Social Services</w:t>
      </w:r>
      <w:proofErr w:type="gramStart"/>
      <w:r>
        <w:rPr>
          <w:rFonts w:ascii="Book Antiqua" w:eastAsia="Calibri" w:hAnsi="Book Antiqua" w:cs="Arial"/>
          <w:i/>
          <w:sz w:val="20"/>
          <w:szCs w:val="20"/>
        </w:rPr>
        <w:t>,</w:t>
      </w:r>
      <w:proofErr w:type="gramEnd"/>
      <w:r w:rsidRPr="00C92247">
        <w:rPr>
          <w:rFonts w:ascii="Book Antiqua" w:eastAsia="Calibri" w:hAnsi="Book Antiqua" w:cs="Arial"/>
          <w:i/>
          <w:sz w:val="20"/>
          <w:szCs w:val="20"/>
        </w:rPr>
        <w:br/>
      </w:r>
      <w:r w:rsidRPr="00DC35F9">
        <w:rPr>
          <w:rFonts w:ascii="Book Antiqua" w:eastAsia="Calibri" w:hAnsi="Book Antiqua" w:cs="Arial"/>
          <w:i/>
          <w:sz w:val="20"/>
          <w:szCs w:val="20"/>
        </w:rPr>
        <w:t>1300 653 227</w:t>
      </w:r>
      <w:r w:rsidRPr="00C92247">
        <w:rPr>
          <w:rFonts w:ascii="Book Antiqua" w:eastAsia="Calibri" w:hAnsi="Book Antiqua" w:cs="Arial"/>
          <w:i/>
          <w:sz w:val="20"/>
          <w:szCs w:val="20"/>
        </w:rPr>
        <w:t>.</w:t>
      </w:r>
    </w:p>
    <w:p w:rsidR="00FF729C" w:rsidRPr="00FF729C" w:rsidRDefault="000F3C6A" w:rsidP="00B704B4">
      <w:pPr>
        <w:spacing w:after="120" w:line="240" w:lineRule="auto"/>
        <w:rPr>
          <w:rFonts w:ascii="Book Antiqua" w:eastAsia="Calibri" w:hAnsi="Book Antiqua" w:cs="Arial"/>
          <w:sz w:val="20"/>
          <w:szCs w:val="20"/>
        </w:rPr>
      </w:pPr>
      <w:r w:rsidRPr="00FF729C">
        <w:rPr>
          <w:rFonts w:ascii="Book Antiqua" w:eastAsia="Calibri" w:hAnsi="Book Antiqua" w:cs="Arial"/>
          <w:sz w:val="20"/>
          <w:szCs w:val="20"/>
        </w:rPr>
        <w:t xml:space="preserve">Printed by </w:t>
      </w:r>
      <w:proofErr w:type="spellStart"/>
      <w:r w:rsidRPr="00FF729C">
        <w:rPr>
          <w:rFonts w:ascii="Book Antiqua" w:eastAsia="Calibri" w:hAnsi="Book Antiqua" w:cs="Arial"/>
          <w:sz w:val="20"/>
          <w:szCs w:val="20"/>
        </w:rPr>
        <w:t>CanPrint</w:t>
      </w:r>
      <w:proofErr w:type="spellEnd"/>
      <w:r w:rsidRPr="00FF729C">
        <w:rPr>
          <w:rFonts w:ascii="Book Antiqua" w:eastAsia="Calibri" w:hAnsi="Book Antiqua" w:cs="Arial"/>
          <w:sz w:val="20"/>
          <w:szCs w:val="20"/>
        </w:rPr>
        <w:t xml:space="preserve"> Communications Pty Ltd</w:t>
      </w:r>
    </w:p>
    <w:p w:rsidR="00547E9D" w:rsidRDefault="00CB55B5" w:rsidP="00547E9D">
      <w:pPr>
        <w:rPr>
          <w:rStyle w:val="BookTitle"/>
          <w:rFonts w:ascii="Calibri" w:eastAsia="Times New Roman" w:hAnsi="Calibri" w:cs="Arial"/>
          <w:i w:val="0"/>
          <w:iCs w:val="0"/>
          <w:sz w:val="16"/>
          <w:szCs w:val="16"/>
          <w:bdr w:val="none" w:sz="0" w:space="0" w:color="auto" w:frame="1"/>
          <w:lang w:val="en-AU" w:eastAsia="en-AU"/>
        </w:rPr>
      </w:pPr>
      <w:r w:rsidRPr="00CB55B5">
        <w:rPr>
          <w:rStyle w:val="BookTitle"/>
          <w:rFonts w:ascii="Calibri" w:eastAsia="Times New Roman" w:hAnsi="Calibri" w:cs="Arial"/>
          <w:i w:val="0"/>
          <w:iCs w:val="0"/>
          <w:noProof/>
          <w:sz w:val="16"/>
          <w:szCs w:val="16"/>
          <w:bdr w:val="none" w:sz="0" w:space="0" w:color="auto" w:frame="1"/>
          <w:lang w:val="en-AU" w:eastAsia="en-AU"/>
        </w:rPr>
        <w:lastRenderedPageBreak/>
        <w:drawing>
          <wp:inline distT="0" distB="0" distL="0" distR="0" wp14:anchorId="4099C9E1" wp14:editId="6DE90E88">
            <wp:extent cx="4895850" cy="6042660"/>
            <wp:effectExtent l="0" t="0" r="0" b="0"/>
            <wp:docPr id="6" name="Picture 6" descr="Letter of Transmittal"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850" cy="6042660"/>
                    </a:xfrm>
                    <a:prstGeom prst="rect">
                      <a:avLst/>
                    </a:prstGeom>
                  </pic:spPr>
                </pic:pic>
              </a:graphicData>
            </a:graphic>
          </wp:inline>
        </w:drawing>
      </w:r>
    </w:p>
    <w:p w:rsidR="00A375C2" w:rsidRPr="00547E9D" w:rsidRDefault="00A375C2" w:rsidP="00547E9D">
      <w:pPr>
        <w:rPr>
          <w:rFonts w:ascii="Calibri" w:eastAsia="Calibri" w:hAnsi="Calibri" w:cs="Arial"/>
        </w:rPr>
        <w:sectPr w:rsidR="00A375C2" w:rsidRPr="00547E9D" w:rsidSect="006A49E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C6FA3" w:rsidRPr="00BC6FA3" w:rsidRDefault="000F3C6A" w:rsidP="00BC6FA3">
      <w:pPr>
        <w:keepNext/>
        <w:keepLines/>
        <w:pageBreakBefore/>
        <w:spacing w:after="240" w:line="240" w:lineRule="auto"/>
        <w:outlineLvl w:val="3"/>
        <w:rPr>
          <w:rFonts w:ascii="Arial" w:eastAsia="Times New Roman" w:hAnsi="Arial" w:cs="Times New Roman"/>
          <w:b/>
          <w:bCs/>
          <w:sz w:val="20"/>
          <w:szCs w:val="20"/>
          <w:bdr w:val="none" w:sz="0" w:space="0" w:color="auto" w:frame="1"/>
          <w:lang w:val="en-AU" w:eastAsia="en-AU"/>
        </w:rPr>
      </w:pPr>
      <w:bookmarkStart w:id="3" w:name="RG_MARKER_55632"/>
      <w:bookmarkStart w:id="4" w:name="RG_MARKER_56044"/>
      <w:r w:rsidRPr="00BC6FA3">
        <w:rPr>
          <w:rFonts w:ascii="Arial" w:eastAsia="Times New Roman" w:hAnsi="Arial" w:cs="Times New Roman"/>
          <w:b/>
          <w:bCs/>
          <w:sz w:val="20"/>
          <w:szCs w:val="20"/>
          <w:bdr w:val="none" w:sz="0" w:space="0" w:color="auto" w:frame="1"/>
          <w:lang w:val="en-AU" w:eastAsia="en-AU"/>
        </w:rPr>
        <w:lastRenderedPageBreak/>
        <w:t>Abbreviations and conventions</w:t>
      </w:r>
      <w:bookmarkEnd w:id="3"/>
      <w:bookmarkEnd w:id="4"/>
    </w:p>
    <w:p w:rsidR="00BC6FA3" w:rsidRPr="00BC6FA3" w:rsidRDefault="000F3C6A" w:rsidP="00BC6FA3">
      <w:pPr>
        <w:keepLines/>
        <w:spacing w:after="240" w:line="240" w:lineRule="auto"/>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The following notations may be used:</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NEC/</w:t>
      </w:r>
      <w:proofErr w:type="spellStart"/>
      <w:r w:rsidRPr="00BC6FA3">
        <w:rPr>
          <w:rFonts w:ascii="Book Antiqua" w:eastAsia="Times New Roman" w:hAnsi="Book Antiqua" w:cs="Times New Roman"/>
          <w:sz w:val="20"/>
          <w:szCs w:val="20"/>
          <w:bdr w:val="none" w:sz="0" w:space="0" w:color="auto" w:frame="1"/>
          <w:lang w:val="en-AU" w:eastAsia="en-AU"/>
        </w:rPr>
        <w:t>nec</w:t>
      </w:r>
      <w:proofErr w:type="spellEnd"/>
      <w:r w:rsidRPr="00BC6FA3">
        <w:rPr>
          <w:rFonts w:ascii="Book Antiqua" w:eastAsia="Times New Roman" w:hAnsi="Book Antiqua" w:cs="Times New Roman"/>
          <w:sz w:val="20"/>
          <w:szCs w:val="20"/>
          <w:bdr w:val="none" w:sz="0" w:space="0" w:color="auto" w:frame="1"/>
          <w:lang w:val="en-AU" w:eastAsia="en-AU"/>
        </w:rPr>
        <w:tab/>
        <w:t>not elsewhere classified</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w:t>
      </w:r>
      <w:r w:rsidRPr="00BC6FA3">
        <w:rPr>
          <w:rFonts w:ascii="Book Antiqua" w:eastAsia="Times New Roman" w:hAnsi="Book Antiqua" w:cs="Times New Roman"/>
          <w:sz w:val="20"/>
          <w:szCs w:val="20"/>
          <w:bdr w:val="none" w:sz="0" w:space="0" w:color="auto" w:frame="1"/>
          <w:lang w:val="en-AU" w:eastAsia="en-AU"/>
        </w:rPr>
        <w:tab/>
      </w:r>
      <w:proofErr w:type="gramStart"/>
      <w:r w:rsidRPr="00BC6FA3">
        <w:rPr>
          <w:rFonts w:ascii="Book Antiqua" w:eastAsia="Times New Roman" w:hAnsi="Book Antiqua" w:cs="Times New Roman"/>
          <w:sz w:val="20"/>
          <w:szCs w:val="20"/>
          <w:bdr w:val="none" w:sz="0" w:space="0" w:color="auto" w:frame="1"/>
          <w:lang w:val="en-AU" w:eastAsia="en-AU"/>
        </w:rPr>
        <w:t>nil</w:t>
      </w:r>
      <w:proofErr w:type="gramEnd"/>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w:t>
      </w:r>
      <w:r w:rsidRPr="00BC6FA3">
        <w:rPr>
          <w:rFonts w:ascii="Book Antiqua" w:eastAsia="Times New Roman" w:hAnsi="Book Antiqua" w:cs="Times New Roman"/>
          <w:sz w:val="20"/>
          <w:szCs w:val="20"/>
          <w:bdr w:val="none" w:sz="0" w:space="0" w:color="auto" w:frame="1"/>
          <w:lang w:val="en-AU" w:eastAsia="en-AU"/>
        </w:rPr>
        <w:tab/>
      </w:r>
      <w:proofErr w:type="gramStart"/>
      <w:r w:rsidRPr="00BC6FA3">
        <w:rPr>
          <w:rFonts w:ascii="Book Antiqua" w:eastAsia="Times New Roman" w:hAnsi="Book Antiqua" w:cs="Times New Roman"/>
          <w:sz w:val="20"/>
          <w:szCs w:val="20"/>
          <w:bdr w:val="none" w:sz="0" w:space="0" w:color="auto" w:frame="1"/>
          <w:lang w:val="en-AU" w:eastAsia="en-AU"/>
        </w:rPr>
        <w:t>not</w:t>
      </w:r>
      <w:proofErr w:type="gramEnd"/>
      <w:r w:rsidRPr="00BC6FA3">
        <w:rPr>
          <w:rFonts w:ascii="Book Antiqua" w:eastAsia="Times New Roman" w:hAnsi="Book Antiqua" w:cs="Times New Roman"/>
          <w:sz w:val="20"/>
          <w:szCs w:val="20"/>
          <w:bdr w:val="none" w:sz="0" w:space="0" w:color="auto" w:frame="1"/>
          <w:lang w:val="en-AU" w:eastAsia="en-AU"/>
        </w:rPr>
        <w:t xml:space="preserve"> zero, but rounded to zero</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proofErr w:type="spellStart"/>
      <w:proofErr w:type="gramStart"/>
      <w:r w:rsidRPr="00BC6FA3">
        <w:rPr>
          <w:rFonts w:ascii="Book Antiqua" w:eastAsia="Times New Roman" w:hAnsi="Book Antiqua" w:cs="Times New Roman"/>
          <w:sz w:val="20"/>
          <w:szCs w:val="20"/>
          <w:bdr w:val="none" w:sz="0" w:space="0" w:color="auto" w:frame="1"/>
          <w:lang w:val="en-AU" w:eastAsia="en-AU"/>
        </w:rPr>
        <w:t>na</w:t>
      </w:r>
      <w:proofErr w:type="spellEnd"/>
      <w:proofErr w:type="gramEnd"/>
      <w:r w:rsidRPr="00BC6FA3">
        <w:rPr>
          <w:rFonts w:ascii="Book Antiqua" w:eastAsia="Times New Roman" w:hAnsi="Book Antiqua" w:cs="Times New Roman"/>
          <w:sz w:val="20"/>
          <w:szCs w:val="20"/>
          <w:bdr w:val="none" w:sz="0" w:space="0" w:color="auto" w:frame="1"/>
          <w:lang w:val="en-AU" w:eastAsia="en-AU"/>
        </w:rPr>
        <w:tab/>
        <w:t>not applicable (unless otherwise specified)</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proofErr w:type="spellStart"/>
      <w:proofErr w:type="gramStart"/>
      <w:r w:rsidRPr="00BC6FA3">
        <w:rPr>
          <w:rFonts w:ascii="Book Antiqua" w:eastAsia="Times New Roman" w:hAnsi="Book Antiqua" w:cs="Times New Roman"/>
          <w:sz w:val="20"/>
          <w:szCs w:val="20"/>
          <w:bdr w:val="none" w:sz="0" w:space="0" w:color="auto" w:frame="1"/>
          <w:lang w:val="en-AU" w:eastAsia="en-AU"/>
        </w:rPr>
        <w:t>nfp</w:t>
      </w:r>
      <w:proofErr w:type="spellEnd"/>
      <w:proofErr w:type="gramEnd"/>
      <w:r w:rsidRPr="00BC6FA3">
        <w:rPr>
          <w:rFonts w:ascii="Book Antiqua" w:eastAsia="Times New Roman" w:hAnsi="Book Antiqua" w:cs="Times New Roman"/>
          <w:sz w:val="20"/>
          <w:szCs w:val="20"/>
          <w:bdr w:val="none" w:sz="0" w:space="0" w:color="auto" w:frame="1"/>
          <w:lang w:val="en-AU" w:eastAsia="en-AU"/>
        </w:rPr>
        <w:tab/>
        <w:t>not for publication</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$m</w:t>
      </w:r>
      <w:r w:rsidRPr="00BC6FA3">
        <w:rPr>
          <w:rFonts w:ascii="Book Antiqua" w:eastAsia="Times New Roman" w:hAnsi="Book Antiqua" w:cs="Times New Roman"/>
          <w:sz w:val="20"/>
          <w:szCs w:val="20"/>
          <w:bdr w:val="none" w:sz="0" w:space="0" w:color="auto" w:frame="1"/>
          <w:lang w:val="en-AU" w:eastAsia="en-AU"/>
        </w:rPr>
        <w:tab/>
        <w:t>$ million</w:t>
      </w:r>
    </w:p>
    <w:p w:rsidR="00BC6FA3" w:rsidRPr="00BC6FA3" w:rsidRDefault="000F3C6A" w:rsidP="00BC6FA3">
      <w:pPr>
        <w:keepLines/>
        <w:tabs>
          <w:tab w:val="left" w:pos="567"/>
          <w:tab w:val="left" w:pos="1701"/>
        </w:tabs>
        <w:spacing w:after="0" w:line="240" w:lineRule="auto"/>
        <w:ind w:left="567"/>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$b</w:t>
      </w:r>
      <w:r w:rsidRPr="00BC6FA3">
        <w:rPr>
          <w:rFonts w:ascii="Book Antiqua" w:eastAsia="Times New Roman" w:hAnsi="Book Antiqua" w:cs="Times New Roman"/>
          <w:sz w:val="20"/>
          <w:szCs w:val="20"/>
          <w:bdr w:val="none" w:sz="0" w:space="0" w:color="auto" w:frame="1"/>
          <w:lang w:val="en-AU" w:eastAsia="en-AU"/>
        </w:rPr>
        <w:tab/>
        <w:t>$ billion</w:t>
      </w:r>
    </w:p>
    <w:p w:rsidR="00BC6FA3" w:rsidRPr="00BC6FA3" w:rsidRDefault="000F3C6A" w:rsidP="00BC6FA3">
      <w:pPr>
        <w:keepLines/>
        <w:spacing w:before="240" w:after="240" w:line="240" w:lineRule="auto"/>
        <w:jc w:val="both"/>
        <w:rPr>
          <w:rFonts w:ascii="Book Antiqua" w:eastAsia="Times New Roman" w:hAnsi="Book Antiqua" w:cs="Times New Roman"/>
          <w:sz w:val="20"/>
          <w:szCs w:val="20"/>
          <w:bdr w:val="none" w:sz="0" w:space="0" w:color="auto" w:frame="1"/>
          <w:lang w:val="en-AU" w:eastAsia="en-AU"/>
        </w:rPr>
      </w:pPr>
      <w:bookmarkStart w:id="5" w:name="_Toc210703206"/>
      <w:bookmarkStart w:id="6" w:name="_Toc210703165"/>
      <w:bookmarkStart w:id="7" w:name="_Toc210700992"/>
      <w:bookmarkStart w:id="8" w:name="_Toc210698421"/>
      <w:bookmarkStart w:id="9" w:name="_Toc210646442"/>
      <w:r w:rsidRPr="00BC6FA3">
        <w:rPr>
          <w:rFonts w:ascii="Book Antiqua" w:eastAsia="Times New Roman" w:hAnsi="Book Antiqua" w:cs="Times New Roman"/>
          <w:sz w:val="20"/>
          <w:szCs w:val="20"/>
          <w:bdr w:val="none" w:sz="0" w:space="0" w:color="auto" w:frame="1"/>
          <w:lang w:val="en-AU" w:eastAsia="en-AU"/>
        </w:rPr>
        <w:t xml:space="preserve">Figures in tables and in the text may be rounded. Figures in text </w:t>
      </w:r>
      <w:proofErr w:type="gramStart"/>
      <w:r w:rsidRPr="00BC6FA3">
        <w:rPr>
          <w:rFonts w:ascii="Book Antiqua" w:eastAsia="Times New Roman" w:hAnsi="Book Antiqua" w:cs="Times New Roman"/>
          <w:sz w:val="20"/>
          <w:szCs w:val="20"/>
          <w:bdr w:val="none" w:sz="0" w:space="0" w:color="auto" w:frame="1"/>
          <w:lang w:val="en-AU" w:eastAsia="en-AU"/>
        </w:rPr>
        <w:t>are generally rounded</w:t>
      </w:r>
      <w:proofErr w:type="gramEnd"/>
      <w:r w:rsidRPr="00BC6FA3">
        <w:rPr>
          <w:rFonts w:ascii="Book Antiqua" w:eastAsia="Times New Roman" w:hAnsi="Book Antiqua" w:cs="Times New Roman"/>
          <w:sz w:val="20"/>
          <w:szCs w:val="20"/>
          <w:bdr w:val="none" w:sz="0" w:space="0" w:color="auto" w:frame="1"/>
          <w:lang w:val="en-AU" w:eastAsia="en-AU"/>
        </w:rPr>
        <w:t xml:space="preserve"> to one decimal place, whereas figures in tables are generally rounded to the nearest thousand. Discrepancies in tables between totals and sums of components are due to rounding.</w:t>
      </w:r>
    </w:p>
    <w:p w:rsidR="00BC6FA3" w:rsidRPr="00BC6FA3" w:rsidRDefault="000F3C6A" w:rsidP="00BC6FA3">
      <w:pPr>
        <w:keepNext/>
        <w:keepLines/>
        <w:spacing w:after="240" w:line="240" w:lineRule="auto"/>
        <w:outlineLvl w:val="3"/>
        <w:rPr>
          <w:rFonts w:ascii="Arial" w:eastAsia="Times New Roman" w:hAnsi="Arial" w:cs="Times New Roman"/>
          <w:b/>
          <w:bCs/>
          <w:szCs w:val="20"/>
          <w:bdr w:val="none" w:sz="0" w:space="0" w:color="auto" w:frame="1"/>
          <w:lang w:val="en-AU" w:eastAsia="en-AU"/>
        </w:rPr>
      </w:pPr>
      <w:r w:rsidRPr="00BC6FA3">
        <w:rPr>
          <w:rFonts w:ascii="Arial" w:eastAsia="Times New Roman" w:hAnsi="Arial" w:cs="Times New Roman"/>
          <w:b/>
          <w:bCs/>
          <w:sz w:val="20"/>
          <w:szCs w:val="20"/>
          <w:bdr w:val="none" w:sz="0" w:space="0" w:color="auto" w:frame="1"/>
          <w:lang w:val="en-AU" w:eastAsia="en-AU"/>
        </w:rPr>
        <w:t>Enquiries</w:t>
      </w:r>
      <w:bookmarkEnd w:id="5"/>
      <w:bookmarkEnd w:id="6"/>
      <w:bookmarkEnd w:id="7"/>
      <w:bookmarkEnd w:id="8"/>
      <w:bookmarkEnd w:id="9"/>
    </w:p>
    <w:p w:rsidR="00BC6FA3" w:rsidRPr="00BC6FA3" w:rsidRDefault="000F3C6A" w:rsidP="00BC6FA3">
      <w:pPr>
        <w:keepLines/>
        <w:spacing w:after="240" w:line="240" w:lineRule="auto"/>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Should you have any enquiries regarding this publication, please contact</w:t>
      </w:r>
      <w:r w:rsidRPr="00BC6FA3">
        <w:rPr>
          <w:rFonts w:ascii="Book Antiqua" w:eastAsia="Times New Roman" w:hAnsi="Book Antiqua" w:cs="Times New Roman"/>
          <w:sz w:val="20"/>
          <w:szCs w:val="20"/>
          <w:bdr w:val="none" w:sz="0" w:space="0" w:color="auto" w:frame="1"/>
          <w:lang w:val="en-AU" w:eastAsia="en-AU"/>
        </w:rPr>
        <w:br/>
        <w:t xml:space="preserve">Andrew Harvey, Chief Finance Officer, Department of Social Services on </w:t>
      </w:r>
      <w:r w:rsidRPr="00BC6FA3">
        <w:rPr>
          <w:rFonts w:ascii="Book Antiqua" w:eastAsia="Times New Roman" w:hAnsi="Book Antiqua" w:cs="Times New Roman"/>
          <w:sz w:val="20"/>
          <w:szCs w:val="20"/>
          <w:bdr w:val="none" w:sz="0" w:space="0" w:color="auto" w:frame="1"/>
          <w:lang w:val="en-AU" w:eastAsia="en-AU"/>
        </w:rPr>
        <w:br/>
        <w:t>1300 653 227.</w:t>
      </w:r>
    </w:p>
    <w:p w:rsidR="00BC6FA3" w:rsidRPr="00BC6FA3" w:rsidRDefault="000F3C6A" w:rsidP="00BC6FA3">
      <w:pPr>
        <w:keepLines/>
        <w:spacing w:after="240" w:line="240" w:lineRule="auto"/>
        <w:jc w:val="both"/>
        <w:rPr>
          <w:rFonts w:ascii="Book Antiqua" w:eastAsia="Times New Roman" w:hAnsi="Book Antiqua" w:cs="Times New Roman"/>
          <w:sz w:val="20"/>
          <w:szCs w:val="20"/>
          <w:bdr w:val="none" w:sz="0" w:space="0" w:color="auto" w:frame="1"/>
          <w:lang w:val="en-AU" w:eastAsia="en-AU"/>
        </w:rPr>
      </w:pPr>
      <w:r w:rsidRPr="00BC6FA3">
        <w:rPr>
          <w:rFonts w:ascii="Book Antiqua" w:eastAsia="Times New Roman" w:hAnsi="Book Antiqua" w:cs="Times New Roman"/>
          <w:sz w:val="20"/>
          <w:szCs w:val="20"/>
          <w:bdr w:val="none" w:sz="0" w:space="0" w:color="auto" w:frame="1"/>
          <w:lang w:val="en-AU" w:eastAsia="en-AU"/>
        </w:rPr>
        <w:t>Links to Portfolio Budget Statements (including Portfolio Additional Estimates Statements and Portfolio Supplementary Additional Estimates Statements) can be located on the Australian Government Budget website at </w:t>
      </w:r>
      <w:hyperlink r:id="rId18" w:history="1">
        <w:r w:rsidRPr="00BC6FA3">
          <w:rPr>
            <w:rFonts w:ascii="Book Antiqua" w:eastAsia="Times New Roman" w:hAnsi="Book Antiqua" w:cs="Times New Roman"/>
            <w:color w:val="000000"/>
            <w:sz w:val="20"/>
            <w:szCs w:val="20"/>
            <w:bdr w:val="none" w:sz="0" w:space="0" w:color="auto" w:frame="1"/>
            <w:lang w:val="en-AU" w:eastAsia="en-AU"/>
          </w:rPr>
          <w:t>www.budget.gov.au</w:t>
        </w:r>
      </w:hyperlink>
      <w:r w:rsidRPr="00BC6FA3">
        <w:rPr>
          <w:rFonts w:ascii="Book Antiqua" w:eastAsia="Times New Roman" w:hAnsi="Book Antiqua" w:cs="Times New Roman"/>
          <w:color w:val="000000"/>
          <w:sz w:val="20"/>
          <w:szCs w:val="20"/>
          <w:bdr w:val="none" w:sz="0" w:space="0" w:color="auto" w:frame="1"/>
          <w:lang w:val="en-AU" w:eastAsia="en-AU"/>
        </w:rPr>
        <w:t>.</w:t>
      </w:r>
    </w:p>
    <w:p w:rsidR="00D86095" w:rsidRDefault="00D86095" w:rsidP="00EF1139">
      <w:pPr>
        <w:spacing w:line="240" w:lineRule="auto"/>
        <w:rPr>
          <w:rFonts w:ascii="Calibri" w:eastAsia="Calibri" w:hAnsi="Calibri" w:cs="Arial"/>
        </w:rPr>
        <w:sectPr w:rsidR="00D86095" w:rsidSect="00211CF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70703B" w:rsidRDefault="0070703B" w:rsidP="009F410F">
      <w:pPr>
        <w:pStyle w:val="PartHeading-NoTOC"/>
        <w:pageBreakBefore/>
      </w:pPr>
      <w:bookmarkStart w:id="10" w:name="RG_MARKER_56041"/>
      <w:bookmarkStart w:id="11" w:name="RG_MARKER_55633"/>
      <w:bookmarkEnd w:id="10"/>
      <w:bookmarkEnd w:id="11"/>
    </w:p>
    <w:p w:rsidR="0070703B" w:rsidRDefault="0070703B" w:rsidP="009F410F">
      <w:pPr>
        <w:pStyle w:val="PartHeading-NoTOC"/>
      </w:pPr>
    </w:p>
    <w:p w:rsidR="0070703B" w:rsidRDefault="0070703B" w:rsidP="009F410F">
      <w:pPr>
        <w:pStyle w:val="PartHeading-NoTOC"/>
      </w:pPr>
    </w:p>
    <w:p w:rsidR="0070703B" w:rsidRDefault="0070703B" w:rsidP="009F410F">
      <w:pPr>
        <w:pStyle w:val="PartHeading-NoTOC"/>
      </w:pPr>
    </w:p>
    <w:p w:rsidR="0070703B" w:rsidRPr="00F3172F" w:rsidRDefault="0070703B" w:rsidP="009F410F">
      <w:pPr>
        <w:pStyle w:val="PartHeading-NoTOC"/>
        <w:rPr>
          <w:smallCaps w:val="0"/>
          <w:sz w:val="52"/>
        </w:rPr>
      </w:pPr>
    </w:p>
    <w:p w:rsidR="006D6214" w:rsidRPr="00F3172F" w:rsidRDefault="000F3C6A" w:rsidP="009F410F">
      <w:pPr>
        <w:pStyle w:val="PartHeading-NoTOC"/>
        <w:rPr>
          <w:smallCaps w:val="0"/>
          <w:sz w:val="52"/>
        </w:rPr>
      </w:pPr>
      <w:r w:rsidRPr="00F3172F">
        <w:rPr>
          <w:smallCaps w:val="0"/>
          <w:sz w:val="52"/>
        </w:rPr>
        <w:t xml:space="preserve">User </w:t>
      </w:r>
      <w:r>
        <w:rPr>
          <w:smallCaps w:val="0"/>
          <w:sz w:val="52"/>
        </w:rPr>
        <w:t>G</w:t>
      </w:r>
      <w:r w:rsidRPr="00F3172F">
        <w:rPr>
          <w:smallCaps w:val="0"/>
          <w:sz w:val="52"/>
        </w:rPr>
        <w:t>uide</w:t>
      </w:r>
      <w:r w:rsidRPr="00F3172F">
        <w:rPr>
          <w:smallCaps w:val="0"/>
          <w:sz w:val="52"/>
        </w:rPr>
        <w:br/>
        <w:t>to the</w:t>
      </w:r>
      <w:r w:rsidRPr="00F3172F">
        <w:rPr>
          <w:smallCaps w:val="0"/>
          <w:sz w:val="52"/>
        </w:rPr>
        <w:br/>
        <w:t>Portfolio Additional</w:t>
      </w:r>
      <w:r>
        <w:rPr>
          <w:smallCaps w:val="0"/>
          <w:sz w:val="52"/>
        </w:rPr>
        <w:t xml:space="preserve"> </w:t>
      </w:r>
      <w:r w:rsidRPr="00F3172F">
        <w:rPr>
          <w:smallCaps w:val="0"/>
          <w:sz w:val="52"/>
        </w:rPr>
        <w:t>Estimate</w:t>
      </w:r>
      <w:r>
        <w:rPr>
          <w:smallCaps w:val="0"/>
          <w:sz w:val="52"/>
        </w:rPr>
        <w:t>s</w:t>
      </w:r>
      <w:r w:rsidRPr="00F3172F">
        <w:rPr>
          <w:smallCaps w:val="0"/>
          <w:sz w:val="52"/>
        </w:rPr>
        <w:t xml:space="preserve"> Statements</w:t>
      </w:r>
    </w:p>
    <w:p w:rsidR="00697814" w:rsidRDefault="000F3C6A" w:rsidP="00697814">
      <w:pPr>
        <w:pageBreakBefore/>
        <w:rPr>
          <w:rFonts w:ascii="Calibri" w:eastAsia="Calibri" w:hAnsi="Calibri" w:cs="Arial"/>
          <w:color w:val="FFFFFF"/>
        </w:rPr>
      </w:pPr>
      <w:bookmarkStart w:id="12" w:name="RG_MARKER_55638"/>
      <w:bookmarkStart w:id="13" w:name="RG_MARKER_58212"/>
      <w:r>
        <w:rPr>
          <w:rFonts w:ascii="Calibri" w:eastAsia="Calibri" w:hAnsi="Calibri" w:cs="Arial"/>
          <w:color w:val="FFFFFF"/>
        </w:rPr>
        <w:lastRenderedPageBreak/>
        <w:t>This page is intentionally blank</w:t>
      </w:r>
      <w:bookmarkEnd w:id="12"/>
      <w:bookmarkEnd w:id="13"/>
    </w:p>
    <w:p w:rsidR="00DE34D5" w:rsidRDefault="00DE34D5">
      <w:pPr>
        <w:rPr>
          <w:rFonts w:ascii="Calibri" w:eastAsia="Calibri" w:hAnsi="Calibri" w:cs="Arial"/>
        </w:rPr>
        <w:sectPr w:rsidR="00DE34D5" w:rsidSect="0070703B">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DC6A9E" w:rsidRPr="00DB4061" w:rsidRDefault="000F3C6A" w:rsidP="00DB4061">
      <w:pPr>
        <w:pStyle w:val="Heading1"/>
        <w:pageBreakBefore/>
        <w:rPr>
          <w:smallCaps w:val="0"/>
          <w:kern w:val="0"/>
          <w:sz w:val="36"/>
          <w:lang w:val="en-US"/>
        </w:rPr>
      </w:pPr>
      <w:bookmarkStart w:id="14" w:name="RG_MARKER_55634"/>
      <w:bookmarkStart w:id="15" w:name="RG_MARKER_56039"/>
      <w:r w:rsidRPr="00DB4061">
        <w:rPr>
          <w:smallCaps w:val="0"/>
          <w:kern w:val="0"/>
          <w:sz w:val="36"/>
          <w:lang w:val="en-US"/>
        </w:rPr>
        <w:lastRenderedPageBreak/>
        <w:t>User Guide</w:t>
      </w:r>
      <w:bookmarkEnd w:id="14"/>
      <w:bookmarkEnd w:id="15"/>
    </w:p>
    <w:p w:rsidR="0090350E" w:rsidRPr="0090350E" w:rsidRDefault="000F3C6A" w:rsidP="00330DFF">
      <w:pPr>
        <w:tabs>
          <w:tab w:val="right" w:pos="7088"/>
        </w:tabs>
        <w:spacing w:after="240" w:line="240" w:lineRule="exact"/>
        <w:jc w:val="both"/>
        <w:rPr>
          <w:rFonts w:ascii="Book Antiqua" w:eastAsia="Times New Roman" w:hAnsi="Book Antiqua" w:cs="Times New Roman"/>
          <w:sz w:val="19"/>
          <w:szCs w:val="20"/>
          <w:lang w:val="en-AU" w:eastAsia="en-AU"/>
        </w:rPr>
      </w:pPr>
      <w:r w:rsidRPr="0090350E">
        <w:rPr>
          <w:rFonts w:ascii="Book Antiqua" w:eastAsia="Times New Roman" w:hAnsi="Book Antiqua" w:cs="Times New Roman"/>
          <w:sz w:val="19"/>
          <w:szCs w:val="20"/>
          <w:lang w:val="en-AU" w:eastAsia="en-AU"/>
        </w:rPr>
        <w:t xml:space="preserve">The purpose of the </w:t>
      </w:r>
      <w:r>
        <w:rPr>
          <w:rFonts w:ascii="Book Antiqua" w:eastAsia="Times New Roman" w:hAnsi="Book Antiqua" w:cs="Times New Roman"/>
          <w:sz w:val="19"/>
          <w:szCs w:val="20"/>
          <w:lang w:val="en-AU" w:eastAsia="en-AU"/>
        </w:rPr>
        <w:t>2022-23</w:t>
      </w:r>
      <w:r w:rsidRPr="0090350E">
        <w:rPr>
          <w:rFonts w:ascii="Book Antiqua" w:eastAsia="Times New Roman" w:hAnsi="Book Antiqua" w:cs="Times New Roman"/>
          <w:sz w:val="19"/>
          <w:szCs w:val="20"/>
          <w:lang w:val="en-AU" w:eastAsia="en-AU"/>
        </w:rPr>
        <w:t xml:space="preserve"> Portfolio Additional Estimates Statements (PAES) is to inform Senators, Members of Parliament and the public of the proposed allocation of additional resources to government outcomes by entities within the portfolio.</w:t>
      </w:r>
    </w:p>
    <w:p w:rsidR="0090350E" w:rsidRPr="0090350E" w:rsidRDefault="000F3C6A" w:rsidP="00330DFF">
      <w:pPr>
        <w:spacing w:after="240" w:line="240" w:lineRule="exact"/>
        <w:jc w:val="both"/>
        <w:rPr>
          <w:rFonts w:ascii="Book Antiqua" w:eastAsia="Times New Roman" w:hAnsi="Book Antiqua" w:cs="Times New Roman"/>
          <w:sz w:val="19"/>
          <w:szCs w:val="20"/>
          <w:lang w:val="en-AU" w:eastAsia="en-AU"/>
        </w:rPr>
      </w:pPr>
      <w:r w:rsidRPr="0090350E">
        <w:rPr>
          <w:rFonts w:ascii="Book Antiqua" w:eastAsia="Times New Roman" w:hAnsi="Book Antiqua" w:cs="Times New Roman"/>
          <w:sz w:val="19"/>
          <w:szCs w:val="20"/>
          <w:lang w:val="en-AU" w:eastAsia="en-AU"/>
        </w:rPr>
        <w:t>The PAES facilitate understanding of the proposed appro</w:t>
      </w:r>
      <w:r w:rsidR="00480A1D">
        <w:rPr>
          <w:rFonts w:ascii="Book Antiqua" w:eastAsia="Times New Roman" w:hAnsi="Book Antiqua" w:cs="Times New Roman"/>
          <w:sz w:val="19"/>
          <w:szCs w:val="20"/>
          <w:lang w:val="en-AU" w:eastAsia="en-AU"/>
        </w:rPr>
        <w:t>priations in Appropriation Bill </w:t>
      </w:r>
      <w:r w:rsidRPr="0090350E">
        <w:rPr>
          <w:rFonts w:ascii="Book Antiqua" w:eastAsia="Times New Roman" w:hAnsi="Book Antiqua" w:cs="Times New Roman"/>
          <w:sz w:val="19"/>
          <w:szCs w:val="20"/>
          <w:lang w:val="en-AU" w:eastAsia="en-AU"/>
        </w:rPr>
        <w:t xml:space="preserve">(No. 3) 2022–2023 and Appropriation Bill (No. 4) 2022–2023. In this </w:t>
      </w:r>
      <w:proofErr w:type="gramStart"/>
      <w:r w:rsidRPr="0090350E">
        <w:rPr>
          <w:rFonts w:ascii="Book Antiqua" w:eastAsia="Times New Roman" w:hAnsi="Book Antiqua" w:cs="Times New Roman"/>
          <w:sz w:val="19"/>
          <w:szCs w:val="20"/>
          <w:lang w:val="en-AU" w:eastAsia="en-AU"/>
        </w:rPr>
        <w:t>sense</w:t>
      </w:r>
      <w:proofErr w:type="gramEnd"/>
      <w:r w:rsidRPr="0090350E">
        <w:rPr>
          <w:rFonts w:ascii="Book Antiqua" w:eastAsia="Times New Roman" w:hAnsi="Book Antiqua" w:cs="Times New Roman"/>
          <w:sz w:val="19"/>
          <w:szCs w:val="20"/>
          <w:lang w:val="en-AU" w:eastAsia="en-AU"/>
        </w:rPr>
        <w:t xml:space="preserve"> the PAES is declared by the Appropriation Acts to be a ‘relevant document’ to the interpretation of the Acts according to section 15AB of the </w:t>
      </w:r>
      <w:r w:rsidRPr="0090350E">
        <w:rPr>
          <w:rFonts w:ascii="Book Antiqua" w:eastAsia="Times New Roman" w:hAnsi="Book Antiqua" w:cs="Times New Roman"/>
          <w:i/>
          <w:sz w:val="19"/>
          <w:szCs w:val="20"/>
          <w:lang w:val="en-AU" w:eastAsia="en-AU"/>
        </w:rPr>
        <w:t>Acts Interpretation Act 1901</w:t>
      </w:r>
      <w:r w:rsidRPr="0090350E">
        <w:rPr>
          <w:rFonts w:ascii="Book Antiqua" w:eastAsia="Times New Roman" w:hAnsi="Book Antiqua" w:cs="Times New Roman"/>
          <w:sz w:val="19"/>
          <w:szCs w:val="20"/>
          <w:lang w:val="en-AU" w:eastAsia="en-AU"/>
        </w:rPr>
        <w:t>.</w:t>
      </w:r>
    </w:p>
    <w:p w:rsidR="0090350E" w:rsidRPr="0090350E" w:rsidRDefault="000F3C6A" w:rsidP="00330DFF">
      <w:pPr>
        <w:tabs>
          <w:tab w:val="right" w:pos="7088"/>
        </w:tabs>
        <w:spacing w:after="240" w:line="240" w:lineRule="exact"/>
        <w:jc w:val="both"/>
        <w:rPr>
          <w:rFonts w:ascii="Book Antiqua" w:eastAsia="Times New Roman" w:hAnsi="Book Antiqua" w:cs="Times New Roman"/>
          <w:color w:val="000000"/>
          <w:sz w:val="19"/>
          <w:szCs w:val="20"/>
          <w:lang w:val="en-AU" w:eastAsia="en-AU"/>
        </w:rPr>
      </w:pPr>
      <w:r w:rsidRPr="0090350E">
        <w:rPr>
          <w:rFonts w:ascii="Book Antiqua" w:eastAsia="Times New Roman" w:hAnsi="Book Antiqua" w:cs="Times New Roman"/>
          <w:color w:val="000000"/>
          <w:sz w:val="19"/>
          <w:szCs w:val="20"/>
          <w:lang w:val="en-AU" w:eastAsia="en-AU"/>
        </w:rPr>
        <w:t xml:space="preserve">Appropriation Bill (No. 3) </w:t>
      </w:r>
      <w:r w:rsidRPr="0090350E">
        <w:rPr>
          <w:rFonts w:ascii="Book Antiqua" w:eastAsia="Times New Roman" w:hAnsi="Book Antiqua" w:cs="Times New Roman"/>
          <w:sz w:val="19"/>
          <w:szCs w:val="20"/>
          <w:lang w:val="en-AU" w:eastAsia="en-AU"/>
        </w:rPr>
        <w:t>2022–2023</w:t>
      </w:r>
      <w:r w:rsidRPr="0090350E">
        <w:rPr>
          <w:rFonts w:ascii="Book Antiqua" w:eastAsia="Times New Roman" w:hAnsi="Book Antiqua" w:cs="Times New Roman"/>
          <w:color w:val="000000"/>
          <w:sz w:val="19"/>
          <w:szCs w:val="20"/>
          <w:lang w:val="en-AU" w:eastAsia="en-AU"/>
        </w:rPr>
        <w:t xml:space="preserve">, which follows on from </w:t>
      </w:r>
      <w:r w:rsidR="00480A1D">
        <w:rPr>
          <w:rFonts w:ascii="Book Antiqua" w:eastAsia="Times New Roman" w:hAnsi="Book Antiqua" w:cs="Times New Roman"/>
          <w:i/>
          <w:color w:val="000000"/>
          <w:sz w:val="19"/>
          <w:szCs w:val="20"/>
          <w:lang w:val="en-AU" w:eastAsia="en-AU"/>
        </w:rPr>
        <w:t>Appropriation Act </w:t>
      </w:r>
      <w:r>
        <w:rPr>
          <w:rFonts w:ascii="Book Antiqua" w:eastAsia="Times New Roman" w:hAnsi="Book Antiqua" w:cs="Times New Roman"/>
          <w:i/>
          <w:color w:val="000000"/>
          <w:sz w:val="19"/>
          <w:szCs w:val="20"/>
          <w:lang w:val="en-AU" w:eastAsia="en-AU"/>
        </w:rPr>
        <w:t>(No. 1) </w:t>
      </w:r>
      <w:r w:rsidR="00F559B3">
        <w:rPr>
          <w:rFonts w:ascii="Book Antiqua" w:eastAsia="Times New Roman" w:hAnsi="Book Antiqua" w:cs="Times New Roman"/>
          <w:i/>
          <w:color w:val="000000"/>
          <w:sz w:val="19"/>
          <w:szCs w:val="20"/>
          <w:lang w:val="en-AU" w:eastAsia="en-AU"/>
        </w:rPr>
        <w:t>2022</w:t>
      </w:r>
      <w:r w:rsidR="00F559B3">
        <w:rPr>
          <w:rFonts w:ascii="Book Antiqua" w:eastAsia="Times New Roman" w:hAnsi="Book Antiqua" w:cs="Times New Roman"/>
          <w:i/>
          <w:color w:val="000000"/>
          <w:sz w:val="19"/>
          <w:szCs w:val="20"/>
          <w:lang w:val="en-AU" w:eastAsia="en-AU"/>
        </w:rPr>
        <w:noBreakHyphen/>
        <w:t>23</w:t>
      </w:r>
      <w:r>
        <w:rPr>
          <w:rFonts w:ascii="Book Antiqua" w:eastAsia="Times New Roman" w:hAnsi="Book Antiqua" w:cs="Times New Roman"/>
          <w:color w:val="000000"/>
          <w:sz w:val="19"/>
          <w:szCs w:val="20"/>
          <w:lang w:val="en-AU" w:eastAsia="en-AU"/>
        </w:rPr>
        <w:t> </w:t>
      </w:r>
      <w:r w:rsidRPr="0090350E">
        <w:rPr>
          <w:rFonts w:ascii="Book Antiqua" w:eastAsia="Times New Roman" w:hAnsi="Book Antiqua" w:cs="Times New Roman"/>
          <w:color w:val="000000"/>
          <w:sz w:val="19"/>
          <w:szCs w:val="20"/>
          <w:lang w:val="en-AU" w:eastAsia="en-AU"/>
        </w:rPr>
        <w:t xml:space="preserve">tabled at Budget, will provide additional expenditure authority for the ordinary annual services of government in respect of the </w:t>
      </w:r>
      <w:r w:rsidRPr="0090350E">
        <w:rPr>
          <w:rFonts w:ascii="Book Antiqua" w:eastAsia="Times New Roman" w:hAnsi="Book Antiqua" w:cs="Times New Roman"/>
          <w:sz w:val="19"/>
          <w:szCs w:val="20"/>
          <w:lang w:val="en-AU" w:eastAsia="en-AU"/>
        </w:rPr>
        <w:t xml:space="preserve">2022–2023 </w:t>
      </w:r>
      <w:r w:rsidRPr="0090350E">
        <w:rPr>
          <w:rFonts w:ascii="Book Antiqua" w:eastAsia="Times New Roman" w:hAnsi="Book Antiqua" w:cs="Times New Roman"/>
          <w:color w:val="000000"/>
          <w:sz w:val="19"/>
          <w:szCs w:val="20"/>
          <w:lang w:val="en-AU" w:eastAsia="en-AU"/>
        </w:rPr>
        <w:t>financial year.</w:t>
      </w:r>
    </w:p>
    <w:p w:rsidR="0090350E" w:rsidRPr="0090350E" w:rsidRDefault="000F3C6A" w:rsidP="00330DFF">
      <w:pPr>
        <w:tabs>
          <w:tab w:val="right" w:pos="7088"/>
        </w:tabs>
        <w:spacing w:after="240" w:line="240" w:lineRule="exact"/>
        <w:jc w:val="both"/>
        <w:rPr>
          <w:rFonts w:ascii="Book Antiqua" w:eastAsia="Times New Roman" w:hAnsi="Book Antiqua" w:cs="Times New Roman"/>
          <w:color w:val="000000"/>
          <w:sz w:val="19"/>
          <w:szCs w:val="20"/>
          <w:lang w:val="en-AU" w:eastAsia="en-AU"/>
        </w:rPr>
      </w:pPr>
      <w:r w:rsidRPr="0090350E">
        <w:rPr>
          <w:rFonts w:ascii="Book Antiqua" w:eastAsia="Times New Roman" w:hAnsi="Book Antiqua" w:cs="Times New Roman"/>
          <w:color w:val="000000"/>
          <w:sz w:val="19"/>
          <w:szCs w:val="20"/>
          <w:lang w:val="en-AU" w:eastAsia="en-AU"/>
        </w:rPr>
        <w:t xml:space="preserve">Appropriation Bill (No. 4) </w:t>
      </w:r>
      <w:r w:rsidRPr="0090350E">
        <w:rPr>
          <w:rFonts w:ascii="Book Antiqua" w:eastAsia="Times New Roman" w:hAnsi="Book Antiqua" w:cs="Times New Roman"/>
          <w:sz w:val="19"/>
          <w:szCs w:val="20"/>
          <w:lang w:val="en-AU" w:eastAsia="en-AU"/>
        </w:rPr>
        <w:t>2022–2023</w:t>
      </w:r>
      <w:r w:rsidRPr="0090350E">
        <w:rPr>
          <w:rFonts w:ascii="Book Antiqua" w:eastAsia="Times New Roman" w:hAnsi="Book Antiqua" w:cs="Times New Roman"/>
          <w:color w:val="000000"/>
          <w:sz w:val="19"/>
          <w:szCs w:val="20"/>
          <w:lang w:val="en-AU" w:eastAsia="en-AU"/>
        </w:rPr>
        <w:t xml:space="preserve">, which follows on from </w:t>
      </w:r>
      <w:r w:rsidR="00480A1D">
        <w:rPr>
          <w:rFonts w:ascii="Book Antiqua" w:eastAsia="Times New Roman" w:hAnsi="Book Antiqua" w:cs="Times New Roman"/>
          <w:i/>
          <w:color w:val="000000"/>
          <w:sz w:val="19"/>
          <w:szCs w:val="20"/>
          <w:lang w:val="en-AU" w:eastAsia="en-AU"/>
        </w:rPr>
        <w:t>Appropriation Act </w:t>
      </w:r>
      <w:r>
        <w:rPr>
          <w:rFonts w:ascii="Book Antiqua" w:eastAsia="Times New Roman" w:hAnsi="Book Antiqua" w:cs="Times New Roman"/>
          <w:i/>
          <w:color w:val="000000"/>
          <w:sz w:val="19"/>
          <w:szCs w:val="20"/>
          <w:lang w:val="en-AU" w:eastAsia="en-AU"/>
        </w:rPr>
        <w:t>(No. 2) </w:t>
      </w:r>
      <w:r w:rsidR="00F559B3">
        <w:rPr>
          <w:rFonts w:ascii="Book Antiqua" w:eastAsia="Times New Roman" w:hAnsi="Book Antiqua" w:cs="Times New Roman"/>
          <w:i/>
          <w:color w:val="000000"/>
          <w:sz w:val="19"/>
          <w:szCs w:val="20"/>
          <w:lang w:val="en-AU" w:eastAsia="en-AU"/>
        </w:rPr>
        <w:t>2022</w:t>
      </w:r>
      <w:r w:rsidR="00F559B3">
        <w:rPr>
          <w:rFonts w:ascii="Book Antiqua" w:eastAsia="Times New Roman" w:hAnsi="Book Antiqua" w:cs="Times New Roman"/>
          <w:i/>
          <w:color w:val="000000"/>
          <w:sz w:val="19"/>
          <w:szCs w:val="20"/>
          <w:lang w:val="en-AU" w:eastAsia="en-AU"/>
        </w:rPr>
        <w:noBreakHyphen/>
        <w:t>23</w:t>
      </w:r>
      <w:r>
        <w:rPr>
          <w:rFonts w:ascii="Book Antiqua" w:eastAsia="Times New Roman" w:hAnsi="Book Antiqua" w:cs="Times New Roman"/>
          <w:color w:val="000000"/>
          <w:sz w:val="19"/>
          <w:szCs w:val="20"/>
          <w:lang w:val="en-AU" w:eastAsia="en-AU"/>
        </w:rPr>
        <w:t> </w:t>
      </w:r>
      <w:r w:rsidRPr="0090350E">
        <w:rPr>
          <w:rFonts w:ascii="Book Antiqua" w:eastAsia="Times New Roman" w:hAnsi="Book Antiqua" w:cs="Times New Roman"/>
          <w:color w:val="000000"/>
          <w:sz w:val="19"/>
          <w:szCs w:val="20"/>
          <w:lang w:val="en-AU" w:eastAsia="en-AU"/>
        </w:rPr>
        <w:t xml:space="preserve">tabled at Budget, will provide additional expenditure authority in respect of the </w:t>
      </w:r>
      <w:r>
        <w:rPr>
          <w:rFonts w:ascii="Book Antiqua" w:eastAsia="Times New Roman" w:hAnsi="Book Antiqua" w:cs="Times New Roman"/>
          <w:sz w:val="19"/>
          <w:szCs w:val="20"/>
          <w:lang w:val="en-AU" w:eastAsia="en-AU"/>
        </w:rPr>
        <w:t>2022-23</w:t>
      </w:r>
      <w:r>
        <w:rPr>
          <w:rFonts w:ascii="Book Antiqua" w:eastAsia="Times New Roman" w:hAnsi="Book Antiqua" w:cs="Times New Roman"/>
          <w:color w:val="000000"/>
          <w:sz w:val="19"/>
          <w:szCs w:val="20"/>
          <w:lang w:val="en-AU" w:eastAsia="en-AU"/>
        </w:rPr>
        <w:t> </w:t>
      </w:r>
      <w:r w:rsidRPr="0090350E">
        <w:rPr>
          <w:rFonts w:ascii="Book Antiqua" w:eastAsia="Times New Roman" w:hAnsi="Book Antiqua" w:cs="Times New Roman"/>
          <w:color w:val="000000"/>
          <w:sz w:val="19"/>
          <w:szCs w:val="20"/>
          <w:lang w:val="en-AU" w:eastAsia="en-AU"/>
        </w:rPr>
        <w:t>financial year for capital works and services, payments to or for the states, territories and local government authorities, and new administered outcomes not authorised in specific legislation.</w:t>
      </w:r>
    </w:p>
    <w:p w:rsidR="00745E2A" w:rsidRPr="00745E2A" w:rsidRDefault="00745E2A" w:rsidP="006B3CBA">
      <w:pPr>
        <w:tabs>
          <w:tab w:val="right" w:pos="7088"/>
        </w:tabs>
        <w:spacing w:after="240" w:line="260" w:lineRule="exact"/>
        <w:jc w:val="both"/>
        <w:rPr>
          <w:rFonts w:ascii="Book Antiqua" w:eastAsia="Times New Roman" w:hAnsi="Book Antiqua" w:cs="Times New Roman"/>
          <w:vanish/>
          <w:sz w:val="2"/>
          <w:szCs w:val="20"/>
          <w:lang w:val="en-AU" w:eastAsia="en-AU"/>
        </w:rPr>
        <w:sectPr w:rsidR="00745E2A" w:rsidRPr="00745E2A" w:rsidSect="00211CF2">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697814" w:rsidRDefault="000F3C6A" w:rsidP="00697814">
      <w:pPr>
        <w:pageBreakBefore/>
        <w:rPr>
          <w:rFonts w:ascii="Calibri" w:eastAsia="Calibri" w:hAnsi="Calibri" w:cs="Arial"/>
          <w:color w:val="FFFFFF"/>
        </w:rPr>
      </w:pPr>
      <w:bookmarkStart w:id="16" w:name="RG_MARKER_56827"/>
      <w:bookmarkStart w:id="17" w:name="RG_MARKER_58213"/>
      <w:r>
        <w:rPr>
          <w:rFonts w:ascii="Calibri" w:eastAsia="Calibri" w:hAnsi="Calibri" w:cs="Arial"/>
          <w:color w:val="FFFFFF"/>
        </w:rPr>
        <w:lastRenderedPageBreak/>
        <w:t>This page is intentionally blank</w:t>
      </w:r>
      <w:bookmarkEnd w:id="16"/>
      <w:bookmarkEnd w:id="17"/>
    </w:p>
    <w:p w:rsidR="00DE34D5" w:rsidRDefault="00DE34D5">
      <w:pPr>
        <w:rPr>
          <w:rFonts w:ascii="Calibri" w:eastAsia="Calibri" w:hAnsi="Calibri" w:cs="Arial"/>
        </w:rPr>
        <w:sectPr w:rsidR="00DE34D5" w:rsidSect="00D86095">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1E610A" w:rsidRPr="00CF2A2D" w:rsidRDefault="000F3C6A" w:rsidP="00CD24D4">
      <w:pPr>
        <w:pStyle w:val="ContentsHeading"/>
        <w:pageBreakBefore/>
        <w:rPr>
          <w:smallCaps w:val="0"/>
          <w:sz w:val="36"/>
        </w:rPr>
      </w:pPr>
      <w:bookmarkStart w:id="18" w:name="RG_MARKER_55636"/>
      <w:bookmarkStart w:id="19" w:name="RG_MARKER_56035"/>
      <w:r w:rsidRPr="00CF2A2D">
        <w:rPr>
          <w:smallCaps w:val="0"/>
          <w:sz w:val="36"/>
        </w:rPr>
        <w:lastRenderedPageBreak/>
        <w:t>C</w:t>
      </w:r>
      <w:bookmarkEnd w:id="18"/>
      <w:bookmarkEnd w:id="19"/>
      <w:r w:rsidRPr="00CF2A2D">
        <w:rPr>
          <w:smallCaps w:val="0"/>
          <w:snapToGrid w:val="0"/>
          <w:sz w:val="36"/>
        </w:rPr>
        <w:t>ontents</w:t>
      </w:r>
    </w:p>
    <w:p w:rsidR="001E610A" w:rsidRDefault="000F3C6A" w:rsidP="001E610A">
      <w:pPr>
        <w:pStyle w:val="TOC1"/>
      </w:pPr>
      <w:r>
        <w:t>Social Services Additional Estimates Statements</w:t>
      </w:r>
      <w:r>
        <w:tab/>
      </w:r>
      <w:r w:rsidR="00C43A0F">
        <w:t>1</w:t>
      </w:r>
    </w:p>
    <w:p w:rsidR="001E610A" w:rsidRDefault="000F3C6A" w:rsidP="001E610A">
      <w:pPr>
        <w:pStyle w:val="TOC2"/>
      </w:pPr>
      <w:r>
        <w:t>Department of Social Services</w:t>
      </w:r>
      <w:r>
        <w:tab/>
      </w:r>
      <w:r w:rsidR="00AA5296">
        <w:t>3</w:t>
      </w:r>
    </w:p>
    <w:p w:rsidR="00FA466B" w:rsidRPr="00FA466B" w:rsidRDefault="000F3C6A" w:rsidP="00FA466B">
      <w:pPr>
        <w:pStyle w:val="TOC2"/>
      </w:pPr>
      <w:r>
        <w:t>Services Australia</w:t>
      </w:r>
      <w:r>
        <w:tab/>
      </w:r>
      <w:r w:rsidR="00CD6818">
        <w:t>11</w:t>
      </w:r>
    </w:p>
    <w:p w:rsidR="001E610A" w:rsidRDefault="000F3C6A" w:rsidP="001E610A">
      <w:pPr>
        <w:pStyle w:val="TOC1"/>
      </w:pPr>
      <w:r>
        <w:t>Glossary</w:t>
      </w:r>
      <w:r>
        <w:tab/>
      </w:r>
      <w:r w:rsidR="00C43A0F">
        <w:t>2</w:t>
      </w:r>
      <w:r w:rsidR="00CD6818">
        <w:t>3</w:t>
      </w:r>
    </w:p>
    <w:p w:rsidR="001E610A" w:rsidRDefault="000F3C6A" w:rsidP="001E610A">
      <w:pPr>
        <w:pStyle w:val="TOC1"/>
      </w:pPr>
      <w:r>
        <w:t xml:space="preserve">Abbreviations </w:t>
      </w:r>
      <w:r>
        <w:tab/>
      </w:r>
      <w:r w:rsidR="00C43A0F">
        <w:t>2</w:t>
      </w:r>
      <w:r w:rsidR="00CD6818">
        <w:t>9</w:t>
      </w:r>
    </w:p>
    <w:p w:rsidR="00B710DA" w:rsidRPr="00B710DA" w:rsidRDefault="00B710DA" w:rsidP="00D60181">
      <w:pPr>
        <w:rPr>
          <w:rFonts w:ascii="Calibri" w:eastAsia="Calibri" w:hAnsi="Calibri" w:cs="Arial"/>
          <w:lang w:val="en-AU" w:eastAsia="en-AU"/>
        </w:rPr>
        <w:sectPr w:rsidR="00B710DA" w:rsidRPr="00B710DA" w:rsidSect="00211CF2">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697814" w:rsidRDefault="000F3C6A" w:rsidP="00697814">
      <w:pPr>
        <w:pageBreakBefore/>
        <w:rPr>
          <w:rFonts w:ascii="Calibri" w:eastAsia="Calibri" w:hAnsi="Calibri" w:cs="Arial"/>
          <w:color w:val="FFFFFF"/>
        </w:rPr>
      </w:pPr>
      <w:bookmarkStart w:id="20" w:name="RG_MARKER_56847"/>
      <w:bookmarkStart w:id="21" w:name="RG_MARKER_58214"/>
      <w:r>
        <w:rPr>
          <w:rFonts w:ascii="Calibri" w:eastAsia="Calibri" w:hAnsi="Calibri" w:cs="Arial"/>
          <w:color w:val="FFFFFF"/>
        </w:rPr>
        <w:lastRenderedPageBreak/>
        <w:t>This page is intentionally blank</w:t>
      </w:r>
      <w:bookmarkEnd w:id="20"/>
      <w:bookmarkEnd w:id="21"/>
    </w:p>
    <w:p w:rsidR="00DE34D5" w:rsidRDefault="00DE34D5">
      <w:pPr>
        <w:rPr>
          <w:rFonts w:ascii="Calibri" w:eastAsia="Calibri" w:hAnsi="Calibri" w:cs="Arial"/>
        </w:rPr>
        <w:sectPr w:rsidR="00DE34D5"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223D95" w:rsidRPr="00223D95" w:rsidRDefault="0090539F" w:rsidP="00223D95">
      <w:pPr>
        <w:pageBreakBefore/>
        <w:spacing w:after="360" w:line="240" w:lineRule="auto"/>
        <w:jc w:val="center"/>
        <w:rPr>
          <w:rFonts w:ascii="Arial Bold" w:eastAsia="Times New Roman" w:hAnsi="Arial Bold" w:cs="Arial"/>
          <w:b/>
          <w:bCs/>
          <w:kern w:val="28"/>
          <w:sz w:val="52"/>
          <w:szCs w:val="32"/>
          <w:lang w:val="en-AU" w:eastAsia="en-AU"/>
        </w:rPr>
      </w:pPr>
      <w:bookmarkStart w:id="22" w:name="RG_MARKER_55652"/>
      <w:bookmarkStart w:id="23" w:name="RG_MARKER_56199"/>
      <w:bookmarkStart w:id="24" w:name="_Toc112224373"/>
      <w:bookmarkStart w:id="25" w:name="_Toc97529025"/>
      <w:bookmarkStart w:id="26" w:name="_Toc97528986"/>
      <w:bookmarkStart w:id="27" w:name="_Toc97434209"/>
      <w:bookmarkStart w:id="28" w:name="_Toc97433860"/>
      <w:bookmarkStart w:id="29" w:name="_Toc97433760"/>
      <w:bookmarkStart w:id="30" w:name="_Toc97433671"/>
      <w:r>
        <w:rPr>
          <w:rFonts w:ascii="Arial Bold" w:eastAsia="Times New Roman" w:hAnsi="Arial Bold" w:cs="Arial"/>
          <w:b/>
          <w:bCs/>
          <w:kern w:val="28"/>
          <w:sz w:val="52"/>
          <w:szCs w:val="32"/>
          <w:lang w:val="en-AU" w:eastAsia="en-AU"/>
        </w:rPr>
        <w:lastRenderedPageBreak/>
        <w:t>Social Services</w:t>
      </w:r>
      <w:r w:rsidR="000F3C6A" w:rsidRPr="00223D95">
        <w:rPr>
          <w:rFonts w:ascii="Arial Bold" w:eastAsia="Times New Roman" w:hAnsi="Arial Bold" w:cs="Arial"/>
          <w:b/>
          <w:bCs/>
          <w:kern w:val="28"/>
          <w:sz w:val="52"/>
          <w:szCs w:val="32"/>
          <w:lang w:val="en-AU" w:eastAsia="en-AU"/>
        </w:rPr>
        <w:t xml:space="preserve"> Additional Estimates Statements</w:t>
      </w:r>
      <w:bookmarkEnd w:id="22"/>
      <w:bookmarkEnd w:id="23"/>
      <w:bookmarkEnd w:id="24"/>
      <w:bookmarkEnd w:id="25"/>
      <w:bookmarkEnd w:id="26"/>
      <w:bookmarkEnd w:id="27"/>
      <w:bookmarkEnd w:id="28"/>
      <w:bookmarkEnd w:id="29"/>
      <w:bookmarkEnd w:id="30"/>
    </w:p>
    <w:p w:rsidR="00223D95" w:rsidRPr="00844F19" w:rsidRDefault="000F3C6A" w:rsidP="00061770">
      <w:pPr>
        <w:keepNext/>
        <w:keepLines/>
        <w:tabs>
          <w:tab w:val="right" w:leader="dot" w:pos="7700"/>
        </w:tabs>
        <w:spacing w:before="80" w:after="0" w:line="240" w:lineRule="auto"/>
        <w:ind w:right="851"/>
        <w:rPr>
          <w:rFonts w:ascii="Arial" w:eastAsia="Times New Roman" w:hAnsi="Arial" w:cs="Times New Roman"/>
          <w:b/>
          <w:sz w:val="20"/>
          <w:szCs w:val="20"/>
          <w:lang w:val="en-AU" w:eastAsia="en-AU"/>
        </w:rPr>
      </w:pPr>
      <w:r w:rsidRPr="00844F19">
        <w:rPr>
          <w:rFonts w:ascii="Arial" w:eastAsia="Times New Roman" w:hAnsi="Arial" w:cs="Times New Roman"/>
          <w:b/>
          <w:sz w:val="20"/>
          <w:szCs w:val="20"/>
          <w:lang w:val="en-AU" w:eastAsia="en-AU"/>
        </w:rPr>
        <w:t>Department of Social Services</w:t>
      </w:r>
      <w:r w:rsidRPr="00844F19">
        <w:rPr>
          <w:rFonts w:ascii="Arial" w:eastAsia="Times New Roman" w:hAnsi="Arial" w:cs="Times New Roman"/>
          <w:b/>
          <w:sz w:val="20"/>
          <w:szCs w:val="20"/>
          <w:lang w:val="en-AU" w:eastAsia="en-AU"/>
        </w:rPr>
        <w:tab/>
        <w:t xml:space="preserve"> </w:t>
      </w:r>
      <w:r w:rsidR="00AA5296">
        <w:rPr>
          <w:rFonts w:ascii="Arial" w:eastAsia="Times New Roman" w:hAnsi="Arial" w:cs="Times New Roman"/>
          <w:b/>
          <w:sz w:val="20"/>
          <w:szCs w:val="20"/>
          <w:lang w:val="en-AU" w:eastAsia="en-AU"/>
        </w:rPr>
        <w:t>3</w:t>
      </w:r>
    </w:p>
    <w:p w:rsidR="00061770" w:rsidRPr="00844F19" w:rsidRDefault="00C43A0F" w:rsidP="00061770">
      <w:pPr>
        <w:keepNext/>
        <w:keepLines/>
        <w:tabs>
          <w:tab w:val="right" w:leader="dot" w:pos="7700"/>
        </w:tabs>
        <w:spacing w:before="80" w:after="0" w:line="240" w:lineRule="auto"/>
        <w:ind w:right="851"/>
        <w:rPr>
          <w:rFonts w:ascii="Arial" w:eastAsia="Times New Roman" w:hAnsi="Arial" w:cs="Times New Roman"/>
          <w:b/>
          <w:sz w:val="20"/>
          <w:szCs w:val="20"/>
          <w:lang w:val="en-AU" w:eastAsia="en-AU"/>
        </w:rPr>
      </w:pPr>
      <w:r>
        <w:rPr>
          <w:rFonts w:ascii="Arial" w:eastAsia="Times New Roman" w:hAnsi="Arial" w:cs="Times New Roman"/>
          <w:b/>
          <w:sz w:val="20"/>
          <w:szCs w:val="20"/>
          <w:lang w:val="en-AU" w:eastAsia="en-AU"/>
        </w:rPr>
        <w:t>Services Australia</w:t>
      </w:r>
      <w:r>
        <w:rPr>
          <w:rFonts w:ascii="Arial" w:eastAsia="Times New Roman" w:hAnsi="Arial" w:cs="Times New Roman"/>
          <w:b/>
          <w:sz w:val="20"/>
          <w:szCs w:val="20"/>
          <w:lang w:val="en-AU" w:eastAsia="en-AU"/>
        </w:rPr>
        <w:tab/>
        <w:t xml:space="preserve"> </w:t>
      </w:r>
      <w:r w:rsidR="00CD6818">
        <w:rPr>
          <w:rFonts w:ascii="Arial" w:eastAsia="Times New Roman" w:hAnsi="Arial" w:cs="Times New Roman"/>
          <w:b/>
          <w:sz w:val="20"/>
          <w:szCs w:val="20"/>
          <w:lang w:val="en-AU" w:eastAsia="en-AU"/>
        </w:rPr>
        <w:t>11</w:t>
      </w:r>
    </w:p>
    <w:p w:rsidR="00A225E3" w:rsidRPr="00844F19" w:rsidRDefault="00A225E3" w:rsidP="00223D95">
      <w:pPr>
        <w:spacing w:after="240" w:line="260" w:lineRule="exact"/>
        <w:jc w:val="both"/>
        <w:rPr>
          <w:rFonts w:eastAsia="Times New Roman" w:cs="Times New Roman"/>
          <w:b/>
          <w:vanish/>
          <w:sz w:val="20"/>
          <w:szCs w:val="20"/>
          <w:lang w:val="en-AU" w:eastAsia="en-AU"/>
        </w:rPr>
        <w:sectPr w:rsidR="00A225E3" w:rsidRPr="00844F19" w:rsidSect="00211CF2">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p>
    <w:p w:rsidR="004B5E53" w:rsidRDefault="000F3C6A" w:rsidP="00697814">
      <w:pPr>
        <w:pageBreakBefore/>
        <w:rPr>
          <w:rFonts w:ascii="Calibri" w:eastAsia="Calibri" w:hAnsi="Calibri" w:cs="Arial"/>
          <w:color w:val="FFFFFF"/>
        </w:rPr>
      </w:pPr>
      <w:bookmarkStart w:id="31" w:name="RG_MARKER_55676"/>
      <w:bookmarkStart w:id="32" w:name="RG_MARKER_56006"/>
      <w:r>
        <w:rPr>
          <w:rFonts w:ascii="Calibri" w:eastAsia="Calibri" w:hAnsi="Calibri" w:cs="Arial"/>
          <w:color w:val="FFFFFF"/>
        </w:rPr>
        <w:lastRenderedPageBreak/>
        <w:t>This</w:t>
      </w:r>
    </w:p>
    <w:p w:rsidR="004B5E53" w:rsidRDefault="004B5E53">
      <w:pPr>
        <w:rPr>
          <w:rFonts w:ascii="Calibri" w:eastAsia="Calibri" w:hAnsi="Calibri" w:cs="Arial"/>
          <w:color w:val="FFFFFF"/>
        </w:rPr>
      </w:pPr>
      <w:r>
        <w:rPr>
          <w:rFonts w:ascii="Calibri" w:eastAsia="Calibri" w:hAnsi="Calibri" w:cs="Arial"/>
          <w:color w:val="FFFFFF"/>
        </w:rPr>
        <w:br w:type="page"/>
      </w:r>
    </w:p>
    <w:p w:rsidR="004B5E53" w:rsidRDefault="004B5E53" w:rsidP="004B5E53">
      <w:pPr>
        <w:pStyle w:val="PartHeading"/>
        <w:pageBreakBefore/>
        <w:rPr>
          <w:bCs/>
        </w:rPr>
      </w:pPr>
    </w:p>
    <w:p w:rsidR="004B5E53" w:rsidRPr="00C010D8" w:rsidRDefault="004B5E53" w:rsidP="004B5E53">
      <w:pPr>
        <w:pStyle w:val="PartHeading"/>
        <w:rPr>
          <w:bCs/>
        </w:rPr>
      </w:pPr>
    </w:p>
    <w:p w:rsidR="004B5E53" w:rsidRPr="00C010D8" w:rsidRDefault="004B5E53" w:rsidP="004B5E53">
      <w:pPr>
        <w:pStyle w:val="PartHeading"/>
        <w:rPr>
          <w:bCs/>
        </w:rPr>
      </w:pPr>
    </w:p>
    <w:p w:rsidR="004B5E53" w:rsidRPr="00C010D8" w:rsidRDefault="004B5E53" w:rsidP="004B5E53">
      <w:pPr>
        <w:pStyle w:val="PartHeading"/>
        <w:rPr>
          <w:bCs/>
        </w:rPr>
      </w:pPr>
    </w:p>
    <w:p w:rsidR="004B5E53" w:rsidRPr="00706AEA" w:rsidRDefault="004B5E53" w:rsidP="004B5E53">
      <w:pPr>
        <w:pStyle w:val="PartHeading"/>
        <w:rPr>
          <w:rFonts w:ascii="Arial Bold" w:hAnsi="Arial Bold"/>
          <w:smallCaps w:val="0"/>
        </w:rPr>
      </w:pPr>
      <w:r>
        <w:rPr>
          <w:rFonts w:ascii="Arial Bold" w:hAnsi="Arial Bold"/>
          <w:smallCaps w:val="0"/>
        </w:rPr>
        <w:t>Department of Social Services</w:t>
      </w:r>
    </w:p>
    <w:p w:rsidR="004B5E53" w:rsidRPr="00706AEA" w:rsidRDefault="004B5E53" w:rsidP="004B5E53">
      <w:pPr>
        <w:pStyle w:val="PartHeading"/>
        <w:rPr>
          <w:rFonts w:ascii="Arial Bold" w:hAnsi="Arial Bold"/>
          <w:smallCaps w:val="0"/>
          <w:sz w:val="48"/>
          <w:szCs w:val="48"/>
        </w:rPr>
      </w:pPr>
    </w:p>
    <w:p w:rsidR="004B5E53" w:rsidRPr="00706AEA" w:rsidRDefault="004B5E53" w:rsidP="004B5E53">
      <w:pPr>
        <w:pStyle w:val="PartHeading"/>
        <w:rPr>
          <w:rFonts w:ascii="Arial Bold" w:hAnsi="Arial Bold"/>
          <w:bCs/>
          <w:smallCaps w:val="0"/>
          <w:sz w:val="48"/>
          <w:szCs w:val="48"/>
        </w:rPr>
      </w:pPr>
    </w:p>
    <w:p w:rsidR="004B5E53" w:rsidRPr="00706AEA" w:rsidRDefault="004B5E53" w:rsidP="004B5E53">
      <w:pPr>
        <w:pStyle w:val="PartHeading"/>
        <w:rPr>
          <w:rFonts w:ascii="Arial Bold" w:hAnsi="Arial Bold"/>
          <w:smallCaps w:val="0"/>
        </w:rPr>
      </w:pPr>
      <w:r w:rsidRPr="00706AEA">
        <w:rPr>
          <w:rFonts w:ascii="Arial Bold" w:hAnsi="Arial Bold"/>
          <w:smallCaps w:val="0"/>
        </w:rPr>
        <w:t>Entity additional estimates statements</w:t>
      </w:r>
    </w:p>
    <w:bookmarkEnd w:id="31"/>
    <w:bookmarkEnd w:id="32"/>
    <w:p w:rsidR="004B5E53" w:rsidRDefault="004B5E53" w:rsidP="004B5E53">
      <w:pPr>
        <w:pageBreakBefore/>
        <w:rPr>
          <w:rFonts w:ascii="Calibri" w:eastAsia="Calibri" w:hAnsi="Calibri" w:cs="Arial"/>
        </w:rPr>
      </w:pPr>
    </w:p>
    <w:p w:rsidR="00DE34D5" w:rsidRDefault="00DE34D5">
      <w:pPr>
        <w:rPr>
          <w:rFonts w:ascii="Calibri" w:eastAsia="Calibri" w:hAnsi="Calibri" w:cs="Arial"/>
        </w:rPr>
        <w:sectPr w:rsidR="00DE34D5"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rsidR="004D0F5B" w:rsidRPr="005E0AF3" w:rsidRDefault="000F3C6A" w:rsidP="009D7126">
      <w:pPr>
        <w:pStyle w:val="ContentsHeading"/>
        <w:pageBreakBefore/>
        <w:jc w:val="left"/>
        <w:rPr>
          <w:smallCaps w:val="0"/>
          <w:sz w:val="36"/>
          <w:szCs w:val="36"/>
        </w:rPr>
      </w:pPr>
      <w:bookmarkStart w:id="33" w:name="RG_MARKER_55646"/>
      <w:bookmarkStart w:id="34" w:name="RG_MARKER_55918"/>
      <w:r w:rsidRPr="005E0AF3">
        <w:rPr>
          <w:smallCaps w:val="0"/>
          <w:sz w:val="36"/>
          <w:szCs w:val="36"/>
        </w:rPr>
        <w:lastRenderedPageBreak/>
        <w:t>Department of Social Services</w:t>
      </w:r>
      <w:bookmarkEnd w:id="33"/>
      <w:bookmarkEnd w:id="34"/>
    </w:p>
    <w:p w:rsidR="004D0F5B" w:rsidRPr="009D7126" w:rsidRDefault="000F3C6A" w:rsidP="009D7126">
      <w:pPr>
        <w:pStyle w:val="TOC1"/>
        <w:rPr>
          <w:b w:val="0"/>
        </w:rPr>
      </w:pPr>
      <w:r w:rsidRPr="009D7126">
        <w:rPr>
          <w:b w:val="0"/>
        </w:rPr>
        <w:t>Overview of additional appropriations</w:t>
      </w:r>
      <w:r w:rsidRPr="009D7126">
        <w:rPr>
          <w:b w:val="0"/>
        </w:rPr>
        <w:tab/>
        <w:t xml:space="preserve"> </w:t>
      </w:r>
      <w:r w:rsidR="00CD6818">
        <w:rPr>
          <w:b w:val="0"/>
        </w:rPr>
        <w:t>6</w:t>
      </w:r>
    </w:p>
    <w:p w:rsidR="004D0F5B" w:rsidRDefault="000F3C6A" w:rsidP="004D0F5B">
      <w:pPr>
        <w:pStyle w:val="TOC2"/>
      </w:pPr>
      <w:r>
        <w:t>Entity measures table</w:t>
      </w:r>
      <w:r>
        <w:tab/>
        <w:t xml:space="preserve"> </w:t>
      </w:r>
      <w:r w:rsidR="00CD6818">
        <w:t>7</w:t>
      </w:r>
    </w:p>
    <w:p w:rsidR="004D0F5B" w:rsidRDefault="000F3C6A" w:rsidP="004D0F5B">
      <w:pPr>
        <w:pStyle w:val="TOC2"/>
      </w:pPr>
      <w:r>
        <w:t>Additional estimates and variations</w:t>
      </w:r>
      <w:r>
        <w:tab/>
      </w:r>
      <w:r w:rsidR="00CD6818">
        <w:t>8</w:t>
      </w:r>
    </w:p>
    <w:p w:rsidR="004D0F5B" w:rsidRDefault="000F3C6A" w:rsidP="004D0F5B">
      <w:pPr>
        <w:pStyle w:val="TOC2"/>
      </w:pPr>
      <w:r>
        <w:t>Breakdown of additional estimat</w:t>
      </w:r>
      <w:r w:rsidR="00AA5296">
        <w:t>es by appropriation bill</w:t>
      </w:r>
      <w:r w:rsidR="00AA5296">
        <w:tab/>
      </w:r>
      <w:r w:rsidR="00CD6818">
        <w:t>9</w:t>
      </w:r>
    </w:p>
    <w:p w:rsidR="00D86095" w:rsidRDefault="00D86095">
      <w:pPr>
        <w:rPr>
          <w:rFonts w:ascii="Calibri" w:eastAsia="Calibri" w:hAnsi="Calibri" w:cs="Arial"/>
        </w:rPr>
      </w:pPr>
    </w:p>
    <w:p w:rsidR="00746CF0" w:rsidRDefault="00746CF0">
      <w:pPr>
        <w:rPr>
          <w:rFonts w:ascii="Calibri" w:eastAsia="Calibri" w:hAnsi="Calibri" w:cs="Arial"/>
          <w:vanish/>
        </w:rPr>
        <w:sectPr w:rsidR="00746CF0" w:rsidSect="00211CF2">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cols w:space="720"/>
          <w:docGrid w:linePitch="360"/>
        </w:sectPr>
      </w:pPr>
    </w:p>
    <w:p w:rsidR="004C4B4B" w:rsidRPr="004C4B4B" w:rsidRDefault="000F3C6A" w:rsidP="004C4B4B">
      <w:pPr>
        <w:keepNext/>
        <w:pageBreakBefore/>
        <w:spacing w:after="240" w:line="240" w:lineRule="auto"/>
        <w:outlineLvl w:val="0"/>
        <w:rPr>
          <w:rFonts w:ascii="Arial Bold" w:eastAsia="Times New Roman" w:hAnsi="Arial Bold" w:cs="Times New Roman"/>
          <w:b/>
          <w:kern w:val="34"/>
          <w:sz w:val="36"/>
          <w:szCs w:val="20"/>
          <w:lang w:val="en-AU" w:eastAsia="en-AU"/>
        </w:rPr>
      </w:pPr>
      <w:bookmarkStart w:id="35" w:name="RG_MARKER_55675"/>
      <w:bookmarkStart w:id="36" w:name="RG_MARKER_55644"/>
      <w:bookmarkStart w:id="37" w:name="RG_MARKER_55939"/>
      <w:bookmarkStart w:id="38" w:name="OLE_LINK13"/>
      <w:bookmarkStart w:id="39" w:name="OLE_LINK12"/>
      <w:r>
        <w:rPr>
          <w:rFonts w:ascii="Arial Bold" w:eastAsia="Times New Roman" w:hAnsi="Arial Bold" w:cs="Times New Roman"/>
          <w:b/>
          <w:kern w:val="34"/>
          <w:sz w:val="36"/>
          <w:szCs w:val="20"/>
          <w:lang w:val="en-AU" w:eastAsia="en-AU"/>
        </w:rPr>
        <w:lastRenderedPageBreak/>
        <w:t>Department of Social Services</w:t>
      </w:r>
      <w:bookmarkEnd w:id="35"/>
      <w:bookmarkEnd w:id="36"/>
      <w:bookmarkEnd w:id="37"/>
    </w:p>
    <w:p w:rsidR="004C4B4B" w:rsidRPr="004C4B4B" w:rsidRDefault="000F3C6A" w:rsidP="004C4B4B">
      <w:pPr>
        <w:keepNext/>
        <w:spacing w:before="240" w:after="240" w:line="240" w:lineRule="auto"/>
        <w:outlineLvl w:val="1"/>
        <w:rPr>
          <w:rFonts w:ascii="Arial Bold" w:eastAsia="Times New Roman" w:hAnsi="Arial Bold" w:cs="Times New Roman"/>
          <w:b/>
          <w:sz w:val="26"/>
          <w:szCs w:val="20"/>
          <w:lang w:val="en-AU" w:eastAsia="en-AU"/>
        </w:rPr>
      </w:pPr>
      <w:bookmarkStart w:id="40" w:name="_Toc449255758"/>
      <w:bookmarkStart w:id="41" w:name="_Toc446237031"/>
      <w:bookmarkStart w:id="42" w:name="_Toc210703208"/>
      <w:bookmarkStart w:id="43" w:name="_Toc210698427"/>
      <w:bookmarkStart w:id="44" w:name="_Toc210646448"/>
      <w:bookmarkStart w:id="45" w:name="_Toc112137890"/>
      <w:bookmarkStart w:id="46" w:name="_Toc112137868"/>
      <w:bookmarkStart w:id="47" w:name="_Toc112212050"/>
      <w:bookmarkStart w:id="48" w:name="_Toc112211956"/>
      <w:bookmarkStart w:id="49" w:name="_Toc79399716"/>
      <w:bookmarkStart w:id="50" w:name="_Toc77998677"/>
      <w:bookmarkStart w:id="51" w:name="_Toc23563423"/>
      <w:bookmarkStart w:id="52" w:name="_Toc23560128"/>
      <w:bookmarkStart w:id="53" w:name="_Toc23559665"/>
      <w:bookmarkStart w:id="54" w:name="_Toc23559374"/>
      <w:bookmarkStart w:id="55" w:name="_Toc23559340"/>
      <w:bookmarkStart w:id="56" w:name="_Toc491773281"/>
      <w:bookmarkStart w:id="57" w:name="_Toc491771706"/>
      <w:bookmarkStart w:id="58" w:name="_Toc491032319"/>
      <w:bookmarkStart w:id="59" w:name="_Toc491032212"/>
      <w:bookmarkStart w:id="60" w:name="_Toc491032101"/>
      <w:bookmarkStart w:id="61" w:name="_Toc491031931"/>
      <w:bookmarkStart w:id="62" w:name="_Toc491031344"/>
      <w:bookmarkStart w:id="63" w:name="_Toc491030781"/>
      <w:bookmarkStart w:id="64" w:name="_Toc491030321"/>
      <w:bookmarkStart w:id="65" w:name="_Toc491029232"/>
      <w:bookmarkStart w:id="66" w:name="_Toc491015085"/>
      <w:bookmarkStart w:id="67" w:name="_Toc491014938"/>
      <w:bookmarkStart w:id="68" w:name="_Toc491014758"/>
      <w:bookmarkStart w:id="69" w:name="_Toc491014616"/>
      <w:bookmarkStart w:id="70" w:name="_Toc490972399"/>
      <w:bookmarkStart w:id="71" w:name="_Toc2349739"/>
      <w:bookmarkStart w:id="72" w:name="_Toc403120005"/>
      <w:r w:rsidRPr="004C4B4B">
        <w:rPr>
          <w:rFonts w:ascii="Arial Bold" w:eastAsia="Times New Roman" w:hAnsi="Arial Bold" w:cs="Times New Roman"/>
          <w:b/>
          <w:sz w:val="26"/>
          <w:szCs w:val="20"/>
          <w:lang w:val="en-AU" w:eastAsia="en-AU"/>
        </w:rPr>
        <w:t xml:space="preserve">Overview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C4B4B">
        <w:rPr>
          <w:rFonts w:ascii="Arial Bold" w:eastAsia="Times New Roman" w:hAnsi="Arial Bold" w:cs="Times New Roman"/>
          <w:b/>
          <w:sz w:val="26"/>
          <w:szCs w:val="20"/>
          <w:lang w:val="en-AU" w:eastAsia="en-AU"/>
        </w:rPr>
        <w:t>of additional appropriations</w:t>
      </w:r>
      <w:bookmarkEnd w:id="71"/>
      <w:bookmarkEnd w:id="72"/>
    </w:p>
    <w:bookmarkEnd w:id="38"/>
    <w:bookmarkEnd w:id="39"/>
    <w:p w:rsidR="004C4B4B" w:rsidRDefault="000F3C6A" w:rsidP="00CD24A7">
      <w:pPr>
        <w:spacing w:after="240" w:line="240" w:lineRule="exact"/>
        <w:jc w:val="both"/>
        <w:rPr>
          <w:rFonts w:ascii="Book Antiqua" w:eastAsia="Times New Roman" w:hAnsi="Book Antiqua" w:cs="Times New Roman"/>
          <w:sz w:val="19"/>
          <w:szCs w:val="20"/>
          <w:lang w:val="en-AU" w:eastAsia="en-AU"/>
        </w:rPr>
      </w:pPr>
      <w:r>
        <w:rPr>
          <w:rFonts w:ascii="Book Antiqua" w:eastAsia="Times New Roman" w:hAnsi="Book Antiqua" w:cs="Times New Roman"/>
          <w:sz w:val="19"/>
          <w:szCs w:val="20"/>
          <w:lang w:val="en-AU" w:eastAsia="en-AU"/>
        </w:rPr>
        <w:t>The Department of Social Services (DSS) is seeking additional appropriations of $1,015 million through Appropriation Bill (No. 3) 2022-2023. These variations are due to additional measures announced since the 2022-23 October Budget and other variations.</w:t>
      </w:r>
    </w:p>
    <w:p w:rsidR="00CD24A7" w:rsidRPr="004C4B4B" w:rsidRDefault="000F3C6A" w:rsidP="00CD24A7">
      <w:pPr>
        <w:spacing w:after="240" w:line="240" w:lineRule="exact"/>
        <w:jc w:val="both"/>
        <w:rPr>
          <w:rFonts w:ascii="Book Antiqua" w:eastAsia="Times New Roman" w:hAnsi="Book Antiqua" w:cs="Times New Roman"/>
          <w:b/>
          <w:sz w:val="19"/>
          <w:szCs w:val="20"/>
          <w:lang w:val="en-AU" w:eastAsia="en-AU"/>
        </w:rPr>
      </w:pPr>
      <w:r>
        <w:rPr>
          <w:rFonts w:ascii="Book Antiqua" w:eastAsia="Times New Roman" w:hAnsi="Book Antiqua" w:cs="Times New Roman"/>
          <w:sz w:val="19"/>
          <w:szCs w:val="20"/>
          <w:lang w:val="en-AU" w:eastAsia="en-AU"/>
        </w:rPr>
        <w:t xml:space="preserve">Further information </w:t>
      </w:r>
      <w:proofErr w:type="gramStart"/>
      <w:r>
        <w:rPr>
          <w:rFonts w:ascii="Book Antiqua" w:eastAsia="Times New Roman" w:hAnsi="Book Antiqua" w:cs="Times New Roman"/>
          <w:sz w:val="19"/>
          <w:szCs w:val="20"/>
          <w:lang w:val="en-AU" w:eastAsia="en-AU"/>
        </w:rPr>
        <w:t>may be found</w:t>
      </w:r>
      <w:proofErr w:type="gramEnd"/>
      <w:r>
        <w:rPr>
          <w:rFonts w:ascii="Book Antiqua" w:eastAsia="Times New Roman" w:hAnsi="Book Antiqua" w:cs="Times New Roman"/>
          <w:sz w:val="19"/>
          <w:szCs w:val="20"/>
          <w:lang w:val="en-AU" w:eastAsia="en-AU"/>
        </w:rPr>
        <w:t xml:space="preserve"> in the 2023-24 Portfolio Budget Statements – Social Services Portfolio. </w:t>
      </w:r>
    </w:p>
    <w:p w:rsidR="00ED1058" w:rsidRPr="004C4B4B" w:rsidRDefault="00ED1058" w:rsidP="004C4B4B">
      <w:pPr>
        <w:rPr>
          <w:rFonts w:ascii="Calibri" w:eastAsia="Calibri" w:hAnsi="Calibri" w:cs="Arial"/>
          <w:vanish/>
        </w:rPr>
        <w:sectPr w:rsidR="00ED1058" w:rsidRPr="004C4B4B" w:rsidSect="00211CF2">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rsidR="003E027B" w:rsidRPr="006619B1" w:rsidRDefault="000F3C6A" w:rsidP="006619B1">
      <w:pPr>
        <w:pStyle w:val="Heading3"/>
        <w:pageBreakBefore/>
        <w:spacing w:before="0"/>
        <w:rPr>
          <w:rFonts w:cs="Arial"/>
          <w:smallCaps w:val="0"/>
          <w:sz w:val="22"/>
          <w:szCs w:val="22"/>
        </w:rPr>
      </w:pPr>
      <w:bookmarkStart w:id="73" w:name="RG_MARKER_55651"/>
      <w:bookmarkStart w:id="74" w:name="RG_MARKER_55679"/>
      <w:bookmarkStart w:id="75" w:name="RG_MARKER_56102"/>
      <w:r w:rsidRPr="006619B1">
        <w:rPr>
          <w:rFonts w:cs="Arial"/>
          <w:smallCaps w:val="0"/>
          <w:sz w:val="22"/>
          <w:szCs w:val="22"/>
        </w:rPr>
        <w:lastRenderedPageBreak/>
        <w:t>Entity measures</w:t>
      </w:r>
      <w:bookmarkEnd w:id="73"/>
      <w:bookmarkEnd w:id="74"/>
      <w:bookmarkEnd w:id="75"/>
    </w:p>
    <w:p w:rsidR="00022832" w:rsidRPr="00022832" w:rsidRDefault="000F3C6A" w:rsidP="00022832">
      <w:pPr>
        <w:tabs>
          <w:tab w:val="left" w:pos="2552"/>
        </w:tabs>
        <w:spacing w:after="240" w:line="240" w:lineRule="exact"/>
        <w:rPr>
          <w:sz w:val="19"/>
        </w:rPr>
      </w:pPr>
      <w:r w:rsidRPr="00022832">
        <w:rPr>
          <w:rFonts w:ascii="Book Antiqua" w:eastAsia="Times New Roman" w:hAnsi="Book Antiqua" w:cs="Times New Roman"/>
          <w:sz w:val="19"/>
          <w:szCs w:val="20"/>
          <w:lang w:val="en-AU" w:eastAsia="en-AU"/>
        </w:rPr>
        <w:t xml:space="preserve">Table 1.1 summarises new Government measures taken since the </w:t>
      </w:r>
      <w:r>
        <w:rPr>
          <w:rFonts w:ascii="Book Antiqua" w:eastAsia="Times New Roman" w:hAnsi="Book Antiqua" w:cs="Times New Roman"/>
          <w:sz w:val="19"/>
          <w:szCs w:val="20"/>
          <w:lang w:val="en-AU" w:eastAsia="en-AU"/>
        </w:rPr>
        <w:t>2022-23</w:t>
      </w:r>
      <w:r w:rsidRPr="00022832">
        <w:rPr>
          <w:rFonts w:ascii="Book Antiqua" w:eastAsia="Times New Roman" w:hAnsi="Book Antiqua" w:cs="Times New Roman"/>
          <w:sz w:val="19"/>
          <w:szCs w:val="20"/>
          <w:lang w:val="en-AU" w:eastAsia="en-AU"/>
        </w:rPr>
        <w:t xml:space="preserve"> October Budget. The table </w:t>
      </w:r>
      <w:proofErr w:type="gramStart"/>
      <w:r w:rsidRPr="00022832">
        <w:rPr>
          <w:rFonts w:ascii="Book Antiqua" w:eastAsia="Times New Roman" w:hAnsi="Book Antiqua" w:cs="Times New Roman"/>
          <w:sz w:val="19"/>
          <w:szCs w:val="20"/>
          <w:lang w:val="en-AU" w:eastAsia="en-AU"/>
        </w:rPr>
        <w:t>is split</w:t>
      </w:r>
      <w:proofErr w:type="gramEnd"/>
      <w:r w:rsidRPr="00022832">
        <w:rPr>
          <w:rFonts w:ascii="Book Antiqua" w:eastAsia="Times New Roman" w:hAnsi="Book Antiqua" w:cs="Times New Roman"/>
          <w:sz w:val="19"/>
          <w:szCs w:val="20"/>
          <w:lang w:val="en-AU" w:eastAsia="en-AU"/>
        </w:rPr>
        <w:t xml:space="preserve"> into receipt and payment measures, with the affected program identified.</w:t>
      </w:r>
    </w:p>
    <w:p w:rsidR="008523B9" w:rsidRDefault="000F3C6A" w:rsidP="006619B1">
      <w:pPr>
        <w:pStyle w:val="TableHeading"/>
        <w:spacing w:before="0" w:after="0"/>
        <w:rPr>
          <w:rFonts w:cs="Arial"/>
        </w:rPr>
      </w:pPr>
      <w:r w:rsidRPr="001C36D0">
        <w:t>Table 1.</w:t>
      </w:r>
      <w:r w:rsidR="00022832">
        <w:t>1</w:t>
      </w:r>
      <w:r w:rsidRPr="001C36D0">
        <w:t xml:space="preserve">: </w:t>
      </w:r>
      <w:r w:rsidRPr="001C36D0">
        <w:rPr>
          <w:snapToGrid w:val="0"/>
        </w:rPr>
        <w:t>Department of Social Services</w:t>
      </w:r>
      <w:r>
        <w:t xml:space="preserve"> 2022-23 </w:t>
      </w:r>
      <w:r w:rsidR="00022832">
        <w:t>additional estimates measures</w:t>
      </w:r>
    </w:p>
    <w:tbl>
      <w:tblPr>
        <w:tblStyle w:val="CDMRange1"/>
        <w:tblW w:w="7800" w:type="dxa"/>
        <w:tblLayout w:type="fixed"/>
        <w:tblCellMar>
          <w:top w:w="11" w:type="dxa"/>
          <w:bottom w:w="11" w:type="dxa"/>
        </w:tblCellMar>
        <w:tblLook w:val="0600" w:firstRow="0" w:lastRow="0" w:firstColumn="0" w:lastColumn="0" w:noHBand="1" w:noVBand="1"/>
        <w:tblCaption w:val="Print_Area"/>
      </w:tblPr>
      <w:tblGrid>
        <w:gridCol w:w="3540"/>
        <w:gridCol w:w="840"/>
        <w:gridCol w:w="855"/>
        <w:gridCol w:w="855"/>
        <w:gridCol w:w="855"/>
        <w:gridCol w:w="855"/>
      </w:tblGrid>
      <w:tr w:rsidR="00313017" w:rsidTr="008E7550">
        <w:trPr>
          <w:tblHeader/>
        </w:trPr>
        <w:tc>
          <w:tcPr>
            <w:tcW w:w="35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keepLines/>
              <w:spacing w:after="0" w:line="240" w:lineRule="auto"/>
              <w:rPr>
                <w:rFonts w:ascii="Arial" w:eastAsia="Arial" w:hAnsi="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2022-23</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2023-24</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540"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keepLines/>
              <w:spacing w:after="0" w:line="240" w:lineRule="auto"/>
              <w:rPr>
                <w:rFonts w:ascii="Arial" w:eastAsia="Arial" w:hAnsi="Arial"/>
                <w:color w:val="000000"/>
                <w:sz w:val="16"/>
              </w:rPr>
            </w:pP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Payment measures</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Women's Safety – First Nations (a)</w:t>
            </w:r>
          </w:p>
        </w:tc>
        <w:tc>
          <w:tcPr>
            <w:tcW w:w="840"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2.1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(2,331)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6,535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34,904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64,274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4,128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3,139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2,842</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Total </w:t>
            </w:r>
          </w:p>
        </w:tc>
        <w:tc>
          <w:tcPr>
            <w:tcW w:w="840"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(2,331)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10,663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38,043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67,116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Disability Workforce COVID-19 Leave Grant</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3.2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10,202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3,844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14,046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Cross-Outcome</w:t>
            </w:r>
          </w:p>
        </w:tc>
        <w:tc>
          <w:tcPr>
            <w:tcW w:w="840" w:type="dxa"/>
            <w:tcBorders>
              <w:top w:val="nil"/>
              <w:left w:val="nil"/>
              <w:bottom w:val="nil"/>
              <w:right w:val="nil"/>
              <w:tl2br w:val="nil"/>
              <w:tr2bl w:val="nil"/>
            </w:tcBorders>
            <w:shd w:val="clear" w:color="auto" w:fill="auto"/>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Closing the Gap – further investment (b)</w:t>
            </w:r>
          </w:p>
        </w:tc>
        <w:tc>
          <w:tcPr>
            <w:tcW w:w="840" w:type="dxa"/>
            <w:tcBorders>
              <w:top w:val="nil"/>
              <w:left w:val="nil"/>
              <w:bottom w:val="nil"/>
              <w:right w:val="nil"/>
              <w:tl2br w:val="nil"/>
              <w:tr2bl w:val="nil"/>
            </w:tcBorders>
            <w:shd w:val="clear" w:color="auto" w:fill="auto"/>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Outcome 1</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1.4, 1.6</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1,236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(2,608)</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304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Outcome 2</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2.1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(15,860)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(6,550)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11,030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10,850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(14,624)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(8,854)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9,833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10,850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Total payment measures</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b/>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(16,955)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7,579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44,737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75,124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b/>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8,276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3,139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2,842</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Total </w:t>
            </w:r>
          </w:p>
        </w:tc>
        <w:tc>
          <w:tcPr>
            <w:tcW w:w="840" w:type="dxa"/>
            <w:tcBorders>
              <w:top w:val="nil"/>
              <w:left w:val="nil"/>
              <w:bottom w:val="dotted" w:sz="2" w:space="0" w:color="000000"/>
              <w:right w:val="nil"/>
              <w:tl2br w:val="nil"/>
              <w:tr2bl w:val="nil"/>
            </w:tcBorders>
            <w:shd w:val="clear" w:color="auto" w:fill="auto"/>
            <w:tcMar>
              <w:left w:w="0" w:type="dxa"/>
              <w:right w:w="0" w:type="dxa"/>
            </w:tcMar>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(16,920)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15,855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47,876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77,966</w:t>
            </w:r>
          </w:p>
        </w:tc>
      </w:tr>
    </w:tbl>
    <w:p w:rsidR="004D01B2" w:rsidRDefault="000F3C6A" w:rsidP="00796BA1">
      <w:pPr>
        <w:pStyle w:val="ChartandTableFootnote"/>
        <w:tabs>
          <w:tab w:val="clear" w:pos="284"/>
          <w:tab w:val="left" w:pos="0"/>
        </w:tabs>
        <w:ind w:left="0" w:firstLine="0"/>
        <w:rPr>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p>
    <w:p w:rsidR="0002359E" w:rsidRDefault="000F3C6A" w:rsidP="00646938">
      <w:pPr>
        <w:pStyle w:val="ListParagraph"/>
        <w:numPr>
          <w:ilvl w:val="0"/>
          <w:numId w:val="1"/>
        </w:numPr>
        <w:ind w:left="426" w:hanging="426"/>
        <w:jc w:val="both"/>
        <w:rPr>
          <w:rFonts w:cs="Arial"/>
          <w:sz w:val="16"/>
          <w:szCs w:val="20"/>
          <w:lang w:eastAsia="en-AU"/>
        </w:rPr>
      </w:pPr>
      <w:r>
        <w:rPr>
          <w:rFonts w:cs="Arial"/>
          <w:sz w:val="16"/>
          <w:szCs w:val="20"/>
          <w:lang w:eastAsia="en-AU"/>
        </w:rPr>
        <w:t xml:space="preserve">The full measure description and details appear in </w:t>
      </w:r>
      <w:r w:rsidRPr="0002359E">
        <w:rPr>
          <w:rFonts w:cs="Arial"/>
          <w:i/>
          <w:sz w:val="16"/>
          <w:szCs w:val="20"/>
          <w:lang w:eastAsia="en-AU"/>
        </w:rPr>
        <w:t>2023-24 Budget Paper No. 2</w:t>
      </w:r>
      <w:r>
        <w:rPr>
          <w:rFonts w:cs="Arial"/>
          <w:sz w:val="16"/>
          <w:szCs w:val="20"/>
          <w:lang w:eastAsia="en-AU"/>
        </w:rPr>
        <w:t xml:space="preserve"> under Cross Portfolio. This includes an announced Contingency Reserve provision allocated to the Department of Social Services. The Administered estimates of </w:t>
      </w:r>
      <w:r w:rsidRPr="007214DD">
        <w:rPr>
          <w:rFonts w:cs="Arial"/>
          <w:sz w:val="16"/>
          <w:szCs w:val="20"/>
          <w:lang w:eastAsia="en-AU"/>
        </w:rPr>
        <w:t>$</w:t>
      </w:r>
      <w:r>
        <w:rPr>
          <w:rFonts w:cs="Arial"/>
          <w:sz w:val="16"/>
          <w:szCs w:val="20"/>
          <w:lang w:eastAsia="en-AU"/>
        </w:rPr>
        <w:t>2.331</w:t>
      </w:r>
      <w:r w:rsidRPr="007214DD">
        <w:rPr>
          <w:rFonts w:cs="Arial"/>
          <w:sz w:val="16"/>
          <w:szCs w:val="20"/>
          <w:lang w:eastAsia="en-AU"/>
        </w:rPr>
        <w:t xml:space="preserve"> million in 2022-23 Appropriation Act 1 funding </w:t>
      </w:r>
      <w:proofErr w:type="gramStart"/>
      <w:r w:rsidRPr="007214DD">
        <w:rPr>
          <w:rFonts w:cs="Arial"/>
          <w:sz w:val="16"/>
          <w:szCs w:val="20"/>
          <w:lang w:eastAsia="en-AU"/>
        </w:rPr>
        <w:t>will be withheld</w:t>
      </w:r>
      <w:proofErr w:type="gramEnd"/>
      <w:r w:rsidRPr="007214DD">
        <w:rPr>
          <w:rFonts w:cs="Arial"/>
          <w:sz w:val="16"/>
          <w:szCs w:val="20"/>
          <w:lang w:eastAsia="en-AU"/>
        </w:rPr>
        <w:t xml:space="preserve"> under section 51 of the </w:t>
      </w:r>
      <w:r w:rsidRPr="007214DD">
        <w:rPr>
          <w:rFonts w:cs="Arial"/>
          <w:i/>
          <w:sz w:val="16"/>
          <w:szCs w:val="20"/>
          <w:lang w:eastAsia="en-AU"/>
        </w:rPr>
        <w:t>Public Governance, Performance and Accountability Act 2013</w:t>
      </w:r>
      <w:r>
        <w:rPr>
          <w:rFonts w:cs="Arial"/>
          <w:i/>
          <w:sz w:val="16"/>
          <w:szCs w:val="20"/>
          <w:lang w:eastAsia="en-AU"/>
        </w:rPr>
        <w:t xml:space="preserve">. </w:t>
      </w:r>
      <w:r>
        <w:rPr>
          <w:rFonts w:cs="Arial"/>
          <w:sz w:val="16"/>
          <w:szCs w:val="20"/>
          <w:lang w:eastAsia="en-AU"/>
        </w:rPr>
        <w:t>There is also Total estimates in 2026-27 of $22.919 million: Administered $22.315 million and Departmental of $0.604 million.</w:t>
      </w:r>
    </w:p>
    <w:p w:rsidR="007214DD" w:rsidRDefault="000F3C6A" w:rsidP="00646938">
      <w:pPr>
        <w:pStyle w:val="ListParagraph"/>
        <w:numPr>
          <w:ilvl w:val="0"/>
          <w:numId w:val="1"/>
        </w:numPr>
        <w:ind w:left="426" w:hanging="426"/>
        <w:jc w:val="both"/>
        <w:rPr>
          <w:rFonts w:cs="Arial"/>
          <w:sz w:val="16"/>
          <w:szCs w:val="20"/>
          <w:lang w:eastAsia="en-AU"/>
        </w:rPr>
      </w:pPr>
      <w:r>
        <w:rPr>
          <w:rFonts w:cs="Arial"/>
          <w:sz w:val="16"/>
          <w:szCs w:val="20"/>
          <w:lang w:eastAsia="en-AU"/>
        </w:rPr>
        <w:t xml:space="preserve">The full measure description and details appear in </w:t>
      </w:r>
      <w:r w:rsidRPr="0002359E">
        <w:rPr>
          <w:rFonts w:cs="Arial"/>
          <w:i/>
          <w:sz w:val="16"/>
          <w:szCs w:val="20"/>
          <w:lang w:eastAsia="en-AU"/>
        </w:rPr>
        <w:t>2023-24</w:t>
      </w:r>
      <w:r>
        <w:rPr>
          <w:rFonts w:cs="Arial"/>
          <w:sz w:val="16"/>
          <w:szCs w:val="20"/>
          <w:lang w:eastAsia="en-AU"/>
        </w:rPr>
        <w:t xml:space="preserve"> </w:t>
      </w:r>
      <w:r w:rsidRPr="00033AA1">
        <w:rPr>
          <w:rFonts w:cs="Arial"/>
          <w:i/>
          <w:sz w:val="16"/>
          <w:szCs w:val="20"/>
          <w:lang w:eastAsia="en-AU"/>
        </w:rPr>
        <w:t>Budget Paper No. 2</w:t>
      </w:r>
      <w:r>
        <w:rPr>
          <w:rFonts w:cs="Arial"/>
          <w:sz w:val="16"/>
          <w:szCs w:val="20"/>
          <w:lang w:eastAsia="en-AU"/>
        </w:rPr>
        <w:t xml:space="preserve"> under the Prime Minister and Cabinet Portfolio. The Administered estimates of </w:t>
      </w:r>
      <w:r w:rsidRPr="007214DD">
        <w:rPr>
          <w:rFonts w:cs="Arial"/>
          <w:sz w:val="16"/>
          <w:szCs w:val="20"/>
          <w:lang w:eastAsia="en-AU"/>
        </w:rPr>
        <w:t xml:space="preserve">$15.860 million in 2022-23 Appropriation Act 1 funding </w:t>
      </w:r>
      <w:proofErr w:type="gramStart"/>
      <w:r w:rsidRPr="007214DD">
        <w:rPr>
          <w:rFonts w:cs="Arial"/>
          <w:sz w:val="16"/>
          <w:szCs w:val="20"/>
          <w:lang w:eastAsia="en-AU"/>
        </w:rPr>
        <w:t>will be withheld</w:t>
      </w:r>
      <w:proofErr w:type="gramEnd"/>
      <w:r w:rsidRPr="007214DD">
        <w:rPr>
          <w:rFonts w:cs="Arial"/>
          <w:sz w:val="16"/>
          <w:szCs w:val="20"/>
          <w:lang w:eastAsia="en-AU"/>
        </w:rPr>
        <w:t xml:space="preserve"> under section 51 of the </w:t>
      </w:r>
      <w:r w:rsidRPr="007214DD">
        <w:rPr>
          <w:rFonts w:cs="Arial"/>
          <w:i/>
          <w:sz w:val="16"/>
          <w:szCs w:val="20"/>
          <w:lang w:eastAsia="en-AU"/>
        </w:rPr>
        <w:t>Public Governance, Performance and Accountability Act 2013</w:t>
      </w:r>
      <w:r w:rsidRPr="007214DD">
        <w:rPr>
          <w:rFonts w:cs="Arial"/>
          <w:sz w:val="16"/>
          <w:szCs w:val="20"/>
          <w:lang w:eastAsia="en-AU"/>
        </w:rPr>
        <w:t>.</w:t>
      </w:r>
      <w:r>
        <w:rPr>
          <w:rFonts w:cs="Arial"/>
          <w:sz w:val="16"/>
          <w:szCs w:val="20"/>
          <w:lang w:eastAsia="en-AU"/>
        </w:rPr>
        <w:t xml:space="preserve"> There is also Administered estimates of $0.530 million in 2026-27.</w:t>
      </w:r>
    </w:p>
    <w:p w:rsidR="0026077D" w:rsidRPr="004416A4" w:rsidRDefault="000F3C6A" w:rsidP="00F04D0C">
      <w:pPr>
        <w:pStyle w:val="Heading3"/>
        <w:pageBreakBefore/>
        <w:spacing w:before="0"/>
        <w:rPr>
          <w:smallCaps w:val="0"/>
          <w:sz w:val="22"/>
          <w:szCs w:val="22"/>
          <w:lang w:val="en-GB"/>
        </w:rPr>
      </w:pPr>
      <w:bookmarkStart w:id="76" w:name="RG_MARKER_55680"/>
      <w:bookmarkStart w:id="77" w:name="RG_MARKER_55861"/>
      <w:r w:rsidRPr="004416A4">
        <w:rPr>
          <w:smallCaps w:val="0"/>
          <w:sz w:val="22"/>
          <w:szCs w:val="22"/>
          <w:lang w:val="en-GB"/>
        </w:rPr>
        <w:lastRenderedPageBreak/>
        <w:t>Additional estimates</w:t>
      </w:r>
      <w:bookmarkEnd w:id="76"/>
      <w:bookmarkEnd w:id="77"/>
      <w:r>
        <w:rPr>
          <w:smallCaps w:val="0"/>
          <w:sz w:val="22"/>
          <w:szCs w:val="22"/>
          <w:lang w:val="en-GB"/>
        </w:rPr>
        <w:t xml:space="preserve"> and variations</w:t>
      </w:r>
    </w:p>
    <w:p w:rsidR="0026077D" w:rsidRPr="00CA3A38" w:rsidRDefault="000F3C6A" w:rsidP="004416A4">
      <w:pPr>
        <w:spacing w:after="240" w:line="240" w:lineRule="auto"/>
        <w:jc w:val="both"/>
        <w:rPr>
          <w:rFonts w:ascii="Book Antiqua" w:eastAsia="Calibri" w:hAnsi="Book Antiqua" w:cs="Arial"/>
          <w:sz w:val="20"/>
          <w:lang w:val="en-GB"/>
        </w:rPr>
      </w:pPr>
      <w:r w:rsidRPr="0026077D">
        <w:rPr>
          <w:rFonts w:ascii="Book Antiqua" w:eastAsia="Calibri" w:hAnsi="Book Antiqua" w:cs="Arial"/>
          <w:sz w:val="20"/>
          <w:lang w:val="en-GB"/>
        </w:rPr>
        <w:t xml:space="preserve">The following </w:t>
      </w:r>
      <w:r>
        <w:rPr>
          <w:rFonts w:ascii="Book Antiqua" w:eastAsia="Calibri" w:hAnsi="Book Antiqua" w:cs="Arial"/>
          <w:sz w:val="20"/>
          <w:lang w:val="en-GB"/>
        </w:rPr>
        <w:t>table details</w:t>
      </w:r>
      <w:r w:rsidRPr="0026077D">
        <w:rPr>
          <w:rFonts w:ascii="Book Antiqua" w:eastAsia="Calibri" w:hAnsi="Book Antiqua" w:cs="Arial"/>
          <w:sz w:val="20"/>
          <w:lang w:val="en-GB"/>
        </w:rPr>
        <w:t xml:space="preserve"> the changes to the resourcing for</w:t>
      </w:r>
      <w:r>
        <w:rPr>
          <w:rFonts w:ascii="Book Antiqua" w:eastAsia="Calibri" w:hAnsi="Book Antiqua" w:cs="Arial"/>
          <w:sz w:val="20"/>
          <w:lang w:val="en-GB"/>
        </w:rPr>
        <w:t xml:space="preserve"> DSS at Additional E</w:t>
      </w:r>
      <w:r w:rsidRPr="0026077D">
        <w:rPr>
          <w:rFonts w:ascii="Book Antiqua" w:eastAsia="Calibri" w:hAnsi="Book Antiqua" w:cs="Arial"/>
          <w:sz w:val="20"/>
          <w:lang w:val="en-GB"/>
        </w:rPr>
        <w:t>stimates, by</w:t>
      </w:r>
      <w:r>
        <w:rPr>
          <w:rFonts w:ascii="Book Antiqua" w:eastAsia="Calibri" w:hAnsi="Book Antiqua" w:cs="Arial"/>
          <w:sz w:val="20"/>
          <w:lang w:val="en-GB"/>
        </w:rPr>
        <w:t xml:space="preserve"> outcome. The following table details the estimates</w:t>
      </w:r>
      <w:r w:rsidRPr="0026077D">
        <w:rPr>
          <w:rFonts w:ascii="Book Antiqua" w:eastAsia="Calibri" w:hAnsi="Book Antiqua" w:cs="Arial"/>
          <w:sz w:val="20"/>
          <w:lang w:val="en-GB"/>
        </w:rPr>
        <w:t xml:space="preserve"> </w:t>
      </w:r>
      <w:r>
        <w:rPr>
          <w:rFonts w:ascii="Book Antiqua" w:eastAsia="Calibri" w:hAnsi="Book Antiqua" w:cs="Arial"/>
          <w:sz w:val="20"/>
          <w:lang w:val="en-GB"/>
        </w:rPr>
        <w:t xml:space="preserve">and variations </w:t>
      </w:r>
      <w:r w:rsidRPr="0026077D">
        <w:rPr>
          <w:rFonts w:ascii="Book Antiqua" w:eastAsia="Calibri" w:hAnsi="Book Antiqua" w:cs="Arial"/>
          <w:sz w:val="20"/>
          <w:lang w:val="en-GB"/>
        </w:rPr>
        <w:t xml:space="preserve">resulting from new measures </w:t>
      </w:r>
      <w:r>
        <w:rPr>
          <w:rFonts w:ascii="Book Antiqua" w:eastAsia="Calibri" w:hAnsi="Book Antiqua" w:cs="Arial"/>
          <w:sz w:val="20"/>
          <w:lang w:val="en-GB"/>
        </w:rPr>
        <w:t>and other variations (if applicable) since</w:t>
      </w:r>
      <w:r w:rsidRPr="0026077D">
        <w:rPr>
          <w:rFonts w:ascii="Book Antiqua" w:eastAsia="Calibri" w:hAnsi="Book Antiqua" w:cs="Arial"/>
          <w:sz w:val="20"/>
          <w:lang w:val="en-GB"/>
        </w:rPr>
        <w:t xml:space="preserve"> the 2022-23</w:t>
      </w:r>
      <w:r>
        <w:rPr>
          <w:rFonts w:ascii="Book Antiqua" w:eastAsia="Calibri" w:hAnsi="Book Antiqua" w:cs="Arial"/>
          <w:sz w:val="20"/>
          <w:lang w:val="en-GB"/>
        </w:rPr>
        <w:t xml:space="preserve"> October Budget in Appropriation Bill</w:t>
      </w:r>
      <w:r w:rsidRPr="00CA3A38">
        <w:rPr>
          <w:rFonts w:ascii="Book Antiqua" w:eastAsia="Calibri" w:hAnsi="Book Antiqua" w:cs="Arial"/>
          <w:sz w:val="20"/>
          <w:lang w:val="en-GB"/>
        </w:rPr>
        <w:t xml:space="preserve"> No. 3. </w:t>
      </w:r>
    </w:p>
    <w:p w:rsidR="00D86095" w:rsidRDefault="000F3C6A" w:rsidP="00AF4CC8">
      <w:pPr>
        <w:pStyle w:val="TableHeading"/>
        <w:spacing w:before="0" w:after="0"/>
        <w:rPr>
          <w:rFonts w:eastAsia="Calibri"/>
          <w:szCs w:val="22"/>
          <w:lang w:val="en-GB" w:eastAsia="en-US"/>
        </w:rPr>
      </w:pPr>
      <w:r w:rsidRPr="0026077D">
        <w:rPr>
          <w:rFonts w:eastAsia="Calibri" w:cs="Arial"/>
          <w:szCs w:val="22"/>
          <w:lang w:val="en-GB" w:eastAsia="en-US"/>
        </w:rPr>
        <w:t>Table 1.</w:t>
      </w:r>
      <w:r>
        <w:rPr>
          <w:rFonts w:eastAsia="Calibri" w:cs="Arial"/>
          <w:szCs w:val="22"/>
          <w:lang w:val="en-GB" w:eastAsia="en-US"/>
        </w:rPr>
        <w:t>2</w:t>
      </w:r>
      <w:r w:rsidRPr="0026077D">
        <w:rPr>
          <w:rFonts w:eastAsia="Calibri" w:cs="Arial"/>
          <w:szCs w:val="22"/>
          <w:lang w:val="en-GB" w:eastAsia="en-US"/>
        </w:rPr>
        <w:t xml:space="preserve">: Additional estimates and variations to outcomes </w:t>
      </w:r>
      <w:r>
        <w:rPr>
          <w:rFonts w:eastAsia="Calibri" w:cs="Arial"/>
          <w:szCs w:val="22"/>
          <w:lang w:val="en-GB" w:eastAsia="en-US"/>
        </w:rPr>
        <w:t>from measures and variations</w:t>
      </w:r>
    </w:p>
    <w:tbl>
      <w:tblPr>
        <w:tblStyle w:val="CDMRange1"/>
        <w:tblW w:w="7830" w:type="dxa"/>
        <w:tblLayout w:type="fixed"/>
        <w:tblCellMar>
          <w:top w:w="11" w:type="dxa"/>
          <w:bottom w:w="11" w:type="dxa"/>
        </w:tblCellMar>
        <w:tblLook w:val="0600" w:firstRow="0" w:lastRow="0" w:firstColumn="0" w:lastColumn="0" w:noHBand="1" w:noVBand="1"/>
        <w:tblCaption w:val="Print_Area"/>
      </w:tblPr>
      <w:tblGrid>
        <w:gridCol w:w="3015"/>
        <w:gridCol w:w="915"/>
        <w:gridCol w:w="975"/>
        <w:gridCol w:w="975"/>
        <w:gridCol w:w="975"/>
        <w:gridCol w:w="975"/>
      </w:tblGrid>
      <w:tr w:rsidR="00313017" w:rsidTr="008E7550">
        <w:trPr>
          <w:tblHeader/>
        </w:trPr>
        <w:tc>
          <w:tcPr>
            <w:tcW w:w="301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rPr>
                <w:rFonts w:ascii="Arial" w:eastAsia="Arial" w:hAnsi="Arial"/>
                <w:b/>
                <w:color w:val="000000"/>
                <w:sz w:val="16"/>
              </w:rPr>
            </w:pP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Program</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2023-24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2024-25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rPr>
                <w:rFonts w:ascii="Arial" w:eastAsia="Arial" w:hAnsi="Arial"/>
                <w:b/>
                <w:color w:val="000000"/>
                <w:sz w:val="16"/>
              </w:rPr>
            </w:pPr>
          </w:p>
        </w:tc>
        <w:tc>
          <w:tcPr>
            <w:tcW w:w="915" w:type="dxa"/>
            <w:tcBorders>
              <w:top w:val="nil"/>
              <w:left w:val="nil"/>
              <w:bottom w:val="dotted" w:sz="2" w:space="0" w:color="000000"/>
              <w:right w:val="nil"/>
              <w:tl2br w:val="nil"/>
              <w:tr2bl w:val="nil"/>
            </w:tcBorders>
            <w:shd w:val="clear" w:color="auto" w:fill="auto"/>
            <w:tcMar>
              <w:left w:w="0" w:type="dxa"/>
              <w:right w:w="0" w:type="dxa"/>
            </w:tcMar>
            <w:vAlign w:val="center"/>
          </w:tcPr>
          <w:p w:rsidR="00313017" w:rsidRDefault="00313017">
            <w:pPr>
              <w:spacing w:after="0" w:line="240" w:lineRule="auto"/>
              <w:jc w:val="center"/>
              <w:rPr>
                <w:rFonts w:ascii="Arial" w:eastAsia="Arial" w:hAnsi="Arial"/>
                <w:color w:val="000000"/>
                <w:sz w:val="16"/>
              </w:rPr>
            </w:pP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Outcome 3</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Administered </w:t>
            </w:r>
          </w:p>
        </w:tc>
        <w:tc>
          <w:tcPr>
            <w:tcW w:w="915"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rPr>
                <w:rFonts w:ascii="Arial" w:eastAsia="Arial" w:hAnsi="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Annual appropriations</w:t>
            </w:r>
          </w:p>
        </w:tc>
        <w:tc>
          <w:tcPr>
            <w:tcW w:w="91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1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Other Variations</w:t>
            </w:r>
          </w:p>
        </w:tc>
        <w:tc>
          <w:tcPr>
            <w:tcW w:w="915" w:type="dxa"/>
            <w:tcBorders>
              <w:top w:val="nil"/>
              <w:left w:val="nil"/>
              <w:bottom w:val="nil"/>
              <w:right w:val="nil"/>
              <w:tl2br w:val="nil"/>
              <w:tr2bl w:val="nil"/>
            </w:tcBorders>
            <w:shd w:val="clear" w:color="auto" w:fill="auto"/>
            <w:noWrap/>
            <w:tcMar>
              <w:left w:w="0" w:type="dxa"/>
              <w:right w:w="0" w:type="dxa"/>
            </w:tcMar>
          </w:tcPr>
          <w:p w:rsidR="00313017" w:rsidRDefault="00313017">
            <w:pPr>
              <w:spacing w:after="0" w:line="240" w:lineRule="auto"/>
              <w:jc w:val="center"/>
              <w:rPr>
                <w:rFonts w:ascii="Arial" w:eastAsia="Arial" w:hAnsi="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10"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color w:val="000000"/>
                <w:sz w:val="16"/>
              </w:rPr>
              <w:t>(net increase)</w:t>
            </w:r>
          </w:p>
        </w:tc>
        <w:tc>
          <w:tcPr>
            <w:tcW w:w="91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3.2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1,015,236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Net impact on appropriations</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for Outcome 3 (administered)</w:t>
            </w:r>
          </w:p>
        </w:tc>
        <w:tc>
          <w:tcPr>
            <w:tcW w:w="915"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center"/>
              <w:rPr>
                <w:rFonts w:ascii="Arial" w:eastAsia="Arial" w:hAnsi="Arial"/>
                <w:color w:val="000000"/>
                <w:sz w:val="16"/>
              </w:rPr>
            </w:pP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1,015,236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4232C2" w:rsidTr="00585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0" w:type="dxa"/>
            <w:gridSpan w:val="2"/>
            <w:tcBorders>
              <w:top w:val="nil"/>
              <w:left w:val="nil"/>
              <w:bottom w:val="nil"/>
              <w:right w:val="nil"/>
              <w:tl2br w:val="nil"/>
              <w:tr2bl w:val="nil"/>
            </w:tcBorders>
            <w:shd w:val="clear" w:color="auto" w:fill="auto"/>
            <w:noWrap/>
            <w:tcMar>
              <w:left w:w="40" w:type="dxa"/>
              <w:right w:w="40" w:type="dxa"/>
            </w:tcMar>
            <w:vAlign w:val="bottom"/>
          </w:tcPr>
          <w:p w:rsidR="004232C2" w:rsidRDefault="004232C2">
            <w:pPr>
              <w:spacing w:after="0" w:line="240" w:lineRule="auto"/>
              <w:rPr>
                <w:rFonts w:ascii="Arial" w:eastAsia="Arial" w:hAnsi="Arial"/>
                <w:b/>
                <w:color w:val="000000"/>
                <w:sz w:val="16"/>
              </w:rPr>
            </w:pPr>
            <w:r>
              <w:rPr>
                <w:rFonts w:ascii="Arial" w:eastAsia="Arial" w:hAnsi="Arial"/>
                <w:b/>
                <w:color w:val="000000"/>
                <w:sz w:val="16"/>
              </w:rPr>
              <w:t>Outcome 3</w:t>
            </w: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4232C2" w:rsidRDefault="004232C2">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right"/>
              <w:rPr>
                <w:rFonts w:ascii="Arial" w:eastAsia="Arial" w:hAnsi="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Departmental </w:t>
            </w:r>
          </w:p>
        </w:tc>
        <w:tc>
          <w:tcPr>
            <w:tcW w:w="91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175"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Annual appropriations</w:t>
            </w:r>
          </w:p>
        </w:tc>
        <w:tc>
          <w:tcPr>
            <w:tcW w:w="91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10"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color w:val="000000"/>
                <w:sz w:val="16"/>
              </w:rPr>
              <w:t>Disability Workforce Covid-19 Leave Grant</w:t>
            </w:r>
          </w:p>
        </w:tc>
        <w:tc>
          <w:tcPr>
            <w:tcW w:w="91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3,844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Net impact on appropriations </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for Outcome 3 (departmental)</w:t>
            </w:r>
          </w:p>
        </w:tc>
        <w:tc>
          <w:tcPr>
            <w:tcW w:w="915"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center"/>
              <w:rPr>
                <w:rFonts w:ascii="Arial" w:eastAsia="Arial" w:hAnsi="Arial"/>
                <w:color w:val="000000"/>
                <w:sz w:val="16"/>
              </w:rPr>
            </w:pP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3,844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net impact on appropriations</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for Outcome 3</w:t>
            </w:r>
          </w:p>
        </w:tc>
        <w:tc>
          <w:tcPr>
            <w:tcW w:w="915" w:type="dxa"/>
            <w:tcBorders>
              <w:top w:val="nil"/>
              <w:left w:val="nil"/>
              <w:bottom w:val="dotted" w:sz="2" w:space="0" w:color="000000"/>
              <w:right w:val="nil"/>
              <w:tl2br w:val="nil"/>
              <w:tr2bl w:val="nil"/>
            </w:tcBorders>
            <w:shd w:val="clear" w:color="auto" w:fill="auto"/>
            <w:tcMar>
              <w:left w:w="0" w:type="dxa"/>
              <w:right w:w="0" w:type="dxa"/>
            </w:tcMar>
            <w:vAlign w:val="bottom"/>
          </w:tcPr>
          <w:p w:rsidR="00313017" w:rsidRDefault="00313017">
            <w:pPr>
              <w:spacing w:after="0" w:line="240" w:lineRule="auto"/>
              <w:jc w:val="center"/>
              <w:rPr>
                <w:rFonts w:ascii="Arial" w:eastAsia="Arial" w:hAnsi="Arial"/>
                <w:color w:val="000000"/>
                <w:sz w:val="16"/>
              </w:rPr>
            </w:pP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1,015,271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3,844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bl>
    <w:p w:rsidR="00E05CDA" w:rsidRPr="00527B97" w:rsidRDefault="000F3C6A" w:rsidP="00E05CDA">
      <w:pPr>
        <w:rPr>
          <w:rFonts w:ascii="Arial" w:eastAsia="Calibri" w:hAnsi="Arial" w:cs="Arial"/>
          <w:b/>
          <w:sz w:val="20"/>
          <w:lang w:val="en-GB"/>
        </w:rPr>
      </w:pPr>
      <w:r w:rsidRPr="00F803F6">
        <w:rPr>
          <w:rFonts w:ascii="Arial" w:eastAsia="Calibri" w:hAnsi="Arial" w:cs="Arial"/>
          <w:sz w:val="16"/>
          <w:szCs w:val="16"/>
          <w:lang w:val="en-GB"/>
        </w:rPr>
        <w:t>Prepared on a resourcing (i.e. appropriations available) basis.</w:t>
      </w:r>
    </w:p>
    <w:p w:rsidR="00E01CFA" w:rsidRPr="00E34EA9" w:rsidRDefault="000F3C6A" w:rsidP="00E34EA9">
      <w:pPr>
        <w:pStyle w:val="Heading3"/>
        <w:pageBreakBefore/>
        <w:spacing w:before="0"/>
        <w:rPr>
          <w:smallCaps w:val="0"/>
          <w:sz w:val="22"/>
          <w:szCs w:val="22"/>
          <w:lang w:val="en-GB"/>
        </w:rPr>
      </w:pPr>
      <w:bookmarkStart w:id="78" w:name="RG_MARKER_55681"/>
      <w:bookmarkStart w:id="79" w:name="RG_MARKER_56086"/>
      <w:r w:rsidRPr="00E34EA9">
        <w:rPr>
          <w:smallCaps w:val="0"/>
          <w:sz w:val="22"/>
          <w:szCs w:val="22"/>
          <w:lang w:val="en-GB"/>
        </w:rPr>
        <w:lastRenderedPageBreak/>
        <w:t>Breakdown of additional estimates by appropriation bill</w:t>
      </w:r>
      <w:bookmarkEnd w:id="78"/>
      <w:bookmarkEnd w:id="79"/>
    </w:p>
    <w:p w:rsidR="00E01CFA" w:rsidRPr="005F6A6C" w:rsidRDefault="000F3C6A" w:rsidP="00DF5E52">
      <w:pPr>
        <w:spacing w:after="240" w:line="260" w:lineRule="exact"/>
        <w:jc w:val="both"/>
        <w:rPr>
          <w:rFonts w:ascii="Book Antiqua" w:eastAsia="Calibri" w:hAnsi="Book Antiqua" w:cs="Arial"/>
          <w:sz w:val="20"/>
          <w:lang w:val="en-GB"/>
        </w:rPr>
      </w:pPr>
      <w:r w:rsidRPr="00E01CFA">
        <w:rPr>
          <w:rFonts w:ascii="Book Antiqua" w:eastAsia="Calibri" w:hAnsi="Book Antiqua" w:cs="Arial"/>
          <w:sz w:val="20"/>
          <w:lang w:val="en-GB"/>
        </w:rPr>
        <w:t>The following table detail</w:t>
      </w:r>
      <w:r>
        <w:rPr>
          <w:rFonts w:ascii="Book Antiqua" w:eastAsia="Calibri" w:hAnsi="Book Antiqua" w:cs="Arial"/>
          <w:sz w:val="20"/>
          <w:lang w:val="en-GB"/>
        </w:rPr>
        <w:t>s</w:t>
      </w:r>
      <w:r w:rsidRPr="00E01CFA">
        <w:rPr>
          <w:rFonts w:ascii="Book Antiqua" w:eastAsia="Calibri" w:hAnsi="Book Antiqua" w:cs="Arial"/>
          <w:sz w:val="20"/>
          <w:lang w:val="en-GB"/>
        </w:rPr>
        <w:t xml:space="preserve"> the Additional Estimates sought for </w:t>
      </w:r>
      <w:r>
        <w:rPr>
          <w:rFonts w:ascii="Book Antiqua" w:eastAsia="Calibri" w:hAnsi="Book Antiqua" w:cs="Arial"/>
          <w:sz w:val="20"/>
          <w:lang w:val="en-GB"/>
        </w:rPr>
        <w:t>DSS</w:t>
      </w:r>
      <w:r w:rsidRPr="00E01CFA">
        <w:rPr>
          <w:rFonts w:ascii="Book Antiqua" w:eastAsia="Calibri" w:hAnsi="Book Antiqua" w:cs="Arial"/>
          <w:sz w:val="20"/>
          <w:lang w:val="en-GB"/>
        </w:rPr>
        <w:t xml:space="preserve"> through </w:t>
      </w:r>
      <w:r>
        <w:rPr>
          <w:rFonts w:ascii="Book Antiqua" w:eastAsia="Calibri" w:hAnsi="Book Antiqua" w:cs="Arial"/>
          <w:sz w:val="20"/>
          <w:lang w:val="en-GB"/>
        </w:rPr>
        <w:t>Appropriation Bills (No. 3 and No. 4).</w:t>
      </w:r>
    </w:p>
    <w:p w:rsidR="00375DFD" w:rsidRDefault="000F3C6A" w:rsidP="00280BD8">
      <w:pPr>
        <w:pStyle w:val="TableHeading"/>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3</w:t>
      </w:r>
      <w:r w:rsidRPr="00E01CFA">
        <w:rPr>
          <w:rFonts w:eastAsia="Calibri" w:cs="Arial"/>
          <w:szCs w:val="22"/>
          <w:lang w:val="en-GB" w:eastAsia="en-US"/>
        </w:rPr>
        <w:t>: Appropriation Bill (No. 3)</w:t>
      </w:r>
      <w:r>
        <w:rPr>
          <w:rFonts w:eastAsia="Calibri" w:cs="Arial"/>
          <w:szCs w:val="22"/>
          <w:lang w:val="en-GB" w:eastAsia="en-US"/>
        </w:rPr>
        <w:t xml:space="preserve"> 2022-2023</w:t>
      </w:r>
    </w:p>
    <w:tbl>
      <w:tblPr>
        <w:tblStyle w:val="CDMRange1"/>
        <w:tblW w:w="7830" w:type="dxa"/>
        <w:tblLayout w:type="fixed"/>
        <w:tblCellMar>
          <w:top w:w="11" w:type="dxa"/>
          <w:bottom w:w="11" w:type="dxa"/>
        </w:tblCellMar>
        <w:tblLook w:val="0600" w:firstRow="0" w:lastRow="0" w:firstColumn="0" w:lastColumn="0" w:noHBand="1" w:noVBand="1"/>
        <w:tblCaption w:val="Table 1.3: Appropriation Bill (No. 3) 2022-2023"/>
        <w:tblDescription w:val="Table 1.3: Appropriation Bill (No. 3) 2022-2023"/>
      </w:tblPr>
      <w:tblGrid>
        <w:gridCol w:w="1402"/>
        <w:gridCol w:w="1403"/>
        <w:gridCol w:w="1005"/>
        <w:gridCol w:w="1005"/>
        <w:gridCol w:w="1005"/>
        <w:gridCol w:w="1005"/>
        <w:gridCol w:w="1005"/>
      </w:tblGrid>
      <w:tr w:rsidR="004232C2" w:rsidTr="001C398B">
        <w:trPr>
          <w:tblHeader/>
        </w:trPr>
        <w:tc>
          <w:tcPr>
            <w:tcW w:w="1402" w:type="dxa"/>
            <w:vMerge w:val="restart"/>
            <w:tcBorders>
              <w:top w:val="dotted" w:sz="2" w:space="0" w:color="000000"/>
              <w:left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center"/>
              <w:rPr>
                <w:rFonts w:cs="Calibri"/>
                <w:color w:val="000000"/>
              </w:rPr>
            </w:pPr>
          </w:p>
        </w:tc>
        <w:tc>
          <w:tcPr>
            <w:tcW w:w="1403" w:type="dxa"/>
            <w:vMerge w:val="restart"/>
            <w:tcBorders>
              <w:top w:val="dotted" w:sz="2" w:space="0" w:color="000000"/>
              <w:left w:val="nil"/>
              <w:right w:val="nil"/>
              <w:tl2br w:val="nil"/>
              <w:tr2bl w:val="nil"/>
            </w:tcBorders>
            <w:shd w:val="clear" w:color="auto" w:fill="auto"/>
            <w:vAlign w:val="bottom"/>
          </w:tcPr>
          <w:p w:rsidR="004232C2" w:rsidRDefault="004232C2">
            <w:pPr>
              <w:spacing w:after="0" w:line="240" w:lineRule="auto"/>
              <w:jc w:val="center"/>
              <w:rPr>
                <w:rFonts w:cs="Calibri"/>
                <w:color w:val="000000"/>
              </w:rPr>
            </w:pP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i/>
                <w:color w:val="000000"/>
                <w:sz w:val="16"/>
              </w:rPr>
            </w:pPr>
            <w:r>
              <w:rPr>
                <w:rFonts w:ascii="Arial" w:eastAsia="Arial" w:hAnsi="Arial"/>
                <w:i/>
                <w:color w:val="000000"/>
                <w:sz w:val="16"/>
              </w:rPr>
              <w:t>2021-22</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2022-23</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2022-23</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Additional</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Reduced</w:t>
            </w:r>
          </w:p>
        </w:tc>
      </w:tr>
      <w:tr w:rsidR="004232C2" w:rsidTr="001C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402" w:type="dxa"/>
            <w:vMerge/>
            <w:tcBorders>
              <w:left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center"/>
              <w:rPr>
                <w:rFonts w:cs="Calibri"/>
                <w:color w:val="000000"/>
              </w:rPr>
            </w:pPr>
          </w:p>
        </w:tc>
        <w:tc>
          <w:tcPr>
            <w:tcW w:w="1403" w:type="dxa"/>
            <w:vMerge/>
            <w:tcBorders>
              <w:left w:val="nil"/>
              <w:right w:val="nil"/>
              <w:tl2br w:val="nil"/>
              <w:tr2bl w:val="nil"/>
            </w:tcBorders>
            <w:shd w:val="clear" w:color="auto" w:fill="auto"/>
            <w:vAlign w:val="bottom"/>
          </w:tcPr>
          <w:p w:rsidR="004232C2" w:rsidRDefault="004232C2">
            <w:pPr>
              <w:spacing w:after="0" w:line="240" w:lineRule="auto"/>
              <w:jc w:val="center"/>
              <w:rPr>
                <w:rFonts w:cs="Calibri"/>
                <w:color w:val="000000"/>
              </w:rPr>
            </w:pPr>
          </w:p>
        </w:tc>
        <w:tc>
          <w:tcPr>
            <w:tcW w:w="1005" w:type="dxa"/>
            <w:tcBorders>
              <w:top w:val="nil"/>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i/>
                <w:color w:val="000000"/>
                <w:sz w:val="16"/>
              </w:rPr>
            </w:pPr>
            <w:r>
              <w:rPr>
                <w:rFonts w:ascii="Arial" w:eastAsia="Arial" w:hAnsi="Arial"/>
                <w:i/>
                <w:color w:val="000000"/>
                <w:sz w:val="16"/>
              </w:rPr>
              <w:t>Available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Budget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Revised</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Estimates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Estimates</w:t>
            </w:r>
          </w:p>
        </w:tc>
      </w:tr>
      <w:tr w:rsidR="004232C2" w:rsidTr="001C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402" w:type="dxa"/>
            <w:vMerge/>
            <w:tcBorders>
              <w:left w:val="nil"/>
              <w:bottom w:val="nil"/>
              <w:right w:val="nil"/>
              <w:tl2br w:val="nil"/>
              <w:tr2bl w:val="nil"/>
            </w:tcBorders>
            <w:shd w:val="clear" w:color="auto" w:fill="auto"/>
            <w:noWrap/>
            <w:tcMar>
              <w:left w:w="0" w:type="dxa"/>
              <w:right w:w="0" w:type="dxa"/>
            </w:tcMar>
            <w:vAlign w:val="bottom"/>
          </w:tcPr>
          <w:p w:rsidR="004232C2" w:rsidRDefault="004232C2">
            <w:pPr>
              <w:spacing w:after="0" w:line="240" w:lineRule="auto"/>
              <w:jc w:val="center"/>
              <w:rPr>
                <w:rFonts w:cs="Calibri"/>
                <w:color w:val="000000"/>
              </w:rPr>
            </w:pPr>
          </w:p>
        </w:tc>
        <w:tc>
          <w:tcPr>
            <w:tcW w:w="1403" w:type="dxa"/>
            <w:vMerge/>
            <w:tcBorders>
              <w:left w:val="nil"/>
              <w:bottom w:val="nil"/>
              <w:right w:val="nil"/>
              <w:tl2br w:val="nil"/>
              <w:tr2bl w:val="nil"/>
            </w:tcBorders>
            <w:shd w:val="clear" w:color="auto" w:fill="auto"/>
            <w:vAlign w:val="bottom"/>
          </w:tcPr>
          <w:p w:rsidR="004232C2" w:rsidRDefault="004232C2">
            <w:pPr>
              <w:spacing w:after="0" w:line="240" w:lineRule="auto"/>
              <w:jc w:val="center"/>
              <w:rPr>
                <w:rFonts w:cs="Calibri"/>
                <w:color w:val="000000"/>
              </w:rPr>
            </w:pP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i/>
                <w:color w:val="000000"/>
                <w:sz w:val="16"/>
              </w:rPr>
            </w:pPr>
            <w:r>
              <w:rPr>
                <w:rFonts w:ascii="Arial" w:eastAsia="Arial" w:hAnsi="Arial"/>
                <w:i/>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4232C2" w:rsidRDefault="004232C2">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Administered items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spacing w:after="0" w:line="240" w:lineRule="auto"/>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Outcome 1</w:t>
            </w:r>
            <w:r>
              <w:rPr>
                <w:rFonts w:ascii="Arial" w:eastAsia="Arial" w:hAnsi="Arial"/>
                <w:color w:val="000000"/>
                <w:sz w:val="16"/>
              </w:rPr>
              <w:t xml:space="preserve">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4,565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11,932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11,932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 xml:space="preserve">Outcome 2 </w:t>
            </w:r>
            <w:r>
              <w:rPr>
                <w:rFonts w:ascii="Arial" w:eastAsia="Arial" w:hAnsi="Arial"/>
                <w:color w:val="000000"/>
                <w:sz w:val="16"/>
              </w:rPr>
              <w:t>– Families and</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878,132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1,035,080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1,035,080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 xml:space="preserve">Outcome 3 </w:t>
            </w:r>
            <w:r>
              <w:rPr>
                <w:rFonts w:ascii="Arial" w:eastAsia="Arial" w:hAnsi="Arial"/>
                <w:color w:val="000000"/>
                <w:sz w:val="16"/>
              </w:rPr>
              <w:t>– Disability and</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w:t>
            </w:r>
            <w:proofErr w:type="spellStart"/>
            <w:r>
              <w:rPr>
                <w:rFonts w:ascii="Arial" w:eastAsia="Arial" w:hAnsi="Arial"/>
                <w:color w:val="000000"/>
                <w:sz w:val="16"/>
              </w:rPr>
              <w:t>Carers</w:t>
            </w:r>
            <w:proofErr w:type="spellEnd"/>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20,108,210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24,415,874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25,431,110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1,015,236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Outcome 4</w:t>
            </w:r>
            <w:r>
              <w:rPr>
                <w:rFonts w:ascii="Arial" w:eastAsia="Arial" w:hAnsi="Arial"/>
                <w:color w:val="000000"/>
                <w:sz w:val="16"/>
              </w:rPr>
              <w:t xml:space="preserve">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137,424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92,902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92,902</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administered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21,128,331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25,555,788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26,571,024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1,015,236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Departmental programs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b/>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spacing w:after="0" w:line="240" w:lineRule="auto"/>
              <w:rPr>
                <w:rFonts w:ascii="Arial" w:eastAsia="Arial" w:hAnsi="Arial"/>
                <w:b/>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spacing w:after="0" w:line="240" w:lineRule="auto"/>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Outcome 1</w:t>
            </w:r>
            <w:r>
              <w:rPr>
                <w:rFonts w:ascii="Arial" w:eastAsia="Arial" w:hAnsi="Arial"/>
                <w:color w:val="000000"/>
                <w:sz w:val="16"/>
              </w:rPr>
              <w:t xml:space="preserve">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110,992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94,699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94,699</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Outcome 2</w:t>
            </w:r>
            <w:r>
              <w:rPr>
                <w:rFonts w:ascii="Arial" w:eastAsia="Arial" w:hAnsi="Arial"/>
                <w:color w:val="000000"/>
                <w:sz w:val="16"/>
              </w:rPr>
              <w:t xml:space="preserve"> – Families and</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183,563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221,291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221,291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 xml:space="preserve">Outcome 3 </w:t>
            </w:r>
            <w:r>
              <w:rPr>
                <w:rFonts w:ascii="Arial" w:eastAsia="Arial" w:hAnsi="Arial"/>
                <w:color w:val="000000"/>
                <w:sz w:val="16"/>
              </w:rPr>
              <w:t>– Disability and</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w:t>
            </w:r>
            <w:proofErr w:type="spellStart"/>
            <w:r>
              <w:rPr>
                <w:rFonts w:ascii="Arial" w:eastAsia="Arial" w:hAnsi="Arial"/>
                <w:color w:val="000000"/>
                <w:sz w:val="16"/>
              </w:rPr>
              <w:t>Carers</w:t>
            </w:r>
            <w:proofErr w:type="spellEnd"/>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110,992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112,554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112,589</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tcMar>
              <w:left w:w="175" w:type="dxa"/>
              <w:right w:w="40" w:type="dxa"/>
            </w:tcMar>
            <w:vAlign w:val="bottom"/>
          </w:tcPr>
          <w:p w:rsidR="00313017" w:rsidRDefault="000F3C6A">
            <w:pPr>
              <w:spacing w:after="0" w:line="240" w:lineRule="auto"/>
              <w:rPr>
                <w:rFonts w:ascii="Arial" w:eastAsia="Arial" w:hAnsi="Arial"/>
                <w:color w:val="000000"/>
                <w:sz w:val="16"/>
              </w:rPr>
            </w:pPr>
            <w:r>
              <w:rPr>
                <w:rFonts w:ascii="Arial" w:eastAsia="Arial" w:hAnsi="Arial"/>
                <w:b/>
                <w:color w:val="000000"/>
                <w:sz w:val="16"/>
              </w:rPr>
              <w:t>Outcome 4</w:t>
            </w:r>
            <w:r>
              <w:rPr>
                <w:rFonts w:ascii="Arial" w:eastAsia="Arial" w:hAnsi="Arial"/>
                <w:color w:val="000000"/>
                <w:sz w:val="16"/>
              </w:rPr>
              <w:t xml:space="preserve">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21,344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18,039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18,039</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426,891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446,583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446,618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35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gridSpan w:val="2"/>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administered and</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21,555,222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26,002,371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27,017,642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1,015,271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bl>
    <w:p w:rsidR="000D5419" w:rsidRDefault="000D5419" w:rsidP="000D5419">
      <w:pPr>
        <w:rPr>
          <w:rFonts w:ascii="Calibri" w:eastAsia="Calibri" w:hAnsi="Calibri" w:cs="Arial"/>
        </w:rPr>
      </w:pPr>
    </w:p>
    <w:p w:rsidR="000D5419" w:rsidRPr="000D5419" w:rsidRDefault="000F3C6A" w:rsidP="000D5419">
      <w:pPr>
        <w:rPr>
          <w:rFonts w:ascii="Book Antiqua" w:eastAsia="Calibri" w:hAnsi="Book Antiqua" w:cs="Arial"/>
          <w:i/>
          <w:color w:val="FF0000"/>
          <w:sz w:val="20"/>
        </w:rPr>
        <w:sectPr w:rsidR="000D5419" w:rsidRPr="000D5419" w:rsidSect="00211CF2">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r w:rsidRPr="000D5419">
        <w:rPr>
          <w:rFonts w:ascii="Book Antiqua" w:eastAsia="Calibri" w:hAnsi="Book Antiqua" w:cs="Arial"/>
          <w:i/>
          <w:color w:val="FF0000"/>
          <w:sz w:val="20"/>
        </w:rPr>
        <w:t xml:space="preserve"> </w:t>
      </w:r>
    </w:p>
    <w:p w:rsidR="00B90967" w:rsidRDefault="000F3C6A" w:rsidP="00B90967">
      <w:pPr>
        <w:pageBreakBefore/>
        <w:rPr>
          <w:rFonts w:ascii="Calibri" w:eastAsia="Calibri" w:hAnsi="Calibri" w:cs="Arial"/>
          <w:color w:val="FFFFFF"/>
        </w:rPr>
      </w:pPr>
      <w:bookmarkStart w:id="80" w:name="RG_MARKER_55729"/>
      <w:bookmarkStart w:id="81" w:name="RG_MARKER_55736"/>
      <w:bookmarkStart w:id="82" w:name="RG_MARKER_55779"/>
      <w:bookmarkStart w:id="83" w:name="RG_MARKER_55998"/>
      <w:r>
        <w:rPr>
          <w:rFonts w:ascii="Calibri" w:eastAsia="Calibri" w:hAnsi="Calibri" w:cs="Arial"/>
          <w:color w:val="FFFFFF"/>
        </w:rPr>
        <w:lastRenderedPageBreak/>
        <w:t>This page is intentionally blank</w:t>
      </w:r>
      <w:bookmarkEnd w:id="80"/>
      <w:bookmarkEnd w:id="81"/>
      <w:bookmarkEnd w:id="82"/>
      <w:bookmarkEnd w:id="83"/>
    </w:p>
    <w:p w:rsidR="00DE34D5" w:rsidRDefault="00DE34D5">
      <w:pPr>
        <w:rPr>
          <w:rFonts w:ascii="Calibri" w:eastAsia="Calibri" w:hAnsi="Calibri" w:cs="Arial"/>
        </w:rPr>
        <w:sectPr w:rsidR="00DE34D5" w:rsidSect="00D86095">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FA15D4" w:rsidP="00FA15D4">
      <w:pPr>
        <w:pStyle w:val="PartHeading"/>
        <w:pageBreakBefore/>
        <w:rPr>
          <w:bCs/>
        </w:rPr>
      </w:pPr>
      <w:bookmarkStart w:id="84" w:name="RG_MARKER_56097"/>
      <w:bookmarkEnd w:id="84"/>
    </w:p>
    <w:p w:rsidR="00C010D8" w:rsidRPr="00C010D8" w:rsidRDefault="00C010D8" w:rsidP="00C010D8">
      <w:pPr>
        <w:pStyle w:val="PartHeading"/>
        <w:rPr>
          <w:bCs/>
        </w:rPr>
      </w:pPr>
    </w:p>
    <w:p w:rsidR="00C010D8" w:rsidRPr="00C010D8" w:rsidRDefault="00C010D8" w:rsidP="00C010D8">
      <w:pPr>
        <w:pStyle w:val="PartHeading"/>
        <w:rPr>
          <w:bCs/>
        </w:rPr>
      </w:pPr>
    </w:p>
    <w:p w:rsidR="00C010D8" w:rsidRPr="00C010D8" w:rsidRDefault="00C010D8" w:rsidP="00C010D8">
      <w:pPr>
        <w:pStyle w:val="PartHeading"/>
        <w:rPr>
          <w:bCs/>
        </w:rPr>
      </w:pPr>
    </w:p>
    <w:p w:rsidR="00FA15D4" w:rsidRPr="00706AEA" w:rsidRDefault="000F3C6A" w:rsidP="00FA15D4">
      <w:pPr>
        <w:pStyle w:val="PartHeading"/>
        <w:rPr>
          <w:rFonts w:ascii="Arial Bold" w:hAnsi="Arial Bold"/>
          <w:smallCaps w:val="0"/>
        </w:rPr>
      </w:pPr>
      <w:r w:rsidRPr="00706AEA">
        <w:rPr>
          <w:rFonts w:ascii="Arial Bold" w:hAnsi="Arial Bold"/>
          <w:smallCaps w:val="0"/>
        </w:rPr>
        <w:t>Services Australia</w:t>
      </w:r>
    </w:p>
    <w:p w:rsidR="00FA15D4" w:rsidRPr="00706AEA" w:rsidRDefault="00FA15D4" w:rsidP="00FA15D4">
      <w:pPr>
        <w:pStyle w:val="PartHeading"/>
        <w:rPr>
          <w:rFonts w:ascii="Arial Bold" w:hAnsi="Arial Bold"/>
          <w:smallCaps w:val="0"/>
          <w:sz w:val="48"/>
          <w:szCs w:val="48"/>
        </w:rPr>
      </w:pPr>
    </w:p>
    <w:p w:rsidR="00FA15D4" w:rsidRPr="00706AEA" w:rsidRDefault="00FA15D4" w:rsidP="00FA15D4">
      <w:pPr>
        <w:pStyle w:val="PartHeading"/>
        <w:rPr>
          <w:rFonts w:ascii="Arial Bold" w:hAnsi="Arial Bold"/>
          <w:bCs/>
          <w:smallCaps w:val="0"/>
          <w:sz w:val="48"/>
          <w:szCs w:val="48"/>
        </w:rPr>
      </w:pPr>
    </w:p>
    <w:p w:rsidR="00CD4580" w:rsidRPr="00706AEA" w:rsidRDefault="000F3C6A" w:rsidP="00CD4580">
      <w:pPr>
        <w:pStyle w:val="PartHeading"/>
        <w:rPr>
          <w:rFonts w:ascii="Arial Bold" w:hAnsi="Arial Bold"/>
          <w:smallCaps w:val="0"/>
        </w:rPr>
      </w:pPr>
      <w:bookmarkStart w:id="85" w:name="_Toc531095261"/>
      <w:r w:rsidRPr="00706AEA">
        <w:rPr>
          <w:rFonts w:ascii="Arial Bold" w:hAnsi="Arial Bold"/>
          <w:smallCaps w:val="0"/>
        </w:rPr>
        <w:t>Entity additional estimates statements</w:t>
      </w:r>
      <w:bookmarkEnd w:id="85"/>
    </w:p>
    <w:p w:rsidR="00FA15D4" w:rsidRDefault="00FA15D4" w:rsidP="00CD4580">
      <w:pPr>
        <w:pStyle w:val="PartHeading-TOC"/>
        <w:rPr>
          <w:vanish/>
        </w:rPr>
        <w:sectPr w:rsidR="00FA15D4" w:rsidSect="00FA15D4">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p>
    <w:p w:rsidR="00DE34D5" w:rsidRDefault="000F3C6A">
      <w:pPr>
        <w:pageBreakBefore/>
        <w:rPr>
          <w:rFonts w:ascii="Calibri" w:eastAsia="Calibri" w:hAnsi="Calibri" w:cs="Arial"/>
          <w:color w:val="FFFFFF"/>
        </w:rPr>
      </w:pPr>
      <w:bookmarkStart w:id="86" w:name="RG_MARKER_55996"/>
      <w:r w:rsidRPr="00324DED">
        <w:rPr>
          <w:rFonts w:ascii="Calibri" w:eastAsia="Calibri" w:hAnsi="Calibri" w:cs="Arial"/>
          <w:color w:val="FFFFFF"/>
        </w:rPr>
        <w:lastRenderedPageBreak/>
        <w:t>This page is intentionally blank</w:t>
      </w:r>
      <w:bookmarkEnd w:id="86"/>
    </w:p>
    <w:p w:rsidR="00324DED" w:rsidRPr="00324DED" w:rsidRDefault="00324DED">
      <w:pPr>
        <w:rPr>
          <w:rFonts w:ascii="Calibri" w:eastAsia="Calibri" w:hAnsi="Calibri" w:cs="Arial"/>
          <w:color w:val="FFFFFF"/>
        </w:rPr>
        <w:sectPr w:rsidR="00324DED" w:rsidRPr="00324DED" w:rsidSect="00D86095">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p>
    <w:p w:rsidR="004D0F5B" w:rsidRPr="00492F52" w:rsidRDefault="000F3C6A" w:rsidP="00492F52">
      <w:pPr>
        <w:pStyle w:val="ContentsHeading"/>
        <w:pageBreakBefore/>
        <w:rPr>
          <w:smallCaps w:val="0"/>
          <w:sz w:val="36"/>
          <w:szCs w:val="36"/>
        </w:rPr>
      </w:pPr>
      <w:bookmarkStart w:id="87" w:name="RG_MARKER_55737"/>
      <w:bookmarkStart w:id="88" w:name="RG_MARKER_56137"/>
      <w:r w:rsidRPr="00492F52">
        <w:rPr>
          <w:smallCaps w:val="0"/>
          <w:sz w:val="36"/>
          <w:szCs w:val="36"/>
        </w:rPr>
        <w:lastRenderedPageBreak/>
        <w:t>Services Australia</w:t>
      </w:r>
      <w:bookmarkEnd w:id="87"/>
      <w:bookmarkEnd w:id="88"/>
    </w:p>
    <w:p w:rsidR="0001687A" w:rsidRDefault="000F3C6A" w:rsidP="00371743">
      <w:pPr>
        <w:pStyle w:val="TOC2"/>
      </w:pPr>
      <w:r>
        <w:t>Overview of additional appropriations</w:t>
      </w:r>
      <w:r>
        <w:tab/>
      </w:r>
      <w:r w:rsidR="00AA5296">
        <w:t>1</w:t>
      </w:r>
      <w:r w:rsidR="00CD6818">
        <w:t>5</w:t>
      </w:r>
    </w:p>
    <w:p w:rsidR="00371743" w:rsidRDefault="000F3C6A" w:rsidP="00371743">
      <w:pPr>
        <w:pStyle w:val="TOC2"/>
      </w:pPr>
      <w:r>
        <w:t>Entity measures table</w:t>
      </w:r>
      <w:r>
        <w:tab/>
      </w:r>
      <w:r w:rsidR="00AA5296">
        <w:t>1</w:t>
      </w:r>
      <w:r w:rsidR="00CD6818">
        <w:t>6</w:t>
      </w:r>
    </w:p>
    <w:p w:rsidR="003052E5" w:rsidRDefault="000F3C6A" w:rsidP="003052E5">
      <w:pPr>
        <w:pStyle w:val="TOC2"/>
        <w:rPr>
          <w:bdr w:val="none" w:sz="0" w:space="0" w:color="auto" w:frame="1"/>
        </w:rPr>
      </w:pPr>
      <w:r>
        <w:rPr>
          <w:bdr w:val="none" w:sz="0" w:space="0" w:color="auto" w:frame="1"/>
        </w:rPr>
        <w:t>Additional estimates and variations</w:t>
      </w:r>
      <w:r>
        <w:rPr>
          <w:bdr w:val="none" w:sz="0" w:space="0" w:color="auto" w:frame="1"/>
        </w:rPr>
        <w:tab/>
      </w:r>
      <w:r w:rsidR="00AA5296">
        <w:rPr>
          <w:bdr w:val="none" w:sz="0" w:space="0" w:color="auto" w:frame="1"/>
        </w:rPr>
        <w:t>1</w:t>
      </w:r>
      <w:r w:rsidR="00CD6818">
        <w:rPr>
          <w:bdr w:val="none" w:sz="0" w:space="0" w:color="auto" w:frame="1"/>
        </w:rPr>
        <w:t>9</w:t>
      </w:r>
    </w:p>
    <w:p w:rsidR="003052E5" w:rsidRPr="00785215" w:rsidRDefault="000F3C6A" w:rsidP="00785215">
      <w:pPr>
        <w:pStyle w:val="TOC2"/>
        <w:rPr>
          <w:bdr w:val="none" w:sz="0" w:space="0" w:color="auto" w:frame="1"/>
        </w:rPr>
      </w:pPr>
      <w:r>
        <w:rPr>
          <w:bdr w:val="none" w:sz="0" w:space="0" w:color="auto" w:frame="1"/>
        </w:rPr>
        <w:t>Breakdown of additional estimates by appropriation bill</w:t>
      </w:r>
      <w:r>
        <w:rPr>
          <w:bdr w:val="none" w:sz="0" w:space="0" w:color="auto" w:frame="1"/>
        </w:rPr>
        <w:tab/>
      </w:r>
      <w:r w:rsidR="00CD6818">
        <w:rPr>
          <w:bdr w:val="none" w:sz="0" w:space="0" w:color="auto" w:frame="1"/>
        </w:rPr>
        <w:t>21</w:t>
      </w:r>
    </w:p>
    <w:p w:rsidR="009C5242" w:rsidRPr="009C5242" w:rsidRDefault="009C5242" w:rsidP="009C5242">
      <w:pPr>
        <w:keepLines/>
        <w:spacing w:after="240" w:line="260" w:lineRule="exact"/>
        <w:jc w:val="both"/>
        <w:sectPr w:rsidR="009C5242" w:rsidRPr="009C5242"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p>
    <w:p w:rsidR="001A3A41" w:rsidRDefault="000F3C6A" w:rsidP="001A3A41">
      <w:pPr>
        <w:pageBreakBefore/>
        <w:rPr>
          <w:rFonts w:ascii="Calibri" w:eastAsia="Calibri" w:hAnsi="Calibri" w:cs="Arial"/>
          <w:color w:val="FFFFFF"/>
        </w:rPr>
      </w:pPr>
      <w:bookmarkStart w:id="89" w:name="RG_MARKER_55738"/>
      <w:bookmarkStart w:id="90" w:name="RG_MARKER_55994"/>
      <w:r w:rsidRPr="001A3A41">
        <w:rPr>
          <w:rFonts w:ascii="Calibri" w:eastAsia="Calibri" w:hAnsi="Calibri" w:cs="Arial"/>
          <w:color w:val="FFFFFF"/>
        </w:rPr>
        <w:lastRenderedPageBreak/>
        <w:t>This page is intentionally blank</w:t>
      </w:r>
      <w:bookmarkEnd w:id="89"/>
      <w:bookmarkEnd w:id="90"/>
    </w:p>
    <w:p w:rsidR="001A3A41" w:rsidRPr="001A3A41" w:rsidRDefault="001A3A41" w:rsidP="001A3A41">
      <w:pPr>
        <w:rPr>
          <w:rFonts w:ascii="Calibri" w:eastAsia="Calibri" w:hAnsi="Calibri" w:cs="Arial"/>
          <w:color w:val="FFFFFF"/>
        </w:rPr>
      </w:pPr>
    </w:p>
    <w:p w:rsidR="00DE34D5" w:rsidRDefault="00DE34D5">
      <w:pPr>
        <w:rPr>
          <w:rFonts w:ascii="Calibri" w:eastAsia="Calibri" w:hAnsi="Calibri" w:cs="Arial"/>
        </w:rPr>
        <w:sectPr w:rsidR="00DE34D5" w:rsidSect="00D86095">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705C26" w:rsidRDefault="000F3C6A" w:rsidP="009503A4">
      <w:pPr>
        <w:pStyle w:val="Heading1"/>
        <w:pageBreakBefore/>
        <w:spacing w:after="360"/>
        <w:jc w:val="left"/>
        <w:rPr>
          <w:smallCaps w:val="0"/>
          <w:sz w:val="36"/>
        </w:rPr>
      </w:pPr>
      <w:bookmarkStart w:id="91" w:name="RG_MARKER_55739"/>
      <w:bookmarkStart w:id="92" w:name="RG_MARKER_55776"/>
      <w:bookmarkStart w:id="93" w:name="RG_MARKER_56143"/>
      <w:r w:rsidRPr="00705C26">
        <w:rPr>
          <w:smallCaps w:val="0"/>
          <w:sz w:val="36"/>
        </w:rPr>
        <w:lastRenderedPageBreak/>
        <w:t>Services Australia</w:t>
      </w:r>
      <w:bookmarkEnd w:id="91"/>
      <w:bookmarkEnd w:id="92"/>
      <w:bookmarkEnd w:id="93"/>
    </w:p>
    <w:p w:rsidR="009503A4" w:rsidRDefault="000F3C6A" w:rsidP="009503A4">
      <w:pPr>
        <w:pStyle w:val="Heading2"/>
        <w:spacing w:before="240" w:after="240"/>
        <w:rPr>
          <w:rFonts w:ascii="Arial Bold" w:hAnsi="Arial Bold"/>
          <w:sz w:val="26"/>
          <w:szCs w:val="26"/>
        </w:rPr>
      </w:pPr>
      <w:bookmarkStart w:id="94" w:name="_Toc490972399_0"/>
      <w:bookmarkStart w:id="95" w:name="_Toc491014616_0"/>
      <w:bookmarkStart w:id="96" w:name="_Toc491014758_0"/>
      <w:bookmarkStart w:id="97" w:name="_Toc491014938_0"/>
      <w:bookmarkStart w:id="98" w:name="_Toc491015085_0"/>
      <w:bookmarkStart w:id="99" w:name="_Toc491029232_0"/>
      <w:bookmarkStart w:id="100" w:name="_Toc491030321_0"/>
      <w:bookmarkStart w:id="101" w:name="_Toc491030781_0"/>
      <w:bookmarkStart w:id="102" w:name="_Toc491031344_0"/>
      <w:bookmarkStart w:id="103" w:name="_Toc491031931_0"/>
      <w:bookmarkStart w:id="104" w:name="_Toc491032101_0"/>
      <w:bookmarkStart w:id="105" w:name="_Toc491032212_0"/>
      <w:bookmarkStart w:id="106" w:name="_Toc491032319_0"/>
      <w:bookmarkStart w:id="107" w:name="_Toc491771706_0"/>
      <w:bookmarkStart w:id="108" w:name="_Toc491773281_0"/>
      <w:bookmarkStart w:id="109" w:name="_Toc23559340_0"/>
      <w:bookmarkStart w:id="110" w:name="_Toc23559374_0"/>
      <w:bookmarkStart w:id="111" w:name="_Toc23559665_0"/>
      <w:bookmarkStart w:id="112" w:name="_Toc23560128_0"/>
      <w:bookmarkStart w:id="113" w:name="_Toc23563423_0"/>
      <w:bookmarkStart w:id="114" w:name="_Toc77998677_0"/>
      <w:bookmarkStart w:id="115" w:name="_Toc79399716_0"/>
      <w:bookmarkStart w:id="116" w:name="_Toc112211956_0"/>
      <w:bookmarkStart w:id="117" w:name="_Toc112212050_0"/>
      <w:bookmarkStart w:id="118" w:name="_Toc112137868_0"/>
      <w:bookmarkStart w:id="119" w:name="_Toc112137890_0"/>
      <w:bookmarkStart w:id="120" w:name="_Toc210646448_0"/>
      <w:bookmarkStart w:id="121" w:name="_Toc210698427_0"/>
      <w:bookmarkStart w:id="122" w:name="_Toc210703208_0"/>
      <w:bookmarkStart w:id="123" w:name="_Toc446237031_0"/>
      <w:bookmarkStart w:id="124" w:name="_Toc449255758_0"/>
      <w:bookmarkStart w:id="125" w:name="_Toc403120005_0"/>
      <w:bookmarkStart w:id="126" w:name="_Toc131000314"/>
      <w:r>
        <w:rPr>
          <w:rFonts w:ascii="Arial Bold" w:hAnsi="Arial Bold"/>
          <w:sz w:val="26"/>
          <w:szCs w:val="26"/>
        </w:rPr>
        <w:t xml:space="preserve">Overview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Arial Bold" w:hAnsi="Arial Bold"/>
          <w:sz w:val="26"/>
          <w:szCs w:val="26"/>
        </w:rPr>
        <w:t>of additional appropriations</w:t>
      </w:r>
      <w:bookmarkEnd w:id="125"/>
      <w:bookmarkEnd w:id="126"/>
    </w:p>
    <w:p w:rsidR="009503A4" w:rsidRDefault="000F3C6A" w:rsidP="009503A4">
      <w:pPr>
        <w:keepLines/>
        <w:spacing w:after="240" w:line="260" w:lineRule="exact"/>
        <w:jc w:val="both"/>
        <w:rPr>
          <w:sz w:val="19"/>
          <w:szCs w:val="19"/>
        </w:rPr>
      </w:pPr>
      <w:bookmarkStart w:id="127" w:name="_Toc436624138"/>
      <w:bookmarkStart w:id="128" w:name="_Toc436625439"/>
      <w:bookmarkStart w:id="129" w:name="_Toc449255759"/>
      <w:bookmarkStart w:id="130" w:name="_Toc490972400"/>
      <w:bookmarkStart w:id="131" w:name="_Toc491014617"/>
      <w:bookmarkStart w:id="132" w:name="_Toc491014759"/>
      <w:bookmarkStart w:id="133" w:name="_Toc491014939"/>
      <w:bookmarkStart w:id="134" w:name="_Toc491015086"/>
      <w:bookmarkStart w:id="135" w:name="_Toc491029233"/>
      <w:bookmarkStart w:id="136" w:name="_Toc491030322"/>
      <w:bookmarkStart w:id="137" w:name="_Toc491030782"/>
      <w:bookmarkStart w:id="138" w:name="_Toc491031345"/>
      <w:bookmarkStart w:id="139" w:name="_Toc491031932"/>
      <w:bookmarkStart w:id="140" w:name="_Toc491032102"/>
      <w:bookmarkStart w:id="141" w:name="_Toc491032213"/>
      <w:bookmarkStart w:id="142" w:name="_Toc491032320"/>
      <w:bookmarkStart w:id="143" w:name="_Toc491771707"/>
      <w:bookmarkStart w:id="144" w:name="_Toc491773282"/>
      <w:bookmarkStart w:id="145" w:name="_Toc23559341"/>
      <w:bookmarkStart w:id="146" w:name="_Toc23559375"/>
      <w:bookmarkStart w:id="147" w:name="_Toc23559666"/>
      <w:bookmarkStart w:id="148" w:name="_Toc23560129"/>
      <w:bookmarkStart w:id="149" w:name="_Toc23563424"/>
      <w:bookmarkStart w:id="150" w:name="_Toc77998678"/>
      <w:bookmarkStart w:id="151" w:name="_Toc79406107"/>
      <w:bookmarkStart w:id="152" w:name="_Toc79467809"/>
      <w:bookmarkStart w:id="153" w:name="_Toc112211957"/>
      <w:bookmarkStart w:id="154" w:name="_Toc112212051"/>
      <w:bookmarkStart w:id="155" w:name="_Toc112137869"/>
      <w:bookmarkStart w:id="156" w:name="_Toc112137891"/>
      <w:r>
        <w:rPr>
          <w:rFonts w:ascii="Book Antiqua" w:eastAsia="Times New Roman" w:hAnsi="Book Antiqua" w:cs="Times New Roman"/>
          <w:sz w:val="19"/>
          <w:szCs w:val="19"/>
          <w:lang w:val="en-AU" w:eastAsia="en-AU"/>
        </w:rPr>
        <w:t xml:space="preserve">This document details additional funding provided to Services </w:t>
      </w:r>
      <w:r w:rsidR="00C05B72">
        <w:rPr>
          <w:rFonts w:ascii="Book Antiqua" w:eastAsia="Times New Roman" w:hAnsi="Book Antiqua" w:cs="Times New Roman"/>
          <w:sz w:val="19"/>
          <w:szCs w:val="19"/>
          <w:lang w:val="en-AU" w:eastAsia="en-AU"/>
        </w:rPr>
        <w:t xml:space="preserve">Australia through Appropriation </w:t>
      </w:r>
      <w:r w:rsidR="00C05B72" w:rsidRPr="00C05B72">
        <w:rPr>
          <w:rFonts w:ascii="Book Antiqua" w:eastAsia="Times New Roman" w:hAnsi="Book Antiqua" w:cs="Times New Roman"/>
          <w:sz w:val="19"/>
          <w:szCs w:val="19"/>
          <w:lang w:val="en-AU" w:eastAsia="en-AU"/>
        </w:rPr>
        <w:t>Bills No. 3 and No. 4</w:t>
      </w:r>
      <w:r w:rsidR="00C05B72">
        <w:rPr>
          <w:rFonts w:ascii="Book Antiqua" w:eastAsia="Times New Roman" w:hAnsi="Book Antiqua" w:cs="Times New Roman"/>
          <w:sz w:val="19"/>
          <w:szCs w:val="19"/>
          <w:lang w:val="en-AU" w:eastAsia="en-AU"/>
        </w:rPr>
        <w:t xml:space="preserve">, </w:t>
      </w:r>
      <w:r>
        <w:rPr>
          <w:rFonts w:ascii="Book Antiqua" w:eastAsia="Times New Roman" w:hAnsi="Book Antiqua" w:cs="Times New Roman"/>
          <w:sz w:val="19"/>
          <w:szCs w:val="19"/>
          <w:lang w:val="en-AU" w:eastAsia="en-AU"/>
        </w:rPr>
        <w:t>2022-2023. The 2022</w:t>
      </w:r>
      <w:r>
        <w:rPr>
          <w:rFonts w:ascii="Book Antiqua" w:eastAsia="Times New Roman" w:hAnsi="Book Antiqua" w:cs="Times New Roman"/>
          <w:sz w:val="19"/>
          <w:szCs w:val="19"/>
          <w:lang w:val="en-AU" w:eastAsia="en-AU"/>
        </w:rPr>
        <w:noBreakHyphen/>
        <w:t>23 Portfolio Additional Estimates Statements (PAES) are a supplement to the 2022</w:t>
      </w:r>
      <w:r>
        <w:rPr>
          <w:rFonts w:ascii="Book Antiqua" w:eastAsia="Times New Roman" w:hAnsi="Book Antiqua" w:cs="Times New Roman"/>
          <w:sz w:val="19"/>
          <w:szCs w:val="19"/>
          <w:lang w:val="en-AU" w:eastAsia="en-AU"/>
        </w:rPr>
        <w:noBreakHyphen/>
        <w:t xml:space="preserve">23 October Budget and </w:t>
      </w:r>
      <w:proofErr w:type="gramStart"/>
      <w:r>
        <w:rPr>
          <w:rFonts w:ascii="Book Antiqua" w:eastAsia="Times New Roman" w:hAnsi="Book Antiqua" w:cs="Times New Roman"/>
          <w:sz w:val="19"/>
          <w:szCs w:val="19"/>
          <w:lang w:val="en-AU" w:eastAsia="en-AU"/>
        </w:rPr>
        <w:t>should be read</w:t>
      </w:r>
      <w:proofErr w:type="gramEnd"/>
      <w:r>
        <w:rPr>
          <w:rFonts w:ascii="Book Antiqua" w:eastAsia="Times New Roman" w:hAnsi="Book Antiqua" w:cs="Times New Roman"/>
          <w:sz w:val="19"/>
          <w:szCs w:val="19"/>
          <w:lang w:val="en-AU" w:eastAsia="en-AU"/>
        </w:rPr>
        <w:t xml:space="preserve"> in conjunction with the 2023-24 Portfolio Budget Statements (PBS).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9608DF" w:rsidRPr="009608DF" w:rsidRDefault="009608DF" w:rsidP="009503A4">
      <w:pPr>
        <w:pStyle w:val="Heading2"/>
        <w:spacing w:before="0" w:after="240"/>
        <w:rPr>
          <w:vanish/>
          <w:bdr w:val="none" w:sz="0" w:space="0" w:color="auto" w:frame="1"/>
          <w:lang w:eastAsia="x-none"/>
        </w:rPr>
        <w:sectPr w:rsidR="009608DF" w:rsidRPr="009608DF" w:rsidSect="00211CF2">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p>
    <w:p w:rsidR="003E027B" w:rsidRPr="00D51DBD" w:rsidRDefault="000F3C6A" w:rsidP="008A07CA">
      <w:pPr>
        <w:pStyle w:val="Heading3"/>
        <w:pageBreakBefore/>
        <w:spacing w:before="0"/>
        <w:rPr>
          <w:smallCaps w:val="0"/>
          <w:sz w:val="22"/>
        </w:rPr>
      </w:pPr>
      <w:bookmarkStart w:id="157" w:name="RG_MARKER_55774"/>
      <w:bookmarkStart w:id="158" w:name="RG_MARKER_55805"/>
      <w:bookmarkStart w:id="159" w:name="RG_MARKER_56153"/>
      <w:r w:rsidRPr="00D51DBD">
        <w:rPr>
          <w:smallCaps w:val="0"/>
          <w:sz w:val="22"/>
        </w:rPr>
        <w:lastRenderedPageBreak/>
        <w:t>Entity measures</w:t>
      </w:r>
      <w:bookmarkEnd w:id="157"/>
      <w:bookmarkEnd w:id="158"/>
      <w:bookmarkEnd w:id="159"/>
      <w:r>
        <w:rPr>
          <w:smallCaps w:val="0"/>
          <w:sz w:val="22"/>
        </w:rPr>
        <w:t xml:space="preserve"> table</w:t>
      </w:r>
    </w:p>
    <w:p w:rsidR="004D2B8F" w:rsidRDefault="000F3C6A" w:rsidP="004D2B8F">
      <w:pPr>
        <w:tabs>
          <w:tab w:val="left" w:pos="2552"/>
        </w:tabs>
        <w:spacing w:after="240" w:line="240" w:lineRule="exact"/>
        <w:rPr>
          <w:sz w:val="19"/>
        </w:rPr>
      </w:pPr>
      <w:r>
        <w:rPr>
          <w:rFonts w:ascii="Book Antiqua" w:eastAsia="Times New Roman" w:hAnsi="Book Antiqua" w:cs="Times New Roman"/>
          <w:sz w:val="19"/>
          <w:szCs w:val="20"/>
          <w:lang w:val="en-AU" w:eastAsia="en-AU"/>
        </w:rPr>
        <w:t xml:space="preserve">Table 1.1 summarises new Government measures taken since the 2022-23 October Budget. The table </w:t>
      </w:r>
      <w:proofErr w:type="gramStart"/>
      <w:r>
        <w:rPr>
          <w:rFonts w:ascii="Book Antiqua" w:eastAsia="Times New Roman" w:hAnsi="Book Antiqua" w:cs="Times New Roman"/>
          <w:sz w:val="19"/>
          <w:szCs w:val="20"/>
          <w:lang w:val="en-AU" w:eastAsia="en-AU"/>
        </w:rPr>
        <w:t>is split</w:t>
      </w:r>
      <w:proofErr w:type="gramEnd"/>
      <w:r>
        <w:rPr>
          <w:rFonts w:ascii="Book Antiqua" w:eastAsia="Times New Roman" w:hAnsi="Book Antiqua" w:cs="Times New Roman"/>
          <w:sz w:val="19"/>
          <w:szCs w:val="20"/>
          <w:lang w:val="en-AU" w:eastAsia="en-AU"/>
        </w:rPr>
        <w:t xml:space="preserve"> into receipt and payment measures, with the affected program identified.</w:t>
      </w:r>
    </w:p>
    <w:p w:rsidR="004D2B8F" w:rsidRDefault="000F3C6A" w:rsidP="004D2B8F">
      <w:pPr>
        <w:pStyle w:val="TableHeading"/>
        <w:spacing w:before="0" w:after="0"/>
        <w:rPr>
          <w:rFonts w:cs="Arial"/>
        </w:rPr>
      </w:pPr>
      <w:r>
        <w:t xml:space="preserve">Table 1.1: </w:t>
      </w:r>
      <w:r>
        <w:rPr>
          <w:snapToGrid w:val="0"/>
        </w:rPr>
        <w:t>Services Australia</w:t>
      </w:r>
      <w:r>
        <w:t xml:space="preserve"> 2022-23 additional estimates measures (a)</w:t>
      </w:r>
    </w:p>
    <w:tbl>
      <w:tblPr>
        <w:tblStyle w:val="CDMRange1"/>
        <w:tblW w:w="7710" w:type="dxa"/>
        <w:tblLayout w:type="fixed"/>
        <w:tblCellMar>
          <w:top w:w="11" w:type="dxa"/>
          <w:bottom w:w="11" w:type="dxa"/>
        </w:tblCellMar>
        <w:tblLook w:val="0600" w:firstRow="0" w:lastRow="0" w:firstColumn="0" w:lastColumn="0" w:noHBand="1" w:noVBand="1"/>
        <w:tblCaption w:val="Table 1.1: Services Australia 2022-23 additional estimates measures (a)"/>
        <w:tblDescription w:val="Table 1.1: Services Australia 2022-23 additional estimates measures (a)"/>
      </w:tblPr>
      <w:tblGrid>
        <w:gridCol w:w="3435"/>
        <w:gridCol w:w="855"/>
        <w:gridCol w:w="855"/>
        <w:gridCol w:w="855"/>
        <w:gridCol w:w="855"/>
        <w:gridCol w:w="855"/>
      </w:tblGrid>
      <w:tr w:rsidR="00313017" w:rsidTr="008E7550">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2022-23</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2023-24</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Payment measures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Employment and</w:t>
            </w:r>
          </w:p>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  Workplace Relations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Boosting Employment Support</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600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Department of Foreign Affairs </w:t>
            </w:r>
          </w:p>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  and Trade</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Enhancing Pacific Engagement</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272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1,501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Health and Aged</w:t>
            </w:r>
          </w:p>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  Care</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A Modern and Clinically Appropriate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Medicare Benefits Schedule</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3,561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(1,179)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(2,141)</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Aged Care Regulatory Reform</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11,290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9,097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1,626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COVID-19 Aged Care Response</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COVID-19 Response</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14,867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7,352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316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Funding Pay Increases for Aged Care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Workers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8,305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1,318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814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Medicare Urgent Care Clinics —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additional funding</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4,017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1,215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1,130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National Immunisation Program</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1,569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2,278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485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489</w:t>
            </w:r>
          </w:p>
        </w:tc>
      </w:tr>
    </w:tbl>
    <w:p w:rsidR="00C47663" w:rsidRDefault="000F3C6A">
      <w:pPr>
        <w:rPr>
          <w:rStyle w:val="Hyperlink"/>
          <w:i/>
        </w:rPr>
      </w:pPr>
      <w:r>
        <w:rPr>
          <w:rStyle w:val="Hyperlink"/>
          <w:rFonts w:eastAsia="Times New Roman" w:cs="Times New Roman"/>
          <w:szCs w:val="20"/>
          <w:lang w:val="en-AU" w:eastAsia="en-AU"/>
        </w:rPr>
        <w:br w:type="page"/>
      </w:r>
    </w:p>
    <w:p w:rsidR="00D16495" w:rsidRDefault="000F3C6A" w:rsidP="00C47663">
      <w:pPr>
        <w:pStyle w:val="TableHeading"/>
        <w:spacing w:before="0" w:after="0"/>
      </w:pPr>
      <w:r>
        <w:lastRenderedPageBreak/>
        <w:t xml:space="preserve">Table 1.1: </w:t>
      </w:r>
      <w:r>
        <w:rPr>
          <w:snapToGrid w:val="0"/>
        </w:rPr>
        <w:t>Services Australia</w:t>
      </w:r>
      <w:r>
        <w:t xml:space="preserve"> 2022-23 additional estimates measures</w:t>
      </w:r>
    </w:p>
    <w:p w:rsidR="00C47663" w:rsidRDefault="000F3C6A" w:rsidP="00C47663">
      <w:pPr>
        <w:pStyle w:val="TableHeading"/>
        <w:spacing w:before="0" w:after="0"/>
        <w:rPr>
          <w:rFonts w:cs="Arial"/>
        </w:rPr>
      </w:pPr>
      <w:r>
        <w:t>(</w:t>
      </w:r>
      <w:proofErr w:type="gramStart"/>
      <w:r>
        <w:t>continued</w:t>
      </w:r>
      <w:proofErr w:type="gramEnd"/>
      <w:r>
        <w:t>) (a)</w:t>
      </w:r>
    </w:p>
    <w:tbl>
      <w:tblPr>
        <w:tblStyle w:val="CDMRange2"/>
        <w:tblW w:w="7710" w:type="dxa"/>
        <w:tblLayout w:type="fixed"/>
        <w:tblCellMar>
          <w:top w:w="11" w:type="dxa"/>
          <w:bottom w:w="11" w:type="dxa"/>
        </w:tblCellMar>
        <w:tblLook w:val="0600" w:firstRow="0" w:lastRow="0" w:firstColumn="0" w:lastColumn="0" w:noHBand="1" w:noVBand="1"/>
        <w:tblCaption w:val="Table 1.1: Services Australia 2022-23 additional estimates measures (continued) (a)"/>
        <w:tblDescription w:val="Table 1.1: Services Australia 2022-23 additional estimates measures (continued) (a)"/>
      </w:tblPr>
      <w:tblGrid>
        <w:gridCol w:w="3435"/>
        <w:gridCol w:w="855"/>
        <w:gridCol w:w="855"/>
        <w:gridCol w:w="855"/>
        <w:gridCol w:w="855"/>
        <w:gridCol w:w="855"/>
      </w:tblGrid>
      <w:tr w:rsidR="00313017" w:rsidTr="008E7550">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2022-23</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2023-24</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auto" w:fill="auto"/>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Health and Aged</w:t>
            </w:r>
          </w:p>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  Care (continued)</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Pharmaceutical Benefits Scheme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(PBS) New and Amended Listings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785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(475)</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(714)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(858)</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Reducing Patient Costs and Improving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Services through Community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Pharmacies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169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908</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(2,305)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(5,154)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Strengthening Medicare</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519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78,480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40,205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22,234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Home Affairs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Immigration Policy Settings for New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Zealand Citizens (b)</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Visa and Migration System</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1,603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3,081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2,167</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Social Services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Child Support Scheme — response to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family law inquiry</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2,469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Increase to Working Age Payments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5,371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20,476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3,121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2,185</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Increased Support for Commonwealth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Rent Assistance Recipients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5,896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10,827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335</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Parenting Payment (Single) — </w:t>
            </w:r>
          </w:p>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improved support for single parents</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2,411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(4,115)</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(30,085)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(29,732)</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Department of the Prime Minister </w:t>
            </w:r>
          </w:p>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 xml:space="preserve">  and Cabinet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Closing the Gap — further investment</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86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287</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bl>
    <w:p w:rsidR="00B07D75" w:rsidRDefault="000F3C6A">
      <w:pPr>
        <w:rPr>
          <w:rStyle w:val="Hyperlink"/>
        </w:rPr>
      </w:pPr>
      <w:r>
        <w:rPr>
          <w:rStyle w:val="Hyperlink"/>
          <w:rFonts w:eastAsia="Times New Roman" w:cs="Times New Roman"/>
          <w:szCs w:val="20"/>
          <w:lang w:val="en-AU" w:eastAsia="en-AU"/>
        </w:rPr>
        <w:br w:type="page"/>
      </w:r>
    </w:p>
    <w:p w:rsidR="00D16495" w:rsidRDefault="000F3C6A" w:rsidP="00B07D75">
      <w:pPr>
        <w:pStyle w:val="TableHeading"/>
        <w:spacing w:before="0" w:after="0"/>
      </w:pPr>
      <w:r>
        <w:lastRenderedPageBreak/>
        <w:t xml:space="preserve">Table 1.1: </w:t>
      </w:r>
      <w:r>
        <w:rPr>
          <w:snapToGrid w:val="0"/>
        </w:rPr>
        <w:t>Services Australia</w:t>
      </w:r>
      <w:r>
        <w:t xml:space="preserve"> 2022-23 additional estimates measures</w:t>
      </w:r>
    </w:p>
    <w:p w:rsidR="00B07D75" w:rsidRDefault="000F3C6A" w:rsidP="00B07D75">
      <w:pPr>
        <w:pStyle w:val="TableHeading"/>
        <w:spacing w:before="0" w:after="0"/>
        <w:rPr>
          <w:rFonts w:cs="Arial"/>
        </w:rPr>
      </w:pPr>
      <w:r>
        <w:t>(</w:t>
      </w:r>
      <w:proofErr w:type="gramStart"/>
      <w:r>
        <w:t>continued</w:t>
      </w:r>
      <w:proofErr w:type="gramEnd"/>
      <w:r>
        <w:t>) (a)</w:t>
      </w:r>
    </w:p>
    <w:tbl>
      <w:tblPr>
        <w:tblStyle w:val="CDMRange1"/>
        <w:tblW w:w="7710" w:type="dxa"/>
        <w:tblLayout w:type="fixed"/>
        <w:tblCellMar>
          <w:top w:w="11" w:type="dxa"/>
          <w:bottom w:w="11" w:type="dxa"/>
        </w:tblCellMar>
        <w:tblLook w:val="0600" w:firstRow="0" w:lastRow="0" w:firstColumn="0" w:lastColumn="0" w:noHBand="1" w:noVBand="1"/>
        <w:tblCaption w:val="Table 1.1: Services Australia 2022-23 additional estimates measures (continued) (a)"/>
        <w:tblDescription w:val="Table 1.1: Services Australia 2022-23 additional estimates measures (continued) (a)"/>
      </w:tblPr>
      <w:tblGrid>
        <w:gridCol w:w="3435"/>
        <w:gridCol w:w="855"/>
        <w:gridCol w:w="855"/>
        <w:gridCol w:w="855"/>
        <w:gridCol w:w="855"/>
        <w:gridCol w:w="855"/>
      </w:tblGrid>
      <w:tr w:rsidR="00313017" w:rsidTr="008E7550">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2022-23</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2023-24</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auto" w:fill="auto"/>
            <w:tcMar>
              <w:left w:w="0" w:type="dxa"/>
              <w:right w:w="0" w:type="dxa"/>
            </w:tcMar>
            <w:vAlign w:val="center"/>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Department of the Treasury</w:t>
            </w: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Energy Relief Payments (c)</w:t>
            </w:r>
          </w:p>
        </w:tc>
        <w:tc>
          <w:tcPr>
            <w:tcW w:w="855" w:type="dxa"/>
            <w:tcBorders>
              <w:top w:val="nil"/>
              <w:left w:val="nil"/>
              <w:bottom w:val="nil"/>
              <w:right w:val="nil"/>
              <w:tl2br w:val="nil"/>
              <w:tr2bl w:val="nil"/>
            </w:tcBorders>
            <w:shd w:val="clear" w:color="FFFFFF" w:fill="FFFFFF"/>
            <w:tcMar>
              <w:left w:w="40" w:type="dxa"/>
              <w:right w:w="40" w:type="dxa"/>
            </w:tcMar>
            <w:vAlign w:val="bottom"/>
          </w:tcPr>
          <w:p w:rsidR="00313017" w:rsidRDefault="000F3C6A">
            <w:pPr>
              <w:keepLines/>
              <w:spacing w:after="0" w:line="240" w:lineRule="auto"/>
              <w:jc w:val="center"/>
              <w:rPr>
                <w:rFonts w:ascii="Arial" w:eastAsia="Arial" w:hAnsi="Arial"/>
                <w:color w:val="000000"/>
                <w:sz w:val="16"/>
              </w:rPr>
            </w:pPr>
            <w:r>
              <w:rPr>
                <w:rFonts w:ascii="Arial" w:eastAsia="Arial" w:hAnsi="Arial"/>
                <w:color w:val="000000"/>
                <w:sz w:val="16"/>
                <w:szCs w:val="20"/>
                <w:lang w:val="en-AU" w:eastAsia="en-AU"/>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proofErr w:type="spellStart"/>
            <w:r>
              <w:rPr>
                <w:rFonts w:ascii="Arial" w:eastAsia="Arial" w:hAnsi="Arial"/>
                <w:color w:val="000000"/>
                <w:sz w:val="16"/>
                <w:szCs w:val="20"/>
                <w:lang w:val="en-AU" w:eastAsia="en-AU"/>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proofErr w:type="spellStart"/>
            <w:r>
              <w:rPr>
                <w:rFonts w:ascii="Arial" w:eastAsia="Arial" w:hAnsi="Arial"/>
                <w:color w:val="000000"/>
                <w:sz w:val="16"/>
                <w:szCs w:val="20"/>
                <w:lang w:val="en-AU" w:eastAsia="en-AU"/>
              </w:rPr>
              <w:t>nfp</w:t>
            </w:r>
            <w:proofErr w:type="spellEnd"/>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proofErr w:type="spellStart"/>
            <w:r>
              <w:rPr>
                <w:rFonts w:ascii="Arial" w:eastAsia="Arial" w:hAnsi="Arial"/>
                <w:color w:val="000000"/>
                <w:sz w:val="16"/>
                <w:szCs w:val="20"/>
                <w:lang w:val="en-AU" w:eastAsia="en-AU"/>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proofErr w:type="spellStart"/>
            <w:r>
              <w:rPr>
                <w:rFonts w:ascii="Arial" w:eastAsia="Arial" w:hAnsi="Arial"/>
                <w:color w:val="000000"/>
                <w:sz w:val="16"/>
                <w:szCs w:val="20"/>
                <w:lang w:val="en-AU" w:eastAsia="en-AU"/>
              </w:rPr>
              <w:t>nfp</w:t>
            </w:r>
            <w:proofErr w:type="spellEnd"/>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FFFFFF"/>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Total payment measures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13017" w:rsidRDefault="00313017">
            <w:pPr>
              <w:keepLines/>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keepLines/>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Administered</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color w:val="000000"/>
                <w:sz w:val="16"/>
              </w:rPr>
            </w:pPr>
            <w:r>
              <w:rPr>
                <w:rFonts w:ascii="Arial" w:eastAsia="Arial" w:hAnsi="Arial"/>
                <w:color w:val="000000"/>
                <w:sz w:val="16"/>
                <w:szCs w:val="20"/>
                <w:lang w:val="en-AU" w:eastAsia="en-AU"/>
              </w:rPr>
              <w:t xml:space="preserve">    Departmental</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33,744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149,364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24,859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color w:val="000000"/>
                <w:sz w:val="16"/>
              </w:rPr>
            </w:pPr>
            <w:r>
              <w:rPr>
                <w:rFonts w:ascii="Arial" w:eastAsia="Arial" w:hAnsi="Arial"/>
                <w:color w:val="000000"/>
                <w:sz w:val="16"/>
                <w:szCs w:val="20"/>
                <w:lang w:val="en-AU" w:eastAsia="en-AU"/>
              </w:rPr>
              <w:t>(6,579)</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rPr>
                <w:rFonts w:ascii="Arial" w:eastAsia="Arial" w:hAnsi="Arial"/>
                <w:b/>
                <w:color w:val="000000"/>
                <w:sz w:val="16"/>
              </w:rPr>
            </w:pPr>
            <w:r>
              <w:rPr>
                <w:rFonts w:ascii="Arial" w:eastAsia="Arial" w:hAnsi="Arial"/>
                <w:b/>
                <w:color w:val="000000"/>
                <w:sz w:val="16"/>
                <w:szCs w:val="20"/>
                <w:lang w:val="en-AU" w:eastAsia="en-AU"/>
              </w:rPr>
              <w:t>Total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13017" w:rsidRDefault="00313017">
            <w:pPr>
              <w:keepLines/>
              <w:spacing w:after="0" w:line="240" w:lineRule="auto"/>
              <w:rPr>
                <w:rFonts w:ascii="Arial" w:eastAsia="Arial" w:hAnsi="Arial"/>
                <w:b/>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33,744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149,364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24,859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keepLines/>
              <w:spacing w:after="0" w:line="240" w:lineRule="auto"/>
              <w:jc w:val="right"/>
              <w:rPr>
                <w:rFonts w:ascii="Arial" w:eastAsia="Arial" w:hAnsi="Arial"/>
                <w:b/>
                <w:color w:val="000000"/>
                <w:sz w:val="16"/>
              </w:rPr>
            </w:pPr>
            <w:r>
              <w:rPr>
                <w:rFonts w:ascii="Arial" w:eastAsia="Arial" w:hAnsi="Arial"/>
                <w:b/>
                <w:color w:val="000000"/>
                <w:sz w:val="16"/>
                <w:szCs w:val="20"/>
                <w:lang w:val="en-AU" w:eastAsia="en-AU"/>
              </w:rPr>
              <w:t>(6,579)</w:t>
            </w:r>
          </w:p>
        </w:tc>
      </w:tr>
    </w:tbl>
    <w:p w:rsidR="002D5457" w:rsidRPr="002D5457" w:rsidRDefault="000F3C6A" w:rsidP="002D5457">
      <w:pPr>
        <w:spacing w:after="0" w:line="240" w:lineRule="auto"/>
        <w:ind w:right="-113"/>
        <w:rPr>
          <w:rFonts w:ascii="Arial" w:hAnsi="Arial" w:cs="Arial"/>
          <w:sz w:val="16"/>
          <w:szCs w:val="16"/>
        </w:rPr>
      </w:pPr>
      <w:r w:rsidRPr="002D5457">
        <w:rPr>
          <w:rFonts w:ascii="Arial" w:eastAsia="Times New Roman" w:hAnsi="Arial" w:cs="Arial"/>
          <w:sz w:val="16"/>
          <w:szCs w:val="16"/>
          <w:lang w:val="en-AU" w:eastAsia="en-AU"/>
        </w:rPr>
        <w:t>Prepared on a Government Finance Statistics (Underlying Cash) basis. Figures displayed as a negative (-) represent a decrease in funds and a positive (+) represent an increase in funds.</w:t>
      </w:r>
    </w:p>
    <w:p w:rsidR="0017546A" w:rsidRDefault="000F3C6A" w:rsidP="001D3325">
      <w:pPr>
        <w:pStyle w:val="ChartandTableFootnoteAlpha"/>
        <w:keepNext w:val="0"/>
        <w:keepLines w:val="0"/>
        <w:numPr>
          <w:ilvl w:val="0"/>
          <w:numId w:val="2"/>
        </w:numPr>
        <w:spacing w:before="30" w:line="240" w:lineRule="auto"/>
        <w:ind w:right="198"/>
        <w:jc w:val="left"/>
      </w:pPr>
      <w:r>
        <w:t xml:space="preserve">Unless otherwise noted, measures </w:t>
      </w:r>
      <w:proofErr w:type="gramStart"/>
      <w:r>
        <w:t>are listed</w:t>
      </w:r>
      <w:proofErr w:type="gramEnd"/>
      <w:r>
        <w:t xml:space="preserve"> by lead entity and the full measure descriptions appear in the 2023-24 Budget under the relevant portfolio. </w:t>
      </w:r>
    </w:p>
    <w:p w:rsidR="0017546A" w:rsidRDefault="000F3C6A" w:rsidP="001D3325">
      <w:pPr>
        <w:pStyle w:val="ChartandTableFootnoteAlpha"/>
        <w:keepNext w:val="0"/>
        <w:keepLines w:val="0"/>
        <w:widowControl w:val="0"/>
        <w:numPr>
          <w:ilvl w:val="0"/>
          <w:numId w:val="2"/>
        </w:numPr>
        <w:tabs>
          <w:tab w:val="left" w:pos="701"/>
        </w:tabs>
        <w:autoSpaceDE w:val="0"/>
        <w:autoSpaceDN w:val="0"/>
        <w:spacing w:before="31" w:line="240" w:lineRule="auto"/>
        <w:ind w:right="470"/>
        <w:jc w:val="left"/>
      </w:pPr>
      <w:r>
        <w:t>Decis</w:t>
      </w:r>
      <w:r w:rsidR="004322E5">
        <w:t>ion taken but not yet announced from the 2022-23 October Budget.</w:t>
      </w:r>
    </w:p>
    <w:p w:rsidR="00D52F53" w:rsidRPr="0017546A" w:rsidRDefault="000F3C6A" w:rsidP="001D3325">
      <w:pPr>
        <w:pStyle w:val="ChartandTableFootnoteAlpha"/>
        <w:keepNext w:val="0"/>
        <w:keepLines w:val="0"/>
        <w:widowControl w:val="0"/>
        <w:numPr>
          <w:ilvl w:val="0"/>
          <w:numId w:val="2"/>
        </w:numPr>
        <w:tabs>
          <w:tab w:val="left" w:pos="701"/>
        </w:tabs>
        <w:autoSpaceDE w:val="0"/>
        <w:autoSpaceDN w:val="0"/>
        <w:spacing w:before="31" w:line="240" w:lineRule="auto"/>
        <w:ind w:right="470"/>
        <w:jc w:val="left"/>
      </w:pPr>
      <w:r w:rsidRPr="0017546A">
        <w:rPr>
          <w:rFonts w:cs="Arial"/>
          <w:szCs w:val="16"/>
        </w:rPr>
        <w:t>The financial implications for this measure are not for publication (</w:t>
      </w:r>
      <w:proofErr w:type="spellStart"/>
      <w:r w:rsidRPr="0017546A">
        <w:rPr>
          <w:rFonts w:cs="Arial"/>
          <w:szCs w:val="16"/>
        </w:rPr>
        <w:t>nfp</w:t>
      </w:r>
      <w:proofErr w:type="spellEnd"/>
      <w:r w:rsidRPr="0017546A">
        <w:rPr>
          <w:rFonts w:cs="Arial"/>
          <w:szCs w:val="16"/>
        </w:rPr>
        <w:t>) due to commercial-in-confidence sensitivities.</w:t>
      </w:r>
    </w:p>
    <w:p w:rsidR="0026077D" w:rsidRPr="002F7A13" w:rsidRDefault="000F3C6A" w:rsidP="00074598">
      <w:pPr>
        <w:pStyle w:val="Heading3"/>
        <w:pageBreakBefore/>
        <w:spacing w:before="0"/>
        <w:rPr>
          <w:smallCaps w:val="0"/>
          <w:sz w:val="22"/>
          <w:lang w:val="en-GB"/>
        </w:rPr>
      </w:pPr>
      <w:bookmarkStart w:id="160" w:name="RG_MARKER_55773"/>
      <w:bookmarkStart w:id="161" w:name="RG_MARKER_55865"/>
      <w:r>
        <w:rPr>
          <w:smallCaps w:val="0"/>
          <w:sz w:val="22"/>
          <w:lang w:val="en-GB"/>
        </w:rPr>
        <w:lastRenderedPageBreak/>
        <w:t>Additional estimates a</w:t>
      </w:r>
      <w:bookmarkEnd w:id="160"/>
      <w:bookmarkEnd w:id="161"/>
      <w:r w:rsidRPr="002F7A13">
        <w:rPr>
          <w:smallCaps w:val="0"/>
          <w:sz w:val="22"/>
          <w:lang w:val="en-GB"/>
        </w:rPr>
        <w:t>nd variations</w:t>
      </w:r>
    </w:p>
    <w:p w:rsidR="00F46F4E" w:rsidRDefault="000F3C6A" w:rsidP="00685FDC">
      <w:pPr>
        <w:pStyle w:val="TableHeading"/>
        <w:spacing w:before="240" w:after="0"/>
        <w:rPr>
          <w:rFonts w:ascii="Book Antiqua" w:eastAsia="Calibri" w:hAnsi="Book Antiqua"/>
          <w:b w:val="0"/>
          <w:szCs w:val="22"/>
          <w:lang w:val="en-GB" w:eastAsia="en-US"/>
        </w:rPr>
      </w:pPr>
      <w:r w:rsidRPr="00685FDC">
        <w:rPr>
          <w:rFonts w:ascii="Book Antiqua" w:eastAsia="Calibri" w:hAnsi="Book Antiqua" w:cs="Arial"/>
          <w:b w:val="0"/>
          <w:szCs w:val="22"/>
          <w:lang w:val="en-GB" w:eastAsia="en-US"/>
        </w:rPr>
        <w:t>The following table details the changes to the resourcing for Services Australia at Additional Estimates, by outcome. Table 1.2 details the Additi</w:t>
      </w:r>
      <w:r>
        <w:rPr>
          <w:rFonts w:ascii="Book Antiqua" w:eastAsia="Calibri" w:hAnsi="Book Antiqua" w:cs="Arial"/>
          <w:b w:val="0"/>
          <w:szCs w:val="22"/>
          <w:lang w:val="en-GB" w:eastAsia="en-US"/>
        </w:rPr>
        <w:t xml:space="preserve">onal Estimates resulting from </w:t>
      </w:r>
      <w:r w:rsidRPr="00685FDC">
        <w:rPr>
          <w:rFonts w:ascii="Book Antiqua" w:eastAsia="Calibri" w:hAnsi="Book Antiqua" w:cs="Arial"/>
          <w:b w:val="0"/>
          <w:szCs w:val="22"/>
          <w:lang w:val="en-GB" w:eastAsia="en-US"/>
        </w:rPr>
        <w:t xml:space="preserve">new measures and other variations since the 2022-23 October Budget, in Appropriation Bills No. 3 and No. 4.  </w:t>
      </w:r>
    </w:p>
    <w:p w:rsidR="00685FDC" w:rsidRDefault="00685FDC" w:rsidP="00074598">
      <w:pPr>
        <w:pStyle w:val="TableHeading"/>
        <w:spacing w:before="0" w:after="0"/>
        <w:rPr>
          <w:rFonts w:eastAsia="Calibri"/>
          <w:szCs w:val="22"/>
          <w:lang w:val="en-GB" w:eastAsia="en-US"/>
        </w:rPr>
      </w:pPr>
    </w:p>
    <w:p w:rsidR="00D86095" w:rsidRDefault="000F3C6A" w:rsidP="00074598">
      <w:pPr>
        <w:pStyle w:val="TableHeading"/>
        <w:spacing w:before="0" w:after="0"/>
        <w:rPr>
          <w:rFonts w:eastAsia="Calibri"/>
          <w:szCs w:val="22"/>
          <w:lang w:val="en-GB" w:eastAsia="en-US"/>
        </w:rPr>
      </w:pPr>
      <w:r>
        <w:rPr>
          <w:rFonts w:eastAsia="Calibri" w:cs="Arial"/>
          <w:szCs w:val="22"/>
          <w:lang w:val="en-GB" w:eastAsia="en-US"/>
        </w:rPr>
        <w:t>Table 1.2</w:t>
      </w:r>
      <w:r w:rsidRPr="0026077D">
        <w:rPr>
          <w:rFonts w:eastAsia="Calibri" w:cs="Arial"/>
          <w:szCs w:val="22"/>
          <w:lang w:val="en-GB" w:eastAsia="en-US"/>
        </w:rPr>
        <w:t>: Additional estimates and variations to outcomes</w:t>
      </w:r>
      <w:r>
        <w:rPr>
          <w:rFonts w:eastAsia="Calibri" w:cs="Arial"/>
          <w:szCs w:val="22"/>
          <w:lang w:val="en-GB" w:eastAsia="en-US"/>
        </w:rPr>
        <w:t xml:space="preserve"> from measures and other variations (a)</w:t>
      </w:r>
    </w:p>
    <w:tbl>
      <w:tblPr>
        <w:tblStyle w:val="CDMRange1"/>
        <w:tblW w:w="7710" w:type="dxa"/>
        <w:tblLayout w:type="fixed"/>
        <w:tblCellMar>
          <w:top w:w="11" w:type="dxa"/>
          <w:bottom w:w="11" w:type="dxa"/>
        </w:tblCellMar>
        <w:tblLook w:val="0600" w:firstRow="0" w:lastRow="0" w:firstColumn="0" w:lastColumn="0" w:noHBand="1" w:noVBand="1"/>
        <w:tblCaption w:val="Table 1.2: Additional estimates and variations to outcomes from measures and other variations (a)"/>
        <w:tblDescription w:val="Table 1.2: Additional estimates and variations to outcomes from measures and other variations (a)"/>
      </w:tblPr>
      <w:tblGrid>
        <w:gridCol w:w="3435"/>
        <w:gridCol w:w="855"/>
        <w:gridCol w:w="855"/>
        <w:gridCol w:w="855"/>
        <w:gridCol w:w="855"/>
        <w:gridCol w:w="855"/>
      </w:tblGrid>
      <w:tr w:rsidR="00313017" w:rsidTr="008E7550">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Outcome 1</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Measures</w:t>
            </w:r>
          </w:p>
        </w:tc>
        <w:tc>
          <w:tcPr>
            <w:tcW w:w="855" w:type="dxa"/>
            <w:tcBorders>
              <w:top w:val="nil"/>
              <w:left w:val="nil"/>
              <w:bottom w:val="nil"/>
              <w:right w:val="nil"/>
              <w:tl2br w:val="nil"/>
              <w:tr2bl w:val="nil"/>
            </w:tcBorders>
            <w:shd w:val="clear" w:color="auto" w:fill="auto"/>
            <w:noWrap/>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jc w:val="center"/>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jc w:val="right"/>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A Modern and Clinically Appropriate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Medicare Benefits Schedule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3,561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(1,179)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(2,141)</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Aged Care Regulatory Reform</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11,290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9,097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1,626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Boosting Employment Support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Child Support Scheme — response to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family law inquiry</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2,469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Closing the Gap — further investment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86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287</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COVID-19 Aged Care Response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COVID-19 Response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14,879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7,352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316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Energy Relief Payments (b)</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proofErr w:type="spellStart"/>
            <w:r>
              <w:rPr>
                <w:rFonts w:ascii="Arial" w:eastAsia="Arial" w:hAnsi="Arial"/>
                <w:color w:val="000000"/>
                <w:sz w:val="16"/>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proofErr w:type="spellStart"/>
            <w:r>
              <w:rPr>
                <w:rFonts w:ascii="Arial" w:eastAsia="Arial" w:hAnsi="Arial"/>
                <w:color w:val="000000"/>
                <w:sz w:val="16"/>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proofErr w:type="spellStart"/>
            <w:r>
              <w:rPr>
                <w:rFonts w:ascii="Arial" w:eastAsia="Arial" w:hAnsi="Arial"/>
                <w:color w:val="000000"/>
                <w:sz w:val="16"/>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proofErr w:type="spellStart"/>
            <w:r>
              <w:rPr>
                <w:rFonts w:ascii="Arial" w:eastAsia="Arial" w:hAnsi="Arial"/>
                <w:color w:val="000000"/>
                <w:sz w:val="16"/>
              </w:rPr>
              <w:t>nfp</w:t>
            </w:r>
            <w:proofErr w:type="spellEnd"/>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Enhancing Pacific Engagement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272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1,501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Funding Pay Increases for Aged Care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Workers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8,305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1,318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814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Immigration Policy Settings for New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Zealand Citizens (c)</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Increase to Working Age Payments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5,371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20,476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3,121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2,185</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Increased Support for Commonwealth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Rent Assistance Recipients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5,896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10,827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335</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Medicare Urgent Care Clinics —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additional funding</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4,017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1,215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1,130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National </w:t>
            </w:r>
            <w:proofErr w:type="spellStart"/>
            <w:r>
              <w:rPr>
                <w:rFonts w:ascii="Arial" w:eastAsia="Arial" w:hAnsi="Arial"/>
                <w:color w:val="000000"/>
                <w:sz w:val="16"/>
              </w:rPr>
              <w:t>Immunisation</w:t>
            </w:r>
            <w:proofErr w:type="spellEnd"/>
            <w:r>
              <w:rPr>
                <w:rFonts w:ascii="Arial" w:eastAsia="Arial" w:hAnsi="Arial"/>
                <w:color w:val="000000"/>
                <w:sz w:val="16"/>
              </w:rPr>
              <w:t xml:space="preserve"> Program</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1,569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2,278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485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489</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Parenting Payment (Single) —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improved support for single parents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2,411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(4,115)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(30,085)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(29,732)</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Pharmaceutical Benefits Scheme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(PBS) New and Amended Listings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785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(475)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(714)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(858)</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Reducing Patient Costs and Improving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Services through Community </w:t>
            </w:r>
          </w:p>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Pharmacies</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908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(2,305)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(5,154)</w:t>
            </w:r>
          </w:p>
        </w:tc>
      </w:tr>
    </w:tbl>
    <w:p w:rsidR="00E8455A" w:rsidRDefault="00E8455A" w:rsidP="00C155BB">
      <w:pPr>
        <w:spacing w:after="0" w:line="240" w:lineRule="auto"/>
        <w:rPr>
          <w:rFonts w:ascii="Arial" w:eastAsia="Calibri" w:hAnsi="Arial" w:cs="Arial"/>
          <w:sz w:val="16"/>
        </w:rPr>
      </w:pPr>
    </w:p>
    <w:p w:rsidR="00E8455A" w:rsidRDefault="000F3C6A">
      <w:pPr>
        <w:rPr>
          <w:rFonts w:ascii="Arial" w:eastAsia="Calibri" w:hAnsi="Arial" w:cs="Arial"/>
          <w:sz w:val="16"/>
        </w:rPr>
      </w:pPr>
      <w:r>
        <w:rPr>
          <w:rFonts w:ascii="Arial" w:eastAsia="Calibri" w:hAnsi="Arial" w:cs="Arial"/>
          <w:sz w:val="16"/>
        </w:rPr>
        <w:br w:type="page"/>
      </w:r>
    </w:p>
    <w:p w:rsidR="00E8455A" w:rsidRDefault="000F3C6A" w:rsidP="00E8455A">
      <w:pPr>
        <w:pStyle w:val="TableHeading"/>
        <w:spacing w:before="0" w:after="0"/>
        <w:rPr>
          <w:rFonts w:eastAsia="Calibri"/>
          <w:szCs w:val="22"/>
          <w:lang w:val="en-GB" w:eastAsia="en-US"/>
        </w:rPr>
      </w:pPr>
      <w:r>
        <w:rPr>
          <w:rFonts w:eastAsia="Calibri" w:cs="Arial"/>
          <w:szCs w:val="22"/>
          <w:lang w:val="en-GB" w:eastAsia="en-US"/>
        </w:rPr>
        <w:lastRenderedPageBreak/>
        <w:t>Table 1.2</w:t>
      </w:r>
      <w:r w:rsidRPr="0026077D">
        <w:rPr>
          <w:rFonts w:eastAsia="Calibri" w:cs="Arial"/>
          <w:szCs w:val="22"/>
          <w:lang w:val="en-GB" w:eastAsia="en-US"/>
        </w:rPr>
        <w:t>: Additional estimates and variations to outcomes</w:t>
      </w:r>
      <w:r>
        <w:rPr>
          <w:rFonts w:eastAsia="Calibri" w:cs="Arial"/>
          <w:szCs w:val="22"/>
          <w:lang w:val="en-GB" w:eastAsia="en-US"/>
        </w:rPr>
        <w:t xml:space="preserve"> from measures and other variations (continued) (a)</w:t>
      </w:r>
    </w:p>
    <w:tbl>
      <w:tblPr>
        <w:tblStyle w:val="CDMRange2"/>
        <w:tblW w:w="7710" w:type="dxa"/>
        <w:tblLayout w:type="fixed"/>
        <w:tblCellMar>
          <w:top w:w="11" w:type="dxa"/>
          <w:bottom w:w="11" w:type="dxa"/>
        </w:tblCellMar>
        <w:tblLook w:val="0600" w:firstRow="0" w:lastRow="0" w:firstColumn="0" w:lastColumn="0" w:noHBand="1" w:noVBand="1"/>
        <w:tblCaption w:val="Table 1.2: Additional estimates and variations to outcomes from measures and other variations (continued) (a)"/>
        <w:tblDescription w:val="Table 1.2: Additional estimates and variations to outcomes from measures and other variations (continued) (a)"/>
      </w:tblPr>
      <w:tblGrid>
        <w:gridCol w:w="3435"/>
        <w:gridCol w:w="855"/>
        <w:gridCol w:w="855"/>
        <w:gridCol w:w="855"/>
        <w:gridCol w:w="855"/>
        <w:gridCol w:w="855"/>
      </w:tblGrid>
      <w:tr w:rsidR="00313017" w:rsidTr="008E7550">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2025-26</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Measures (continued)</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rsidR="00313017" w:rsidRDefault="00313017">
            <w:pPr>
              <w:spacing w:after="0" w:line="240" w:lineRule="auto"/>
              <w:jc w:val="center"/>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13017" w:rsidRDefault="00313017">
            <w:pPr>
              <w:spacing w:after="0" w:line="240" w:lineRule="auto"/>
              <w:jc w:val="right"/>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Strengthening Medicare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78,480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40,205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22,234</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Visa and Migration System</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61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1,603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3,081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2,167</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Other Variations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13017" w:rsidRDefault="00313017">
            <w:pPr>
              <w:spacing w:after="0" w:line="240" w:lineRule="auto"/>
              <w:jc w:val="right"/>
              <w:rPr>
                <w:rFonts w:ascii="Arial" w:eastAsia="Arial" w:hAnsi="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13017" w:rsidRDefault="00313017">
            <w:pPr>
              <w:spacing w:after="0" w:line="240" w:lineRule="auto"/>
              <w:jc w:val="right"/>
              <w:rPr>
                <w:rFonts w:ascii="Arial" w:eastAsia="Arial" w:hAnsi="Arial"/>
                <w:b/>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19,337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95,259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94,275</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13017" w:rsidRDefault="000F3C6A">
            <w:pPr>
              <w:spacing w:after="0" w:line="240" w:lineRule="auto"/>
              <w:rPr>
                <w:rFonts w:ascii="Arial" w:eastAsia="Arial" w:hAnsi="Arial"/>
                <w:color w:val="000000"/>
                <w:sz w:val="16"/>
              </w:rPr>
            </w:pPr>
            <w:r>
              <w:rPr>
                <w:rFonts w:ascii="Arial" w:eastAsia="Arial" w:hAnsi="Arial"/>
                <w:color w:val="000000"/>
                <w:sz w:val="16"/>
              </w:rPr>
              <w:t xml:space="preserve">  (net decrease)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1.1, 1.2,</w:t>
            </w:r>
          </w:p>
          <w:p w:rsidR="00313017" w:rsidRDefault="000F3C6A">
            <w:pPr>
              <w:spacing w:after="0" w:line="240" w:lineRule="auto"/>
              <w:jc w:val="center"/>
              <w:rPr>
                <w:rFonts w:ascii="Arial" w:eastAsia="Arial" w:hAnsi="Arial"/>
                <w:color w:val="000000"/>
                <w:sz w:val="16"/>
              </w:rPr>
            </w:pPr>
            <w:r>
              <w:rPr>
                <w:rFonts w:ascii="Arial" w:eastAsia="Arial" w:hAnsi="Arial"/>
                <w:color w:val="000000"/>
                <w:sz w:val="16"/>
              </w:rPr>
              <w:t>1.3</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(24,126)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Net impact on appropriations for</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tcPr>
          <w:p w:rsidR="00313017" w:rsidRDefault="00313017">
            <w:pPr>
              <w:spacing w:after="0" w:line="240" w:lineRule="auto"/>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9,630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168,701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120,118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87,696</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Total net impact on appropriations </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13017" w:rsidRDefault="00313017">
            <w:pPr>
              <w:spacing w:after="0" w:line="240" w:lineRule="auto"/>
              <w:rPr>
                <w:rFonts w:ascii="Arial" w:eastAsia="Arial" w:hAnsi="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9,630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168,701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120,118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87,696</w:t>
            </w:r>
          </w:p>
        </w:tc>
      </w:tr>
    </w:tbl>
    <w:p w:rsidR="00C155BB" w:rsidRDefault="000F3C6A" w:rsidP="00C155BB">
      <w:pPr>
        <w:spacing w:after="0" w:line="240" w:lineRule="auto"/>
        <w:rPr>
          <w:rFonts w:ascii="Arial" w:eastAsia="Calibri" w:hAnsi="Arial" w:cs="Arial"/>
          <w:sz w:val="16"/>
        </w:rPr>
      </w:pPr>
      <w:r>
        <w:rPr>
          <w:rFonts w:ascii="Arial" w:eastAsia="Calibri" w:hAnsi="Arial" w:cs="Arial"/>
          <w:sz w:val="16"/>
        </w:rPr>
        <w:t>Prepared on a resourcing (i.e. appropriations available) basis.</w:t>
      </w:r>
    </w:p>
    <w:p w:rsidR="006037AD" w:rsidRDefault="000F3C6A" w:rsidP="006037AD">
      <w:pPr>
        <w:pStyle w:val="ChartandTableFootnoteAlpha"/>
        <w:keepNext w:val="0"/>
        <w:keepLines w:val="0"/>
        <w:numPr>
          <w:ilvl w:val="0"/>
          <w:numId w:val="3"/>
        </w:numPr>
        <w:spacing w:before="30" w:line="240" w:lineRule="auto"/>
        <w:jc w:val="left"/>
      </w:pPr>
      <w:r>
        <w:t>Unless otherwise noted, the full measure descriptions appear in the 2023-24 Budget under the relevant portfolios, as detailed in Table 1.1.</w:t>
      </w:r>
    </w:p>
    <w:p w:rsidR="006037AD" w:rsidRDefault="000F3C6A" w:rsidP="006037AD">
      <w:pPr>
        <w:pStyle w:val="ChartandTableFootnoteAlpha"/>
        <w:keepNext w:val="0"/>
        <w:keepLines w:val="0"/>
        <w:numPr>
          <w:ilvl w:val="0"/>
          <w:numId w:val="3"/>
        </w:numPr>
        <w:spacing w:before="30" w:line="240" w:lineRule="auto"/>
        <w:jc w:val="left"/>
      </w:pPr>
      <w:r>
        <w:t>The financial implications for this measure are not for publication (</w:t>
      </w:r>
      <w:proofErr w:type="spellStart"/>
      <w:r>
        <w:t>nfp</w:t>
      </w:r>
      <w:proofErr w:type="spellEnd"/>
      <w:r>
        <w:t>) due to commercial-in-confidence sensitivities.</w:t>
      </w:r>
    </w:p>
    <w:p w:rsidR="00C155BB" w:rsidRPr="0083200E" w:rsidRDefault="000F3C6A" w:rsidP="006037AD">
      <w:pPr>
        <w:pStyle w:val="ChartandTableFootnoteAlpha"/>
        <w:keepNext w:val="0"/>
        <w:keepLines w:val="0"/>
        <w:widowControl w:val="0"/>
        <w:numPr>
          <w:ilvl w:val="0"/>
          <w:numId w:val="3"/>
        </w:numPr>
        <w:tabs>
          <w:tab w:val="left" w:pos="701"/>
        </w:tabs>
        <w:autoSpaceDE w:val="0"/>
        <w:autoSpaceDN w:val="0"/>
        <w:spacing w:before="31" w:line="240" w:lineRule="auto"/>
        <w:ind w:right="470"/>
        <w:jc w:val="left"/>
      </w:pPr>
      <w:r>
        <w:t>Decis</w:t>
      </w:r>
      <w:r w:rsidR="0045378B">
        <w:t>ion taken but not yet announced from the 2022-23 October Budget.</w:t>
      </w:r>
    </w:p>
    <w:p w:rsidR="00E01CFA" w:rsidRPr="007F4F87" w:rsidRDefault="000F3C6A" w:rsidP="00307040">
      <w:pPr>
        <w:pStyle w:val="Heading3"/>
        <w:pageBreakBefore/>
        <w:spacing w:before="0"/>
        <w:rPr>
          <w:smallCaps w:val="0"/>
          <w:sz w:val="22"/>
          <w:lang w:val="en-GB"/>
        </w:rPr>
      </w:pPr>
      <w:bookmarkStart w:id="162" w:name="RG_MARKER_55772"/>
      <w:bookmarkStart w:id="163" w:name="RG_MARKER_56091"/>
      <w:r w:rsidRPr="007F4F87">
        <w:rPr>
          <w:smallCaps w:val="0"/>
          <w:sz w:val="22"/>
          <w:lang w:val="en-GB"/>
        </w:rPr>
        <w:lastRenderedPageBreak/>
        <w:t>Breakdown of additional estimates by appropriation bill</w:t>
      </w:r>
      <w:bookmarkEnd w:id="162"/>
      <w:bookmarkEnd w:id="163"/>
    </w:p>
    <w:p w:rsidR="00E01CFA" w:rsidRPr="005F6A6C" w:rsidRDefault="000F3C6A" w:rsidP="007F4F87">
      <w:pPr>
        <w:spacing w:after="240" w:line="240" w:lineRule="auto"/>
        <w:jc w:val="both"/>
        <w:rPr>
          <w:rFonts w:ascii="Book Antiqua" w:eastAsia="Calibri" w:hAnsi="Book Antiqua" w:cs="Arial"/>
          <w:sz w:val="20"/>
          <w:lang w:val="en-GB"/>
        </w:rPr>
      </w:pPr>
      <w:r w:rsidRPr="00E01CFA">
        <w:rPr>
          <w:rFonts w:ascii="Book Antiqua" w:eastAsia="Calibri" w:hAnsi="Book Antiqua" w:cs="Arial"/>
          <w:sz w:val="20"/>
          <w:lang w:val="en-GB"/>
        </w:rPr>
        <w:t>The following table</w:t>
      </w:r>
      <w:r>
        <w:rPr>
          <w:rFonts w:ascii="Book Antiqua" w:eastAsia="Calibri" w:hAnsi="Book Antiqua" w:cs="Arial"/>
          <w:sz w:val="20"/>
          <w:lang w:val="en-GB"/>
        </w:rPr>
        <w:t>s</w:t>
      </w:r>
      <w:r w:rsidRPr="00E01CFA">
        <w:rPr>
          <w:rFonts w:ascii="Book Antiqua" w:eastAsia="Calibri" w:hAnsi="Book Antiqua" w:cs="Arial"/>
          <w:sz w:val="20"/>
          <w:lang w:val="en-GB"/>
        </w:rPr>
        <w:t xml:space="preserve"> detail the </w:t>
      </w:r>
      <w:r>
        <w:rPr>
          <w:rFonts w:ascii="Book Antiqua" w:eastAsia="Calibri" w:hAnsi="Book Antiqua" w:cs="Arial"/>
          <w:sz w:val="20"/>
          <w:lang w:val="en-GB"/>
        </w:rPr>
        <w:t xml:space="preserve">Additional Estimates sought for Services Australia </w:t>
      </w:r>
      <w:r w:rsidRPr="00E01CFA">
        <w:rPr>
          <w:rFonts w:ascii="Book Antiqua" w:eastAsia="Calibri" w:hAnsi="Book Antiqua" w:cs="Arial"/>
          <w:sz w:val="20"/>
          <w:lang w:val="en-GB"/>
        </w:rPr>
        <w:t xml:space="preserve">through </w:t>
      </w:r>
      <w:r w:rsidRPr="00931ED1">
        <w:rPr>
          <w:rFonts w:ascii="Book Antiqua" w:eastAsia="Calibri" w:hAnsi="Book Antiqua" w:cs="Arial"/>
          <w:sz w:val="20"/>
          <w:lang w:val="en-GB"/>
        </w:rPr>
        <w:t xml:space="preserve">Appropriation Bills No. 3 and </w:t>
      </w:r>
      <w:r>
        <w:rPr>
          <w:rFonts w:ascii="Book Antiqua" w:eastAsia="Calibri" w:hAnsi="Book Antiqua" w:cs="Arial"/>
          <w:sz w:val="20"/>
          <w:lang w:val="en-GB"/>
        </w:rPr>
        <w:t xml:space="preserve">No. </w:t>
      </w:r>
      <w:r w:rsidRPr="00931ED1">
        <w:rPr>
          <w:rFonts w:ascii="Book Antiqua" w:eastAsia="Calibri" w:hAnsi="Book Antiqua" w:cs="Arial"/>
          <w:sz w:val="20"/>
          <w:lang w:val="en-GB"/>
        </w:rPr>
        <w:t>4.</w:t>
      </w:r>
    </w:p>
    <w:p w:rsidR="00D86095" w:rsidRDefault="000F3C6A" w:rsidP="0029163A">
      <w:pPr>
        <w:pStyle w:val="TableHeading"/>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3</w:t>
      </w:r>
      <w:r w:rsidRPr="00E01CFA">
        <w:rPr>
          <w:rFonts w:eastAsia="Calibri" w:cs="Arial"/>
          <w:szCs w:val="22"/>
          <w:lang w:val="en-GB" w:eastAsia="en-US"/>
        </w:rPr>
        <w:t xml:space="preserve">: Appropriation Bill (No. 3) </w:t>
      </w:r>
      <w:r>
        <w:rPr>
          <w:rFonts w:eastAsia="Calibri" w:cs="Arial"/>
          <w:szCs w:val="22"/>
          <w:lang w:val="en-GB" w:eastAsia="en-US"/>
        </w:rPr>
        <w:t>2022-2023</w:t>
      </w:r>
    </w:p>
    <w:tbl>
      <w:tblPr>
        <w:tblStyle w:val="CDMRange1"/>
        <w:tblW w:w="7755" w:type="dxa"/>
        <w:tblLayout w:type="fixed"/>
        <w:tblCellMar>
          <w:top w:w="11" w:type="dxa"/>
          <w:bottom w:w="11" w:type="dxa"/>
        </w:tblCellMar>
        <w:tblLook w:val="0600" w:firstRow="0" w:lastRow="0" w:firstColumn="0" w:lastColumn="0" w:noHBand="1" w:noVBand="1"/>
        <w:tblCaption w:val="Table 1.3: Appropriation Bill (No. 3) 2022-2023"/>
        <w:tblDescription w:val="Table 1.3: Appropriation Bill (No. 3) 2022-2023"/>
      </w:tblPr>
      <w:tblGrid>
        <w:gridCol w:w="3105"/>
        <w:gridCol w:w="930"/>
        <w:gridCol w:w="930"/>
        <w:gridCol w:w="930"/>
        <w:gridCol w:w="930"/>
        <w:gridCol w:w="930"/>
      </w:tblGrid>
      <w:tr w:rsidR="00313017" w:rsidTr="008E7550">
        <w:trPr>
          <w:tblHeader/>
        </w:trPr>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2021-22</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 xml:space="preserve">Additional </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Reduced</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Budget (a)</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Revised (b)</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Estimates</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Administered items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175"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Outcome 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1,695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1,266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1,266</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administered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1,695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1,266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1,266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175"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Outcome 1</w:t>
            </w:r>
            <w:r>
              <w:rPr>
                <w:rFonts w:ascii="Arial" w:eastAsia="Arial" w:hAnsi="Arial"/>
                <w:color w:val="000000"/>
                <w:sz w:val="16"/>
              </w:rPr>
              <w:t xml:space="preserve"> (c)</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5,269,203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5,130,319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5,140,724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10,405</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5,269,203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5,130,319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5,140,724</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10,405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administered</w:t>
            </w:r>
          </w:p>
          <w:p w:rsidR="00313017" w:rsidRDefault="000F3C6A">
            <w:pPr>
              <w:spacing w:after="0" w:line="240" w:lineRule="auto"/>
              <w:rPr>
                <w:rFonts w:ascii="Arial" w:eastAsia="Arial" w:hAnsi="Arial"/>
                <w:b/>
                <w:color w:val="000000"/>
                <w:sz w:val="16"/>
              </w:rPr>
            </w:pPr>
            <w:r>
              <w:rPr>
                <w:rFonts w:ascii="Arial" w:eastAsia="Arial" w:hAnsi="Arial"/>
                <w:b/>
                <w:color w:val="000000"/>
                <w:sz w:val="16"/>
              </w:rPr>
              <w:t xml:space="preserve">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5,270,898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5,131,585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5,141,990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10,405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bl>
    <w:p w:rsidR="002C7C24" w:rsidRDefault="000F3C6A" w:rsidP="002C7C24">
      <w:pPr>
        <w:pStyle w:val="ChartandTableFootnote"/>
        <w:keepLines w:val="0"/>
        <w:numPr>
          <w:ilvl w:val="1"/>
          <w:numId w:val="4"/>
        </w:numPr>
        <w:spacing w:before="30"/>
        <w:ind w:left="284" w:hanging="284"/>
        <w:jc w:val="left"/>
        <w:rPr>
          <w:rFonts w:eastAsia="Calibri"/>
          <w:szCs w:val="22"/>
          <w:lang w:val="en-US" w:eastAsia="en-US"/>
        </w:rPr>
      </w:pPr>
      <w:r>
        <w:rPr>
          <w:rFonts w:eastAsia="Calibri" w:cs="Arial"/>
          <w:color w:val="000000"/>
          <w:szCs w:val="22"/>
          <w:lang w:val="en-US" w:eastAsia="en-US"/>
        </w:rPr>
        <w:t>2022-23 Budget refers to the 2022-23 October Budget.</w:t>
      </w:r>
    </w:p>
    <w:p w:rsidR="002C7C24" w:rsidRDefault="000F3C6A" w:rsidP="002C7C24">
      <w:pPr>
        <w:pStyle w:val="ChartandTableFootnote"/>
        <w:keepLines w:val="0"/>
        <w:numPr>
          <w:ilvl w:val="1"/>
          <w:numId w:val="4"/>
        </w:numPr>
        <w:spacing w:before="30"/>
        <w:ind w:left="284" w:hanging="284"/>
        <w:jc w:val="left"/>
        <w:rPr>
          <w:rFonts w:eastAsia="Calibri"/>
          <w:szCs w:val="22"/>
          <w:lang w:val="en-US" w:eastAsia="en-US"/>
        </w:rPr>
      </w:pPr>
      <w:r>
        <w:rPr>
          <w:rFonts w:eastAsia="Calibri" w:cs="Arial"/>
          <w:color w:val="000000"/>
          <w:szCs w:val="22"/>
          <w:lang w:val="en-US" w:eastAsia="en-US"/>
        </w:rPr>
        <w:t>2022-23 Appropriation includes amounts for activities undertaken during 2021-22.</w:t>
      </w:r>
    </w:p>
    <w:p w:rsidR="002C7C24" w:rsidRDefault="000F3C6A" w:rsidP="002C7C24">
      <w:pPr>
        <w:pStyle w:val="ChartandTableFootnote"/>
        <w:keepLines w:val="0"/>
        <w:numPr>
          <w:ilvl w:val="1"/>
          <w:numId w:val="4"/>
        </w:numPr>
        <w:spacing w:before="30"/>
        <w:ind w:left="284" w:hanging="284"/>
        <w:jc w:val="left"/>
        <w:rPr>
          <w:rFonts w:eastAsia="Calibri"/>
          <w:szCs w:val="22"/>
          <w:lang w:val="en-US" w:eastAsia="en-US"/>
        </w:rPr>
      </w:pPr>
      <w:r>
        <w:rPr>
          <w:rFonts w:eastAsia="Calibri" w:cs="Arial"/>
          <w:color w:val="000000"/>
          <w:szCs w:val="22"/>
          <w:lang w:val="en-US" w:eastAsia="en-US"/>
        </w:rPr>
        <w:t>The ‘</w:t>
      </w:r>
      <w:r>
        <w:rPr>
          <w:rFonts w:eastAsia="Calibri" w:cs="Arial"/>
          <w:i/>
          <w:color w:val="000000"/>
          <w:szCs w:val="22"/>
          <w:lang w:val="en-US" w:eastAsia="en-US"/>
        </w:rPr>
        <w:t>2021-22 Available</w:t>
      </w:r>
      <w:r>
        <w:rPr>
          <w:rFonts w:eastAsia="Calibri" w:cs="Arial"/>
          <w:color w:val="000000"/>
          <w:szCs w:val="22"/>
          <w:lang w:val="en-US" w:eastAsia="en-US"/>
        </w:rPr>
        <w:t xml:space="preserve">’ figure includes $1.0 million as a result of Machinery of Government </w:t>
      </w:r>
      <w:r>
        <w:rPr>
          <w:rFonts w:eastAsia="Calibri" w:cs="Arial"/>
          <w:color w:val="000000"/>
          <w:szCs w:val="22"/>
          <w:lang w:val="en-US" w:eastAsia="en-US"/>
        </w:rPr>
        <w:br/>
        <w:t xml:space="preserve">changes as part of the 2021-22 MYEFO against </w:t>
      </w:r>
      <w:r>
        <w:rPr>
          <w:rFonts w:eastAsia="Calibri" w:cs="Arial"/>
          <w:i/>
          <w:color w:val="000000"/>
          <w:szCs w:val="22"/>
          <w:lang w:val="en-US" w:eastAsia="en-US"/>
        </w:rPr>
        <w:t>Appropriation Act (No. 1) 2021-22</w:t>
      </w:r>
      <w:r>
        <w:rPr>
          <w:rFonts w:eastAsia="Calibri" w:cs="Arial"/>
          <w:color w:val="000000"/>
          <w:szCs w:val="22"/>
          <w:lang w:val="en-US" w:eastAsia="en-US"/>
        </w:rPr>
        <w:t>.</w:t>
      </w:r>
    </w:p>
    <w:p w:rsidR="00286E43" w:rsidRDefault="000F3C6A" w:rsidP="001C5D5F">
      <w:pPr>
        <w:pStyle w:val="TableHeading"/>
        <w:spacing w:before="36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xml:space="preserve">: Appropriation Bill (No. </w:t>
      </w:r>
      <w:r>
        <w:rPr>
          <w:rFonts w:eastAsia="Calibri" w:cs="Arial"/>
          <w:szCs w:val="22"/>
          <w:lang w:val="en-GB" w:eastAsia="en-US"/>
        </w:rPr>
        <w:t>4</w:t>
      </w:r>
      <w:r w:rsidRPr="00E01CFA">
        <w:rPr>
          <w:rFonts w:eastAsia="Calibri" w:cs="Arial"/>
          <w:szCs w:val="22"/>
          <w:lang w:val="en-GB" w:eastAsia="en-US"/>
        </w:rPr>
        <w:t xml:space="preserve">) </w:t>
      </w:r>
      <w:r>
        <w:rPr>
          <w:rFonts w:eastAsia="Calibri" w:cs="Arial"/>
          <w:szCs w:val="22"/>
          <w:lang w:val="en-GB" w:eastAsia="en-US"/>
        </w:rPr>
        <w:t>2022-2023</w:t>
      </w:r>
    </w:p>
    <w:tbl>
      <w:tblPr>
        <w:tblStyle w:val="CDMRange2"/>
        <w:tblW w:w="7755" w:type="dxa"/>
        <w:tblLayout w:type="fixed"/>
        <w:tblCellMar>
          <w:top w:w="11" w:type="dxa"/>
          <w:bottom w:w="11" w:type="dxa"/>
        </w:tblCellMar>
        <w:tblLook w:val="0600" w:firstRow="0" w:lastRow="0" w:firstColumn="0" w:lastColumn="0" w:noHBand="1" w:noVBand="1"/>
        <w:tblCaption w:val="Table 1.4: Appropriation Bill (No. 4) 2022-2023"/>
        <w:tblDescription w:val="Table 1.4: Appropriation Bill (No. 4) 2022-2023"/>
      </w:tblPr>
      <w:tblGrid>
        <w:gridCol w:w="3105"/>
        <w:gridCol w:w="930"/>
        <w:gridCol w:w="930"/>
        <w:gridCol w:w="930"/>
        <w:gridCol w:w="930"/>
        <w:gridCol w:w="930"/>
      </w:tblGrid>
      <w:tr w:rsidR="00313017" w:rsidTr="008E7550">
        <w:trPr>
          <w:tblHeader/>
        </w:trPr>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2021-22</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2022-23</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 xml:space="preserve">Additional </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Reduced</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Budget (a)</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Estimates</w:t>
            </w:r>
          </w:p>
        </w:tc>
      </w:tr>
      <w:tr w:rsidR="00313017" w:rsidTr="008E7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$'000</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Non-operating</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13017" w:rsidRDefault="00313017">
            <w:pPr>
              <w:spacing w:after="0" w:line="240" w:lineRule="auto"/>
              <w:rPr>
                <w:rFonts w:ascii="Arial" w:eastAsia="Arial" w:hAnsi="Arial"/>
                <w:color w:val="000000"/>
                <w:sz w:val="16"/>
              </w:rPr>
            </w:pP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75" w:type="dxa"/>
              <w:right w:w="40" w:type="dxa"/>
            </w:tcMar>
            <w:vAlign w:val="center"/>
          </w:tcPr>
          <w:p w:rsidR="00313017" w:rsidRDefault="000F3C6A">
            <w:pPr>
              <w:spacing w:after="0" w:line="240" w:lineRule="auto"/>
              <w:rPr>
                <w:rFonts w:ascii="Arial" w:eastAsia="Arial" w:hAnsi="Arial"/>
                <w:color w:val="000000"/>
                <w:sz w:val="16"/>
              </w:rPr>
            </w:pPr>
            <w:r>
              <w:rPr>
                <w:rFonts w:ascii="Arial" w:eastAsia="Arial" w:hAnsi="Arial"/>
                <w:color w:val="000000"/>
                <w:sz w:val="16"/>
              </w:rPr>
              <w:t>Equity injections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i/>
                <w:color w:val="000000"/>
                <w:sz w:val="16"/>
              </w:rPr>
            </w:pPr>
            <w:r>
              <w:rPr>
                <w:rFonts w:ascii="Arial" w:eastAsia="Arial" w:hAnsi="Arial"/>
                <w:i/>
                <w:color w:val="000000"/>
                <w:sz w:val="16"/>
              </w:rPr>
              <w:t>324,981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177,067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179,386</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2,319</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color w:val="000000"/>
                <w:sz w:val="16"/>
              </w:rPr>
            </w:pPr>
            <w:r>
              <w:rPr>
                <w:rFonts w:ascii="Arial" w:eastAsia="Arial" w:hAnsi="Arial"/>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non-operating</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324,981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177,067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179,386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2,319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r w:rsidR="00313017" w:rsidTr="00FD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13017" w:rsidRDefault="000F3C6A">
            <w:pPr>
              <w:spacing w:after="0" w:line="240" w:lineRule="auto"/>
              <w:rPr>
                <w:rFonts w:ascii="Arial" w:eastAsia="Arial" w:hAnsi="Arial"/>
                <w:b/>
                <w:color w:val="000000"/>
                <w:sz w:val="16"/>
              </w:rPr>
            </w:pPr>
            <w:r>
              <w:rPr>
                <w:rFonts w:ascii="Arial" w:eastAsia="Arial" w:hAnsi="Arial"/>
                <w:b/>
                <w:color w:val="000000"/>
                <w:sz w:val="16"/>
              </w:rPr>
              <w:t>Total other services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i/>
                <w:color w:val="000000"/>
                <w:sz w:val="16"/>
              </w:rPr>
            </w:pPr>
            <w:r>
              <w:rPr>
                <w:rFonts w:ascii="Arial" w:eastAsia="Arial" w:hAnsi="Arial"/>
                <w:b/>
                <w:i/>
                <w:color w:val="000000"/>
                <w:sz w:val="16"/>
              </w:rPr>
              <w:t>324,981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177,067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179,386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2,319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13017" w:rsidRDefault="000F3C6A">
            <w:pPr>
              <w:spacing w:after="0" w:line="240" w:lineRule="auto"/>
              <w:jc w:val="right"/>
              <w:rPr>
                <w:rFonts w:ascii="Arial" w:eastAsia="Arial" w:hAnsi="Arial"/>
                <w:b/>
                <w:color w:val="000000"/>
                <w:sz w:val="16"/>
              </w:rPr>
            </w:pPr>
            <w:r>
              <w:rPr>
                <w:rFonts w:ascii="Arial" w:eastAsia="Arial" w:hAnsi="Arial"/>
                <w:b/>
                <w:color w:val="000000"/>
                <w:sz w:val="16"/>
              </w:rPr>
              <w:t>–</w:t>
            </w:r>
          </w:p>
        </w:tc>
      </w:tr>
    </w:tbl>
    <w:p w:rsidR="006A4291" w:rsidRDefault="000F3C6A" w:rsidP="006A4291">
      <w:pPr>
        <w:pStyle w:val="ChartandTableFootnote"/>
        <w:keepLines w:val="0"/>
        <w:numPr>
          <w:ilvl w:val="0"/>
          <w:numId w:val="5"/>
        </w:numPr>
        <w:spacing w:before="30"/>
        <w:jc w:val="left"/>
        <w:rPr>
          <w:rFonts w:eastAsia="Calibri"/>
          <w:szCs w:val="22"/>
          <w:lang w:val="en-US" w:eastAsia="en-US"/>
        </w:rPr>
      </w:pPr>
      <w:r>
        <w:rPr>
          <w:rFonts w:eastAsia="Calibri" w:cs="Arial"/>
          <w:color w:val="000000"/>
          <w:szCs w:val="22"/>
          <w:lang w:val="en-US" w:eastAsia="en-US"/>
        </w:rPr>
        <w:t>2022-23 Budget refers to the 2022-23 October Budget.</w:t>
      </w:r>
    </w:p>
    <w:p w:rsidR="00C67DB8" w:rsidRPr="00286E43" w:rsidRDefault="00C67DB8" w:rsidP="00286E43">
      <w:pPr>
        <w:rPr>
          <w:rFonts w:ascii="Calibri" w:eastAsia="Calibri" w:hAnsi="Calibri" w:cs="Arial"/>
          <w:vanish/>
          <w:lang w:val="en-GB"/>
        </w:rPr>
        <w:sectPr w:rsidR="00C67DB8" w:rsidRPr="00286E43" w:rsidSect="00211CF2">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p>
    <w:p w:rsidR="00B90967" w:rsidRDefault="000F3C6A" w:rsidP="00B90967">
      <w:pPr>
        <w:pageBreakBefore/>
        <w:rPr>
          <w:rFonts w:ascii="Calibri" w:eastAsia="Calibri" w:hAnsi="Calibri" w:cs="Arial"/>
          <w:color w:val="FFFFFF"/>
        </w:rPr>
      </w:pPr>
      <w:bookmarkStart w:id="164" w:name="RG_MARKER_55662"/>
      <w:bookmarkStart w:id="165" w:name="RG_MARKER_56004"/>
      <w:r>
        <w:rPr>
          <w:rFonts w:ascii="Calibri" w:eastAsia="Calibri" w:hAnsi="Calibri" w:cs="Arial"/>
          <w:color w:val="FFFFFF"/>
        </w:rPr>
        <w:lastRenderedPageBreak/>
        <w:t>This page is intentionally blank</w:t>
      </w:r>
      <w:bookmarkEnd w:id="164"/>
      <w:bookmarkEnd w:id="165"/>
    </w:p>
    <w:p w:rsidR="00DE34D5" w:rsidRDefault="00DE34D5">
      <w:pPr>
        <w:rPr>
          <w:rFonts w:ascii="Calibri" w:eastAsia="Calibri" w:hAnsi="Calibri" w:cs="Arial"/>
        </w:rPr>
        <w:sectPr w:rsidR="00DE34D5" w:rsidSect="00D86095">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p>
    <w:p w:rsidR="00A878CD" w:rsidRPr="0007557A" w:rsidRDefault="000F3C6A" w:rsidP="00826BEB">
      <w:pPr>
        <w:pStyle w:val="Heading1"/>
        <w:keepNext w:val="0"/>
        <w:keepLines w:val="0"/>
        <w:pageBreakBefore/>
        <w:rPr>
          <w:smallCaps w:val="0"/>
          <w:kern w:val="0"/>
          <w:sz w:val="36"/>
          <w:szCs w:val="34"/>
        </w:rPr>
      </w:pPr>
      <w:bookmarkStart w:id="166" w:name="RG_MARKER_56059"/>
      <w:r w:rsidRPr="0007557A">
        <w:rPr>
          <w:bCs/>
          <w:smallCaps w:val="0"/>
          <w:kern w:val="0"/>
          <w:sz w:val="36"/>
          <w:szCs w:val="34"/>
          <w:lang w:eastAsia="en-US"/>
        </w:rPr>
        <w:lastRenderedPageBreak/>
        <w:t>Portfolio glossary</w:t>
      </w:r>
      <w:bookmarkEnd w:id="166"/>
    </w:p>
    <w:tbl>
      <w:tblPr>
        <w:tblW w:w="0" w:type="auto"/>
        <w:tblCellMar>
          <w:top w:w="11" w:type="dxa"/>
          <w:bottom w:w="11" w:type="dxa"/>
        </w:tblCellMar>
        <w:tblLook w:val="01E0" w:firstRow="1" w:lastRow="1" w:firstColumn="1" w:lastColumn="1" w:noHBand="0" w:noVBand="0"/>
      </w:tblPr>
      <w:tblGrid>
        <w:gridCol w:w="2700"/>
        <w:gridCol w:w="5011"/>
      </w:tblGrid>
      <w:tr w:rsidR="00313017" w:rsidTr="00FD2EB8">
        <w:trPr>
          <w:cantSplit/>
        </w:trPr>
        <w:tc>
          <w:tcPr>
            <w:tcW w:w="2700" w:type="dxa"/>
            <w:hideMark/>
          </w:tcPr>
          <w:p w:rsidR="00A878CD" w:rsidRDefault="000F3C6A" w:rsidP="00D3629B">
            <w:pPr>
              <w:keepLines/>
              <w:spacing w:before="60" w:after="60" w:line="240" w:lineRule="auto"/>
              <w:rPr>
                <w:lang w:val="en-AU"/>
              </w:rPr>
            </w:pPr>
            <w:r>
              <w:rPr>
                <w:rFonts w:ascii="Book Antiqua" w:eastAsia="Times New Roman" w:hAnsi="Book Antiqua" w:cs="Times New Roman"/>
                <w:sz w:val="20"/>
                <w:szCs w:val="20"/>
                <w:lang w:val="en-AU"/>
              </w:rPr>
              <w:t xml:space="preserve">Accrual accounting </w:t>
            </w:r>
          </w:p>
        </w:tc>
        <w:tc>
          <w:tcPr>
            <w:tcW w:w="5011" w:type="dxa"/>
            <w:hideMark/>
          </w:tcPr>
          <w:p w:rsidR="00A878CD" w:rsidRDefault="000F3C6A">
            <w:pPr>
              <w:keepLines/>
              <w:spacing w:before="60" w:after="60" w:line="240" w:lineRule="auto"/>
              <w:jc w:val="both"/>
              <w:rPr>
                <w:lang w:val="en-AU"/>
              </w:rPr>
            </w:pPr>
            <w:r>
              <w:rPr>
                <w:rFonts w:ascii="Book Antiqua" w:eastAsia="Times New Roman" w:hAnsi="Book Antiqua" w:cs="Times New Roman"/>
                <w:sz w:val="20"/>
                <w:szCs w:val="20"/>
                <w:lang w:val="en-AU"/>
              </w:rPr>
              <w:t>System of accounting in which items are brought to account and included in the financial statements as they are earned or incurred, rather than as they are received or paid.</w:t>
            </w:r>
          </w:p>
        </w:tc>
      </w:tr>
      <w:tr w:rsidR="00313017" w:rsidTr="00FD2EB8">
        <w:trPr>
          <w:cantSplit/>
        </w:trPr>
        <w:tc>
          <w:tcPr>
            <w:tcW w:w="2700" w:type="dxa"/>
          </w:tcPr>
          <w:p w:rsidR="003E57D1" w:rsidRDefault="000F3C6A" w:rsidP="003E57D1">
            <w:pPr>
              <w:keepLines/>
              <w:spacing w:before="60" w:after="60" w:line="240" w:lineRule="auto"/>
              <w:rPr>
                <w:lang w:val="en-AU"/>
              </w:rPr>
            </w:pPr>
            <w:r>
              <w:rPr>
                <w:rFonts w:ascii="Book Antiqua" w:eastAsia="Times New Roman" w:hAnsi="Book Antiqua" w:cs="Times New Roman"/>
                <w:sz w:val="20"/>
                <w:szCs w:val="20"/>
                <w:lang w:val="en-AU"/>
              </w:rPr>
              <w:t xml:space="preserve">Additional estimates </w:t>
            </w:r>
          </w:p>
        </w:tc>
        <w:tc>
          <w:tcPr>
            <w:tcW w:w="5011" w:type="dxa"/>
          </w:tcPr>
          <w:p w:rsidR="003E57D1" w:rsidRDefault="000F3C6A" w:rsidP="003E57D1">
            <w:pPr>
              <w:keepLines/>
              <w:spacing w:before="60" w:after="60" w:line="240" w:lineRule="auto"/>
              <w:jc w:val="both"/>
              <w:rPr>
                <w:lang w:val="en-AU"/>
              </w:rPr>
            </w:pPr>
            <w:r>
              <w:rPr>
                <w:rFonts w:ascii="Book Antiqua" w:eastAsia="Times New Roman" w:hAnsi="Book Antiqua" w:cs="Times New Roman"/>
                <w:sz w:val="20"/>
                <w:szCs w:val="20"/>
                <w:lang w:val="en-AU"/>
              </w:rPr>
              <w:t xml:space="preserve">Where amounts appropriated at budget time are insufficient, Parliament may appropriate more funds to portfolios through the Additional Estimates Acts. </w:t>
            </w:r>
          </w:p>
        </w:tc>
      </w:tr>
      <w:tr w:rsidR="00313017" w:rsidTr="00FD2EB8">
        <w:trPr>
          <w:cantSplit/>
        </w:trPr>
        <w:tc>
          <w:tcPr>
            <w:tcW w:w="2700" w:type="dxa"/>
            <w:hideMark/>
          </w:tcPr>
          <w:p w:rsidR="003E57D1" w:rsidRDefault="000F3C6A" w:rsidP="003E57D1">
            <w:pPr>
              <w:keepLines/>
              <w:spacing w:before="60" w:after="60" w:line="240" w:lineRule="auto"/>
              <w:rPr>
                <w:lang w:val="en-AU"/>
              </w:rPr>
            </w:pPr>
            <w:r>
              <w:rPr>
                <w:rFonts w:ascii="Book Antiqua" w:eastAsia="Times New Roman" w:hAnsi="Book Antiqua" w:cs="Times New Roman"/>
                <w:sz w:val="20"/>
                <w:szCs w:val="20"/>
                <w:lang w:val="en-AU"/>
              </w:rPr>
              <w:t>Administered funds</w:t>
            </w:r>
          </w:p>
        </w:tc>
        <w:tc>
          <w:tcPr>
            <w:tcW w:w="5011" w:type="dxa"/>
            <w:hideMark/>
          </w:tcPr>
          <w:p w:rsidR="003E57D1" w:rsidRDefault="000F3C6A" w:rsidP="003E57D1">
            <w:pPr>
              <w:keepLines/>
              <w:spacing w:before="60" w:after="60" w:line="240" w:lineRule="auto"/>
              <w:jc w:val="both"/>
              <w:rPr>
                <w:lang w:val="en-AU"/>
              </w:rPr>
            </w:pPr>
            <w:r>
              <w:rPr>
                <w:rFonts w:ascii="Book Antiqua" w:eastAsia="Times New Roman" w:hAnsi="Book Antiqua" w:cs="Times New Roman"/>
                <w:sz w:val="20"/>
                <w:szCs w:val="20"/>
                <w:lang w:val="en-AU"/>
              </w:rPr>
              <w:t>Usually, the funds or expenses an entity manages on behalf of the Government.</w:t>
            </w:r>
          </w:p>
        </w:tc>
      </w:tr>
      <w:tr w:rsidR="00313017" w:rsidTr="00FD2EB8">
        <w:trPr>
          <w:cantSplit/>
        </w:trPr>
        <w:tc>
          <w:tcPr>
            <w:tcW w:w="2700" w:type="dxa"/>
            <w:hideMark/>
          </w:tcPr>
          <w:p w:rsidR="003E57D1" w:rsidRDefault="000F3C6A" w:rsidP="004641EF">
            <w:pPr>
              <w:keepLines/>
              <w:spacing w:before="60" w:after="60" w:line="240" w:lineRule="auto"/>
              <w:rPr>
                <w:lang w:val="en-AU"/>
              </w:rPr>
            </w:pPr>
            <w:r>
              <w:rPr>
                <w:rFonts w:ascii="Book Antiqua" w:eastAsia="Times New Roman" w:hAnsi="Book Antiqua" w:cs="Times New Roman"/>
                <w:sz w:val="20"/>
                <w:szCs w:val="20"/>
                <w:lang w:val="en-AU"/>
              </w:rPr>
              <w:t>Administered items</w:t>
            </w:r>
          </w:p>
        </w:tc>
        <w:tc>
          <w:tcPr>
            <w:tcW w:w="5011" w:type="dxa"/>
            <w:hideMark/>
          </w:tcPr>
          <w:p w:rsidR="003E57D1" w:rsidRDefault="000F3C6A" w:rsidP="003E57D1">
            <w:pPr>
              <w:keepLines/>
              <w:spacing w:before="60" w:after="60" w:line="240" w:lineRule="auto"/>
              <w:jc w:val="both"/>
              <w:rPr>
                <w:lang w:val="en-AU"/>
              </w:rPr>
            </w:pPr>
            <w:r>
              <w:rPr>
                <w:rFonts w:ascii="Book Antiqua" w:eastAsia="Times New Roman" w:hAnsi="Book Antiqua" w:cs="Times New Roman"/>
                <w:sz w:val="20"/>
                <w:szCs w:val="20"/>
                <w:lang w:val="en-AU"/>
              </w:rPr>
              <w:t xml:space="preserve">Appropriation that consists of funding managed on behalf of the Commonwealth. This funding is not at the discretion of the entity, and any unspent appropriation </w:t>
            </w:r>
            <w:proofErr w:type="gramStart"/>
            <w:r>
              <w:rPr>
                <w:rFonts w:ascii="Book Antiqua" w:eastAsia="Times New Roman" w:hAnsi="Book Antiqua" w:cs="Times New Roman"/>
                <w:sz w:val="20"/>
                <w:szCs w:val="20"/>
                <w:lang w:val="en-AU"/>
              </w:rPr>
              <w:t>is returned</w:t>
            </w:r>
            <w:proofErr w:type="gramEnd"/>
            <w:r>
              <w:rPr>
                <w:rFonts w:ascii="Book Antiqua" w:eastAsia="Times New Roman" w:hAnsi="Book Antiqua" w:cs="Times New Roman"/>
                <w:sz w:val="20"/>
                <w:szCs w:val="20"/>
                <w:lang w:val="en-AU"/>
              </w:rPr>
              <w:t xml:space="preserve"> to the Consolidated Revenue Fund (CRF) at the end of the financial year. An administered item is a component of an administered program. It may be a measure but will not constitute a program in its own right.</w:t>
            </w:r>
          </w:p>
        </w:tc>
      </w:tr>
      <w:tr w:rsidR="00313017" w:rsidTr="00FD2EB8">
        <w:trPr>
          <w:cantSplit/>
        </w:trPr>
        <w:tc>
          <w:tcPr>
            <w:tcW w:w="2700" w:type="dxa"/>
            <w:hideMark/>
          </w:tcPr>
          <w:p w:rsidR="003E57D1" w:rsidRDefault="000F3C6A" w:rsidP="004641EF">
            <w:pPr>
              <w:keepLines/>
              <w:spacing w:before="60" w:after="60" w:line="240" w:lineRule="auto"/>
              <w:rPr>
                <w:lang w:val="en-AU"/>
              </w:rPr>
            </w:pPr>
            <w:r>
              <w:rPr>
                <w:rFonts w:ascii="Book Antiqua" w:eastAsia="Times New Roman" w:hAnsi="Book Antiqua" w:cs="Times New Roman"/>
                <w:sz w:val="20"/>
                <w:szCs w:val="20"/>
                <w:lang w:val="en-AU"/>
              </w:rPr>
              <w:t>Annual appropriation</w:t>
            </w:r>
          </w:p>
        </w:tc>
        <w:tc>
          <w:tcPr>
            <w:tcW w:w="5011" w:type="dxa"/>
            <w:hideMark/>
          </w:tcPr>
          <w:p w:rsidR="003E57D1" w:rsidRDefault="000F3C6A" w:rsidP="003E57D1">
            <w:pPr>
              <w:keepLines/>
              <w:spacing w:before="60" w:after="60" w:line="240" w:lineRule="auto"/>
              <w:jc w:val="both"/>
              <w:rPr>
                <w:lang w:val="en-AU"/>
              </w:rPr>
            </w:pPr>
            <w:r>
              <w:rPr>
                <w:rFonts w:ascii="Book Antiqua" w:eastAsia="Times New Roman" w:hAnsi="Book Antiqua" w:cs="Times New Roman"/>
                <w:sz w:val="20"/>
                <w:szCs w:val="20"/>
                <w:lang w:val="en-AU"/>
              </w:rPr>
              <w:t xml:space="preserve">Two appropriation Bills </w:t>
            </w:r>
            <w:proofErr w:type="gramStart"/>
            <w:r>
              <w:rPr>
                <w:rFonts w:ascii="Book Antiqua" w:eastAsia="Times New Roman" w:hAnsi="Book Antiqua" w:cs="Times New Roman"/>
                <w:sz w:val="20"/>
                <w:szCs w:val="20"/>
                <w:lang w:val="en-AU"/>
              </w:rPr>
              <w:t>are introduced</w:t>
            </w:r>
            <w:proofErr w:type="gramEnd"/>
            <w:r>
              <w:rPr>
                <w:rFonts w:ascii="Book Antiqua" w:eastAsia="Times New Roman" w:hAnsi="Book Antiqua" w:cs="Times New Roman"/>
                <w:sz w:val="20"/>
                <w:szCs w:val="20"/>
                <w:lang w:val="en-AU"/>
              </w:rPr>
              <w:t xml:space="preserve"> into Parliament in May and comprise the Budget. Further Bills </w:t>
            </w:r>
            <w:proofErr w:type="gramStart"/>
            <w:r>
              <w:rPr>
                <w:rFonts w:ascii="Book Antiqua" w:eastAsia="Times New Roman" w:hAnsi="Book Antiqua" w:cs="Times New Roman"/>
                <w:sz w:val="20"/>
                <w:szCs w:val="20"/>
                <w:lang w:val="en-AU"/>
              </w:rPr>
              <w:t>are introduced</w:t>
            </w:r>
            <w:proofErr w:type="gramEnd"/>
            <w:r>
              <w:rPr>
                <w:rFonts w:ascii="Book Antiqua" w:eastAsia="Times New Roman" w:hAnsi="Book Antiqua" w:cs="Times New Roman"/>
                <w:sz w:val="20"/>
                <w:szCs w:val="20"/>
                <w:lang w:val="en-AU"/>
              </w:rPr>
              <w:t xml:space="preserve"> later in the financial year as part of the additional estimates. Parliamentary departments have their own appropriations.</w:t>
            </w:r>
          </w:p>
        </w:tc>
      </w:tr>
      <w:tr w:rsidR="00313017" w:rsidTr="00FD2EB8">
        <w:trPr>
          <w:cantSplit/>
        </w:trPr>
        <w:tc>
          <w:tcPr>
            <w:tcW w:w="2700" w:type="dxa"/>
            <w:hideMark/>
          </w:tcPr>
          <w:p w:rsidR="003E57D1" w:rsidRDefault="000F3C6A" w:rsidP="003E57D1">
            <w:pPr>
              <w:keepLines/>
              <w:spacing w:before="60" w:after="60" w:line="240" w:lineRule="auto"/>
              <w:rPr>
                <w:lang w:val="en-AU"/>
              </w:rPr>
            </w:pPr>
            <w:r>
              <w:rPr>
                <w:rFonts w:ascii="Book Antiqua" w:eastAsia="Times New Roman" w:hAnsi="Book Antiqua" w:cs="Times New Roman"/>
                <w:sz w:val="20"/>
                <w:szCs w:val="20"/>
                <w:lang w:val="en-AU"/>
              </w:rPr>
              <w:t>Appropriation</w:t>
            </w:r>
          </w:p>
        </w:tc>
        <w:tc>
          <w:tcPr>
            <w:tcW w:w="5011" w:type="dxa"/>
            <w:hideMark/>
          </w:tcPr>
          <w:p w:rsidR="003E57D1" w:rsidRDefault="000F3C6A" w:rsidP="003E57D1">
            <w:pPr>
              <w:keepLines/>
              <w:spacing w:before="60" w:after="60" w:line="240" w:lineRule="auto"/>
              <w:jc w:val="both"/>
              <w:rPr>
                <w:lang w:val="en-AU"/>
              </w:rPr>
            </w:pPr>
            <w:r>
              <w:rPr>
                <w:rFonts w:ascii="Book Antiqua" w:eastAsia="Times New Roman" w:hAnsi="Book Antiqua" w:cs="Times New Roman"/>
                <w:sz w:val="20"/>
                <w:szCs w:val="20"/>
                <w:lang w:val="en-AU"/>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313017" w:rsidTr="00FD2EB8">
        <w:trPr>
          <w:cantSplit/>
        </w:trPr>
        <w:tc>
          <w:tcPr>
            <w:tcW w:w="2700" w:type="dxa"/>
          </w:tcPr>
          <w:p w:rsidR="004641EF" w:rsidRDefault="000F3C6A" w:rsidP="004641EF">
            <w:pPr>
              <w:keepLines/>
              <w:spacing w:before="60" w:after="60" w:line="240" w:lineRule="auto"/>
              <w:rPr>
                <w:lang w:val="en-AU"/>
              </w:rPr>
            </w:pPr>
            <w:r>
              <w:rPr>
                <w:rFonts w:ascii="Book Antiqua" w:eastAsia="Times New Roman" w:hAnsi="Book Antiqua" w:cs="Times New Roman"/>
                <w:sz w:val="20"/>
                <w:szCs w:val="20"/>
                <w:lang w:val="en-AU"/>
              </w:rPr>
              <w:t>Appropriation Bill (No. 1)</w:t>
            </w:r>
          </w:p>
        </w:tc>
        <w:tc>
          <w:tcPr>
            <w:tcW w:w="5011" w:type="dxa"/>
          </w:tcPr>
          <w:p w:rsidR="004641EF" w:rsidRDefault="000F3C6A" w:rsidP="004641EF">
            <w:pPr>
              <w:keepLines/>
              <w:spacing w:before="60" w:after="60" w:line="240" w:lineRule="auto"/>
              <w:jc w:val="both"/>
              <w:rPr>
                <w:lang w:val="en-AU"/>
              </w:rPr>
            </w:pPr>
            <w:r>
              <w:rPr>
                <w:rFonts w:ascii="Book Antiqua" w:eastAsia="Times New Roman" w:hAnsi="Book Antiqua" w:cs="Times New Roman"/>
                <w:sz w:val="20"/>
                <w:szCs w:val="20"/>
                <w:lang w:val="en-AU"/>
              </w:rPr>
              <w:t xml:space="preserve">The Bill proposes spending from the CRF for the ordinary annual services of Government. Once the Bill </w:t>
            </w:r>
            <w:proofErr w:type="gramStart"/>
            <w:r>
              <w:rPr>
                <w:rFonts w:ascii="Book Antiqua" w:eastAsia="Times New Roman" w:hAnsi="Book Antiqua" w:cs="Times New Roman"/>
                <w:sz w:val="20"/>
                <w:szCs w:val="20"/>
                <w:lang w:val="en-AU"/>
              </w:rPr>
              <w:t>is passed by Parliament and given Royal Assent,</w:t>
            </w:r>
            <w:proofErr w:type="gramEnd"/>
            <w:r>
              <w:rPr>
                <w:rFonts w:ascii="Book Antiqua" w:eastAsia="Times New Roman" w:hAnsi="Book Antiqua" w:cs="Times New Roman"/>
                <w:sz w:val="20"/>
                <w:szCs w:val="20"/>
                <w:lang w:val="en-AU"/>
              </w:rPr>
              <w:t xml:space="preserve"> it becomes the Appropriation Act (No. 1).</w:t>
            </w:r>
          </w:p>
        </w:tc>
      </w:tr>
    </w:tbl>
    <w:p w:rsidR="007B0256" w:rsidRPr="005C3AA9" w:rsidRDefault="007B0256" w:rsidP="00117521">
      <w:pPr>
        <w:keepLines/>
        <w:spacing w:after="0" w:line="260" w:lineRule="exact"/>
        <w:jc w:val="both"/>
        <w:rPr>
          <w:rStyle w:val="BookTitle"/>
          <w:i w:val="0"/>
          <w:iCs w:val="0"/>
          <w:smallCaps w:val="0"/>
          <w:vanish/>
          <w:spacing w:val="0"/>
          <w:lang w:val="en-AU"/>
        </w:rPr>
      </w:pPr>
    </w:p>
    <w:tbl>
      <w:tblPr>
        <w:tblW w:w="0" w:type="auto"/>
        <w:tblCellMar>
          <w:top w:w="11" w:type="dxa"/>
          <w:bottom w:w="11" w:type="dxa"/>
        </w:tblCellMar>
        <w:tblLook w:val="01E0" w:firstRow="1" w:lastRow="1" w:firstColumn="1" w:lastColumn="1" w:noHBand="0" w:noVBand="0"/>
      </w:tblPr>
      <w:tblGrid>
        <w:gridCol w:w="2700"/>
        <w:gridCol w:w="5011"/>
      </w:tblGrid>
      <w:tr w:rsidR="00313017" w:rsidTr="00FD2EB8">
        <w:trPr>
          <w:cantSplit/>
        </w:trPr>
        <w:tc>
          <w:tcPr>
            <w:tcW w:w="2700" w:type="dxa"/>
          </w:tcPr>
          <w:p w:rsidR="00EE3D3A" w:rsidRDefault="000F3C6A" w:rsidP="00EE3D3A">
            <w:pPr>
              <w:keepLines/>
              <w:pageBreakBefore/>
              <w:spacing w:before="60" w:after="60" w:line="240" w:lineRule="auto"/>
              <w:rPr>
                <w:lang w:val="en-AU"/>
              </w:rPr>
            </w:pPr>
            <w:r>
              <w:rPr>
                <w:rFonts w:ascii="Book Antiqua" w:eastAsia="Times New Roman" w:hAnsi="Book Antiqua" w:cs="Times New Roman"/>
                <w:sz w:val="20"/>
                <w:szCs w:val="20"/>
                <w:lang w:val="en-AU"/>
              </w:rPr>
              <w:lastRenderedPageBreak/>
              <w:t>Appropriation Bill (No. 2)</w:t>
            </w:r>
          </w:p>
        </w:tc>
        <w:tc>
          <w:tcPr>
            <w:tcW w:w="5011" w:type="dxa"/>
          </w:tcPr>
          <w:p w:rsidR="00EE3D3A" w:rsidRDefault="000F3C6A" w:rsidP="00EE3D3A">
            <w:pPr>
              <w:keepLines/>
              <w:spacing w:before="60" w:after="60" w:line="240" w:lineRule="auto"/>
              <w:jc w:val="both"/>
              <w:rPr>
                <w:lang w:val="en-AU"/>
              </w:rPr>
            </w:pPr>
            <w:r>
              <w:rPr>
                <w:rFonts w:ascii="Book Antiqua" w:eastAsia="Times New Roman" w:hAnsi="Book Antiqua" w:cs="Times New Roman"/>
                <w:sz w:val="20"/>
                <w:szCs w:val="20"/>
                <w:lang w:val="en-AU"/>
              </w:rPr>
              <w:t xml:space="preserve">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programs can be included in Appropriation Bill (No. 1). Once the bill </w:t>
            </w:r>
            <w:proofErr w:type="gramStart"/>
            <w:r>
              <w:rPr>
                <w:rFonts w:ascii="Book Antiqua" w:eastAsia="Times New Roman" w:hAnsi="Book Antiqua" w:cs="Times New Roman"/>
                <w:sz w:val="20"/>
                <w:szCs w:val="20"/>
                <w:lang w:val="en-AU"/>
              </w:rPr>
              <w:t>is passed by Parliament and given Royal Assent,</w:t>
            </w:r>
            <w:proofErr w:type="gramEnd"/>
            <w:r>
              <w:rPr>
                <w:rFonts w:ascii="Book Antiqua" w:eastAsia="Times New Roman" w:hAnsi="Book Antiqua" w:cs="Times New Roman"/>
                <w:sz w:val="20"/>
                <w:szCs w:val="20"/>
                <w:lang w:val="en-AU"/>
              </w:rPr>
              <w:t xml:space="preserve"> it becomes the Appropriation Act (No. 2).</w:t>
            </w:r>
          </w:p>
        </w:tc>
      </w:tr>
      <w:tr w:rsidR="00313017" w:rsidTr="00FD2EB8">
        <w:trPr>
          <w:cantSplit/>
        </w:trPr>
        <w:tc>
          <w:tcPr>
            <w:tcW w:w="2700" w:type="dxa"/>
          </w:tcPr>
          <w:p w:rsidR="00EE3D3A" w:rsidRDefault="000F3C6A" w:rsidP="00EE3D3A">
            <w:pPr>
              <w:keepLines/>
              <w:spacing w:before="60" w:after="60" w:line="240" w:lineRule="auto"/>
              <w:rPr>
                <w:lang w:val="en-AU"/>
              </w:rPr>
            </w:pPr>
            <w:r>
              <w:rPr>
                <w:rFonts w:ascii="Book Antiqua" w:eastAsia="Times New Roman" w:hAnsi="Book Antiqua" w:cs="Times New Roman"/>
                <w:sz w:val="20"/>
                <w:szCs w:val="20"/>
                <w:lang w:val="en-AU"/>
              </w:rPr>
              <w:t>Appropriation Bills (No. 3 and No. 4)</w:t>
            </w:r>
          </w:p>
        </w:tc>
        <w:tc>
          <w:tcPr>
            <w:tcW w:w="5011" w:type="dxa"/>
          </w:tcPr>
          <w:p w:rsidR="00EE3D3A" w:rsidRDefault="000F3C6A" w:rsidP="00EE3D3A">
            <w:pPr>
              <w:keepLines/>
              <w:spacing w:before="60" w:after="60" w:line="240" w:lineRule="auto"/>
              <w:jc w:val="both"/>
              <w:rPr>
                <w:lang w:val="en-AU"/>
              </w:rPr>
            </w:pPr>
            <w:r>
              <w:rPr>
                <w:rFonts w:ascii="Book Antiqua" w:eastAsia="Times New Roman" w:hAnsi="Book Antiqua" w:cs="Times New Roman"/>
                <w:sz w:val="20"/>
                <w:szCs w:val="20"/>
                <w:lang w:val="en-AU"/>
              </w:rPr>
              <w:t xml:space="preserve">If an amount provided in Appropriation Acts (No.1 or No. 2) is not enough to meet approved expenditure to </w:t>
            </w:r>
            <w:proofErr w:type="gramStart"/>
            <w:r>
              <w:rPr>
                <w:rFonts w:ascii="Book Antiqua" w:eastAsia="Times New Roman" w:hAnsi="Book Antiqua" w:cs="Times New Roman"/>
                <w:sz w:val="20"/>
                <w:szCs w:val="20"/>
                <w:lang w:val="en-AU"/>
              </w:rPr>
              <w:t>be paid</w:t>
            </w:r>
            <w:proofErr w:type="gramEnd"/>
            <w:r>
              <w:rPr>
                <w:rFonts w:ascii="Book Antiqua" w:eastAsia="Times New Roman" w:hAnsi="Book Antiqua" w:cs="Times New Roman"/>
                <w:sz w:val="20"/>
                <w:szCs w:val="20"/>
                <w:lang w:val="en-AU"/>
              </w:rPr>
              <w:t xml:space="preserve"> in a financial year, supplementary appropriation may be sought in Appropriation Bills (No. 3 or No. 4). However, they </w:t>
            </w:r>
            <w:proofErr w:type="gramStart"/>
            <w:r>
              <w:rPr>
                <w:rFonts w:ascii="Book Antiqua" w:eastAsia="Times New Roman" w:hAnsi="Book Antiqua" w:cs="Times New Roman"/>
                <w:sz w:val="20"/>
                <w:szCs w:val="20"/>
                <w:lang w:val="en-AU"/>
              </w:rPr>
              <w:t>are also commonly referred</w:t>
            </w:r>
            <w:proofErr w:type="gramEnd"/>
            <w:r>
              <w:rPr>
                <w:rFonts w:ascii="Book Antiqua" w:eastAsia="Times New Roman" w:hAnsi="Book Antiqua" w:cs="Times New Roman"/>
                <w:sz w:val="20"/>
                <w:szCs w:val="20"/>
                <w:lang w:val="en-AU"/>
              </w:rPr>
              <w:t xml:space="preserve"> to as the Additional Estimates Bills. Once these bills </w:t>
            </w:r>
            <w:proofErr w:type="gramStart"/>
            <w:r>
              <w:rPr>
                <w:rFonts w:ascii="Book Antiqua" w:eastAsia="Times New Roman" w:hAnsi="Book Antiqua" w:cs="Times New Roman"/>
                <w:sz w:val="20"/>
                <w:szCs w:val="20"/>
                <w:lang w:val="en-AU"/>
              </w:rPr>
              <w:t>are passed by Parliament and given Royal Assent,</w:t>
            </w:r>
            <w:proofErr w:type="gramEnd"/>
            <w:r>
              <w:rPr>
                <w:rFonts w:ascii="Book Antiqua" w:eastAsia="Times New Roman" w:hAnsi="Book Antiqua" w:cs="Times New Roman"/>
                <w:sz w:val="20"/>
                <w:szCs w:val="20"/>
                <w:lang w:val="en-AU"/>
              </w:rPr>
              <w:t xml:space="preserve"> they become the Appropriation Acts (No. 3 and No. 4).</w:t>
            </w:r>
          </w:p>
        </w:tc>
      </w:tr>
      <w:tr w:rsidR="00313017" w:rsidTr="00FD2EB8">
        <w:trPr>
          <w:cantSplit/>
        </w:trPr>
        <w:tc>
          <w:tcPr>
            <w:tcW w:w="2700" w:type="dxa"/>
            <w:hideMark/>
          </w:tcPr>
          <w:p w:rsidR="003C2E59" w:rsidRDefault="000F3C6A">
            <w:pPr>
              <w:keepLines/>
              <w:spacing w:before="60" w:after="60" w:line="240" w:lineRule="auto"/>
              <w:rPr>
                <w:lang w:val="en-AU"/>
              </w:rPr>
            </w:pPr>
            <w:r>
              <w:rPr>
                <w:rFonts w:ascii="Book Antiqua" w:eastAsia="Times New Roman" w:hAnsi="Book Antiqua" w:cs="Times New Roman"/>
                <w:sz w:val="20"/>
                <w:szCs w:val="20"/>
                <w:lang w:val="en-AU"/>
              </w:rPr>
              <w:t xml:space="preserve">Assets </w:t>
            </w:r>
          </w:p>
        </w:tc>
        <w:tc>
          <w:tcPr>
            <w:tcW w:w="5011" w:type="dxa"/>
            <w:hideMark/>
          </w:tcPr>
          <w:p w:rsidR="003C2E59" w:rsidRDefault="000F3C6A">
            <w:pPr>
              <w:keepLines/>
              <w:spacing w:before="60" w:after="60" w:line="240" w:lineRule="auto"/>
              <w:jc w:val="both"/>
              <w:rPr>
                <w:lang w:val="en-AU"/>
              </w:rPr>
            </w:pPr>
            <w:r>
              <w:rPr>
                <w:rFonts w:ascii="Book Antiqua" w:eastAsia="Times New Roman" w:hAnsi="Book Antiqua" w:cs="Times New Roman"/>
                <w:sz w:val="20"/>
                <w:szCs w:val="20"/>
                <w:lang w:val="en-AU"/>
              </w:rPr>
              <w:t xml:space="preserve">Future economic benefits controlled by an entity </w:t>
            </w:r>
            <w:proofErr w:type="gramStart"/>
            <w:r>
              <w:rPr>
                <w:rFonts w:ascii="Book Antiqua" w:eastAsia="Times New Roman" w:hAnsi="Book Antiqua" w:cs="Times New Roman"/>
                <w:sz w:val="20"/>
                <w:szCs w:val="20"/>
                <w:lang w:val="en-AU"/>
              </w:rPr>
              <w:t>as a result</w:t>
            </w:r>
            <w:proofErr w:type="gramEnd"/>
            <w:r>
              <w:rPr>
                <w:rFonts w:ascii="Book Antiqua" w:eastAsia="Times New Roman" w:hAnsi="Book Antiqua" w:cs="Times New Roman"/>
                <w:sz w:val="20"/>
                <w:szCs w:val="20"/>
                <w:lang w:val="en-AU"/>
              </w:rPr>
              <w:t xml:space="preserve"> of past transactions or other past events. </w:t>
            </w:r>
          </w:p>
        </w:tc>
      </w:tr>
      <w:tr w:rsidR="00313017" w:rsidTr="00FD2EB8">
        <w:trPr>
          <w:cantSplit/>
        </w:trPr>
        <w:tc>
          <w:tcPr>
            <w:tcW w:w="2700" w:type="dxa"/>
            <w:hideMark/>
          </w:tcPr>
          <w:p w:rsidR="0006492D" w:rsidRDefault="000F3C6A" w:rsidP="00B214F8">
            <w:pPr>
              <w:keepLines/>
              <w:spacing w:before="60" w:after="60" w:line="240" w:lineRule="auto"/>
              <w:rPr>
                <w:lang w:val="en-AU"/>
              </w:rPr>
            </w:pPr>
            <w:r>
              <w:rPr>
                <w:rFonts w:ascii="Book Antiqua" w:eastAsia="Times New Roman" w:hAnsi="Book Antiqua" w:cs="Times New Roman"/>
                <w:sz w:val="20"/>
                <w:szCs w:val="20"/>
                <w:lang w:val="en-AU"/>
              </w:rPr>
              <w:t>Average staffing levels</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The average number of employees receiving salary/wages (or compensation in lieu of salary/wages) over a financial year, with adjustments for casual and part-time employees to show the full-time equivalent.</w:t>
            </w:r>
          </w:p>
        </w:tc>
      </w:tr>
      <w:tr w:rsidR="00313017" w:rsidTr="00FD2EB8">
        <w:trPr>
          <w:cantSplit/>
        </w:trPr>
        <w:tc>
          <w:tcPr>
            <w:tcW w:w="2700" w:type="dxa"/>
            <w:hideMark/>
          </w:tcPr>
          <w:p w:rsidR="0006492D" w:rsidRDefault="000F3C6A" w:rsidP="00C5295F">
            <w:pPr>
              <w:keepLines/>
              <w:spacing w:before="60" w:after="60" w:line="240" w:lineRule="auto"/>
              <w:rPr>
                <w:lang w:val="en-AU"/>
              </w:rPr>
            </w:pPr>
            <w:r>
              <w:rPr>
                <w:rFonts w:ascii="Book Antiqua" w:eastAsia="Times New Roman" w:hAnsi="Book Antiqua" w:cs="Times New Roman"/>
                <w:sz w:val="20"/>
                <w:szCs w:val="20"/>
                <w:lang w:val="en-AU"/>
              </w:rPr>
              <w:t>Consolidated Revenue Fund (CRF)</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 xml:space="preserve">The principal operating fund from which money </w:t>
            </w:r>
            <w:proofErr w:type="gramStart"/>
            <w:r>
              <w:rPr>
                <w:rFonts w:ascii="Book Antiqua" w:eastAsia="Times New Roman" w:hAnsi="Book Antiqua" w:cs="Times New Roman"/>
                <w:sz w:val="20"/>
                <w:szCs w:val="20"/>
                <w:lang w:val="en-AU"/>
              </w:rPr>
              <w:t>is drawn</w:t>
            </w:r>
            <w:proofErr w:type="gramEnd"/>
            <w:r>
              <w:rPr>
                <w:rFonts w:ascii="Book Antiqua" w:eastAsia="Times New Roman" w:hAnsi="Book Antiqua" w:cs="Times New Roman"/>
                <w:sz w:val="20"/>
                <w:szCs w:val="20"/>
                <w:lang w:val="en-AU"/>
              </w:rPr>
              <w:t xml:space="preserve"> to pay for the activities of the Government. Section 81 of the Australian Constitution provides that all revenue raised or monies received by the Executive Government form one consolidated revenue fund from which appropriations </w:t>
            </w:r>
            <w:proofErr w:type="gramStart"/>
            <w:r>
              <w:rPr>
                <w:rFonts w:ascii="Book Antiqua" w:eastAsia="Times New Roman" w:hAnsi="Book Antiqua" w:cs="Times New Roman"/>
                <w:sz w:val="20"/>
                <w:szCs w:val="20"/>
                <w:lang w:val="en-AU"/>
              </w:rPr>
              <w:t>are made</w:t>
            </w:r>
            <w:proofErr w:type="gramEnd"/>
            <w:r>
              <w:rPr>
                <w:rFonts w:ascii="Book Antiqua" w:eastAsia="Times New Roman" w:hAnsi="Book Antiqua" w:cs="Times New Roman"/>
                <w:sz w:val="20"/>
                <w:szCs w:val="20"/>
                <w:lang w:val="en-AU"/>
              </w:rPr>
              <w:t xml:space="preserve"> for the purposes of the Australian Government. </w:t>
            </w:r>
          </w:p>
        </w:tc>
      </w:tr>
      <w:tr w:rsidR="00313017" w:rsidTr="00FD2EB8">
        <w:trPr>
          <w:cantSplit/>
        </w:trPr>
        <w:tc>
          <w:tcPr>
            <w:tcW w:w="2700" w:type="dxa"/>
          </w:tcPr>
          <w:p w:rsidR="00D55454" w:rsidRDefault="000F3C6A" w:rsidP="00D55454">
            <w:pPr>
              <w:keepLines/>
              <w:spacing w:before="60" w:after="60" w:line="240" w:lineRule="auto"/>
              <w:rPr>
                <w:bdr w:val="none" w:sz="0" w:space="0" w:color="auto" w:frame="1"/>
              </w:rPr>
            </w:pPr>
            <w:r>
              <w:rPr>
                <w:rFonts w:ascii="Book Antiqua" w:eastAsia="Times New Roman" w:hAnsi="Book Antiqua" w:cs="Times New Roman"/>
                <w:sz w:val="20"/>
                <w:szCs w:val="20"/>
                <w:bdr w:val="none" w:sz="0" w:space="0" w:color="auto" w:frame="1"/>
              </w:rPr>
              <w:t>Cross Portfolio measure</w:t>
            </w:r>
          </w:p>
        </w:tc>
        <w:tc>
          <w:tcPr>
            <w:tcW w:w="5011" w:type="dxa"/>
          </w:tcPr>
          <w:p w:rsidR="00D55454" w:rsidRDefault="000F3C6A" w:rsidP="00D55454">
            <w:pPr>
              <w:keepLines/>
              <w:spacing w:before="60" w:after="60" w:line="240" w:lineRule="auto"/>
              <w:jc w:val="both"/>
              <w:rPr>
                <w:bdr w:val="none" w:sz="0" w:space="0" w:color="auto" w:frame="1"/>
              </w:rPr>
            </w:pPr>
            <w:r>
              <w:rPr>
                <w:rFonts w:ascii="Book Antiqua" w:eastAsia="Times New Roman" w:hAnsi="Book Antiqua" w:cs="Times New Roman"/>
                <w:sz w:val="20"/>
                <w:szCs w:val="20"/>
                <w:bdr w:val="none" w:sz="0" w:space="0" w:color="auto" w:frame="1"/>
              </w:rPr>
              <w:t>A Budget measure that affects programs administered in a number of portfolios.</w:t>
            </w:r>
          </w:p>
        </w:tc>
      </w:tr>
      <w:tr w:rsidR="00313017" w:rsidTr="00FD2EB8">
        <w:trPr>
          <w:cantSplit/>
        </w:trPr>
        <w:tc>
          <w:tcPr>
            <w:tcW w:w="2700" w:type="dxa"/>
            <w:hideMark/>
          </w:tcPr>
          <w:p w:rsidR="0006492D" w:rsidRDefault="000F3C6A" w:rsidP="001930E9">
            <w:pPr>
              <w:keepLines/>
              <w:spacing w:before="60" w:after="60" w:line="240" w:lineRule="auto"/>
              <w:rPr>
                <w:lang w:val="en-AU"/>
              </w:rPr>
            </w:pPr>
            <w:r>
              <w:rPr>
                <w:rFonts w:ascii="Book Antiqua" w:eastAsia="Times New Roman" w:hAnsi="Book Antiqua" w:cs="Times New Roman"/>
                <w:sz w:val="20"/>
                <w:szCs w:val="20"/>
                <w:lang w:val="en-AU"/>
              </w:rPr>
              <w:lastRenderedPageBreak/>
              <w:t xml:space="preserve">Departmental </w:t>
            </w:r>
            <w:r w:rsidR="001930E9">
              <w:rPr>
                <w:rFonts w:ascii="Book Antiqua" w:eastAsia="Times New Roman" w:hAnsi="Book Antiqua" w:cs="Times New Roman"/>
                <w:sz w:val="20"/>
                <w:szCs w:val="20"/>
                <w:lang w:val="en-AU"/>
              </w:rPr>
              <w:t>i</w:t>
            </w:r>
            <w:r>
              <w:rPr>
                <w:rFonts w:ascii="Book Antiqua" w:eastAsia="Times New Roman" w:hAnsi="Book Antiqua" w:cs="Times New Roman"/>
                <w:sz w:val="20"/>
                <w:szCs w:val="20"/>
                <w:lang w:val="en-AU"/>
              </w:rPr>
              <w:t>tems</w:t>
            </w:r>
          </w:p>
        </w:tc>
        <w:tc>
          <w:tcPr>
            <w:tcW w:w="5011" w:type="dxa"/>
            <w:hideMark/>
          </w:tcPr>
          <w:p w:rsidR="0006492D" w:rsidRDefault="000F3C6A" w:rsidP="00873C03">
            <w:pPr>
              <w:keepLines/>
              <w:spacing w:before="60" w:after="60" w:line="240" w:lineRule="auto"/>
              <w:jc w:val="both"/>
              <w:rPr>
                <w:lang w:val="en-AU"/>
              </w:rPr>
            </w:pPr>
            <w:r>
              <w:rPr>
                <w:rFonts w:ascii="Book Antiqua" w:eastAsia="Times New Roman" w:hAnsi="Book Antiqua" w:cs="Times New Roman"/>
                <w:sz w:val="20"/>
                <w:szCs w:val="20"/>
                <w:lang w:val="en-AU"/>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Depreciation</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Apportionment of an asset’s capital value as an expense over its estimated useful life to take account of normal usage, obsolescence or the passage of time.</w:t>
            </w:r>
          </w:p>
        </w:tc>
      </w:tr>
      <w:tr w:rsidR="00313017" w:rsidTr="00FD2EB8">
        <w:trPr>
          <w:cantSplit/>
        </w:trPr>
        <w:tc>
          <w:tcPr>
            <w:tcW w:w="2700" w:type="dxa"/>
          </w:tcPr>
          <w:p w:rsidR="001930E9" w:rsidRDefault="000F3C6A" w:rsidP="0031435B">
            <w:pPr>
              <w:keepLines/>
              <w:spacing w:before="60" w:after="60" w:line="240" w:lineRule="auto"/>
              <w:rPr>
                <w:lang w:val="en-AU"/>
              </w:rPr>
            </w:pPr>
            <w:r>
              <w:rPr>
                <w:rFonts w:ascii="Book Antiqua" w:eastAsia="Times New Roman" w:hAnsi="Book Antiqua" w:cs="Times New Roman"/>
                <w:sz w:val="20"/>
                <w:szCs w:val="20"/>
                <w:lang w:val="en-AU"/>
              </w:rPr>
              <w:t>Equity or net assets</w:t>
            </w:r>
          </w:p>
        </w:tc>
        <w:tc>
          <w:tcPr>
            <w:tcW w:w="5011" w:type="dxa"/>
          </w:tcPr>
          <w:p w:rsidR="001930E9"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Apportionment of an asset’s capital value as an expense over its estimated useful life to take account of normal usage, obsolescence or the passage of time.</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 xml:space="preserve">Estimates </w:t>
            </w:r>
          </w:p>
        </w:tc>
        <w:tc>
          <w:tcPr>
            <w:tcW w:w="5011" w:type="dxa"/>
            <w:hideMark/>
          </w:tcPr>
          <w:p w:rsidR="0006492D" w:rsidRDefault="000F3C6A" w:rsidP="00873C03">
            <w:pPr>
              <w:keepLines/>
              <w:spacing w:before="60" w:after="60" w:line="240" w:lineRule="auto"/>
              <w:jc w:val="both"/>
              <w:rPr>
                <w:lang w:val="en-AU"/>
              </w:rPr>
            </w:pPr>
            <w:r>
              <w:rPr>
                <w:rFonts w:ascii="Book Antiqua" w:eastAsia="Times New Roman" w:hAnsi="Book Antiqua" w:cs="Times New Roman"/>
                <w:sz w:val="20"/>
                <w:szCs w:val="20"/>
                <w:lang w:val="en-AU"/>
              </w:rPr>
              <w:t xml:space="preserve">An entity’s expected revenues, expenses, assets, liabilities and cash flows. They are prepared for each program in the Budget, in consultation with the Department of Finance. (See also </w:t>
            </w:r>
            <w:r>
              <w:rPr>
                <w:rFonts w:ascii="Book Antiqua" w:eastAsia="Times New Roman" w:hAnsi="Book Antiqua" w:cs="Times New Roman"/>
                <w:i/>
                <w:sz w:val="20"/>
                <w:szCs w:val="20"/>
                <w:lang w:val="en-AU"/>
              </w:rPr>
              <w:t>forward estimates</w:t>
            </w:r>
            <w:r>
              <w:rPr>
                <w:rFonts w:ascii="Book Antiqua" w:eastAsia="Times New Roman" w:hAnsi="Book Antiqua" w:cs="Times New Roman"/>
                <w:sz w:val="20"/>
                <w:szCs w:val="20"/>
                <w:lang w:val="en-AU"/>
              </w:rPr>
              <w:t xml:space="preserve"> and </w:t>
            </w:r>
            <w:r>
              <w:rPr>
                <w:rFonts w:ascii="Book Antiqua" w:eastAsia="Times New Roman" w:hAnsi="Book Antiqua" w:cs="Times New Roman"/>
                <w:i/>
                <w:sz w:val="20"/>
                <w:szCs w:val="20"/>
                <w:lang w:val="en-AU"/>
              </w:rPr>
              <w:t>additional estimates</w:t>
            </w:r>
            <w:r>
              <w:rPr>
                <w:rFonts w:ascii="Book Antiqua" w:eastAsia="Times New Roman" w:hAnsi="Book Antiqua" w:cs="Times New Roman"/>
                <w:sz w:val="20"/>
                <w:szCs w:val="20"/>
                <w:lang w:val="en-AU"/>
              </w:rPr>
              <w:t>.)</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Expenses</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Total value of all of the resources consumed in producing goods and services or the loss of future economic benefits in the form of reductions in assets or increases in liabilities of an entity.</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Forward estimates</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The financial statement estimate for the three out years after the budget year.</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Grants</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 xml:space="preserve">Non-reciprocal transfers of economic resources, in which the payer entity does not receive approximately equal value in return. </w:t>
            </w:r>
          </w:p>
        </w:tc>
      </w:tr>
      <w:tr w:rsidR="00313017" w:rsidTr="00FD2EB8">
        <w:trPr>
          <w:cantSplit/>
        </w:trPr>
        <w:tc>
          <w:tcPr>
            <w:tcW w:w="2700" w:type="dxa"/>
          </w:tcPr>
          <w:p w:rsidR="00D55454" w:rsidRDefault="000F3C6A" w:rsidP="00D55454">
            <w:pPr>
              <w:keepLines/>
              <w:spacing w:before="60" w:after="60" w:line="240" w:lineRule="auto"/>
              <w:rPr>
                <w:bdr w:val="none" w:sz="0" w:space="0" w:color="auto" w:frame="1"/>
              </w:rPr>
            </w:pPr>
            <w:r>
              <w:rPr>
                <w:rFonts w:ascii="Book Antiqua" w:eastAsia="Times New Roman" w:hAnsi="Book Antiqua" w:cs="Times New Roman"/>
                <w:sz w:val="20"/>
                <w:szCs w:val="20"/>
                <w:bdr w:val="none" w:sz="0" w:space="0" w:color="auto" w:frame="1"/>
              </w:rPr>
              <w:t>Key performance indicators</w:t>
            </w:r>
          </w:p>
        </w:tc>
        <w:tc>
          <w:tcPr>
            <w:tcW w:w="5011" w:type="dxa"/>
          </w:tcPr>
          <w:p w:rsidR="00D55454" w:rsidRDefault="000F3C6A" w:rsidP="00D55454">
            <w:pPr>
              <w:keepLines/>
              <w:spacing w:before="60" w:after="60" w:line="240" w:lineRule="auto"/>
              <w:jc w:val="both"/>
              <w:rPr>
                <w:bdr w:val="none" w:sz="0" w:space="0" w:color="auto" w:frame="1"/>
              </w:rPr>
            </w:pPr>
            <w:r>
              <w:rPr>
                <w:rFonts w:ascii="Book Antiqua" w:eastAsia="Times New Roman" w:hAnsi="Book Antiqua" w:cs="Times New Roman"/>
                <w:sz w:val="20"/>
                <w:szCs w:val="20"/>
                <w:bdr w:val="none" w:sz="0" w:space="0" w:color="auto" w:frame="1"/>
              </w:rPr>
              <w:t xml:space="preserve">Qualitative and quantitative measures of a program that provide a guide on performance where direct causal links are not obvious and changes in performance are difficult to measure directly. </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Measure</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 xml:space="preserve">A new policy or savings decision of the Government with financial impacts on the </w:t>
            </w:r>
            <w:proofErr w:type="gramStart"/>
            <w:r>
              <w:rPr>
                <w:rFonts w:ascii="Book Antiqua" w:eastAsia="Times New Roman" w:hAnsi="Book Antiqua" w:cs="Times New Roman"/>
                <w:sz w:val="20"/>
                <w:szCs w:val="20"/>
                <w:lang w:val="en-AU"/>
              </w:rPr>
              <w:t>Government’s</w:t>
            </w:r>
            <w:proofErr w:type="gramEnd"/>
            <w:r>
              <w:rPr>
                <w:rFonts w:ascii="Book Antiqua" w:eastAsia="Times New Roman" w:hAnsi="Book Antiqua" w:cs="Times New Roman"/>
                <w:sz w:val="20"/>
                <w:szCs w:val="20"/>
                <w:lang w:val="en-AU"/>
              </w:rPr>
              <w:t xml:space="preserve"> underlying cash balance, fiscal balance, operating balance, headline cash balance, net debt or net worth.</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lastRenderedPageBreak/>
              <w:t xml:space="preserve">Mid-Year Economic And Fiscal Outlook (MYEFO) </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 xml:space="preserve">Provides an update of the Government’s budget estimates by examining expenses and revenues year to date, as well as provisions for new decisions that </w:t>
            </w:r>
            <w:proofErr w:type="gramStart"/>
            <w:r>
              <w:rPr>
                <w:rFonts w:ascii="Book Antiqua" w:eastAsia="Times New Roman" w:hAnsi="Book Antiqua" w:cs="Times New Roman"/>
                <w:sz w:val="20"/>
                <w:szCs w:val="20"/>
                <w:lang w:val="en-AU"/>
              </w:rPr>
              <w:t>have been taken</w:t>
            </w:r>
            <w:proofErr w:type="gramEnd"/>
            <w:r>
              <w:rPr>
                <w:rFonts w:ascii="Book Antiqua" w:eastAsia="Times New Roman" w:hAnsi="Book Antiqua" w:cs="Times New Roman"/>
                <w:sz w:val="20"/>
                <w:szCs w:val="20"/>
                <w:lang w:val="en-AU"/>
              </w:rPr>
              <w:t xml:space="preserve"> since the Budget. The report provides updated information to allow assessment of the Government’s fiscal performance against the fiscal strategy set out in its current fiscal strategy statement.</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Outcome</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The intended result, consequence or impact of government actions on the Australian community.</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Outcome statement</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Articulates the intended results, activities and target group of an Australian Government entity. An outcome statement serves three main purposes within the financial framework:</w:t>
            </w:r>
          </w:p>
          <w:p w:rsidR="0006492D" w:rsidRDefault="000F3C6A" w:rsidP="0031435B">
            <w:pPr>
              <w:pStyle w:val="Bullets"/>
              <w:spacing w:before="60" w:after="60" w:line="240" w:lineRule="auto"/>
            </w:pPr>
            <w:r>
              <w:t>to explain and control the purposes for which annual appropriations are approved by the Parliament for use by entities</w:t>
            </w:r>
          </w:p>
          <w:p w:rsidR="0006492D" w:rsidRDefault="000F3C6A" w:rsidP="0031435B">
            <w:pPr>
              <w:pStyle w:val="Bullets"/>
              <w:spacing w:before="60" w:after="60" w:line="240" w:lineRule="auto"/>
            </w:pPr>
            <w:r>
              <w:t>to provide a basis for annual budgeting, including (financial) reporting against the use of appropriated funds</w:t>
            </w:r>
          </w:p>
          <w:p w:rsidR="0006492D" w:rsidRDefault="000F3C6A" w:rsidP="00873C03">
            <w:pPr>
              <w:pStyle w:val="Bullets"/>
              <w:spacing w:before="60" w:after="60" w:line="240" w:lineRule="auto"/>
            </w:pPr>
            <w:proofErr w:type="gramStart"/>
            <w:r>
              <w:t>to</w:t>
            </w:r>
            <w:proofErr w:type="gramEnd"/>
            <w:r>
              <w:t xml:space="preserve"> measure and</w:t>
            </w:r>
            <w:r w:rsidR="001E2568">
              <w:t xml:space="preserve"> assess entity and program (non</w:t>
            </w:r>
            <w:r w:rsidR="001E2568">
              <w:noBreakHyphen/>
            </w:r>
            <w:r>
              <w:t>financial) performance in contributing to government policy objectives.</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Performance information</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 xml:space="preserve">Evidence about performance that </w:t>
            </w:r>
            <w:proofErr w:type="gramStart"/>
            <w:r>
              <w:rPr>
                <w:rFonts w:ascii="Book Antiqua" w:eastAsia="Times New Roman" w:hAnsi="Book Antiqua" w:cs="Times New Roman"/>
                <w:sz w:val="20"/>
                <w:szCs w:val="20"/>
                <w:lang w:val="en-AU"/>
              </w:rPr>
              <w:t>is collected and used systematically</w:t>
            </w:r>
            <w:proofErr w:type="gramEnd"/>
            <w:r>
              <w:rPr>
                <w:rFonts w:ascii="Book Antiqua" w:eastAsia="Times New Roman" w:hAnsi="Book Antiqua" w:cs="Times New Roman"/>
                <w:sz w:val="20"/>
                <w:szCs w:val="20"/>
                <w:lang w:val="en-AU"/>
              </w:rPr>
              <w:t xml:space="preserve">. Evidence may relate to appropriateness, effectiveness and efficiency. It may be about outcomes, factors that affect outcomes, and what </w:t>
            </w:r>
            <w:proofErr w:type="gramStart"/>
            <w:r>
              <w:rPr>
                <w:rFonts w:ascii="Book Antiqua" w:eastAsia="Times New Roman" w:hAnsi="Book Antiqua" w:cs="Times New Roman"/>
                <w:sz w:val="20"/>
                <w:szCs w:val="20"/>
                <w:lang w:val="en-AU"/>
              </w:rPr>
              <w:t>can be done</w:t>
            </w:r>
            <w:proofErr w:type="gramEnd"/>
            <w:r>
              <w:rPr>
                <w:rFonts w:ascii="Book Antiqua" w:eastAsia="Times New Roman" w:hAnsi="Book Antiqua" w:cs="Times New Roman"/>
                <w:sz w:val="20"/>
                <w:szCs w:val="20"/>
                <w:lang w:val="en-AU"/>
              </w:rPr>
              <w:t xml:space="preserve"> to improve them.</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Portfolio</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A minister’s area of responsibility as a member of Cabinet. A portfolio consists of one or more Departments of State (portfolio departments) and entities with similar general objectives and outcomes.</w:t>
            </w:r>
          </w:p>
        </w:tc>
      </w:tr>
      <w:tr w:rsidR="00313017" w:rsidTr="00FD2EB8">
        <w:trPr>
          <w:cantSplit/>
        </w:trPr>
        <w:tc>
          <w:tcPr>
            <w:tcW w:w="2700" w:type="dxa"/>
            <w:hideMark/>
          </w:tcPr>
          <w:p w:rsidR="0006492D" w:rsidRDefault="000F3C6A" w:rsidP="0031435B">
            <w:pPr>
              <w:keepLines/>
              <w:spacing w:before="60" w:after="60" w:line="240" w:lineRule="auto"/>
              <w:rPr>
                <w:lang w:val="en-AU"/>
              </w:rPr>
            </w:pPr>
            <w:r>
              <w:rPr>
                <w:rFonts w:ascii="Book Antiqua" w:eastAsia="Times New Roman" w:hAnsi="Book Antiqua" w:cs="Times New Roman"/>
                <w:sz w:val="20"/>
                <w:szCs w:val="20"/>
                <w:lang w:val="en-AU"/>
              </w:rPr>
              <w:t>Program</w:t>
            </w:r>
          </w:p>
        </w:tc>
        <w:tc>
          <w:tcPr>
            <w:tcW w:w="5011" w:type="dxa"/>
            <w:hideMark/>
          </w:tcPr>
          <w:p w:rsidR="0006492D" w:rsidRDefault="000F3C6A" w:rsidP="0031435B">
            <w:pPr>
              <w:keepLines/>
              <w:spacing w:before="60" w:after="60" w:line="240" w:lineRule="auto"/>
              <w:jc w:val="both"/>
              <w:rPr>
                <w:lang w:val="en-AU"/>
              </w:rPr>
            </w:pPr>
            <w:r>
              <w:rPr>
                <w:rFonts w:ascii="Book Antiqua" w:eastAsia="Times New Roman" w:hAnsi="Book Antiqua" w:cs="Times New Roman"/>
                <w:sz w:val="20"/>
                <w:szCs w:val="20"/>
                <w:lang w:val="en-AU"/>
              </w:rPr>
              <w:t>An activity that delivers benefits, services or transfer payments to individuals, industry and/or the community as a whole, with the aim of achieving the intended result specified in an outcome statement.</w:t>
            </w:r>
          </w:p>
        </w:tc>
      </w:tr>
      <w:tr w:rsidR="00313017" w:rsidTr="00FD2EB8">
        <w:trPr>
          <w:cantSplit/>
        </w:trPr>
        <w:tc>
          <w:tcPr>
            <w:tcW w:w="2700" w:type="dxa"/>
            <w:hideMark/>
          </w:tcPr>
          <w:p w:rsidR="00C50CE3" w:rsidRDefault="000F3C6A" w:rsidP="00C50CE3">
            <w:pPr>
              <w:pStyle w:val="Normal1"/>
              <w:spacing w:before="60" w:after="60" w:line="240" w:lineRule="auto"/>
              <w:contextualSpacing/>
              <w:jc w:val="left"/>
              <w:rPr>
                <w:i/>
                <w:iCs/>
                <w:lang w:eastAsia="en-US"/>
              </w:rPr>
            </w:pPr>
            <w:r w:rsidRPr="00EA786A">
              <w:rPr>
                <w:i/>
                <w:iCs/>
                <w:lang w:eastAsia="en-US"/>
              </w:rPr>
              <w:lastRenderedPageBreak/>
              <w:t>Public Governance, Performance and Accountability Act 2013</w:t>
            </w:r>
          </w:p>
          <w:p w:rsidR="00D55454" w:rsidRPr="00EA786A" w:rsidRDefault="000F3C6A" w:rsidP="00D55454">
            <w:pPr>
              <w:pStyle w:val="Normal1"/>
              <w:spacing w:after="60" w:line="240" w:lineRule="auto"/>
              <w:contextualSpacing/>
              <w:jc w:val="left"/>
              <w:rPr>
                <w:i/>
                <w:iCs/>
                <w:lang w:eastAsia="en-US"/>
              </w:rPr>
            </w:pPr>
            <w:r>
              <w:rPr>
                <w:iCs/>
                <w:bdr w:val="none" w:sz="0" w:space="0" w:color="auto" w:frame="1"/>
                <w:lang w:eastAsia="en-US"/>
              </w:rPr>
              <w:t>(PGPA Act)</w:t>
            </w:r>
          </w:p>
        </w:tc>
        <w:tc>
          <w:tcPr>
            <w:tcW w:w="5011" w:type="dxa"/>
            <w:hideMark/>
          </w:tcPr>
          <w:p w:rsidR="00C50CE3" w:rsidRPr="00EA786A" w:rsidRDefault="000F3C6A" w:rsidP="003B2A04">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Commonwealth companies from 1 July</w:t>
            </w:r>
            <w:r>
              <w:rPr>
                <w:lang w:eastAsia="en-US"/>
              </w:rPr>
              <w:t> </w:t>
            </w:r>
            <w:r w:rsidRPr="00EA786A">
              <w:rPr>
                <w:lang w:eastAsia="en-US"/>
              </w:rPr>
              <w:t>2014.</w:t>
            </w:r>
          </w:p>
        </w:tc>
      </w:tr>
      <w:tr w:rsidR="00313017" w:rsidTr="00FD2EB8">
        <w:trPr>
          <w:cantSplit/>
        </w:trPr>
        <w:tc>
          <w:tcPr>
            <w:tcW w:w="2700" w:type="dxa"/>
          </w:tcPr>
          <w:p w:rsidR="00D55454" w:rsidRDefault="000F3C6A" w:rsidP="00D55454">
            <w:pPr>
              <w:keepLines/>
              <w:spacing w:before="60" w:after="60" w:line="240" w:lineRule="auto"/>
              <w:rPr>
                <w:bdr w:val="none" w:sz="0" w:space="0" w:color="auto" w:frame="1"/>
              </w:rPr>
            </w:pPr>
            <w:r>
              <w:rPr>
                <w:rFonts w:ascii="Book Antiqua" w:eastAsia="Times New Roman" w:hAnsi="Book Antiqua" w:cs="Times New Roman"/>
                <w:sz w:val="20"/>
                <w:szCs w:val="20"/>
                <w:bdr w:val="none" w:sz="0" w:space="0" w:color="auto" w:frame="1"/>
              </w:rPr>
              <w:t>Receipts</w:t>
            </w:r>
          </w:p>
        </w:tc>
        <w:tc>
          <w:tcPr>
            <w:tcW w:w="5011" w:type="dxa"/>
          </w:tcPr>
          <w:p w:rsidR="00D55454" w:rsidRDefault="000F3C6A" w:rsidP="00D55454">
            <w:pPr>
              <w:keepLines/>
              <w:spacing w:before="60" w:after="60" w:line="240" w:lineRule="auto"/>
              <w:jc w:val="both"/>
              <w:rPr>
                <w:bdr w:val="none" w:sz="0" w:space="0" w:color="auto" w:frame="1"/>
              </w:rPr>
            </w:pPr>
            <w:r>
              <w:rPr>
                <w:rFonts w:ascii="Book Antiqua" w:eastAsia="Times New Roman" w:hAnsi="Book Antiqua" w:cs="Times New Roman"/>
                <w:sz w:val="20"/>
                <w:szCs w:val="20"/>
                <w:bdr w:val="none" w:sz="0" w:space="0" w:color="auto" w:frame="1"/>
              </w:rPr>
              <w:t xml:space="preserve">The total or gross amount received by the Commonwealth. Each receipt item is either revenue, an offset within outlays, or financing transactions. Receipts include taxes, interest, charges for goods and services, borrowings and </w:t>
            </w:r>
            <w:proofErr w:type="gramStart"/>
            <w:r>
              <w:rPr>
                <w:rFonts w:ascii="Book Antiqua" w:eastAsia="Times New Roman" w:hAnsi="Book Antiqua" w:cs="Times New Roman"/>
                <w:sz w:val="20"/>
                <w:szCs w:val="20"/>
                <w:bdr w:val="none" w:sz="0" w:space="0" w:color="auto" w:frame="1"/>
              </w:rPr>
              <w:t>government business enterprise dividends</w:t>
            </w:r>
            <w:proofErr w:type="gramEnd"/>
            <w:r>
              <w:rPr>
                <w:rFonts w:ascii="Book Antiqua" w:eastAsia="Times New Roman" w:hAnsi="Book Antiqua" w:cs="Times New Roman"/>
                <w:sz w:val="20"/>
                <w:szCs w:val="20"/>
                <w:bdr w:val="none" w:sz="0" w:space="0" w:color="auto" w:frame="1"/>
              </w:rPr>
              <w:t xml:space="preserve"> received.</w:t>
            </w:r>
          </w:p>
        </w:tc>
      </w:tr>
      <w:tr w:rsidR="00313017" w:rsidTr="00FD2EB8">
        <w:trPr>
          <w:cantSplit/>
        </w:trPr>
        <w:tc>
          <w:tcPr>
            <w:tcW w:w="2700" w:type="dxa"/>
            <w:hideMark/>
          </w:tcPr>
          <w:p w:rsidR="00C50CE3" w:rsidRDefault="000F3C6A" w:rsidP="00C50CE3">
            <w:pPr>
              <w:keepLines/>
              <w:spacing w:before="60" w:after="60" w:line="240" w:lineRule="auto"/>
              <w:rPr>
                <w:lang w:val="en-AU"/>
              </w:rPr>
            </w:pPr>
            <w:r>
              <w:rPr>
                <w:rFonts w:ascii="Book Antiqua" w:eastAsia="Times New Roman" w:hAnsi="Book Antiqua" w:cs="Times New Roman"/>
                <w:sz w:val="20"/>
                <w:szCs w:val="20"/>
                <w:lang w:val="en-AU"/>
              </w:rPr>
              <w:t>Revenue</w:t>
            </w:r>
          </w:p>
        </w:tc>
        <w:tc>
          <w:tcPr>
            <w:tcW w:w="5011" w:type="dxa"/>
            <w:hideMark/>
          </w:tcPr>
          <w:p w:rsidR="00C50CE3" w:rsidRDefault="000F3C6A" w:rsidP="00C50CE3">
            <w:pPr>
              <w:keepLines/>
              <w:spacing w:before="60" w:after="60" w:line="240" w:lineRule="auto"/>
              <w:jc w:val="both"/>
              <w:rPr>
                <w:lang w:val="en-AU"/>
              </w:rPr>
            </w:pPr>
            <w:r>
              <w:rPr>
                <w:rFonts w:ascii="Book Antiqua" w:eastAsia="Times New Roman" w:hAnsi="Book Antiqua" w:cs="Times New Roman"/>
                <w:sz w:val="20"/>
                <w:szCs w:val="20"/>
                <w:lang w:val="en-AU"/>
              </w:rPr>
              <w:t>Total value of resources earned or received to cover the production of goods and services, or increases in future economic benefits in the form of increases in assets or reductions in liabilities of an entity.</w:t>
            </w:r>
          </w:p>
        </w:tc>
      </w:tr>
      <w:tr w:rsidR="00313017" w:rsidTr="00FD2EB8">
        <w:trPr>
          <w:cantSplit/>
        </w:trPr>
        <w:tc>
          <w:tcPr>
            <w:tcW w:w="2700" w:type="dxa"/>
          </w:tcPr>
          <w:p w:rsidR="00D55454" w:rsidRDefault="000F3C6A" w:rsidP="00D55454">
            <w:pPr>
              <w:keepLines/>
              <w:spacing w:before="60" w:after="60" w:line="240" w:lineRule="auto"/>
              <w:rPr>
                <w:bdr w:val="none" w:sz="0" w:space="0" w:color="auto" w:frame="1"/>
              </w:rPr>
            </w:pPr>
            <w:r>
              <w:rPr>
                <w:rFonts w:ascii="Book Antiqua" w:eastAsia="Times New Roman" w:hAnsi="Book Antiqua" w:cs="Times New Roman"/>
                <w:sz w:val="20"/>
                <w:szCs w:val="20"/>
                <w:bdr w:val="none" w:sz="0" w:space="0" w:color="auto" w:frame="1"/>
              </w:rPr>
              <w:t>Right of Use (ROU) asset</w:t>
            </w:r>
          </w:p>
        </w:tc>
        <w:tc>
          <w:tcPr>
            <w:tcW w:w="5011" w:type="dxa"/>
          </w:tcPr>
          <w:p w:rsidR="00D55454" w:rsidRDefault="000F3C6A" w:rsidP="00D55454">
            <w:pPr>
              <w:keepLines/>
              <w:spacing w:before="60" w:after="60" w:line="240" w:lineRule="auto"/>
              <w:jc w:val="both"/>
              <w:rPr>
                <w:bdr w:val="none" w:sz="0" w:space="0" w:color="auto" w:frame="1"/>
              </w:rPr>
            </w:pPr>
            <w:r>
              <w:rPr>
                <w:rFonts w:ascii="Book Antiqua" w:eastAsia="Times New Roman" w:hAnsi="Book Antiqua" w:cs="Times New Roman"/>
                <w:sz w:val="20"/>
                <w:szCs w:val="20"/>
                <w:bdr w:val="none" w:sz="0" w:space="0" w:color="auto" w:frame="1"/>
              </w:rPr>
              <w:t xml:space="preserve">The right of use asset (under AASB 16 Leases) is the balance sheet representation of the lessee’s right to use an asset over the life of a lease. </w:t>
            </w:r>
          </w:p>
        </w:tc>
      </w:tr>
      <w:tr w:rsidR="00313017" w:rsidTr="00FD2EB8">
        <w:trPr>
          <w:cantSplit/>
        </w:trPr>
        <w:tc>
          <w:tcPr>
            <w:tcW w:w="2700" w:type="dxa"/>
            <w:hideMark/>
          </w:tcPr>
          <w:p w:rsidR="00C50CE3" w:rsidRDefault="000F3C6A" w:rsidP="00C50CE3">
            <w:pPr>
              <w:keepLines/>
              <w:spacing w:before="60" w:after="60" w:line="240" w:lineRule="auto"/>
              <w:rPr>
                <w:lang w:val="en-AU"/>
              </w:rPr>
            </w:pPr>
            <w:r>
              <w:rPr>
                <w:rFonts w:ascii="Book Antiqua" w:eastAsia="Times New Roman" w:hAnsi="Book Antiqua" w:cs="Times New Roman"/>
                <w:sz w:val="20"/>
                <w:szCs w:val="20"/>
                <w:lang w:val="en-AU"/>
              </w:rPr>
              <w:t>Special accounts</w:t>
            </w:r>
          </w:p>
        </w:tc>
        <w:tc>
          <w:tcPr>
            <w:tcW w:w="5011" w:type="dxa"/>
            <w:hideMark/>
          </w:tcPr>
          <w:p w:rsidR="00C50CE3" w:rsidRDefault="000F3C6A" w:rsidP="0017259D">
            <w:pPr>
              <w:keepLines/>
              <w:spacing w:before="60" w:after="60" w:line="240" w:lineRule="auto"/>
              <w:ind w:right="-50"/>
              <w:jc w:val="both"/>
              <w:rPr>
                <w:lang w:val="en-AU"/>
              </w:rPr>
            </w:pPr>
            <w:r w:rsidRPr="00EA786A">
              <w:rPr>
                <w:rFonts w:ascii="Book Antiqua" w:eastAsia="Times New Roman" w:hAnsi="Book Antiqua" w:cs="Times New Roman"/>
                <w:sz w:val="20"/>
                <w:szCs w:val="20"/>
                <w:lang w:val="en-AU"/>
              </w:rPr>
              <w:t xml:space="preserve">Balances existing within the CRF that </w:t>
            </w:r>
            <w:proofErr w:type="gramStart"/>
            <w:r w:rsidRPr="00EA786A">
              <w:rPr>
                <w:rFonts w:ascii="Book Antiqua" w:eastAsia="Times New Roman" w:hAnsi="Book Antiqua" w:cs="Times New Roman"/>
                <w:sz w:val="20"/>
                <w:szCs w:val="20"/>
                <w:lang w:val="en-AU"/>
              </w:rPr>
              <w:t>are supported</w:t>
            </w:r>
            <w:proofErr w:type="gramEnd"/>
            <w:r w:rsidRPr="00EA786A">
              <w:rPr>
                <w:rFonts w:ascii="Book Antiqua" w:eastAsia="Times New Roman" w:hAnsi="Book Antiqua" w:cs="Times New Roman"/>
                <w:sz w:val="20"/>
                <w:szCs w:val="20"/>
                <w:lang w:val="en-AU"/>
              </w:rPr>
              <w:t xml:space="preserve"> by standing appropriations (PGPA Act</w:t>
            </w:r>
            <w:r>
              <w:rPr>
                <w:rFonts w:ascii="Book Antiqua" w:eastAsia="Times New Roman" w:hAnsi="Book Antiqua" w:cs="Times New Roman"/>
                <w:sz w:val="20"/>
                <w:szCs w:val="20"/>
                <w:lang w:val="en-AU"/>
              </w:rPr>
              <w:t>,</w:t>
            </w:r>
            <w:r w:rsidRPr="00EA786A">
              <w:rPr>
                <w:rFonts w:ascii="Book Antiqua" w:eastAsia="Times New Roman" w:hAnsi="Book Antiqua" w:cs="Times New Roman"/>
                <w:sz w:val="20"/>
                <w:szCs w:val="20"/>
                <w:lang w:val="en-AU"/>
              </w:rPr>
              <w:t xml:space="preserve"> sections 78 and 80). Special accounts allow money in the CRF to </w:t>
            </w:r>
            <w:proofErr w:type="gramStart"/>
            <w:r w:rsidRPr="00EA786A">
              <w:rPr>
                <w:rFonts w:ascii="Book Antiqua" w:eastAsia="Times New Roman" w:hAnsi="Book Antiqua" w:cs="Times New Roman"/>
                <w:sz w:val="20"/>
                <w:szCs w:val="20"/>
                <w:lang w:val="en-AU"/>
              </w:rPr>
              <w:t>be acknowledged</w:t>
            </w:r>
            <w:proofErr w:type="gramEnd"/>
            <w:r w:rsidRPr="00EA786A">
              <w:rPr>
                <w:rFonts w:ascii="Book Antiqua" w:eastAsia="Times New Roman" w:hAnsi="Book Antiqua" w:cs="Times New Roman"/>
                <w:sz w:val="20"/>
                <w:szCs w:val="20"/>
                <w:lang w:val="en-AU"/>
              </w:rPr>
              <w:t xml:space="preserve"> as set aside (hypothecated) for a particular purpose. Amounts credited to a special account </w:t>
            </w:r>
            <w:proofErr w:type="gramStart"/>
            <w:r w:rsidRPr="00EA786A">
              <w:rPr>
                <w:rFonts w:ascii="Book Antiqua" w:eastAsia="Times New Roman" w:hAnsi="Book Antiqua" w:cs="Times New Roman"/>
                <w:sz w:val="20"/>
                <w:szCs w:val="20"/>
                <w:lang w:val="en-AU"/>
              </w:rPr>
              <w:t>may only be spent</w:t>
            </w:r>
            <w:proofErr w:type="gramEnd"/>
            <w:r w:rsidRPr="00EA786A">
              <w:rPr>
                <w:rFonts w:ascii="Book Antiqua" w:eastAsia="Times New Roman" w:hAnsi="Book Antiqua" w:cs="Times New Roman"/>
                <w:sz w:val="20"/>
                <w:szCs w:val="20"/>
                <w:lang w:val="en-AU"/>
              </w:rPr>
              <w:t xml:space="preserve"> for the purposes of the special account. Special accounts </w:t>
            </w:r>
            <w:proofErr w:type="gramStart"/>
            <w:r w:rsidRPr="00EA786A">
              <w:rPr>
                <w:rFonts w:ascii="Book Antiqua" w:eastAsia="Times New Roman" w:hAnsi="Book Antiqua" w:cs="Times New Roman"/>
                <w:sz w:val="20"/>
                <w:szCs w:val="20"/>
                <w:lang w:val="en-AU"/>
              </w:rPr>
              <w:t>can only be established</w:t>
            </w:r>
            <w:proofErr w:type="gramEnd"/>
            <w:r w:rsidRPr="00EA786A">
              <w:rPr>
                <w:rFonts w:ascii="Book Antiqua" w:eastAsia="Times New Roman" w:hAnsi="Book Antiqua" w:cs="Times New Roman"/>
                <w:sz w:val="20"/>
                <w:szCs w:val="20"/>
                <w:lang w:val="en-AU"/>
              </w:rPr>
              <w:t xml:space="preserve"> by a written determination of the Finance Minister (</w:t>
            </w:r>
            <w:r w:rsidRPr="0017259D">
              <w:rPr>
                <w:rFonts w:ascii="Book Antiqua" w:eastAsia="Times New Roman" w:hAnsi="Book Antiqua" w:cs="Times New Roman"/>
                <w:sz w:val="20"/>
                <w:szCs w:val="20"/>
                <w:lang w:val="en-AU"/>
              </w:rPr>
              <w:t>PGPA Act,</w:t>
            </w:r>
            <w:r w:rsidRPr="00EA786A">
              <w:rPr>
                <w:rFonts w:ascii="Book Antiqua" w:eastAsia="Times New Roman" w:hAnsi="Book Antiqua" w:cs="Times New Roman"/>
                <w:sz w:val="20"/>
                <w:szCs w:val="20"/>
                <w:lang w:val="en-AU"/>
              </w:rPr>
              <w:t xml:space="preserve"> section 78) </w:t>
            </w:r>
            <w:r>
              <w:rPr>
                <w:rFonts w:ascii="Book Antiqua" w:eastAsia="Times New Roman" w:hAnsi="Book Antiqua" w:cs="Times New Roman"/>
                <w:sz w:val="20"/>
                <w:szCs w:val="20"/>
                <w:lang w:val="en-AU"/>
              </w:rPr>
              <w:t xml:space="preserve">or through an Act of Parliament </w:t>
            </w:r>
            <w:r w:rsidRPr="00EA786A">
              <w:rPr>
                <w:rFonts w:ascii="Book Antiqua" w:eastAsia="Times New Roman" w:hAnsi="Book Antiqua" w:cs="Times New Roman"/>
                <w:sz w:val="20"/>
                <w:szCs w:val="20"/>
                <w:lang w:val="en-AU"/>
              </w:rPr>
              <w:t xml:space="preserve">(referred to in section 80 of the </w:t>
            </w:r>
            <w:r w:rsidRPr="0017259D">
              <w:rPr>
                <w:rFonts w:ascii="Book Antiqua" w:eastAsia="Times New Roman" w:hAnsi="Book Antiqua" w:cs="Times New Roman"/>
                <w:sz w:val="20"/>
                <w:szCs w:val="20"/>
                <w:lang w:val="en-AU"/>
              </w:rPr>
              <w:t>PGPA Act</w:t>
            </w:r>
            <w:r w:rsidRPr="00EA786A">
              <w:rPr>
                <w:rFonts w:ascii="Book Antiqua" w:eastAsia="Times New Roman" w:hAnsi="Book Antiqua" w:cs="Times New Roman"/>
                <w:sz w:val="20"/>
                <w:szCs w:val="20"/>
                <w:lang w:val="en-AU"/>
              </w:rPr>
              <w:t>).</w:t>
            </w:r>
          </w:p>
        </w:tc>
      </w:tr>
      <w:tr w:rsidR="00313017" w:rsidTr="00FD2EB8">
        <w:trPr>
          <w:cantSplit/>
        </w:trPr>
        <w:tc>
          <w:tcPr>
            <w:tcW w:w="2700" w:type="dxa"/>
          </w:tcPr>
          <w:p w:rsidR="00C50CE3" w:rsidRDefault="000F3C6A" w:rsidP="00C50CE3">
            <w:pPr>
              <w:keepLines/>
              <w:spacing w:before="60" w:after="60" w:line="240" w:lineRule="auto"/>
              <w:rPr>
                <w:lang w:val="en-AU"/>
              </w:rPr>
            </w:pPr>
            <w:r>
              <w:rPr>
                <w:rFonts w:ascii="Book Antiqua" w:eastAsia="Times New Roman" w:hAnsi="Book Antiqua" w:cs="Times New Roman"/>
                <w:sz w:val="20"/>
                <w:szCs w:val="20"/>
                <w:lang w:val="en-AU"/>
              </w:rPr>
              <w:t>Special appropriation (including standing appropriations)</w:t>
            </w:r>
          </w:p>
        </w:tc>
        <w:tc>
          <w:tcPr>
            <w:tcW w:w="5011" w:type="dxa"/>
          </w:tcPr>
          <w:p w:rsidR="00C50CE3" w:rsidRDefault="000F3C6A" w:rsidP="00C50CE3">
            <w:pPr>
              <w:keepLines/>
              <w:spacing w:before="60" w:after="60" w:line="240" w:lineRule="auto"/>
              <w:jc w:val="both"/>
              <w:rPr>
                <w:lang w:val="en-AU"/>
              </w:rPr>
            </w:pPr>
            <w:r>
              <w:rPr>
                <w:rFonts w:ascii="Book Antiqua" w:eastAsia="Times New Roman" w:hAnsi="Book Antiqua" w:cs="Times New Roman"/>
                <w:sz w:val="20"/>
                <w:szCs w:val="20"/>
                <w:lang w:val="en-AU"/>
              </w:rPr>
              <w:t>An amount of money appropriated by a particular Act of Parliament for a specific purpose and number of years. For special appropriations, the authority to withdraw funds from the CRF does not generally cease at the end of the financial year.</w:t>
            </w:r>
          </w:p>
          <w:p w:rsidR="00C50CE3" w:rsidRDefault="000F3C6A" w:rsidP="00C50CE3">
            <w:pPr>
              <w:keepLines/>
              <w:spacing w:before="60" w:after="60" w:line="240" w:lineRule="auto"/>
              <w:jc w:val="both"/>
              <w:rPr>
                <w:lang w:val="en-AU"/>
              </w:rPr>
            </w:pPr>
            <w:r>
              <w:rPr>
                <w:rFonts w:ascii="Book Antiqua" w:eastAsia="Times New Roman" w:hAnsi="Book Antiqua" w:cs="Times New Roman"/>
                <w:sz w:val="20"/>
                <w:szCs w:val="20"/>
                <w:lang w:val="en-AU"/>
              </w:rPr>
              <w:t>Standing appropriations are a subcategory consisting of ongoing special appropriations; the amount appropriated will depend on circumstances specified in the legislation.</w:t>
            </w:r>
          </w:p>
        </w:tc>
      </w:tr>
    </w:tbl>
    <w:p w:rsidR="007B0256" w:rsidRPr="005C3AA9" w:rsidRDefault="007B0256" w:rsidP="00BB4601">
      <w:pPr>
        <w:rPr>
          <w:rStyle w:val="BookTitle"/>
          <w:i w:val="0"/>
          <w:iCs w:val="0"/>
          <w:smallCaps w:val="0"/>
          <w:vanish/>
          <w:spacing w:val="0"/>
          <w:lang w:val="en-AU"/>
        </w:rPr>
        <w:sectPr w:rsidR="007B0256" w:rsidRPr="005C3AA9" w:rsidSect="00211CF2">
          <w:headerReference w:type="even" r:id="rId133"/>
          <w:headerReference w:type="default" r:id="rId134"/>
          <w:footerReference w:type="even" r:id="rId135"/>
          <w:footerReference w:type="default" r:id="rId136"/>
          <w:headerReference w:type="first" r:id="rId137"/>
          <w:footerReference w:type="first" r:id="rId138"/>
          <w:type w:val="continuous"/>
          <w:pgSz w:w="11906" w:h="16838"/>
          <w:pgMar w:top="2466" w:right="2098" w:bottom="2466" w:left="2098" w:header="1899" w:footer="1899" w:gutter="0"/>
          <w:pgBorders>
            <w:top w:val="nil"/>
            <w:left w:val="nil"/>
            <w:bottom w:val="nil"/>
            <w:right w:val="nil"/>
          </w:pgBorders>
          <w:cols w:space="720"/>
          <w:docGrid w:linePitch="360"/>
        </w:sectPr>
      </w:pPr>
      <w:bookmarkStart w:id="167" w:name="RG_MARKER_56074"/>
      <w:bookmarkEnd w:id="167"/>
    </w:p>
    <w:p w:rsidR="00B90967" w:rsidRDefault="000F3C6A" w:rsidP="00B90967">
      <w:pPr>
        <w:pageBreakBefore/>
        <w:rPr>
          <w:rFonts w:ascii="Calibri" w:eastAsia="Calibri" w:hAnsi="Calibri" w:cs="Arial"/>
          <w:color w:val="FFFFFF"/>
        </w:rPr>
      </w:pPr>
      <w:bookmarkStart w:id="168" w:name="RG_MARKER_55647"/>
      <w:bookmarkStart w:id="169" w:name="RG_MARKER_56015"/>
      <w:r>
        <w:rPr>
          <w:rFonts w:ascii="Calibri" w:eastAsia="Calibri" w:hAnsi="Calibri" w:cs="Arial"/>
          <w:color w:val="FFFFFF"/>
        </w:rPr>
        <w:lastRenderedPageBreak/>
        <w:t>This page is intentionally blank</w:t>
      </w:r>
      <w:bookmarkEnd w:id="168"/>
      <w:bookmarkEnd w:id="169"/>
    </w:p>
    <w:p w:rsidR="00DE34D5" w:rsidRDefault="00DE34D5">
      <w:pPr>
        <w:rPr>
          <w:rFonts w:ascii="Calibri" w:eastAsia="Calibri" w:hAnsi="Calibri" w:cs="Arial"/>
        </w:rPr>
        <w:sectPr w:rsidR="00DE34D5" w:rsidSect="00D86095">
          <w:headerReference w:type="even" r:id="rId139"/>
          <w:headerReference w:type="default" r:id="rId140"/>
          <w:footerReference w:type="even" r:id="rId141"/>
          <w:footerReference w:type="default" r:id="rId142"/>
          <w:headerReference w:type="first" r:id="rId143"/>
          <w:footerReference w:type="first" r:id="rId144"/>
          <w:type w:val="continuous"/>
          <w:pgSz w:w="11906" w:h="16838"/>
          <w:pgMar w:top="2466" w:right="2098" w:bottom="2466" w:left="2098" w:header="1899" w:footer="1899" w:gutter="0"/>
          <w:pgBorders>
            <w:top w:val="nil"/>
            <w:left w:val="nil"/>
            <w:bottom w:val="nil"/>
            <w:right w:val="nil"/>
          </w:pgBorders>
          <w:cols w:space="720"/>
          <w:docGrid w:linePitch="360"/>
        </w:sectPr>
      </w:pPr>
    </w:p>
    <w:p w:rsidR="0093354C" w:rsidRPr="00DF2BC0" w:rsidRDefault="000F3C6A" w:rsidP="00A47F3A">
      <w:pPr>
        <w:pStyle w:val="Heading1"/>
        <w:keepNext w:val="0"/>
        <w:keepLines w:val="0"/>
        <w:pageBreakBefore/>
        <w:rPr>
          <w:rFonts w:eastAsia="Malgun Gothic"/>
          <w:smallCaps w:val="0"/>
          <w:kern w:val="0"/>
          <w:sz w:val="36"/>
          <w:szCs w:val="34"/>
        </w:rPr>
      </w:pPr>
      <w:bookmarkStart w:id="170" w:name="RG_MARKER_56062"/>
      <w:r w:rsidRPr="00DF2BC0">
        <w:rPr>
          <w:rFonts w:eastAsia="Malgun Gothic"/>
          <w:bCs/>
          <w:smallCaps w:val="0"/>
          <w:kern w:val="0"/>
          <w:sz w:val="36"/>
          <w:szCs w:val="34"/>
          <w:lang w:eastAsia="en-US"/>
        </w:rPr>
        <w:lastRenderedPageBreak/>
        <w:t>Abbreviations</w:t>
      </w:r>
      <w:bookmarkEnd w:id="170"/>
    </w:p>
    <w:tbl>
      <w:tblPr>
        <w:tblW w:w="7797" w:type="dxa"/>
        <w:tblCellMar>
          <w:top w:w="11" w:type="dxa"/>
          <w:bottom w:w="11" w:type="dxa"/>
        </w:tblCellMar>
        <w:tblLook w:val="01E0" w:firstRow="1" w:lastRow="1" w:firstColumn="1" w:lastColumn="1" w:noHBand="0" w:noVBand="0"/>
      </w:tblPr>
      <w:tblGrid>
        <w:gridCol w:w="2410"/>
        <w:gridCol w:w="5387"/>
      </w:tblGrid>
      <w:tr w:rsidR="00313017" w:rsidTr="00FD2EB8">
        <w:trPr>
          <w:cantSplit/>
        </w:trPr>
        <w:tc>
          <w:tcPr>
            <w:tcW w:w="2410" w:type="dxa"/>
          </w:tcPr>
          <w:p w:rsidR="00C8515D" w:rsidRDefault="000F3C6A" w:rsidP="0015622A">
            <w:pPr>
              <w:pStyle w:val="NormalBox"/>
            </w:pPr>
            <w:r>
              <w:t>AIFS</w:t>
            </w:r>
          </w:p>
        </w:tc>
        <w:tc>
          <w:tcPr>
            <w:tcW w:w="5387" w:type="dxa"/>
          </w:tcPr>
          <w:p w:rsidR="00C8515D" w:rsidRDefault="000F3C6A" w:rsidP="0015622A">
            <w:pPr>
              <w:pStyle w:val="NormalBox"/>
            </w:pPr>
            <w:r>
              <w:t>Australian Institute of Family Studies</w:t>
            </w:r>
          </w:p>
        </w:tc>
      </w:tr>
      <w:tr w:rsidR="00313017" w:rsidTr="00FD2EB8">
        <w:trPr>
          <w:cantSplit/>
        </w:trPr>
        <w:tc>
          <w:tcPr>
            <w:tcW w:w="2410" w:type="dxa"/>
          </w:tcPr>
          <w:p w:rsidR="00744014" w:rsidRDefault="000F3C6A" w:rsidP="0015622A">
            <w:pPr>
              <w:pStyle w:val="NormalBox"/>
            </w:pPr>
            <w:r>
              <w:t>ASL</w:t>
            </w:r>
          </w:p>
        </w:tc>
        <w:tc>
          <w:tcPr>
            <w:tcW w:w="5387" w:type="dxa"/>
          </w:tcPr>
          <w:p w:rsidR="00744014" w:rsidRDefault="000F3C6A" w:rsidP="0015622A">
            <w:pPr>
              <w:pStyle w:val="NormalBox"/>
            </w:pPr>
            <w:r>
              <w:t>Average Staffing Level</w:t>
            </w:r>
          </w:p>
        </w:tc>
      </w:tr>
      <w:tr w:rsidR="00313017" w:rsidTr="00FD2EB8">
        <w:trPr>
          <w:cantSplit/>
        </w:trPr>
        <w:tc>
          <w:tcPr>
            <w:tcW w:w="2410" w:type="dxa"/>
          </w:tcPr>
          <w:p w:rsidR="00711610" w:rsidRDefault="000F3C6A" w:rsidP="0015622A">
            <w:pPr>
              <w:pStyle w:val="NormalBox"/>
            </w:pPr>
            <w:r>
              <w:t>CRF</w:t>
            </w:r>
          </w:p>
        </w:tc>
        <w:tc>
          <w:tcPr>
            <w:tcW w:w="5387" w:type="dxa"/>
          </w:tcPr>
          <w:p w:rsidR="00711610" w:rsidRDefault="000F3C6A" w:rsidP="0015622A">
            <w:pPr>
              <w:pStyle w:val="NormalBox"/>
            </w:pPr>
            <w:r>
              <w:t>Consolidated Revenue Fund</w:t>
            </w:r>
          </w:p>
        </w:tc>
      </w:tr>
      <w:tr w:rsidR="00313017" w:rsidTr="00FD2EB8">
        <w:trPr>
          <w:cantSplit/>
        </w:trPr>
        <w:tc>
          <w:tcPr>
            <w:tcW w:w="2410" w:type="dxa"/>
          </w:tcPr>
          <w:p w:rsidR="007D5696" w:rsidRDefault="000F3C6A" w:rsidP="0015622A">
            <w:pPr>
              <w:pStyle w:val="NormalBox"/>
            </w:pPr>
            <w:r>
              <w:t>DCB</w:t>
            </w:r>
          </w:p>
        </w:tc>
        <w:tc>
          <w:tcPr>
            <w:tcW w:w="5387" w:type="dxa"/>
          </w:tcPr>
          <w:p w:rsidR="007D5696" w:rsidRDefault="000F3C6A" w:rsidP="0015622A">
            <w:pPr>
              <w:pStyle w:val="NormalBox"/>
            </w:pPr>
            <w:r>
              <w:t>Departmental Capital Budget</w:t>
            </w:r>
          </w:p>
        </w:tc>
      </w:tr>
      <w:tr w:rsidR="00313017" w:rsidTr="00FD2EB8">
        <w:trPr>
          <w:cantSplit/>
        </w:trPr>
        <w:tc>
          <w:tcPr>
            <w:tcW w:w="2410" w:type="dxa"/>
          </w:tcPr>
          <w:p w:rsidR="00C8515D" w:rsidRDefault="000F3C6A" w:rsidP="0015622A">
            <w:pPr>
              <w:pStyle w:val="NormalBox"/>
            </w:pPr>
            <w:r>
              <w:t>DFSVC</w:t>
            </w:r>
          </w:p>
        </w:tc>
        <w:tc>
          <w:tcPr>
            <w:tcW w:w="5387" w:type="dxa"/>
          </w:tcPr>
          <w:p w:rsidR="00C8515D" w:rsidRDefault="000F3C6A" w:rsidP="0015622A">
            <w:pPr>
              <w:pStyle w:val="NormalBox"/>
            </w:pPr>
            <w:r>
              <w:t>Domestic, Family and Sexual Violence Commission</w:t>
            </w:r>
          </w:p>
        </w:tc>
      </w:tr>
      <w:tr w:rsidR="00313017" w:rsidTr="00FD2EB8">
        <w:trPr>
          <w:cantSplit/>
        </w:trPr>
        <w:tc>
          <w:tcPr>
            <w:tcW w:w="2410" w:type="dxa"/>
          </w:tcPr>
          <w:p w:rsidR="007D5696" w:rsidRDefault="000F3C6A" w:rsidP="0015622A">
            <w:pPr>
              <w:pStyle w:val="NormalBox"/>
            </w:pPr>
            <w:r>
              <w:t>DSS</w:t>
            </w:r>
          </w:p>
        </w:tc>
        <w:tc>
          <w:tcPr>
            <w:tcW w:w="5387" w:type="dxa"/>
          </w:tcPr>
          <w:p w:rsidR="007D5696" w:rsidRDefault="000F3C6A" w:rsidP="0015622A">
            <w:pPr>
              <w:pStyle w:val="NormalBox"/>
            </w:pPr>
            <w:r>
              <w:t>Department of Social Services</w:t>
            </w:r>
          </w:p>
        </w:tc>
      </w:tr>
      <w:tr w:rsidR="00313017" w:rsidTr="00FD2EB8">
        <w:trPr>
          <w:cantSplit/>
        </w:trPr>
        <w:tc>
          <w:tcPr>
            <w:tcW w:w="2410" w:type="dxa"/>
          </w:tcPr>
          <w:p w:rsidR="00DF2BC0" w:rsidRDefault="000F3C6A" w:rsidP="00DF2BC0">
            <w:pPr>
              <w:pStyle w:val="NormalBox"/>
              <w:rPr>
                <w:bdr w:val="none" w:sz="0" w:space="0" w:color="auto" w:frame="1"/>
                <w:lang w:eastAsia="en-US"/>
              </w:rPr>
            </w:pPr>
            <w:r>
              <w:rPr>
                <w:bdr w:val="none" w:sz="0" w:space="0" w:color="auto" w:frame="1"/>
                <w:lang w:eastAsia="en-US"/>
              </w:rPr>
              <w:t>GST</w:t>
            </w:r>
          </w:p>
        </w:tc>
        <w:tc>
          <w:tcPr>
            <w:tcW w:w="5387" w:type="dxa"/>
          </w:tcPr>
          <w:p w:rsidR="00DF2BC0" w:rsidRDefault="000F3C6A" w:rsidP="00DF2BC0">
            <w:pPr>
              <w:pStyle w:val="NormalBox"/>
              <w:jc w:val="left"/>
              <w:rPr>
                <w:bdr w:val="none" w:sz="0" w:space="0" w:color="auto" w:frame="1"/>
                <w:lang w:eastAsia="en-US"/>
              </w:rPr>
            </w:pPr>
            <w:r>
              <w:rPr>
                <w:bdr w:val="none" w:sz="0" w:space="0" w:color="auto" w:frame="1"/>
                <w:lang w:eastAsia="en-US"/>
              </w:rPr>
              <w:t>Goods and Services Tax</w:t>
            </w:r>
          </w:p>
        </w:tc>
      </w:tr>
      <w:tr w:rsidR="00313017" w:rsidTr="00FD2EB8">
        <w:trPr>
          <w:cantSplit/>
        </w:trPr>
        <w:tc>
          <w:tcPr>
            <w:tcW w:w="2410" w:type="dxa"/>
          </w:tcPr>
          <w:p w:rsidR="0067148F" w:rsidRDefault="000F3C6A" w:rsidP="00DF2BC0">
            <w:pPr>
              <w:pStyle w:val="NormalBox"/>
              <w:rPr>
                <w:bdr w:val="none" w:sz="0" w:space="0" w:color="auto" w:frame="1"/>
                <w:lang w:eastAsia="en-US"/>
              </w:rPr>
            </w:pPr>
            <w:r>
              <w:rPr>
                <w:bdr w:val="none" w:sz="0" w:space="0" w:color="auto" w:frame="1"/>
                <w:lang w:eastAsia="en-US"/>
              </w:rPr>
              <w:t>ICT</w:t>
            </w:r>
          </w:p>
        </w:tc>
        <w:tc>
          <w:tcPr>
            <w:tcW w:w="5387" w:type="dxa"/>
          </w:tcPr>
          <w:p w:rsidR="0067148F" w:rsidRDefault="000F3C6A" w:rsidP="00DF2BC0">
            <w:pPr>
              <w:pStyle w:val="NormalBox"/>
              <w:jc w:val="left"/>
              <w:rPr>
                <w:bdr w:val="none" w:sz="0" w:space="0" w:color="auto" w:frame="1"/>
                <w:lang w:eastAsia="en-US"/>
              </w:rPr>
            </w:pPr>
            <w:r>
              <w:rPr>
                <w:bdr w:val="none" w:sz="0" w:space="0" w:color="auto" w:frame="1"/>
                <w:lang w:eastAsia="en-US"/>
              </w:rPr>
              <w:t>Information and Communication Technology</w:t>
            </w:r>
          </w:p>
        </w:tc>
      </w:tr>
      <w:tr w:rsidR="00313017" w:rsidTr="00FD2EB8">
        <w:trPr>
          <w:cantSplit/>
        </w:trPr>
        <w:tc>
          <w:tcPr>
            <w:tcW w:w="2410" w:type="dxa"/>
          </w:tcPr>
          <w:p w:rsidR="0013525D" w:rsidRDefault="000F3C6A" w:rsidP="0013525D">
            <w:pPr>
              <w:pStyle w:val="NormalBox"/>
            </w:pPr>
            <w:r>
              <w:t>MYEFO</w:t>
            </w:r>
          </w:p>
        </w:tc>
        <w:tc>
          <w:tcPr>
            <w:tcW w:w="5387" w:type="dxa"/>
          </w:tcPr>
          <w:p w:rsidR="0013525D" w:rsidRDefault="000F3C6A" w:rsidP="0013525D">
            <w:pPr>
              <w:pStyle w:val="NormalBox"/>
            </w:pPr>
            <w:r>
              <w:t>Mid-Year Economic and Fiscal Outlook</w:t>
            </w:r>
          </w:p>
        </w:tc>
      </w:tr>
      <w:tr w:rsidR="00313017" w:rsidTr="00FD2EB8">
        <w:trPr>
          <w:cantSplit/>
        </w:trPr>
        <w:tc>
          <w:tcPr>
            <w:tcW w:w="2410" w:type="dxa"/>
          </w:tcPr>
          <w:p w:rsidR="00DF2BC0" w:rsidRDefault="000F3C6A" w:rsidP="00DF2BC0">
            <w:pPr>
              <w:pStyle w:val="NormalBox"/>
              <w:rPr>
                <w:bdr w:val="none" w:sz="0" w:space="0" w:color="auto" w:frame="1"/>
                <w:lang w:eastAsia="en-US"/>
              </w:rPr>
            </w:pPr>
            <w:r>
              <w:rPr>
                <w:bdr w:val="none" w:sz="0" w:space="0" w:color="auto" w:frame="1"/>
                <w:lang w:eastAsia="en-US"/>
              </w:rPr>
              <w:t>NDIA</w:t>
            </w:r>
          </w:p>
        </w:tc>
        <w:tc>
          <w:tcPr>
            <w:tcW w:w="5387" w:type="dxa"/>
          </w:tcPr>
          <w:p w:rsidR="00DF2BC0" w:rsidRDefault="000F3C6A" w:rsidP="00DF2BC0">
            <w:pPr>
              <w:pStyle w:val="NormalBox"/>
              <w:jc w:val="left"/>
              <w:rPr>
                <w:bdr w:val="none" w:sz="0" w:space="0" w:color="auto" w:frame="1"/>
                <w:lang w:eastAsia="en-US"/>
              </w:rPr>
            </w:pPr>
            <w:r>
              <w:rPr>
                <w:bdr w:val="none" w:sz="0" w:space="0" w:color="auto" w:frame="1"/>
                <w:lang w:eastAsia="en-US"/>
              </w:rPr>
              <w:t>National Disability Insurance Agency</w:t>
            </w:r>
          </w:p>
        </w:tc>
      </w:tr>
      <w:tr w:rsidR="00313017" w:rsidTr="00FD2EB8">
        <w:trPr>
          <w:cantSplit/>
        </w:trPr>
        <w:tc>
          <w:tcPr>
            <w:tcW w:w="2410" w:type="dxa"/>
          </w:tcPr>
          <w:p w:rsidR="0013525D" w:rsidRDefault="000F3C6A" w:rsidP="0013525D">
            <w:pPr>
              <w:pStyle w:val="NormalBox"/>
              <w:rPr>
                <w:lang w:eastAsia="en-US"/>
              </w:rPr>
            </w:pPr>
            <w:r>
              <w:rPr>
                <w:lang w:eastAsia="en-US"/>
              </w:rPr>
              <w:t>NDIS</w:t>
            </w:r>
          </w:p>
        </w:tc>
        <w:tc>
          <w:tcPr>
            <w:tcW w:w="5387" w:type="dxa"/>
          </w:tcPr>
          <w:p w:rsidR="0013525D" w:rsidRDefault="000F3C6A" w:rsidP="0013525D">
            <w:pPr>
              <w:pStyle w:val="NormalBox"/>
              <w:rPr>
                <w:lang w:eastAsia="en-US"/>
              </w:rPr>
            </w:pPr>
            <w:r>
              <w:rPr>
                <w:lang w:eastAsia="en-US"/>
              </w:rPr>
              <w:t>National Disability Insurance Scheme</w:t>
            </w:r>
          </w:p>
        </w:tc>
      </w:tr>
      <w:tr w:rsidR="00313017" w:rsidTr="00FD2EB8">
        <w:trPr>
          <w:cantSplit/>
        </w:trPr>
        <w:tc>
          <w:tcPr>
            <w:tcW w:w="2410" w:type="dxa"/>
          </w:tcPr>
          <w:p w:rsidR="00DF2BC0" w:rsidRDefault="000F3C6A" w:rsidP="00DF2BC0">
            <w:pPr>
              <w:pStyle w:val="NormalBox"/>
              <w:rPr>
                <w:bdr w:val="none" w:sz="0" w:space="0" w:color="auto" w:frame="1"/>
                <w:lang w:eastAsia="en-US"/>
              </w:rPr>
            </w:pPr>
            <w:r>
              <w:rPr>
                <w:bdr w:val="none" w:sz="0" w:space="0" w:color="auto" w:frame="1"/>
                <w:lang w:eastAsia="en-US"/>
              </w:rPr>
              <w:t>NDIS Commission</w:t>
            </w:r>
          </w:p>
        </w:tc>
        <w:tc>
          <w:tcPr>
            <w:tcW w:w="5387" w:type="dxa"/>
          </w:tcPr>
          <w:p w:rsidR="00DF2BC0" w:rsidRDefault="000F3C6A" w:rsidP="00DF2BC0">
            <w:pPr>
              <w:pStyle w:val="NormalBox"/>
              <w:jc w:val="left"/>
              <w:rPr>
                <w:bdr w:val="none" w:sz="0" w:space="0" w:color="auto" w:frame="1"/>
                <w:lang w:eastAsia="en-US"/>
              </w:rPr>
            </w:pPr>
            <w:r>
              <w:rPr>
                <w:bdr w:val="none" w:sz="0" w:space="0" w:color="auto" w:frame="1"/>
                <w:lang w:eastAsia="en-US"/>
              </w:rPr>
              <w:t>NDIS Quality and Safeguards Commission</w:t>
            </w:r>
          </w:p>
        </w:tc>
      </w:tr>
      <w:tr w:rsidR="00313017" w:rsidTr="00FD2EB8">
        <w:trPr>
          <w:cantSplit/>
        </w:trPr>
        <w:tc>
          <w:tcPr>
            <w:tcW w:w="2410" w:type="dxa"/>
          </w:tcPr>
          <w:p w:rsidR="0013525D" w:rsidRDefault="000F3C6A" w:rsidP="0013525D">
            <w:pPr>
              <w:pStyle w:val="NormalBox"/>
              <w:rPr>
                <w:lang w:eastAsia="en-US"/>
              </w:rPr>
            </w:pPr>
            <w:r>
              <w:rPr>
                <w:lang w:eastAsia="en-US"/>
              </w:rPr>
              <w:t>PAES</w:t>
            </w:r>
          </w:p>
        </w:tc>
        <w:tc>
          <w:tcPr>
            <w:tcW w:w="5387" w:type="dxa"/>
          </w:tcPr>
          <w:p w:rsidR="0013525D" w:rsidRDefault="000F3C6A" w:rsidP="0013525D">
            <w:pPr>
              <w:pStyle w:val="NormalBox"/>
              <w:rPr>
                <w:lang w:eastAsia="en-US"/>
              </w:rPr>
            </w:pPr>
            <w:r>
              <w:rPr>
                <w:lang w:eastAsia="en-US"/>
              </w:rPr>
              <w:t>Portfolio Additional Estimates Statements</w:t>
            </w:r>
          </w:p>
        </w:tc>
      </w:tr>
      <w:tr w:rsidR="00313017" w:rsidTr="00FD2EB8">
        <w:trPr>
          <w:cantSplit/>
        </w:trPr>
        <w:tc>
          <w:tcPr>
            <w:tcW w:w="2410" w:type="dxa"/>
          </w:tcPr>
          <w:p w:rsidR="0013525D" w:rsidRDefault="000F3C6A" w:rsidP="0013525D">
            <w:pPr>
              <w:pStyle w:val="NormalBox"/>
              <w:rPr>
                <w:lang w:eastAsia="en-US"/>
              </w:rPr>
            </w:pPr>
            <w:r>
              <w:rPr>
                <w:lang w:eastAsia="en-US"/>
              </w:rPr>
              <w:t>PGPA Act</w:t>
            </w:r>
          </w:p>
        </w:tc>
        <w:tc>
          <w:tcPr>
            <w:tcW w:w="5387" w:type="dxa"/>
          </w:tcPr>
          <w:p w:rsidR="0013525D" w:rsidRDefault="000F3C6A" w:rsidP="0013525D">
            <w:pPr>
              <w:pStyle w:val="NormalBox"/>
            </w:pPr>
            <w:r>
              <w:rPr>
                <w:i/>
              </w:rPr>
              <w:t>Public Governance, Performance and Accountability Act 2013</w:t>
            </w:r>
          </w:p>
        </w:tc>
      </w:tr>
      <w:tr w:rsidR="00313017" w:rsidTr="00FD2EB8">
        <w:trPr>
          <w:cantSplit/>
        </w:trPr>
        <w:tc>
          <w:tcPr>
            <w:tcW w:w="2410" w:type="dxa"/>
          </w:tcPr>
          <w:p w:rsidR="00934BF6" w:rsidRDefault="000F3C6A" w:rsidP="0013525D">
            <w:pPr>
              <w:pStyle w:val="NormalBox"/>
              <w:rPr>
                <w:lang w:eastAsia="en-US"/>
              </w:rPr>
            </w:pPr>
            <w:r>
              <w:rPr>
                <w:lang w:eastAsia="en-US"/>
              </w:rPr>
              <w:t>ROU</w:t>
            </w:r>
          </w:p>
        </w:tc>
        <w:tc>
          <w:tcPr>
            <w:tcW w:w="5387" w:type="dxa"/>
          </w:tcPr>
          <w:p w:rsidR="00934BF6" w:rsidRPr="00934BF6" w:rsidRDefault="000F3C6A" w:rsidP="00711610">
            <w:pPr>
              <w:pStyle w:val="NormalBox"/>
            </w:pPr>
            <w:r w:rsidRPr="00934BF6">
              <w:t xml:space="preserve">Right of </w:t>
            </w:r>
            <w:r>
              <w:t>U</w:t>
            </w:r>
            <w:r w:rsidRPr="00934BF6">
              <w:t>se</w:t>
            </w:r>
          </w:p>
        </w:tc>
      </w:tr>
    </w:tbl>
    <w:p w:rsidR="007B0256" w:rsidRPr="0093354C" w:rsidRDefault="007B0256" w:rsidP="00232995">
      <w:pPr>
        <w:keepLines/>
        <w:spacing w:after="240" w:line="260" w:lineRule="exact"/>
        <w:jc w:val="both"/>
        <w:rPr>
          <w:rStyle w:val="BookTitle"/>
          <w:i w:val="0"/>
          <w:iCs w:val="0"/>
          <w:smallCaps w:val="0"/>
          <w:vanish/>
          <w:spacing w:val="0"/>
          <w:lang w:val="en-AU"/>
        </w:rPr>
      </w:pPr>
    </w:p>
    <w:sectPr w:rsidR="007B0256" w:rsidRPr="0093354C" w:rsidSect="00211CF2">
      <w:headerReference w:type="even" r:id="rId145"/>
      <w:headerReference w:type="default" r:id="rId146"/>
      <w:footerReference w:type="even" r:id="rId147"/>
      <w:footerReference w:type="default" r:id="rId148"/>
      <w:headerReference w:type="first" r:id="rId149"/>
      <w:footerReference w:type="first" r:id="rId150"/>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C1" w:rsidRDefault="009A43C1">
      <w:pPr>
        <w:spacing w:after="0" w:line="240" w:lineRule="auto"/>
      </w:pPr>
      <w:r>
        <w:separator/>
      </w:r>
    </w:p>
  </w:endnote>
  <w:endnote w:type="continuationSeparator" w:id="0">
    <w:p w:rsidR="009A43C1" w:rsidRDefault="009A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702889" w:rsidRDefault="009A43C1" w:rsidP="00702889">
    <w:pPr>
      <w:jc w:val="center"/>
      <w:rPr>
        <w:rFonts w:ascii="Calibri" w:eastAsia="Calibri" w:hAnsi="Calibri" w:cs="Arial"/>
        <w:color w:val="FFFFFF"/>
      </w:rPr>
    </w:pPr>
    <w:proofErr w:type="spellStart"/>
    <w:proofErr w:type="gramStart"/>
    <w:r>
      <w:rPr>
        <w:rFonts w:ascii="Calibri" w:eastAsia="Calibri" w:hAnsi="Calibri" w:cs="Arial"/>
        <w:color w:val="FFFFFF"/>
      </w:rPr>
      <w:t>i</w:t>
    </w:r>
    <w:proofErr w:type="spellEnd"/>
    <w:proofErr w:type="gramEnd"/>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433786">
      <w:rPr>
        <w:rFonts w:ascii="Arial" w:eastAsia="Calibri" w:hAnsi="Arial" w:cs="Arial"/>
        <w:b/>
        <w:sz w:val="18"/>
        <w:szCs w:val="18"/>
      </w:rPr>
      <w:fldChar w:fldCharType="begin"/>
    </w:r>
    <w:r w:rsidRPr="00433786">
      <w:rPr>
        <w:rFonts w:ascii="Arial" w:eastAsia="Calibri" w:hAnsi="Arial" w:cs="Arial"/>
        <w:b/>
        <w:sz w:val="18"/>
        <w:szCs w:val="18"/>
      </w:rPr>
      <w:instrText xml:space="preserve"> PAGE  \* roman  \* MERGEFORMAT </w:instrText>
    </w:r>
    <w:r w:rsidRPr="00433786">
      <w:rPr>
        <w:rFonts w:ascii="Arial" w:eastAsia="Calibri" w:hAnsi="Arial" w:cs="Arial"/>
        <w:b/>
        <w:sz w:val="18"/>
        <w:szCs w:val="18"/>
      </w:rPr>
      <w:fldChar w:fldCharType="separate"/>
    </w:r>
    <w:r w:rsidR="00CB55B5">
      <w:rPr>
        <w:rFonts w:ascii="Arial" w:eastAsia="Calibri" w:hAnsi="Arial" w:cs="Arial"/>
        <w:b/>
        <w:noProof/>
        <w:sz w:val="18"/>
        <w:szCs w:val="18"/>
      </w:rPr>
      <w:t>vi</w:t>
    </w:r>
    <w:r w:rsidRPr="00433786">
      <w:rPr>
        <w:rFonts w:ascii="Arial" w:eastAsia="Calibri" w:hAnsi="Arial" w:cs="Arial"/>
        <w:b/>
        <w:sz w:val="18"/>
        <w:szCs w:val="18"/>
      </w:rPr>
      <w:fldChar w:fldCharType="end"/>
    </w:r>
    <w:r w:rsidRPr="00433786">
      <w:rPr>
        <w:rFonts w:ascii="Arial" w:eastAsia="Calibri" w:hAnsi="Arial" w:cs="Arial"/>
        <w:noProof/>
        <w:sz w:val="18"/>
        <w:szCs w:val="18"/>
      </w:rPr>
      <w:t xml:space="preserve"> </w:t>
    </w:r>
    <w:r w:rsidRPr="00433786">
      <w:rPr>
        <w:rFonts w:ascii="Arial" w:eastAsia="Calibri" w:hAnsi="Arial" w:cs="Arial"/>
        <w:sz w:val="18"/>
        <w:szCs w:val="18"/>
      </w:rPr>
      <w:t>| User Guide</w:t>
    </w:r>
    <w:r>
      <w:rPr>
        <w:rFonts w:ascii="Calibri" w:eastAsia="Calibri" w:hAnsi="Calibri"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9E5DEA">
      <w:rPr>
        <w:rFonts w:ascii="Arial" w:eastAsia="Calibri" w:hAnsi="Arial" w:cs="Arial"/>
        <w:sz w:val="18"/>
        <w:szCs w:val="18"/>
      </w:rPr>
      <w:t>User Guide</w:t>
    </w:r>
    <w:r>
      <w:rPr>
        <w:rFonts w:ascii="Calibri" w:eastAsia="Calibri" w:hAnsi="Calibri" w:cs="Arial"/>
      </w:rPr>
      <w:t xml:space="preserve"> | </w:t>
    </w:r>
    <w:r w:rsidRPr="00E16465">
      <w:rPr>
        <w:rFonts w:ascii="Arial" w:eastAsia="Calibri" w:hAnsi="Arial" w:cs="Arial"/>
        <w:b/>
        <w:noProof/>
        <w:sz w:val="18"/>
        <w:szCs w:val="18"/>
      </w:rPr>
      <w:t xml:space="preserve">Page </w:t>
    </w:r>
    <w:r>
      <w:rPr>
        <w:rFonts w:ascii="Arial" w:eastAsia="Calibri" w:hAnsi="Arial" w:cs="Arial"/>
        <w:b/>
        <w:sz w:val="18"/>
        <w:szCs w:val="18"/>
      </w:rPr>
      <w:fldChar w:fldCharType="begin"/>
    </w:r>
    <w:r>
      <w:rPr>
        <w:rFonts w:ascii="Arial" w:eastAsia="Calibri" w:hAnsi="Arial" w:cs="Arial"/>
        <w:b/>
        <w:sz w:val="18"/>
        <w:szCs w:val="18"/>
      </w:rPr>
      <w:instrText xml:space="preserve"> PAGE  \* roman  \* MERGEFORMAT </w:instrText>
    </w:r>
    <w:r>
      <w:rPr>
        <w:rFonts w:ascii="Arial" w:eastAsia="Calibri" w:hAnsi="Arial" w:cs="Arial"/>
        <w:b/>
        <w:sz w:val="18"/>
        <w:szCs w:val="18"/>
      </w:rPr>
      <w:fldChar w:fldCharType="separate"/>
    </w:r>
    <w:r w:rsidR="0072309D">
      <w:rPr>
        <w:rFonts w:ascii="Arial" w:eastAsia="Calibri" w:hAnsi="Arial" w:cs="Arial"/>
        <w:b/>
        <w:noProof/>
        <w:sz w:val="18"/>
        <w:szCs w:val="18"/>
      </w:rPr>
      <w:t>vii</w:t>
    </w:r>
    <w:r>
      <w:rPr>
        <w:rFonts w:ascii="Arial" w:eastAsia="Calibri" w:hAnsi="Arial" w:cs="Arial"/>
        <w:b/>
        <w:sz w:val="18"/>
        <w:szCs w:val="18"/>
      </w:rPr>
      <w:fldChar w:fldCharType="end"/>
    </w:r>
    <w:r w:rsidRPr="00E16465">
      <w:rPr>
        <w:rFonts w:ascii="Arial" w:eastAsia="Calibri" w:hAnsi="Arial" w:cs="Arial"/>
        <w:noProof/>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roman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viii</w:t>
    </w:r>
    <w:r w:rsidRPr="00C02521">
      <w:rPr>
        <w:rFonts w:ascii="Calibri" w:eastAsia="Calibri" w:hAnsi="Calibri" w:cs="Arial"/>
        <w:color w:val="FFFFF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roman  \* MERGEFORMAT </w:instrText>
    </w:r>
    <w:r w:rsidRPr="00C02521">
      <w:rPr>
        <w:rFonts w:ascii="Calibri" w:eastAsia="Calibri" w:hAnsi="Calibri" w:cs="Arial"/>
        <w:color w:val="FFFFFF"/>
      </w:rPr>
      <w:fldChar w:fldCharType="separate"/>
    </w:r>
    <w:r w:rsidR="00CB55B5">
      <w:rPr>
        <w:rFonts w:ascii="Calibri" w:eastAsia="Calibri" w:hAnsi="Calibri" w:cs="Arial"/>
        <w:noProof/>
        <w:color w:val="FFFFFF"/>
      </w:rPr>
      <w:t>vii</w:t>
    </w:r>
    <w:r w:rsidRPr="00C02521">
      <w:rPr>
        <w:rFonts w:ascii="Calibri" w:eastAsia="Calibri" w:hAnsi="Calibri" w:cs="Arial"/>
        <w:color w:val="FFFFF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Pr>
        <w:rFonts w:ascii="Arial" w:eastAsia="Calibri" w:hAnsi="Arial" w:cs="Arial"/>
        <w:b/>
        <w:sz w:val="18"/>
        <w:szCs w:val="18"/>
      </w:rPr>
      <w:fldChar w:fldCharType="begin"/>
    </w:r>
    <w:r>
      <w:rPr>
        <w:rFonts w:ascii="Arial" w:eastAsia="Calibri" w:hAnsi="Arial" w:cs="Arial"/>
        <w:b/>
        <w:sz w:val="18"/>
        <w:szCs w:val="18"/>
      </w:rPr>
      <w:instrText xml:space="preserve"> PAGE  \* roman  \* MERGEFORMAT </w:instrText>
    </w:r>
    <w:r>
      <w:rPr>
        <w:rFonts w:ascii="Arial" w:eastAsia="Calibri" w:hAnsi="Arial" w:cs="Arial"/>
        <w:b/>
        <w:sz w:val="18"/>
        <w:szCs w:val="18"/>
      </w:rPr>
      <w:fldChar w:fldCharType="separate"/>
    </w:r>
    <w:r w:rsidR="00CB55B5">
      <w:rPr>
        <w:rFonts w:ascii="Arial" w:eastAsia="Calibri" w:hAnsi="Arial" w:cs="Arial"/>
        <w:b/>
        <w:noProof/>
        <w:sz w:val="18"/>
        <w:szCs w:val="18"/>
      </w:rPr>
      <w:t>viii</w:t>
    </w:r>
    <w:r>
      <w:rPr>
        <w:rFonts w:ascii="Arial" w:eastAsia="Calibri" w:hAnsi="Arial" w:cs="Arial"/>
        <w:b/>
        <w:sz w:val="18"/>
        <w:szCs w:val="18"/>
      </w:rPr>
      <w:fldChar w:fldCharType="end"/>
    </w:r>
    <w:r w:rsidRPr="001C2E6B">
      <w:rPr>
        <w:rFonts w:ascii="Arial" w:eastAsia="Calibri" w:hAnsi="Arial" w:cs="Arial"/>
        <w:noProof/>
        <w:sz w:val="18"/>
        <w:szCs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b/>
        <w:noProof/>
        <w:sz w:val="18"/>
        <w:szCs w:val="18"/>
      </w:rPr>
      <w:t xml:space="preserve">Page </w:t>
    </w:r>
    <w:r>
      <w:rPr>
        <w:rFonts w:ascii="Arial" w:eastAsia="Calibri" w:hAnsi="Arial" w:cs="Arial"/>
        <w:b/>
        <w:sz w:val="18"/>
        <w:szCs w:val="18"/>
      </w:rPr>
      <w:fldChar w:fldCharType="begin"/>
    </w:r>
    <w:r>
      <w:rPr>
        <w:rFonts w:ascii="Arial" w:eastAsia="Calibri" w:hAnsi="Arial" w:cs="Arial"/>
        <w:b/>
        <w:sz w:val="18"/>
        <w:szCs w:val="18"/>
      </w:rPr>
      <w:instrText xml:space="preserve"> PAGE  \* roman  \* MERGEFORMAT </w:instrText>
    </w:r>
    <w:r>
      <w:rPr>
        <w:rFonts w:ascii="Arial" w:eastAsia="Calibri" w:hAnsi="Arial" w:cs="Arial"/>
        <w:b/>
        <w:sz w:val="18"/>
        <w:szCs w:val="18"/>
      </w:rPr>
      <w:fldChar w:fldCharType="separate"/>
    </w:r>
    <w:r w:rsidR="0072309D">
      <w:rPr>
        <w:rFonts w:ascii="Arial" w:eastAsia="Calibri" w:hAnsi="Arial" w:cs="Arial"/>
        <w:b/>
        <w:noProof/>
        <w:sz w:val="18"/>
        <w:szCs w:val="18"/>
      </w:rPr>
      <w:t>ix</w:t>
    </w:r>
    <w:r>
      <w:rPr>
        <w:rFonts w:ascii="Arial" w:eastAsia="Calibri" w:hAnsi="Arial" w:cs="Arial"/>
        <w:b/>
        <w:sz w:val="18"/>
        <w:szCs w:val="18"/>
      </w:rPr>
      <w:fldChar w:fldCharType="end"/>
    </w:r>
    <w:r w:rsidRPr="00E16465">
      <w:rPr>
        <w:rFonts w:ascii="Arial" w:eastAsia="Calibri" w:hAnsi="Arial" w:cs="Arial"/>
        <w:noProof/>
        <w:sz w:val="18"/>
        <w:szCs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roman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x</w:t>
    </w:r>
    <w:r w:rsidRPr="00C02521">
      <w:rPr>
        <w:rFonts w:ascii="Calibri" w:eastAsia="Calibri" w:hAnsi="Calibri" w:cs="Arial"/>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702889" w:rsidRDefault="009A43C1" w:rsidP="00702889">
    <w:pPr>
      <w:jc w:val="center"/>
      <w:rPr>
        <w:rFonts w:ascii="Calibri" w:eastAsia="Calibri" w:hAnsi="Calibri" w:cs="Arial"/>
        <w:color w:val="FFFFFF"/>
      </w:rPr>
    </w:pPr>
    <w:proofErr w:type="spellStart"/>
    <w:proofErr w:type="gramStart"/>
    <w:r>
      <w:rPr>
        <w:rFonts w:ascii="Calibri" w:eastAsia="Calibri" w:hAnsi="Calibri" w:cs="Arial"/>
        <w:color w:val="FFFFFF"/>
      </w:rPr>
      <w:t>i</w:t>
    </w:r>
    <w:proofErr w:type="spellEnd"/>
    <w:proofErr w:type="gramEnd"/>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roman  \* MERGEFORMAT </w:instrText>
    </w:r>
    <w:r w:rsidRPr="00C02521">
      <w:rPr>
        <w:rFonts w:ascii="Calibri" w:eastAsia="Calibri" w:hAnsi="Calibri" w:cs="Arial"/>
        <w:color w:val="FFFFFF"/>
      </w:rPr>
      <w:fldChar w:fldCharType="separate"/>
    </w:r>
    <w:r w:rsidR="00CB55B5">
      <w:rPr>
        <w:rFonts w:ascii="Calibri" w:eastAsia="Calibri" w:hAnsi="Calibri" w:cs="Arial"/>
        <w:noProof/>
        <w:color w:val="FFFFFF"/>
      </w:rPr>
      <w:t>ix</w:t>
    </w:r>
    <w:r w:rsidRPr="00C02521">
      <w:rPr>
        <w:rFonts w:ascii="Calibri" w:eastAsia="Calibri" w:hAnsi="Calibri" w:cs="Arial"/>
        <w:color w:val="FFFFF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Arabic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12</w:t>
    </w:r>
    <w:r w:rsidRPr="000031FF">
      <w:rPr>
        <w:rFonts w:ascii="Arial" w:eastAsia="Calibri" w:hAnsi="Arial" w:cs="Arial"/>
        <w:b/>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Department of Social Services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Pr>
        <w:rFonts w:ascii="Arial" w:eastAsia="Calibri" w:hAnsi="Arial" w:cs="Arial"/>
        <w:noProof/>
        <w:sz w:val="18"/>
        <w:szCs w:val="18"/>
      </w:rPr>
      <w:t xml:space="preserve"> Department of Social Services </w:t>
    </w:r>
    <w:r w:rsidRPr="00E16465">
      <w:rPr>
        <w:rFonts w:ascii="Arial" w:eastAsia="Calibri" w:hAnsi="Arial" w:cs="Arial"/>
        <w:noProof/>
        <w:sz w:val="18"/>
        <w:szCs w:val="18"/>
      </w:rPr>
      <w:t xml:space="preserve">|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Arabic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1</w:t>
    </w:r>
    <w:r w:rsidRPr="00E16465">
      <w:rPr>
        <w:rFonts w:ascii="Arial" w:eastAsia="Calibri" w:hAnsi="Arial" w:cs="Arial"/>
        <w:b/>
        <w:sz w:val="18"/>
        <w:szCs w:val="18"/>
      </w:rPr>
      <w:fldChar w:fldCharType="end"/>
    </w:r>
    <w:r w:rsidRPr="00E16465">
      <w:rPr>
        <w:rFonts w:ascii="Arial" w:eastAsia="Calibri" w:hAnsi="Arial" w:cs="Arial"/>
        <w:noProof/>
        <w:sz w:val="18"/>
        <w:szCs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pacing w:after="240" w:line="260" w:lineRule="exact"/>
      <w:jc w:val="both"/>
      <w:rPr>
        <w:rFonts w:eastAsia="Times New Roman" w:cs="Times New Roman"/>
        <w:sz w:val="20"/>
        <w:szCs w:val="20"/>
        <w:lang w:val="en-AU" w:eastAsia="en-AU"/>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4</w:t>
    </w:r>
    <w:r w:rsidRPr="00C02521">
      <w:rPr>
        <w:rFonts w:ascii="Calibri" w:eastAsia="Calibri" w:hAnsi="Calibri" w:cs="Arial"/>
        <w:noProof/>
        <w:color w:val="FFFFF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1955CB">
    <w:pPr>
      <w:pBdr>
        <w:bottom w:val="single" w:sz="6" w:space="1" w:color="auto"/>
      </w:pBdr>
      <w:jc w:val="right"/>
      <w:rPr>
        <w:rFonts w:ascii="Arial" w:eastAsia="Calibri" w:hAnsi="Arial" w:cs="Arial"/>
        <w:noProof/>
        <w:sz w:val="18"/>
        <w:szCs w:val="18"/>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3</w:t>
    </w:r>
    <w:r w:rsidRPr="00C02521">
      <w:rPr>
        <w:rFonts w:ascii="Calibri" w:eastAsia="Calibri" w:hAnsi="Calibri" w:cs="Arial"/>
        <w:noProof/>
        <w:color w:val="FFFFFF"/>
      </w:rPr>
      <w:fldChar w:fldCharType="end"/>
    </w:r>
  </w:p>
  <w:p w:rsidR="009A43C1" w:rsidRPr="00E16465" w:rsidRDefault="009A43C1" w:rsidP="001955CB">
    <w:pPr>
      <w:jc w:val="right"/>
      <w:rPr>
        <w:rFonts w:ascii="Arial" w:eastAsia="Calibri" w:hAnsi="Arial" w:cs="Arial"/>
        <w:sz w:val="18"/>
        <w:szCs w:val="18"/>
      </w:rPr>
    </w:pPr>
    <w:r>
      <w:rPr>
        <w:rFonts w:ascii="Arial" w:eastAsia="Calibri" w:hAnsi="Arial" w:cs="Arial"/>
        <w:noProof/>
        <w:sz w:val="18"/>
        <w:szCs w:val="18"/>
      </w:rPr>
      <w:t xml:space="preserve"> Department of Social Services </w:t>
    </w:r>
    <w:r w:rsidRPr="00E16465">
      <w:rPr>
        <w:rFonts w:ascii="Arial" w:eastAsia="Calibri" w:hAnsi="Arial" w:cs="Arial"/>
        <w:noProof/>
        <w:sz w:val="18"/>
        <w:szCs w:val="18"/>
      </w:rPr>
      <w:t xml:space="preserve">|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Arabic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3</w:t>
    </w:r>
    <w:r w:rsidRPr="00E16465">
      <w:rPr>
        <w:rFonts w:ascii="Arial" w:eastAsia="Calibri" w:hAnsi="Arial" w:cs="Arial"/>
        <w:b/>
        <w:sz w:val="18"/>
        <w:szCs w:val="18"/>
      </w:rPr>
      <w:fldChar w:fldCharType="end"/>
    </w:r>
    <w:r w:rsidRPr="00E16465">
      <w:rPr>
        <w:rFonts w:ascii="Arial" w:eastAsia="Calibri" w:hAnsi="Arial" w:cs="Arial"/>
        <w:noProof/>
        <w:sz w:val="18"/>
        <w:szCs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6</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Department of Social Services</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Pr>
        <w:rFonts w:ascii="Arial" w:eastAsia="Calibri" w:hAnsi="Arial" w:cs="Arial"/>
        <w:noProof/>
        <w:sz w:val="18"/>
        <w:szCs w:val="18"/>
      </w:rPr>
      <w:t xml:space="preserve"> Department of Social Services </w:t>
    </w:r>
    <w:r w:rsidRPr="00E16465">
      <w:rPr>
        <w:rFonts w:ascii="Arial" w:eastAsia="Calibri" w:hAnsi="Arial" w:cs="Arial"/>
        <w:noProof/>
        <w:sz w:val="18"/>
        <w:szCs w:val="18"/>
      </w:rPr>
      <w:t xml:space="preserve">|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5</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9D" w:rsidRDefault="0072309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sidR="0072309D">
      <w:rPr>
        <w:rFonts w:ascii="Arial" w:eastAsia="Calibri" w:hAnsi="Arial" w:cs="Arial"/>
        <w:b/>
        <w:noProof/>
        <w:sz w:val="18"/>
        <w:szCs w:val="18"/>
      </w:rPr>
      <w:t>6</w:t>
    </w:r>
    <w:r w:rsidRPr="000031FF">
      <w:rPr>
        <w:rFonts w:ascii="Arial" w:eastAsia="Calibri" w:hAnsi="Arial" w:cs="Arial"/>
        <w:b/>
        <w:noProof/>
        <w:sz w:val="18"/>
        <w:szCs w:val="18"/>
      </w:rPr>
      <w:fldChar w:fldCharType="end"/>
    </w:r>
    <w:r w:rsidRPr="001C2E6B">
      <w:rPr>
        <w:rFonts w:ascii="Arial" w:eastAsia="Calibri" w:hAnsi="Arial" w:cs="Arial"/>
        <w:noProof/>
        <w:sz w:val="18"/>
        <w:szCs w:val="18"/>
      </w:rPr>
      <w:t xml:space="preserve"> |  Department of Social Services</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Department of Social Services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Pr>
        <w:rFonts w:ascii="Arial" w:eastAsia="Calibri" w:hAnsi="Arial" w:cs="Arial"/>
        <w:b/>
        <w:noProof/>
        <w:sz w:val="18"/>
        <w:szCs w:val="18"/>
      </w:rPr>
      <w:t>7</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sidR="0072309D">
      <w:rPr>
        <w:rFonts w:ascii="Arial" w:eastAsia="Calibri" w:hAnsi="Arial" w:cs="Arial"/>
        <w:b/>
        <w:noProof/>
        <w:sz w:val="18"/>
        <w:szCs w:val="18"/>
      </w:rPr>
      <w:t>8</w:t>
    </w:r>
    <w:r w:rsidRPr="000031FF">
      <w:rPr>
        <w:rFonts w:ascii="Arial" w:eastAsia="Calibri" w:hAnsi="Arial" w:cs="Arial"/>
        <w:b/>
        <w:noProof/>
        <w:sz w:val="18"/>
        <w:szCs w:val="18"/>
      </w:rPr>
      <w:fldChar w:fldCharType="end"/>
    </w:r>
    <w:r w:rsidRPr="001C2E6B">
      <w:rPr>
        <w:rFonts w:ascii="Arial" w:eastAsia="Calibri" w:hAnsi="Arial" w:cs="Arial"/>
        <w:noProof/>
        <w:sz w:val="18"/>
        <w:szCs w:val="18"/>
      </w:rPr>
      <w:t xml:space="preserve"> |  Department of Social Services</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Department of Social Services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9</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10</w:t>
    </w:r>
    <w:r w:rsidRPr="00C02521">
      <w:rPr>
        <w:rFonts w:ascii="Calibri" w:eastAsia="Calibri" w:hAnsi="Calibri" w:cs="Arial"/>
        <w:noProof/>
        <w:color w:val="FFFFF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Pr>
        <w:rFonts w:ascii="Calibri" w:eastAsia="Calibri" w:hAnsi="Calibri" w:cs="Arial"/>
        <w:noProof/>
        <w:color w:val="FFFFFF"/>
      </w:rPr>
      <w:t>11</w:t>
    </w:r>
    <w:r w:rsidRPr="00C02521">
      <w:rPr>
        <w:rFonts w:ascii="Calibri" w:eastAsia="Calibri" w:hAnsi="Calibri" w:cs="Arial"/>
        <w:noProof/>
        <w:color w:val="FFFFF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Pr>
        <w:rFonts w:ascii="Arial" w:eastAsia="Calibri" w:hAnsi="Arial" w:cs="Arial"/>
        <w:b/>
        <w:sz w:val="18"/>
        <w:szCs w:val="18"/>
      </w:rPr>
      <w:fldChar w:fldCharType="begin"/>
    </w:r>
    <w:r>
      <w:rPr>
        <w:rFonts w:ascii="Arial" w:eastAsia="Calibri" w:hAnsi="Arial" w:cs="Arial"/>
        <w:b/>
        <w:sz w:val="18"/>
        <w:szCs w:val="18"/>
      </w:rPr>
      <w:instrText xml:space="preserve"> PAGE  \* roman  \* MERGEFORMAT </w:instrText>
    </w:r>
    <w:r>
      <w:rPr>
        <w:rFonts w:ascii="Arial" w:eastAsia="Calibri" w:hAnsi="Arial" w:cs="Arial"/>
        <w:b/>
        <w:sz w:val="18"/>
        <w:szCs w:val="18"/>
      </w:rPr>
      <w:fldChar w:fldCharType="separate"/>
    </w:r>
    <w:r w:rsidR="0072309D">
      <w:rPr>
        <w:rFonts w:ascii="Arial" w:eastAsia="Calibri" w:hAnsi="Arial" w:cs="Arial"/>
        <w:b/>
        <w:noProof/>
        <w:sz w:val="18"/>
        <w:szCs w:val="18"/>
      </w:rPr>
      <w:t>iv</w:t>
    </w:r>
    <w:r>
      <w:rPr>
        <w:rFonts w:ascii="Arial" w:eastAsia="Calibri" w:hAnsi="Arial" w:cs="Arial"/>
        <w:b/>
        <w:sz w:val="18"/>
        <w:szCs w:val="18"/>
      </w:rPr>
      <w:fldChar w:fldCharType="end"/>
    </w:r>
    <w:r w:rsidRPr="001C2E6B">
      <w:rPr>
        <w:rFonts w:ascii="Arial" w:eastAsia="Calibri" w:hAnsi="Arial" w:cs="Arial"/>
        <w:noProof/>
        <w:sz w:val="18"/>
        <w:szCs w:val="18"/>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12</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Services Australia</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Services Australia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11</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12</w:t>
    </w:r>
    <w:r w:rsidRPr="00C02521">
      <w:rPr>
        <w:rFonts w:ascii="Calibri" w:eastAsia="Calibri" w:hAnsi="Calibri" w:cs="Arial"/>
        <w:noProof/>
        <w:color w:val="FFFFF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Pr>
        <w:rFonts w:ascii="Calibri" w:eastAsia="Calibri" w:hAnsi="Calibri" w:cs="Arial"/>
        <w:noProof/>
        <w:color w:val="FFFFFF"/>
      </w:rPr>
      <w:t>13</w:t>
    </w:r>
    <w:r w:rsidRPr="00C02521">
      <w:rPr>
        <w:rFonts w:ascii="Calibri" w:eastAsia="Calibri" w:hAnsi="Calibri" w:cs="Arial"/>
        <w:noProof/>
        <w:color w:val="FFFFF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14</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Services Australia</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Services Australia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13</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14</w:t>
    </w:r>
    <w:r w:rsidRPr="00C02521">
      <w:rPr>
        <w:rFonts w:ascii="Calibri" w:eastAsia="Calibri" w:hAnsi="Calibri" w:cs="Arial"/>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b/>
        <w:noProof/>
        <w:sz w:val="18"/>
        <w:szCs w:val="18"/>
      </w:rPr>
      <w:t xml:space="preserve">Page </w:t>
    </w:r>
    <w:r>
      <w:rPr>
        <w:rFonts w:ascii="Arial" w:eastAsia="Calibri" w:hAnsi="Arial" w:cs="Arial"/>
        <w:b/>
        <w:sz w:val="18"/>
        <w:szCs w:val="18"/>
      </w:rPr>
      <w:fldChar w:fldCharType="begin"/>
    </w:r>
    <w:r>
      <w:rPr>
        <w:rFonts w:ascii="Arial" w:eastAsia="Calibri" w:hAnsi="Arial" w:cs="Arial"/>
        <w:b/>
        <w:sz w:val="18"/>
        <w:szCs w:val="18"/>
      </w:rPr>
      <w:instrText xml:space="preserve"> PAGE  \* roman  \* MERGEFORMAT </w:instrText>
    </w:r>
    <w:r>
      <w:rPr>
        <w:rFonts w:ascii="Arial" w:eastAsia="Calibri" w:hAnsi="Arial" w:cs="Arial"/>
        <w:b/>
        <w:sz w:val="18"/>
        <w:szCs w:val="18"/>
      </w:rPr>
      <w:fldChar w:fldCharType="separate"/>
    </w:r>
    <w:r w:rsidR="00CB55B5">
      <w:rPr>
        <w:rFonts w:ascii="Arial" w:eastAsia="Calibri" w:hAnsi="Arial" w:cs="Arial"/>
        <w:b/>
        <w:noProof/>
        <w:sz w:val="18"/>
        <w:szCs w:val="18"/>
      </w:rPr>
      <w:t>iii</w:t>
    </w:r>
    <w:r>
      <w:rPr>
        <w:rFonts w:ascii="Arial" w:eastAsia="Calibri" w:hAnsi="Arial" w:cs="Arial"/>
        <w:b/>
        <w:sz w:val="18"/>
        <w:szCs w:val="18"/>
      </w:rPr>
      <w:fldChar w:fldCharType="end"/>
    </w:r>
    <w:r w:rsidRPr="00E16465">
      <w:rPr>
        <w:rFonts w:ascii="Arial" w:eastAsia="Calibri" w:hAnsi="Arial" w:cs="Arial"/>
        <w:noProof/>
        <w:sz w:val="18"/>
        <w:szCs w:val="18"/>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Pr>
        <w:rFonts w:ascii="Calibri" w:eastAsia="Calibri" w:hAnsi="Calibri" w:cs="Arial"/>
        <w:noProof/>
        <w:color w:val="FFFFFF"/>
      </w:rPr>
      <w:t>15</w:t>
    </w:r>
    <w:r w:rsidRPr="00C02521">
      <w:rPr>
        <w:rFonts w:ascii="Calibri" w:eastAsia="Calibri" w:hAnsi="Calibri" w:cs="Arial"/>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16</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Services Australia</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Services Australia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15</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sidR="0072309D">
      <w:rPr>
        <w:rFonts w:ascii="Arial" w:eastAsia="Calibri" w:hAnsi="Arial" w:cs="Arial"/>
        <w:b/>
        <w:noProof/>
        <w:sz w:val="18"/>
        <w:szCs w:val="18"/>
      </w:rPr>
      <w:t>20</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w:t>
    </w:r>
    <w:r w:rsidRPr="001C2E6B">
      <w:rPr>
        <w:rFonts w:ascii="Arial" w:eastAsia="Calibri" w:hAnsi="Arial" w:cs="Arial"/>
        <w:noProof/>
        <w:sz w:val="18"/>
        <w:szCs w:val="18"/>
      </w:rPr>
      <w:t>Services Australia</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Services Australia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21</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22</w:t>
    </w:r>
    <w:r w:rsidRPr="00C02521">
      <w:rPr>
        <w:rFonts w:ascii="Calibri" w:eastAsia="Calibri" w:hAnsi="Calibri" w:cs="Arial"/>
        <w:noProof/>
        <w:color w:val="FFFFF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Pr>
        <w:rFonts w:ascii="Calibri" w:eastAsia="Calibri" w:hAnsi="Calibri" w:cs="Arial"/>
        <w:noProof/>
        <w:color w:val="FFFFFF"/>
      </w:rPr>
      <w:t>23</w:t>
    </w:r>
    <w:r w:rsidRPr="00C02521">
      <w:rPr>
        <w:rFonts w:ascii="Calibri" w:eastAsia="Calibri" w:hAnsi="Calibri" w:cs="Arial"/>
        <w:noProof/>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sidR="0072309D">
      <w:rPr>
        <w:rFonts w:ascii="Arial" w:eastAsia="Calibri" w:hAnsi="Arial" w:cs="Arial"/>
        <w:b/>
        <w:noProof/>
        <w:sz w:val="18"/>
        <w:szCs w:val="18"/>
      </w:rPr>
      <w:t>26</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Porfolio glossary</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w:t>
    </w:r>
    <w:r>
      <w:rPr>
        <w:rFonts w:ascii="Arial" w:eastAsia="Calibri" w:hAnsi="Arial" w:cs="Arial"/>
        <w:noProof/>
        <w:sz w:val="18"/>
        <w:szCs w:val="18"/>
      </w:rPr>
      <w:t>Portfolio glossary</w:t>
    </w:r>
    <w:r w:rsidRPr="00E16465">
      <w:rPr>
        <w:rFonts w:ascii="Arial" w:eastAsia="Calibri" w:hAnsi="Arial" w:cs="Arial"/>
        <w:noProof/>
        <w:sz w:val="18"/>
        <w:szCs w:val="18"/>
      </w:rPr>
      <w:t xml:space="preserve">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27</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rPr>
        <w:lang w:val="en-AU"/>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sidR="0072309D">
      <w:rPr>
        <w:rFonts w:ascii="Calibri" w:eastAsia="Calibri" w:hAnsi="Calibri" w:cs="Arial"/>
        <w:noProof/>
        <w:color w:val="FFFFFF"/>
      </w:rPr>
      <w:t>28</w:t>
    </w:r>
    <w:r w:rsidRPr="00C02521">
      <w:rPr>
        <w:rFonts w:ascii="Calibri" w:eastAsia="Calibri" w:hAnsi="Calibri" w:cs="Arial"/>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C02521" w:rsidRDefault="009A43C1" w:rsidP="008B6037">
    <w:pPr>
      <w:jc w:val="center"/>
      <w:rPr>
        <w:rFonts w:ascii="Calibri" w:eastAsia="Calibri" w:hAnsi="Calibri" w:cs="Arial"/>
        <w:color w:val="FFFFFF"/>
      </w:rPr>
    </w:pPr>
    <w:r w:rsidRPr="00C02521">
      <w:rPr>
        <w:rFonts w:ascii="Calibri" w:eastAsia="Calibri" w:hAnsi="Calibri" w:cs="Arial"/>
        <w:color w:val="FFFFFF"/>
      </w:rPr>
      <w:fldChar w:fldCharType="begin"/>
    </w:r>
    <w:r w:rsidRPr="00C02521">
      <w:rPr>
        <w:rFonts w:ascii="Calibri" w:eastAsia="Calibri" w:hAnsi="Calibri" w:cs="Arial"/>
        <w:color w:val="FFFFFF"/>
      </w:rPr>
      <w:instrText xml:space="preserve"> PAGE   \* MERGEFORMAT </w:instrText>
    </w:r>
    <w:r w:rsidRPr="00C02521">
      <w:rPr>
        <w:rFonts w:ascii="Calibri" w:eastAsia="Calibri" w:hAnsi="Calibri" w:cs="Arial"/>
        <w:color w:val="FFFFFF"/>
      </w:rPr>
      <w:fldChar w:fldCharType="separate"/>
    </w:r>
    <w:r>
      <w:rPr>
        <w:rFonts w:ascii="Calibri" w:eastAsia="Calibri" w:hAnsi="Calibri" w:cs="Arial"/>
        <w:noProof/>
        <w:color w:val="FFFFFF"/>
      </w:rPr>
      <w:t>29</w:t>
    </w:r>
    <w:r w:rsidRPr="00C02521">
      <w:rPr>
        <w:rFonts w:ascii="Calibri" w:eastAsia="Calibri" w:hAnsi="Calibri" w:cs="Arial"/>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3123EB">
    <w:pPr>
      <w:pBdr>
        <w:bottom w:val="single" w:sz="6" w:space="1" w:color="auto"/>
      </w:pBdr>
      <w:rPr>
        <w:rFonts w:ascii="Arial" w:eastAsia="Calibri" w:hAnsi="Arial" w:cs="Arial"/>
        <w:sz w:val="18"/>
        <w:szCs w:val="18"/>
      </w:rPr>
    </w:pPr>
  </w:p>
  <w:p w:rsidR="009A43C1" w:rsidRPr="001C2E6B" w:rsidRDefault="009A43C1" w:rsidP="003123EB">
    <w:pPr>
      <w:rPr>
        <w:rFonts w:ascii="Arial" w:eastAsia="Calibri" w:hAnsi="Arial" w:cs="Arial"/>
        <w:sz w:val="18"/>
        <w:szCs w:val="18"/>
      </w:rPr>
    </w:pPr>
    <w:r w:rsidRPr="000031FF">
      <w:rPr>
        <w:rFonts w:ascii="Arial" w:eastAsia="Calibri" w:hAnsi="Arial" w:cs="Arial"/>
        <w:b/>
        <w:sz w:val="18"/>
        <w:szCs w:val="18"/>
      </w:rPr>
      <w:t xml:space="preserve">Page </w:t>
    </w:r>
    <w:r w:rsidRPr="000031FF">
      <w:rPr>
        <w:rFonts w:ascii="Arial" w:eastAsia="Calibri" w:hAnsi="Arial" w:cs="Arial"/>
        <w:b/>
        <w:sz w:val="18"/>
        <w:szCs w:val="18"/>
      </w:rPr>
      <w:fldChar w:fldCharType="begin"/>
    </w:r>
    <w:r w:rsidRPr="000031FF">
      <w:rPr>
        <w:rFonts w:ascii="Arial" w:eastAsia="Calibri" w:hAnsi="Arial" w:cs="Arial"/>
        <w:b/>
        <w:sz w:val="18"/>
        <w:szCs w:val="18"/>
      </w:rPr>
      <w:instrText xml:space="preserve"> PAGE   \* MERGEFORMAT </w:instrText>
    </w:r>
    <w:r w:rsidRPr="000031FF">
      <w:rPr>
        <w:rFonts w:ascii="Arial" w:eastAsia="Calibri" w:hAnsi="Arial" w:cs="Arial"/>
        <w:b/>
        <w:sz w:val="18"/>
        <w:szCs w:val="18"/>
      </w:rPr>
      <w:fldChar w:fldCharType="separate"/>
    </w:r>
    <w:r>
      <w:rPr>
        <w:rFonts w:ascii="Arial" w:eastAsia="Calibri" w:hAnsi="Arial" w:cs="Arial"/>
        <w:b/>
        <w:noProof/>
        <w:sz w:val="18"/>
        <w:szCs w:val="18"/>
      </w:rPr>
      <w:t>30</w:t>
    </w:r>
    <w:r w:rsidRPr="000031FF">
      <w:rPr>
        <w:rFonts w:ascii="Arial" w:eastAsia="Calibri" w:hAnsi="Arial" w:cs="Arial"/>
        <w:b/>
        <w:noProof/>
        <w:sz w:val="18"/>
        <w:szCs w:val="18"/>
      </w:rPr>
      <w:fldChar w:fldCharType="end"/>
    </w:r>
    <w:r>
      <w:rPr>
        <w:rFonts w:ascii="Arial" w:eastAsia="Calibri" w:hAnsi="Arial" w:cs="Arial"/>
        <w:noProof/>
        <w:sz w:val="18"/>
        <w:szCs w:val="18"/>
      </w:rPr>
      <w:t xml:space="preserve"> | Abbreviations</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E16465" w:rsidRDefault="009A43C1" w:rsidP="00222938">
    <w:pPr>
      <w:pBdr>
        <w:bottom w:val="single" w:sz="6" w:space="1" w:color="auto"/>
      </w:pBdr>
      <w:jc w:val="right"/>
      <w:rPr>
        <w:rFonts w:ascii="Arial" w:eastAsia="Calibri" w:hAnsi="Arial" w:cs="Arial"/>
        <w:noProof/>
        <w:sz w:val="18"/>
        <w:szCs w:val="18"/>
      </w:rPr>
    </w:pPr>
  </w:p>
  <w:p w:rsidR="009A43C1" w:rsidRPr="00E16465" w:rsidRDefault="009A43C1" w:rsidP="00222938">
    <w:pPr>
      <w:jc w:val="right"/>
      <w:rPr>
        <w:rFonts w:ascii="Arial" w:eastAsia="Calibri" w:hAnsi="Arial" w:cs="Arial"/>
        <w:sz w:val="18"/>
        <w:szCs w:val="18"/>
      </w:rPr>
    </w:pPr>
    <w:r w:rsidRPr="00E16465">
      <w:rPr>
        <w:rFonts w:ascii="Arial" w:eastAsia="Calibri" w:hAnsi="Arial" w:cs="Arial"/>
        <w:noProof/>
        <w:sz w:val="18"/>
        <w:szCs w:val="18"/>
      </w:rPr>
      <w:t xml:space="preserve"> </w:t>
    </w:r>
    <w:r>
      <w:rPr>
        <w:rFonts w:ascii="Arial" w:eastAsia="Calibri" w:hAnsi="Arial" w:cs="Arial"/>
        <w:noProof/>
        <w:sz w:val="18"/>
        <w:szCs w:val="18"/>
      </w:rPr>
      <w:t>Abbreviations</w:t>
    </w:r>
    <w:r w:rsidRPr="00E16465">
      <w:rPr>
        <w:rFonts w:ascii="Arial" w:eastAsia="Calibri" w:hAnsi="Arial" w:cs="Arial"/>
        <w:noProof/>
        <w:sz w:val="18"/>
        <w:szCs w:val="18"/>
      </w:rPr>
      <w:t xml:space="preserve"> | </w:t>
    </w:r>
    <w:r w:rsidRPr="00E16465">
      <w:rPr>
        <w:rFonts w:ascii="Arial" w:eastAsia="Calibri" w:hAnsi="Arial" w:cs="Arial"/>
        <w:b/>
        <w:noProof/>
        <w:sz w:val="18"/>
        <w:szCs w:val="18"/>
      </w:rPr>
      <w:t xml:space="preserve">Page </w:t>
    </w:r>
    <w:r w:rsidRPr="00E16465">
      <w:rPr>
        <w:rFonts w:ascii="Arial" w:eastAsia="Calibri" w:hAnsi="Arial" w:cs="Arial"/>
        <w:b/>
        <w:sz w:val="18"/>
        <w:szCs w:val="18"/>
      </w:rPr>
      <w:fldChar w:fldCharType="begin"/>
    </w:r>
    <w:r w:rsidRPr="00E16465">
      <w:rPr>
        <w:rFonts w:ascii="Arial" w:eastAsia="Calibri" w:hAnsi="Arial" w:cs="Arial"/>
        <w:b/>
        <w:sz w:val="18"/>
        <w:szCs w:val="18"/>
      </w:rPr>
      <w:instrText xml:space="preserve"> PAGE   \* MERGEFORMAT </w:instrText>
    </w:r>
    <w:r w:rsidRPr="00E16465">
      <w:rPr>
        <w:rFonts w:ascii="Arial" w:eastAsia="Calibri" w:hAnsi="Arial" w:cs="Arial"/>
        <w:b/>
        <w:sz w:val="18"/>
        <w:szCs w:val="18"/>
      </w:rPr>
      <w:fldChar w:fldCharType="separate"/>
    </w:r>
    <w:r w:rsidR="0072309D">
      <w:rPr>
        <w:rFonts w:ascii="Arial" w:eastAsia="Calibri" w:hAnsi="Arial" w:cs="Arial"/>
        <w:b/>
        <w:noProof/>
        <w:sz w:val="18"/>
        <w:szCs w:val="18"/>
      </w:rPr>
      <w:t>29</w:t>
    </w:r>
    <w:r w:rsidRPr="00E16465">
      <w:rPr>
        <w:rFonts w:ascii="Arial" w:eastAsia="Calibri" w:hAnsi="Arial" w:cs="Arial"/>
        <w:b/>
        <w:noProof/>
        <w:sz w:val="18"/>
        <w:szCs w:val="18"/>
      </w:rPr>
      <w:fldChar w:fldCharType="end"/>
    </w:r>
    <w:r w:rsidRPr="00E16465">
      <w:rPr>
        <w:rFonts w:ascii="Arial" w:eastAsia="Calibri" w:hAnsi="Arial" w:cs="Arial"/>
        <w:noProof/>
        <w:sz w:val="18"/>
        <w:szCs w:val="18"/>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rPr>
        <w:lang w:val="en-AU"/>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702889" w:rsidRDefault="009A43C1" w:rsidP="00702889">
    <w:pPr>
      <w:jc w:val="center"/>
      <w:rPr>
        <w:rFonts w:ascii="Calibri" w:eastAsia="Calibri" w:hAnsi="Calibri" w:cs="Arial"/>
        <w:color w:val="FFFFFF"/>
      </w:rPr>
    </w:pPr>
    <w:r w:rsidRPr="00702889">
      <w:rPr>
        <w:rFonts w:ascii="Calibri" w:eastAsia="Calibri" w:hAnsi="Calibri" w:cs="Arial"/>
        <w:color w:val="FFFFFF"/>
      </w:rPr>
      <w:fldChar w:fldCharType="begin"/>
    </w:r>
    <w:r w:rsidRPr="00702889">
      <w:rPr>
        <w:rFonts w:ascii="Calibri" w:eastAsia="Calibri" w:hAnsi="Calibri" w:cs="Arial"/>
        <w:color w:val="FFFFFF"/>
      </w:rPr>
      <w:instrText xml:space="preserve"> PAGE  \* roman  \* MERGEFORMAT </w:instrText>
    </w:r>
    <w:r w:rsidRPr="00702889">
      <w:rPr>
        <w:rFonts w:ascii="Calibri" w:eastAsia="Calibri" w:hAnsi="Calibri" w:cs="Arial"/>
        <w:color w:val="FFFFFF"/>
      </w:rPr>
      <w:fldChar w:fldCharType="separate"/>
    </w:r>
    <w:r w:rsidR="0072309D">
      <w:rPr>
        <w:rFonts w:ascii="Calibri" w:eastAsia="Calibri" w:hAnsi="Calibri" w:cs="Arial"/>
        <w:noProof/>
        <w:color w:val="FFFFFF"/>
      </w:rPr>
      <w:t>vi</w:t>
    </w:r>
    <w:r w:rsidRPr="00702889">
      <w:rPr>
        <w:rFonts w:ascii="Calibri" w:eastAsia="Calibri" w:hAnsi="Calibri" w:cs="Arial"/>
        <w:color w:val="FFFFF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702889" w:rsidRDefault="009A43C1" w:rsidP="00702889">
    <w:pPr>
      <w:jc w:val="center"/>
      <w:rPr>
        <w:rFonts w:ascii="Calibri" w:eastAsia="Calibri" w:hAnsi="Calibri" w:cs="Arial"/>
        <w:color w:val="FFFFFF"/>
      </w:rPr>
    </w:pPr>
    <w:r w:rsidRPr="00702889">
      <w:rPr>
        <w:rFonts w:ascii="Calibri" w:eastAsia="Calibri" w:hAnsi="Calibri" w:cs="Arial"/>
        <w:color w:val="FFFFFF"/>
      </w:rPr>
      <w:fldChar w:fldCharType="begin"/>
    </w:r>
    <w:r w:rsidRPr="00702889">
      <w:rPr>
        <w:rFonts w:ascii="Calibri" w:eastAsia="Calibri" w:hAnsi="Calibri" w:cs="Arial"/>
        <w:color w:val="FFFFFF"/>
      </w:rPr>
      <w:instrText xml:space="preserve"> PAGE  \* roman  \* MERGEFORMAT </w:instrText>
    </w:r>
    <w:r w:rsidRPr="00702889">
      <w:rPr>
        <w:rFonts w:ascii="Calibri" w:eastAsia="Calibri" w:hAnsi="Calibri" w:cs="Arial"/>
        <w:color w:val="FFFFFF"/>
      </w:rPr>
      <w:fldChar w:fldCharType="separate"/>
    </w:r>
    <w:r w:rsidR="0072309D">
      <w:rPr>
        <w:rFonts w:ascii="Calibri" w:eastAsia="Calibri" w:hAnsi="Calibri" w:cs="Arial"/>
        <w:noProof/>
        <w:color w:val="FFFFFF"/>
      </w:rPr>
      <w:t>v</w:t>
    </w:r>
    <w:r w:rsidRPr="00702889">
      <w:rPr>
        <w:rFonts w:ascii="Calibri" w:eastAsia="Calibri" w:hAnsi="Calibri" w:cs="Arial"/>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C1" w:rsidRDefault="009A43C1">
      <w:pPr>
        <w:spacing w:after="0" w:line="240" w:lineRule="auto"/>
      </w:pPr>
      <w:r>
        <w:separator/>
      </w:r>
    </w:p>
  </w:footnote>
  <w:footnote w:type="continuationSeparator" w:id="0">
    <w:p w:rsidR="009A43C1" w:rsidRDefault="009A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pacing w:after="240" w:line="260" w:lineRule="exact"/>
      <w:jc w:val="both"/>
      <w:rPr>
        <w:rFonts w:eastAsia="Times New Roman" w:cs="Times New Roman"/>
        <w:sz w:val="20"/>
        <w:szCs w:val="20"/>
        <w:lang w:val="en-AU" w:eastAsia="en-AU"/>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9D" w:rsidRDefault="0072309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B33E5E" w:rsidRDefault="009A43C1" w:rsidP="004232C2">
    <w:pPr>
      <w:ind w:left="-709" w:firstLine="720"/>
      <w:rPr>
        <w:rFonts w:ascii="Calibri" w:eastAsia="Calibri" w:hAnsi="Calibri" w:cs="Arial"/>
      </w:rPr>
    </w:pPr>
    <w:r>
      <w:rPr>
        <w:rFonts w:ascii="Calibri" w:eastAsia="Calibri" w:hAnsi="Calibri" w:cs="Arial"/>
        <w:noProof/>
        <w:lang w:val="en-AU" w:eastAsia="en-AU"/>
      </w:rPr>
      <w:drawing>
        <wp:inline distT="0" distB="0" distL="0" distR="0">
          <wp:extent cx="1349375" cy="168910"/>
          <wp:effectExtent l="0" t="0" r="3175" b="2540"/>
          <wp:docPr id="17" name="Picture 17" descr="Budget October 2022-23" title="Budget October 2022-23"/>
          <wp:cNvGraphicFramePr/>
          <a:graphic xmlns:a="http://schemas.openxmlformats.org/drawingml/2006/main">
            <a:graphicData uri="http://schemas.openxmlformats.org/drawingml/2006/picture">
              <pic:pic xmlns:pic="http://schemas.openxmlformats.org/drawingml/2006/picture">
                <pic:nvPicPr>
                  <pic:cNvPr id="1877484337" name="Picture 17"/>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9375" cy="168910"/>
                  </a:xfrm>
                  <a:prstGeom prst="rect">
                    <a:avLst/>
                  </a:prstGeom>
                </pic:spPr>
              </pic:pic>
            </a:graphicData>
          </a:graphic>
        </wp:inline>
      </w:drawing>
    </w:r>
    <w:r w:rsidRPr="00A81DF3">
      <w:rPr>
        <w:rFonts w:ascii="Arial" w:eastAsia="Calibri" w:hAnsi="Arial" w:cs="Arial"/>
        <w:sz w:val="18"/>
        <w:szCs w:val="18"/>
      </w:rPr>
      <w:t xml:space="preserve">  </w:t>
    </w:r>
    <w:proofErr w:type="gramStart"/>
    <w:r w:rsidRPr="00A81DF3">
      <w:rPr>
        <w:rFonts w:ascii="Arial" w:eastAsia="Calibri" w:hAnsi="Arial" w:cs="Arial"/>
        <w:sz w:val="18"/>
        <w:szCs w:val="18"/>
      </w:rPr>
      <w:t>|  Portfolio</w:t>
    </w:r>
    <w:proofErr w:type="gramEnd"/>
    <w:r w:rsidRPr="00A81DF3">
      <w:rPr>
        <w:rFonts w:ascii="Arial" w:eastAsia="Calibri" w:hAnsi="Arial" w:cs="Arial"/>
        <w:sz w:val="18"/>
        <w:szCs w:val="18"/>
      </w:rPr>
      <w:t xml:space="preserve"> </w:t>
    </w:r>
    <w:r>
      <w:rPr>
        <w:rFonts w:ascii="Arial" w:eastAsia="Calibri" w:hAnsi="Arial" w:cs="Arial"/>
        <w:sz w:val="18"/>
        <w:szCs w:val="18"/>
      </w:rPr>
      <w:t>Additional Estimates Statements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991EA1">
    <w:pPr>
      <w:pStyle w:val="HeaderOdd"/>
      <w:keepLines w:val="0"/>
      <w:spacing w:line="260" w:lineRule="exact"/>
      <w:rPr>
        <w:i w:val="0"/>
      </w:rPr>
    </w:pPr>
    <w:r>
      <w:rPr>
        <w:rFonts w:ascii="Arial" w:hAnsi="Arial"/>
        <w:i w:val="0"/>
        <w:sz w:val="18"/>
      </w:rPr>
      <w:t xml:space="preserve">Portfolio Additional Estimates </w:t>
    </w:r>
    <w:proofErr w:type="gramStart"/>
    <w:r>
      <w:rPr>
        <w:rFonts w:ascii="Arial" w:hAnsi="Arial"/>
        <w:i w:val="0"/>
        <w:sz w:val="18"/>
      </w:rPr>
      <w:t>Statements  |</w:t>
    </w:r>
    <w:proofErr w:type="gramEnd"/>
    <w:r>
      <w:rPr>
        <w:rFonts w:ascii="Arial" w:hAnsi="Arial"/>
        <w:i w:val="0"/>
        <w:sz w:val="18"/>
      </w:rPr>
      <w:t xml:space="preserve">  </w:t>
    </w:r>
    <w:r>
      <w:rPr>
        <w:rFonts w:ascii="Arial" w:hAnsi="Arial"/>
        <w:i w:val="0"/>
        <w:noProof/>
        <w:position w:val="-6"/>
        <w:sz w:val="18"/>
      </w:rPr>
      <w:drawing>
        <wp:inline distT="0" distB="0" distL="0" distR="0">
          <wp:extent cx="1352550" cy="171450"/>
          <wp:effectExtent l="0" t="0" r="0" b="0"/>
          <wp:docPr id="4" name="Picture 4"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0255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p w:rsidR="009A43C1" w:rsidRPr="00976060" w:rsidRDefault="009A43C1" w:rsidP="00976060">
    <w:pPr>
      <w:rPr>
        <w:rFonts w:ascii="Calibri" w:eastAsia="Calibri" w:hAnsi="Calibri" w:cs="Arial"/>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793E2B" w:rsidRDefault="009A43C1" w:rsidP="004232C2">
    <w:pPr>
      <w:keepLines/>
      <w:spacing w:after="240" w:line="260" w:lineRule="exact"/>
      <w:ind w:left="-709" w:firstLine="720"/>
      <w:jc w:val="both"/>
      <w:rPr>
        <w:rFonts w:ascii="Calibri" w:hAnsi="Calibri"/>
      </w:rPr>
    </w:pPr>
    <w:r>
      <w:rPr>
        <w:rFonts w:ascii="Calibri" w:eastAsia="Times New Roman" w:hAnsi="Calibri" w:cs="Times New Roman"/>
        <w:noProof/>
        <w:sz w:val="20"/>
        <w:szCs w:val="20"/>
        <w:lang w:val="en-AU" w:eastAsia="en-AU"/>
      </w:rPr>
      <w:drawing>
        <wp:inline distT="0" distB="0" distL="0" distR="0">
          <wp:extent cx="1349375" cy="168910"/>
          <wp:effectExtent l="0" t="0" r="3175" b="2540"/>
          <wp:docPr id="1" name="Picture 1"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7311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9375" cy="168910"/>
                  </a:xfrm>
                  <a:prstGeom prst="rect">
                    <a:avLst/>
                  </a:prstGeom>
                  <a:noFill/>
                </pic:spPr>
              </pic:pic>
            </a:graphicData>
          </a:graphic>
        </wp:inline>
      </w:drawing>
    </w:r>
    <w:r>
      <w:rPr>
        <w:rFonts w:ascii="Arial" w:eastAsia="Times New Roman" w:hAnsi="Arial" w:cs="Arial"/>
        <w:sz w:val="18"/>
        <w:szCs w:val="18"/>
        <w:lang w:val="en-AU" w:eastAsia="en-AU"/>
      </w:rPr>
      <w:t xml:space="preserve">  </w:t>
    </w:r>
    <w:proofErr w:type="gramStart"/>
    <w:r>
      <w:rPr>
        <w:rFonts w:ascii="Arial" w:eastAsia="Times New Roman" w:hAnsi="Arial" w:cs="Arial"/>
        <w:sz w:val="18"/>
        <w:szCs w:val="18"/>
        <w:lang w:val="en-AU" w:eastAsia="en-AU"/>
      </w:rPr>
      <w:t>|  Portfolio</w:t>
    </w:r>
    <w:proofErr w:type="gramEnd"/>
    <w:r>
      <w:rPr>
        <w:rFonts w:ascii="Arial" w:eastAsia="Times New Roman" w:hAnsi="Arial" w:cs="Arial"/>
        <w:sz w:val="18"/>
        <w:szCs w:val="18"/>
        <w:lang w:val="en-AU" w:eastAsia="en-AU"/>
      </w:rPr>
      <w:t xml:space="preserve"> Additional Estimates Statements</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914CB3" w:rsidRDefault="009A43C1" w:rsidP="00914CB3">
    <w:pPr>
      <w:spacing w:after="0" w:line="260" w:lineRule="exact"/>
      <w:jc w:val="right"/>
      <w:rPr>
        <w:rFonts w:ascii="Arial" w:hAnsi="Arial"/>
        <w:sz w:val="18"/>
      </w:rPr>
    </w:pPr>
    <w:r w:rsidRPr="003074D1">
      <w:rPr>
        <w:rFonts w:ascii="Arial" w:eastAsia="Times New Roman" w:hAnsi="Arial" w:cs="Times New Roman"/>
        <w:sz w:val="18"/>
        <w:szCs w:val="20"/>
        <w:lang w:val="en-AU" w:eastAsia="en-AU"/>
      </w:rPr>
      <w:t xml:space="preserve">Portfolio Additional Estimates </w:t>
    </w:r>
    <w:proofErr w:type="gramStart"/>
    <w:r w:rsidRPr="003074D1">
      <w:rPr>
        <w:rFonts w:ascii="Arial" w:eastAsia="Times New Roman" w:hAnsi="Arial" w:cs="Times New Roman"/>
        <w:sz w:val="18"/>
        <w:szCs w:val="20"/>
        <w:lang w:val="en-AU" w:eastAsia="en-AU"/>
      </w:rPr>
      <w:t>Statements  |</w:t>
    </w:r>
    <w:proofErr w:type="gramEnd"/>
    <w:r w:rsidRPr="003074D1">
      <w:rPr>
        <w:rFonts w:ascii="Arial" w:eastAsia="Times New Roman" w:hAnsi="Arial" w:cs="Times New Roman"/>
        <w:sz w:val="18"/>
        <w:szCs w:val="20"/>
        <w:lang w:val="en-AU" w:eastAsia="en-AU"/>
      </w:rPr>
      <w:t xml:space="preserve">  </w:t>
    </w:r>
    <w:r w:rsidRPr="003074D1">
      <w:rPr>
        <w:rFonts w:ascii="Arial" w:eastAsia="Times New Roman" w:hAnsi="Arial" w:cs="Times New Roman"/>
        <w:noProof/>
        <w:position w:val="-6"/>
        <w:sz w:val="18"/>
        <w:szCs w:val="20"/>
        <w:lang w:val="en-AU" w:eastAsia="en-AU"/>
      </w:rPr>
      <w:drawing>
        <wp:inline distT="0" distB="0" distL="0" distR="0">
          <wp:extent cx="1352550" cy="171450"/>
          <wp:effectExtent l="0" t="0" r="0" b="0"/>
          <wp:docPr id="1370966993" name="Picture 4"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8361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5C3AA9" w:rsidRDefault="009A43C1" w:rsidP="00117521">
    <w:pPr>
      <w:keepLines/>
      <w:spacing w:after="0" w:line="260" w:lineRule="exact"/>
      <w:jc w:val="both"/>
      <w:rPr>
        <w:rStyle w:val="BookTitle"/>
        <w:rFonts w:ascii="Calibri" w:eastAsia="Calibri" w:hAnsi="Calibri" w:cs="Arial"/>
        <w:i w:val="0"/>
        <w:iCs w:val="0"/>
        <w:smallCaps w:val="0"/>
        <w:spacing w:val="0"/>
        <w:lang w:val="en-AU"/>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Pr="005C3AA9" w:rsidRDefault="009A43C1" w:rsidP="00117521">
    <w:pPr>
      <w:keepLines/>
      <w:spacing w:after="0" w:line="260" w:lineRule="exact"/>
      <w:jc w:val="both"/>
      <w:rPr>
        <w:rStyle w:val="BookTitle"/>
        <w:rFonts w:ascii="Calibri" w:eastAsia="Calibri" w:hAnsi="Calibri" w:cs="Arial"/>
        <w:i w:val="0"/>
        <w:iCs w:val="0"/>
        <w:smallCaps w:val="0"/>
        <w:spacing w:val="0"/>
        <w:lang w:val="en-A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4232C2">
    <w:pPr>
      <w:ind w:left="-709" w:firstLine="720"/>
      <w:rPr>
        <w:rFonts w:ascii="Calibri" w:eastAsia="Calibri" w:hAnsi="Calibri" w:cs="Arial"/>
      </w:rPr>
    </w:pPr>
    <w:r>
      <w:rPr>
        <w:rFonts w:ascii="Calibri" w:eastAsia="Calibri" w:hAnsi="Calibri" w:cs="Arial"/>
        <w:noProof/>
        <w:lang w:val="en-AU" w:eastAsia="en-AU"/>
      </w:rPr>
      <w:drawing>
        <wp:inline distT="0" distB="0" distL="0" distR="0">
          <wp:extent cx="1349375" cy="168910"/>
          <wp:effectExtent l="0" t="0" r="3175" b="2540"/>
          <wp:docPr id="3" name="Picture 3"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08083"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9375" cy="168910"/>
                  </a:xfrm>
                  <a:prstGeom prst="rect">
                    <a:avLst/>
                  </a:prstGeom>
                  <a:noFill/>
                </pic:spPr>
              </pic:pic>
            </a:graphicData>
          </a:graphic>
        </wp:inline>
      </w:drawing>
    </w:r>
    <w:r>
      <w:rPr>
        <w:rFonts w:ascii="Arial" w:eastAsia="Calibri" w:hAnsi="Arial" w:cs="Arial"/>
        <w:sz w:val="18"/>
        <w:szCs w:val="18"/>
      </w:rPr>
      <w:t xml:space="preserve">  </w:t>
    </w:r>
    <w:proofErr w:type="gramStart"/>
    <w:r>
      <w:rPr>
        <w:rFonts w:ascii="Arial" w:eastAsia="Calibri" w:hAnsi="Arial" w:cs="Arial"/>
        <w:sz w:val="18"/>
        <w:szCs w:val="18"/>
      </w:rPr>
      <w:t>|  Portfolio</w:t>
    </w:r>
    <w:proofErr w:type="gramEnd"/>
    <w:r>
      <w:rPr>
        <w:rFonts w:ascii="Arial" w:eastAsia="Calibri" w:hAnsi="Arial" w:cs="Arial"/>
        <w:sz w:val="18"/>
        <w:szCs w:val="18"/>
      </w:rPr>
      <w:t xml:space="preserve"> Additional Estimates Statements</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210048">
    <w:pPr>
      <w:pStyle w:val="HeaderOdd"/>
      <w:keepLines w:val="0"/>
      <w:spacing w:line="260" w:lineRule="exact"/>
      <w:rPr>
        <w:i w:val="0"/>
      </w:rPr>
    </w:pPr>
    <w:r>
      <w:rPr>
        <w:rFonts w:ascii="Arial" w:hAnsi="Arial"/>
        <w:i w:val="0"/>
        <w:sz w:val="18"/>
      </w:rPr>
      <w:t xml:space="preserve">Portfolio Additional Estimates </w:t>
    </w:r>
    <w:proofErr w:type="gramStart"/>
    <w:r>
      <w:rPr>
        <w:rFonts w:ascii="Arial" w:hAnsi="Arial"/>
        <w:i w:val="0"/>
        <w:sz w:val="18"/>
      </w:rPr>
      <w:t>Statements  |</w:t>
    </w:r>
    <w:proofErr w:type="gramEnd"/>
    <w:r>
      <w:rPr>
        <w:rFonts w:ascii="Arial" w:hAnsi="Arial"/>
        <w:i w:val="0"/>
        <w:sz w:val="18"/>
      </w:rPr>
      <w:t xml:space="preserve">  </w:t>
    </w:r>
    <w:r>
      <w:rPr>
        <w:rFonts w:ascii="Arial" w:hAnsi="Arial"/>
        <w:i w:val="0"/>
        <w:noProof/>
        <w:position w:val="-6"/>
        <w:sz w:val="18"/>
      </w:rPr>
      <w:drawing>
        <wp:inline distT="0" distB="0" distL="0" distR="0">
          <wp:extent cx="1351915" cy="174625"/>
          <wp:effectExtent l="0" t="0" r="635" b="0"/>
          <wp:docPr id="936445861" name="Picture 1"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69667"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1915" cy="174625"/>
                  </a:xfrm>
                  <a:prstGeom prst="rect">
                    <a:avLst/>
                  </a:prstGeom>
                  <a:noFill/>
                  <a:ln>
                    <a:noFill/>
                  </a:ln>
                </pic:spPr>
              </pic:pic>
            </a:graphicData>
          </a:graphic>
        </wp:inline>
      </w:drawing>
    </w:r>
  </w:p>
  <w:p w:rsidR="009A43C1" w:rsidRPr="00210048" w:rsidRDefault="009A43C1" w:rsidP="00210048">
    <w:pPr>
      <w:rPr>
        <w:rFonts w:ascii="Calibri" w:eastAsia="Calibri" w:hAnsi="Calibri" w:cs="Arial"/>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rPr>
        <w:lang w:val="en-AU"/>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E43A20">
    <w:pPr>
      <w:ind w:left="1440" w:firstLine="720"/>
      <w:rPr>
        <w:rFonts w:ascii="Calibri" w:eastAsia="Calibri" w:hAnsi="Calibri" w:cs="Arial"/>
      </w:rPr>
    </w:pPr>
    <w:r>
      <w:rPr>
        <w:rFonts w:ascii="Calibri" w:eastAsia="Calibri" w:hAnsi="Calibri" w:cs="Arial"/>
        <w:noProof/>
        <w:lang w:val="en-AU"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1349375" cy="168910"/>
          <wp:effectExtent l="0" t="0" r="3175" b="2540"/>
          <wp:wrapNone/>
          <wp:docPr id="2" name="Picture 2"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5482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9375" cy="168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sz w:val="18"/>
        <w:szCs w:val="18"/>
      </w:rPr>
      <w:t xml:space="preserve">  </w:t>
    </w:r>
    <w:proofErr w:type="gramStart"/>
    <w:r>
      <w:rPr>
        <w:rFonts w:ascii="Arial" w:eastAsia="Calibri" w:hAnsi="Arial" w:cs="Arial"/>
        <w:sz w:val="18"/>
        <w:szCs w:val="18"/>
      </w:rPr>
      <w:t>|  Portfolio</w:t>
    </w:r>
    <w:proofErr w:type="gramEnd"/>
    <w:r>
      <w:rPr>
        <w:rFonts w:ascii="Arial" w:eastAsia="Calibri" w:hAnsi="Arial" w:cs="Arial"/>
        <w:sz w:val="18"/>
        <w:szCs w:val="18"/>
      </w:rPr>
      <w:t xml:space="preserve"> Additional Estimates Statements</w:t>
    </w:r>
  </w:p>
  <w:p w:rsidR="009A43C1" w:rsidRPr="00E43A20" w:rsidRDefault="009A43C1" w:rsidP="00E43A20">
    <w:pPr>
      <w:rPr>
        <w:rFonts w:ascii="Calibri" w:eastAsia="Calibri" w:hAnsi="Calibri" w:cs="Arial"/>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rsidP="00645C5B">
    <w:pPr>
      <w:pStyle w:val="HeaderOdd"/>
      <w:keepLines w:val="0"/>
      <w:spacing w:line="260" w:lineRule="exact"/>
      <w:rPr>
        <w:i w:val="0"/>
      </w:rPr>
    </w:pPr>
    <w:r>
      <w:rPr>
        <w:rFonts w:ascii="Arial" w:hAnsi="Arial"/>
        <w:i w:val="0"/>
        <w:sz w:val="18"/>
      </w:rPr>
      <w:t xml:space="preserve">Portfolio Additional Estimates </w:t>
    </w:r>
    <w:proofErr w:type="gramStart"/>
    <w:r>
      <w:rPr>
        <w:rFonts w:ascii="Arial" w:hAnsi="Arial"/>
        <w:i w:val="0"/>
        <w:sz w:val="18"/>
      </w:rPr>
      <w:t>Statements  |</w:t>
    </w:r>
    <w:proofErr w:type="gramEnd"/>
    <w:r>
      <w:rPr>
        <w:rFonts w:ascii="Arial" w:hAnsi="Arial"/>
        <w:i w:val="0"/>
        <w:sz w:val="18"/>
      </w:rPr>
      <w:t xml:space="preserve">  </w:t>
    </w:r>
    <w:r w:rsidRPr="00D70860">
      <w:rPr>
        <w:rFonts w:ascii="Arial" w:hAnsi="Arial"/>
        <w:i w:val="0"/>
        <w:noProof/>
        <w:position w:val="-6"/>
        <w:sz w:val="18"/>
      </w:rPr>
      <w:t>Budget October 2022-23</w:t>
    </w:r>
    <w:r>
      <w:rPr>
        <w:rFonts w:ascii="Arial" w:hAnsi="Arial"/>
        <w:i w:val="0"/>
        <w:noProof/>
        <w:position w:val="-6"/>
        <w:sz w:val="18"/>
      </w:rPr>
      <w:drawing>
        <wp:inline distT="0" distB="0" distL="0" distR="0">
          <wp:extent cx="1351915" cy="174625"/>
          <wp:effectExtent l="0" t="0" r="635" b="0"/>
          <wp:docPr id="1188659511" name="Picture 1"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6870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1915" cy="174625"/>
                  </a:xfrm>
                  <a:prstGeom prst="rect">
                    <a:avLst/>
                  </a:prstGeom>
                  <a:noFill/>
                  <a:ln>
                    <a:noFill/>
                  </a:ln>
                </pic:spPr>
              </pic:pic>
            </a:graphicData>
          </a:graphic>
        </wp:inline>
      </w:drawing>
    </w:r>
  </w:p>
  <w:p w:rsidR="009A43C1" w:rsidRPr="00645C5B" w:rsidRDefault="009A43C1" w:rsidP="00645C5B">
    <w:pPr>
      <w:rPr>
        <w:rFonts w:ascii="Calibri" w:eastAsia="Calibri" w:hAnsi="Calibri" w:cs="Arial"/>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keepLines/>
      <w:spacing w:after="240" w:line="260" w:lineRule="exact"/>
      <w:jc w:val="both"/>
      <w:rPr>
        <w:lang w:val="en-A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suppressLineNumbers/>
      <w:spacing w:after="0" w:line="14" w:lineRule="exact"/>
      <w:contextualSpacing/>
      <w:rPr>
        <w:rFonts w:ascii="Calibri" w:eastAsia="Calibri" w:hAnsi="Calibri"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1" w:rsidRDefault="009A43C1">
    <w:pPr>
      <w:rPr>
        <w:rFonts w:ascii="Calibri" w:eastAsia="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5843"/>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90DA21"/>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7B6275"/>
    <w:multiLevelType w:val="hybridMultilevel"/>
    <w:tmpl w:val="5DEED9AE"/>
    <w:lvl w:ilvl="0" w:tplc="7F7E9036">
      <w:start w:val="1"/>
      <w:numFmt w:val="lowerLetter"/>
      <w:lvlText w:val="(%1)"/>
      <w:lvlJc w:val="left"/>
      <w:pPr>
        <w:ind w:left="720" w:hanging="360"/>
      </w:pPr>
      <w:rPr>
        <w:rFonts w:hint="default"/>
      </w:rPr>
    </w:lvl>
    <w:lvl w:ilvl="1" w:tplc="D40EC3DA" w:tentative="1">
      <w:start w:val="1"/>
      <w:numFmt w:val="lowerLetter"/>
      <w:lvlText w:val="%2."/>
      <w:lvlJc w:val="left"/>
      <w:pPr>
        <w:ind w:left="1440" w:hanging="360"/>
      </w:pPr>
    </w:lvl>
    <w:lvl w:ilvl="2" w:tplc="0764C768" w:tentative="1">
      <w:start w:val="1"/>
      <w:numFmt w:val="lowerRoman"/>
      <w:lvlText w:val="%3."/>
      <w:lvlJc w:val="right"/>
      <w:pPr>
        <w:ind w:left="2160" w:hanging="180"/>
      </w:pPr>
    </w:lvl>
    <w:lvl w:ilvl="3" w:tplc="833034A8" w:tentative="1">
      <w:start w:val="1"/>
      <w:numFmt w:val="decimal"/>
      <w:lvlText w:val="%4."/>
      <w:lvlJc w:val="left"/>
      <w:pPr>
        <w:ind w:left="2880" w:hanging="360"/>
      </w:pPr>
    </w:lvl>
    <w:lvl w:ilvl="4" w:tplc="7AB6100A" w:tentative="1">
      <w:start w:val="1"/>
      <w:numFmt w:val="lowerLetter"/>
      <w:lvlText w:val="%5."/>
      <w:lvlJc w:val="left"/>
      <w:pPr>
        <w:ind w:left="3600" w:hanging="360"/>
      </w:pPr>
    </w:lvl>
    <w:lvl w:ilvl="5" w:tplc="B49C54BE" w:tentative="1">
      <w:start w:val="1"/>
      <w:numFmt w:val="lowerRoman"/>
      <w:lvlText w:val="%6."/>
      <w:lvlJc w:val="right"/>
      <w:pPr>
        <w:ind w:left="4320" w:hanging="180"/>
      </w:pPr>
    </w:lvl>
    <w:lvl w:ilvl="6" w:tplc="75A26BA0" w:tentative="1">
      <w:start w:val="1"/>
      <w:numFmt w:val="decimal"/>
      <w:lvlText w:val="%7."/>
      <w:lvlJc w:val="left"/>
      <w:pPr>
        <w:ind w:left="5040" w:hanging="360"/>
      </w:pPr>
    </w:lvl>
    <w:lvl w:ilvl="7" w:tplc="4894AC80" w:tentative="1">
      <w:start w:val="1"/>
      <w:numFmt w:val="lowerLetter"/>
      <w:lvlText w:val="%8."/>
      <w:lvlJc w:val="left"/>
      <w:pPr>
        <w:ind w:left="5760" w:hanging="360"/>
      </w:pPr>
    </w:lvl>
    <w:lvl w:ilvl="8" w:tplc="34C4A842" w:tentative="1">
      <w:start w:val="1"/>
      <w:numFmt w:val="lowerRoman"/>
      <w:lvlText w:val="%9."/>
      <w:lvlJc w:val="right"/>
      <w:pPr>
        <w:ind w:left="6480" w:hanging="180"/>
      </w:pPr>
    </w:lvl>
  </w:abstractNum>
  <w:abstractNum w:abstractNumId="3" w15:restartNumberingAfterBreak="0">
    <w:nsid w:val="62416B60"/>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38A6F0E"/>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26E3273"/>
    <w:multiLevelType w:val="hybridMultilevel"/>
    <w:tmpl w:val="27D20DC2"/>
    <w:lvl w:ilvl="0" w:tplc="D1044522">
      <w:start w:val="1"/>
      <w:numFmt w:val="bullet"/>
      <w:pStyle w:val="Bullets"/>
      <w:lvlText w:val=""/>
      <w:lvlJc w:val="left"/>
      <w:pPr>
        <w:ind w:left="360" w:hanging="360"/>
      </w:pPr>
      <w:rPr>
        <w:rFonts w:ascii="Symbol" w:hAnsi="Symbol" w:hint="default"/>
      </w:rPr>
    </w:lvl>
    <w:lvl w:ilvl="1" w:tplc="BAC46740" w:tentative="1">
      <w:start w:val="1"/>
      <w:numFmt w:val="bullet"/>
      <w:lvlText w:val="o"/>
      <w:lvlJc w:val="left"/>
      <w:pPr>
        <w:ind w:left="1080" w:hanging="360"/>
      </w:pPr>
      <w:rPr>
        <w:rFonts w:ascii="Courier New" w:hAnsi="Courier New" w:cs="Courier New" w:hint="default"/>
      </w:rPr>
    </w:lvl>
    <w:lvl w:ilvl="2" w:tplc="84600082" w:tentative="1">
      <w:start w:val="1"/>
      <w:numFmt w:val="bullet"/>
      <w:lvlText w:val=""/>
      <w:lvlJc w:val="left"/>
      <w:pPr>
        <w:ind w:left="1800" w:hanging="360"/>
      </w:pPr>
      <w:rPr>
        <w:rFonts w:ascii="Wingdings" w:hAnsi="Wingdings" w:hint="default"/>
      </w:rPr>
    </w:lvl>
    <w:lvl w:ilvl="3" w:tplc="CC70963C" w:tentative="1">
      <w:start w:val="1"/>
      <w:numFmt w:val="bullet"/>
      <w:lvlText w:val=""/>
      <w:lvlJc w:val="left"/>
      <w:pPr>
        <w:ind w:left="2520" w:hanging="360"/>
      </w:pPr>
      <w:rPr>
        <w:rFonts w:ascii="Symbol" w:hAnsi="Symbol" w:hint="default"/>
      </w:rPr>
    </w:lvl>
    <w:lvl w:ilvl="4" w:tplc="1BEEBF6C" w:tentative="1">
      <w:start w:val="1"/>
      <w:numFmt w:val="bullet"/>
      <w:lvlText w:val="o"/>
      <w:lvlJc w:val="left"/>
      <w:pPr>
        <w:ind w:left="3240" w:hanging="360"/>
      </w:pPr>
      <w:rPr>
        <w:rFonts w:ascii="Courier New" w:hAnsi="Courier New" w:cs="Courier New" w:hint="default"/>
      </w:rPr>
    </w:lvl>
    <w:lvl w:ilvl="5" w:tplc="3F1095A8" w:tentative="1">
      <w:start w:val="1"/>
      <w:numFmt w:val="bullet"/>
      <w:lvlText w:val=""/>
      <w:lvlJc w:val="left"/>
      <w:pPr>
        <w:ind w:left="3960" w:hanging="360"/>
      </w:pPr>
      <w:rPr>
        <w:rFonts w:ascii="Wingdings" w:hAnsi="Wingdings" w:hint="default"/>
      </w:rPr>
    </w:lvl>
    <w:lvl w:ilvl="6" w:tplc="EF8ED304" w:tentative="1">
      <w:start w:val="1"/>
      <w:numFmt w:val="bullet"/>
      <w:lvlText w:val=""/>
      <w:lvlJc w:val="left"/>
      <w:pPr>
        <w:ind w:left="4680" w:hanging="360"/>
      </w:pPr>
      <w:rPr>
        <w:rFonts w:ascii="Symbol" w:hAnsi="Symbol" w:hint="default"/>
      </w:rPr>
    </w:lvl>
    <w:lvl w:ilvl="7" w:tplc="D618DC3E" w:tentative="1">
      <w:start w:val="1"/>
      <w:numFmt w:val="bullet"/>
      <w:lvlText w:val="o"/>
      <w:lvlJc w:val="left"/>
      <w:pPr>
        <w:ind w:left="5400" w:hanging="360"/>
      </w:pPr>
      <w:rPr>
        <w:rFonts w:ascii="Courier New" w:hAnsi="Courier New" w:cs="Courier New" w:hint="default"/>
      </w:rPr>
    </w:lvl>
    <w:lvl w:ilvl="8" w:tplc="C344A324"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56"/>
    <w:rsid w:val="000031FF"/>
    <w:rsid w:val="00003DF0"/>
    <w:rsid w:val="0001687A"/>
    <w:rsid w:val="00022832"/>
    <w:rsid w:val="0002359E"/>
    <w:rsid w:val="00033AA1"/>
    <w:rsid w:val="00061770"/>
    <w:rsid w:val="0006492D"/>
    <w:rsid w:val="00074598"/>
    <w:rsid w:val="0007557A"/>
    <w:rsid w:val="000B3B31"/>
    <w:rsid w:val="000D1AF4"/>
    <w:rsid w:val="000D5419"/>
    <w:rsid w:val="000F1832"/>
    <w:rsid w:val="000F3C6A"/>
    <w:rsid w:val="00117521"/>
    <w:rsid w:val="00122A50"/>
    <w:rsid w:val="0013525D"/>
    <w:rsid w:val="0015622A"/>
    <w:rsid w:val="0017259D"/>
    <w:rsid w:val="0017546A"/>
    <w:rsid w:val="001930E9"/>
    <w:rsid w:val="001955CB"/>
    <w:rsid w:val="001A1C6B"/>
    <w:rsid w:val="001A3A41"/>
    <w:rsid w:val="001C1629"/>
    <w:rsid w:val="001C2E6B"/>
    <w:rsid w:val="001C36D0"/>
    <w:rsid w:val="001C5D5F"/>
    <w:rsid w:val="001D2218"/>
    <w:rsid w:val="001D3325"/>
    <w:rsid w:val="001E2568"/>
    <w:rsid w:val="001E610A"/>
    <w:rsid w:val="00201A2D"/>
    <w:rsid w:val="00210048"/>
    <w:rsid w:val="00211CF2"/>
    <w:rsid w:val="00214C42"/>
    <w:rsid w:val="00222938"/>
    <w:rsid w:val="00222FAD"/>
    <w:rsid w:val="00223D95"/>
    <w:rsid w:val="00232995"/>
    <w:rsid w:val="0026077D"/>
    <w:rsid w:val="00280BD8"/>
    <w:rsid w:val="00286E43"/>
    <w:rsid w:val="002872BB"/>
    <w:rsid w:val="0029163A"/>
    <w:rsid w:val="002C7C24"/>
    <w:rsid w:val="002D5457"/>
    <w:rsid w:val="002F7A13"/>
    <w:rsid w:val="003052E5"/>
    <w:rsid w:val="00307040"/>
    <w:rsid w:val="003074D1"/>
    <w:rsid w:val="003123EB"/>
    <w:rsid w:val="00313017"/>
    <w:rsid w:val="0031435B"/>
    <w:rsid w:val="00324DED"/>
    <w:rsid w:val="00330DFF"/>
    <w:rsid w:val="00371743"/>
    <w:rsid w:val="00375DFD"/>
    <w:rsid w:val="00377F70"/>
    <w:rsid w:val="003B2A04"/>
    <w:rsid w:val="003C2E59"/>
    <w:rsid w:val="003C6184"/>
    <w:rsid w:val="003D376E"/>
    <w:rsid w:val="003E027B"/>
    <w:rsid w:val="003E57D1"/>
    <w:rsid w:val="004232C2"/>
    <w:rsid w:val="004322E5"/>
    <w:rsid w:val="00433786"/>
    <w:rsid w:val="004416A4"/>
    <w:rsid w:val="0045378B"/>
    <w:rsid w:val="004641EF"/>
    <w:rsid w:val="00480A1D"/>
    <w:rsid w:val="00492F52"/>
    <w:rsid w:val="004A3856"/>
    <w:rsid w:val="004B5E53"/>
    <w:rsid w:val="004C4B4B"/>
    <w:rsid w:val="004D01B2"/>
    <w:rsid w:val="004D0F5B"/>
    <w:rsid w:val="004D2B8F"/>
    <w:rsid w:val="005012F7"/>
    <w:rsid w:val="00527B97"/>
    <w:rsid w:val="00547E9D"/>
    <w:rsid w:val="00587062"/>
    <w:rsid w:val="005C3AA9"/>
    <w:rsid w:val="005E0AF3"/>
    <w:rsid w:val="005E62D5"/>
    <w:rsid w:val="005F6A6C"/>
    <w:rsid w:val="006037AD"/>
    <w:rsid w:val="00614797"/>
    <w:rsid w:val="00645C5B"/>
    <w:rsid w:val="00646938"/>
    <w:rsid w:val="006619B1"/>
    <w:rsid w:val="0067148F"/>
    <w:rsid w:val="00685FDC"/>
    <w:rsid w:val="0069736C"/>
    <w:rsid w:val="00697814"/>
    <w:rsid w:val="006A4291"/>
    <w:rsid w:val="006A49E4"/>
    <w:rsid w:val="006B3CBA"/>
    <w:rsid w:val="006D6214"/>
    <w:rsid w:val="006F5BE1"/>
    <w:rsid w:val="00702889"/>
    <w:rsid w:val="00705C26"/>
    <w:rsid w:val="00706AEA"/>
    <w:rsid w:val="0070703B"/>
    <w:rsid w:val="00711521"/>
    <w:rsid w:val="00711610"/>
    <w:rsid w:val="007214DD"/>
    <w:rsid w:val="0072309D"/>
    <w:rsid w:val="00744014"/>
    <w:rsid w:val="00745E2A"/>
    <w:rsid w:val="00746CF0"/>
    <w:rsid w:val="00785215"/>
    <w:rsid w:val="00793E2B"/>
    <w:rsid w:val="00796BA1"/>
    <w:rsid w:val="007B0256"/>
    <w:rsid w:val="007D25AC"/>
    <w:rsid w:val="007D5696"/>
    <w:rsid w:val="007F4F87"/>
    <w:rsid w:val="00826BEB"/>
    <w:rsid w:val="0083200E"/>
    <w:rsid w:val="00844F19"/>
    <w:rsid w:val="008523B9"/>
    <w:rsid w:val="00873C03"/>
    <w:rsid w:val="00895DEE"/>
    <w:rsid w:val="008A07CA"/>
    <w:rsid w:val="008A1534"/>
    <w:rsid w:val="008B6037"/>
    <w:rsid w:val="008E13E7"/>
    <w:rsid w:val="008E7550"/>
    <w:rsid w:val="008F6623"/>
    <w:rsid w:val="0090350E"/>
    <w:rsid w:val="0090539F"/>
    <w:rsid w:val="00914CB3"/>
    <w:rsid w:val="0091623A"/>
    <w:rsid w:val="00931ED1"/>
    <w:rsid w:val="0093354C"/>
    <w:rsid w:val="00934BF6"/>
    <w:rsid w:val="009503A4"/>
    <w:rsid w:val="009608DF"/>
    <w:rsid w:val="00976060"/>
    <w:rsid w:val="00987A1F"/>
    <w:rsid w:val="00991EA1"/>
    <w:rsid w:val="009A09EE"/>
    <w:rsid w:val="009A43C1"/>
    <w:rsid w:val="009A4E40"/>
    <w:rsid w:val="009C5242"/>
    <w:rsid w:val="009D7126"/>
    <w:rsid w:val="009E5DEA"/>
    <w:rsid w:val="009F410F"/>
    <w:rsid w:val="00A225E3"/>
    <w:rsid w:val="00A36633"/>
    <w:rsid w:val="00A375C2"/>
    <w:rsid w:val="00A47F3A"/>
    <w:rsid w:val="00A72836"/>
    <w:rsid w:val="00A81DF3"/>
    <w:rsid w:val="00A85152"/>
    <w:rsid w:val="00A878CD"/>
    <w:rsid w:val="00AA5296"/>
    <w:rsid w:val="00AD661C"/>
    <w:rsid w:val="00AF4CC8"/>
    <w:rsid w:val="00B07D75"/>
    <w:rsid w:val="00B16E81"/>
    <w:rsid w:val="00B214F8"/>
    <w:rsid w:val="00B33E5E"/>
    <w:rsid w:val="00B704B4"/>
    <w:rsid w:val="00B710DA"/>
    <w:rsid w:val="00B90967"/>
    <w:rsid w:val="00B94C36"/>
    <w:rsid w:val="00BA5333"/>
    <w:rsid w:val="00BB4601"/>
    <w:rsid w:val="00BC6FA3"/>
    <w:rsid w:val="00C00E78"/>
    <w:rsid w:val="00C010D8"/>
    <w:rsid w:val="00C02521"/>
    <w:rsid w:val="00C05B72"/>
    <w:rsid w:val="00C155BB"/>
    <w:rsid w:val="00C31258"/>
    <w:rsid w:val="00C35F44"/>
    <w:rsid w:val="00C401AC"/>
    <w:rsid w:val="00C43A0F"/>
    <w:rsid w:val="00C47663"/>
    <w:rsid w:val="00C50CE3"/>
    <w:rsid w:val="00C5295F"/>
    <w:rsid w:val="00C67DB8"/>
    <w:rsid w:val="00C8515D"/>
    <w:rsid w:val="00C92247"/>
    <w:rsid w:val="00CA3A38"/>
    <w:rsid w:val="00CB55B5"/>
    <w:rsid w:val="00CD24A7"/>
    <w:rsid w:val="00CD24D4"/>
    <w:rsid w:val="00CD4580"/>
    <w:rsid w:val="00CD6818"/>
    <w:rsid w:val="00CE25DE"/>
    <w:rsid w:val="00CE425C"/>
    <w:rsid w:val="00CF2A2D"/>
    <w:rsid w:val="00D16495"/>
    <w:rsid w:val="00D239AD"/>
    <w:rsid w:val="00D3629B"/>
    <w:rsid w:val="00D51DBD"/>
    <w:rsid w:val="00D52F53"/>
    <w:rsid w:val="00D55454"/>
    <w:rsid w:val="00D60181"/>
    <w:rsid w:val="00D70860"/>
    <w:rsid w:val="00D86095"/>
    <w:rsid w:val="00D87356"/>
    <w:rsid w:val="00D94731"/>
    <w:rsid w:val="00DB4061"/>
    <w:rsid w:val="00DC35F9"/>
    <w:rsid w:val="00DC6A9E"/>
    <w:rsid w:val="00DE34D5"/>
    <w:rsid w:val="00DF2BC0"/>
    <w:rsid w:val="00DF5E52"/>
    <w:rsid w:val="00E01CFA"/>
    <w:rsid w:val="00E05CDA"/>
    <w:rsid w:val="00E16465"/>
    <w:rsid w:val="00E34EA9"/>
    <w:rsid w:val="00E43A20"/>
    <w:rsid w:val="00E8455A"/>
    <w:rsid w:val="00EA786A"/>
    <w:rsid w:val="00EB63A1"/>
    <w:rsid w:val="00ED1058"/>
    <w:rsid w:val="00EE3D3A"/>
    <w:rsid w:val="00EF1139"/>
    <w:rsid w:val="00F04D0C"/>
    <w:rsid w:val="00F3172F"/>
    <w:rsid w:val="00F46F4E"/>
    <w:rsid w:val="00F559B3"/>
    <w:rsid w:val="00F803F6"/>
    <w:rsid w:val="00FA15D4"/>
    <w:rsid w:val="00FA466B"/>
    <w:rsid w:val="00FD2EB8"/>
    <w:rsid w:val="00FD755B"/>
    <w:rsid w:val="00FE3D22"/>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95"/>
  </w:style>
  <w:style w:type="paragraph" w:styleId="Heading1">
    <w:name w:val="heading 1"/>
    <w:basedOn w:val="Normal"/>
    <w:next w:val="Normal"/>
    <w:link w:val="Heading1Char"/>
    <w:qFormat/>
    <w:rsid w:val="00DC6A9E"/>
    <w:pPr>
      <w:keepNext/>
      <w:keepLines/>
      <w:spacing w:after="240" w:line="240" w:lineRule="auto"/>
      <w:jc w:val="center"/>
      <w:outlineLvl w:val="0"/>
    </w:pPr>
    <w:rPr>
      <w:rFonts w:ascii="Arial" w:eastAsia="Times New Roman" w:hAnsi="Arial" w:cs="Times New Roman"/>
      <w:b/>
      <w:smallCaps/>
      <w:kern w:val="28"/>
      <w:sz w:val="34"/>
      <w:szCs w:val="20"/>
      <w:lang w:val="en-AU" w:eastAsia="en-AU"/>
    </w:rPr>
  </w:style>
  <w:style w:type="paragraph" w:styleId="Heading2">
    <w:name w:val="heading 2"/>
    <w:basedOn w:val="Normal"/>
    <w:next w:val="Normal"/>
    <w:link w:val="Heading2Char"/>
    <w:qFormat/>
    <w:rsid w:val="00FA4488"/>
    <w:pPr>
      <w:keepNext/>
      <w:keepLines/>
      <w:spacing w:before="360" w:after="360" w:line="240" w:lineRule="auto"/>
      <w:outlineLvl w:val="1"/>
    </w:pPr>
    <w:rPr>
      <w:rFonts w:ascii="Arial" w:eastAsia="Times New Roman" w:hAnsi="Arial" w:cs="Times New Roman"/>
      <w:sz w:val="30"/>
      <w:szCs w:val="20"/>
      <w:lang w:val="en-AU" w:eastAsia="en-AU"/>
    </w:rPr>
  </w:style>
  <w:style w:type="paragraph" w:styleId="Heading3">
    <w:name w:val="heading 3"/>
    <w:basedOn w:val="Normal"/>
    <w:next w:val="Normal"/>
    <w:link w:val="Heading3Char"/>
    <w:qFormat/>
    <w:rsid w:val="00FE0009"/>
    <w:pPr>
      <w:keepNext/>
      <w:keepLines/>
      <w:tabs>
        <w:tab w:val="left" w:pos="709"/>
      </w:tabs>
      <w:spacing w:before="240" w:after="240" w:line="240" w:lineRule="auto"/>
      <w:outlineLvl w:val="2"/>
    </w:pPr>
    <w:rPr>
      <w:rFonts w:ascii="Arial" w:eastAsia="Times New Roman" w:hAnsi="Arial" w:cs="Times New Roman"/>
      <w:b/>
      <w:smallCaps/>
      <w:sz w:val="26"/>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87062"/>
    <w:pPr>
      <w:keepNext/>
      <w:keepLines/>
      <w:spacing w:after="0" w:line="240" w:lineRule="auto"/>
      <w:ind w:left="1418"/>
    </w:pPr>
    <w:rPr>
      <w:rFonts w:ascii="Arial" w:eastAsia="Times New Roman" w:hAnsi="Arial" w:cs="Arial"/>
      <w:b/>
      <w:caps/>
      <w:sz w:val="28"/>
      <w:szCs w:val="32"/>
      <w:lang w:val="en-AU" w:eastAsia="en-AU"/>
    </w:rPr>
  </w:style>
  <w:style w:type="paragraph" w:customStyle="1" w:styleId="TPHeading3">
    <w:name w:val="TP Heading 3"/>
    <w:basedOn w:val="Normal"/>
    <w:rsid w:val="00587062"/>
    <w:pPr>
      <w:keepNext/>
      <w:keepLines/>
      <w:spacing w:after="0" w:line="240" w:lineRule="auto"/>
      <w:ind w:left="1418"/>
    </w:pPr>
    <w:rPr>
      <w:rFonts w:ascii="Arial" w:eastAsia="Times New Roman" w:hAnsi="Arial" w:cs="Arial"/>
      <w:caps/>
      <w:sz w:val="24"/>
      <w:szCs w:val="20"/>
      <w:lang w:val="en-AU" w:eastAsia="en-AU"/>
    </w:rPr>
  </w:style>
  <w:style w:type="paragraph" w:customStyle="1" w:styleId="TPHeading2">
    <w:name w:val="TP Heading 2"/>
    <w:basedOn w:val="TPHeading1"/>
    <w:rsid w:val="00587062"/>
    <w:rPr>
      <w:b w:val="0"/>
    </w:rPr>
  </w:style>
  <w:style w:type="character" w:customStyle="1" w:styleId="ExampletextCharChar">
    <w:name w:val="Example text Char Char"/>
    <w:link w:val="Exampletext"/>
    <w:locked/>
    <w:rsid w:val="00C92247"/>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
    <w:link w:val="ExampletextCharChar"/>
    <w:rsid w:val="00C92247"/>
    <w:pPr>
      <w:keepLines/>
      <w:spacing w:after="240" w:line="260" w:lineRule="exact"/>
      <w:jc w:val="both"/>
    </w:pPr>
    <w:rPr>
      <w:rFonts w:ascii="Book Antiqua" w:eastAsia="Times New Roman" w:hAnsi="Book Antiqua" w:cs="Times New Roman"/>
      <w:i/>
      <w:color w:val="FF0000"/>
      <w:sz w:val="20"/>
      <w:szCs w:val="20"/>
      <w:lang w:val="en-AU" w:eastAsia="en-AU"/>
    </w:rPr>
  </w:style>
  <w:style w:type="character" w:customStyle="1" w:styleId="A5">
    <w:name w:val="A5"/>
    <w:uiPriority w:val="99"/>
    <w:rsid w:val="00C92247"/>
    <w:rPr>
      <w:rFonts w:ascii="Swiss 721 BT" w:hAnsi="Swiss 721 BT"/>
      <w:color w:val="000000"/>
      <w:sz w:val="20"/>
    </w:rPr>
  </w:style>
  <w:style w:type="character" w:styleId="Hyperlink">
    <w:name w:val="Hyperlink"/>
    <w:basedOn w:val="DefaultParagraphFont"/>
    <w:uiPriority w:val="99"/>
    <w:unhideWhenUsed/>
    <w:rsid w:val="00C92247"/>
    <w:rPr>
      <w:rFonts w:ascii="Book Antiqua" w:hAnsi="Book Antiqua"/>
      <w:color w:val="auto"/>
      <w:sz w:val="20"/>
      <w:u w:val="none"/>
    </w:rPr>
  </w:style>
  <w:style w:type="paragraph" w:styleId="Header">
    <w:name w:val="header"/>
    <w:basedOn w:val="Normal"/>
    <w:link w:val="HeaderChar"/>
    <w:uiPriority w:val="99"/>
    <w:unhideWhenUsed/>
    <w:rsid w:val="002872BB"/>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2872BB"/>
    <w:rPr>
      <w:rFonts w:ascii="Calibri" w:eastAsia="Calibri" w:hAnsi="Calibri" w:cs="Arial"/>
    </w:rPr>
  </w:style>
  <w:style w:type="paragraph" w:customStyle="1" w:styleId="ParliamentHouse">
    <w:name w:val="Parliament House"/>
    <w:basedOn w:val="Header"/>
    <w:rsid w:val="001709AE"/>
    <w:pPr>
      <w:tabs>
        <w:tab w:val="clear" w:pos="4680"/>
        <w:tab w:val="clear" w:pos="9360"/>
        <w:tab w:val="center" w:pos="4153"/>
        <w:tab w:val="right" w:pos="8306"/>
        <w:tab w:val="right" w:pos="9639"/>
      </w:tabs>
      <w:spacing w:before="240" w:after="120"/>
      <w:jc w:val="right"/>
    </w:pPr>
    <w:rPr>
      <w:rFonts w:ascii="Times" w:eastAsia="Times New Roman" w:hAnsi="Times" w:cs="Times New Roman"/>
      <w:b/>
      <w:caps/>
      <w:sz w:val="16"/>
      <w:szCs w:val="16"/>
      <w:lang w:val="x-none" w:eastAsia="en-AU"/>
    </w:rPr>
  </w:style>
  <w:style w:type="table" w:styleId="TableGrid">
    <w:name w:val="Table Grid"/>
    <w:basedOn w:val="TableNormal"/>
    <w:uiPriority w:val="59"/>
    <w:rsid w:val="001709AE"/>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547E9D"/>
    <w:rPr>
      <w:i/>
      <w:iCs/>
      <w:smallCaps/>
      <w:spacing w:val="5"/>
    </w:rPr>
  </w:style>
  <w:style w:type="paragraph" w:customStyle="1" w:styleId="PartHeading-NoTOC">
    <w:name w:val="Part Heading - No TOC"/>
    <w:basedOn w:val="Normal"/>
    <w:rsid w:val="009F410F"/>
    <w:pPr>
      <w:spacing w:before="240" w:after="240" w:line="240" w:lineRule="auto"/>
      <w:jc w:val="center"/>
    </w:pPr>
    <w:rPr>
      <w:rFonts w:ascii="Arial Bold" w:eastAsia="Times New Roman" w:hAnsi="Arial Bold" w:cs="Arial"/>
      <w:b/>
      <w:smallCaps/>
      <w:sz w:val="48"/>
      <w:szCs w:val="20"/>
      <w:lang w:val="en-AU" w:eastAsia="en-AU"/>
    </w:rPr>
  </w:style>
  <w:style w:type="character" w:customStyle="1" w:styleId="Heading1Char">
    <w:name w:val="Heading 1 Char"/>
    <w:basedOn w:val="DefaultParagraphFont"/>
    <w:link w:val="Heading1"/>
    <w:rsid w:val="00DC6A9E"/>
    <w:rPr>
      <w:rFonts w:ascii="Arial" w:eastAsia="Times New Roman" w:hAnsi="Arial" w:cs="Times New Roman"/>
      <w:b/>
      <w:smallCaps/>
      <w:kern w:val="28"/>
      <w:sz w:val="34"/>
      <w:szCs w:val="20"/>
      <w:lang w:val="en-AU" w:eastAsia="en-AU"/>
    </w:rPr>
  </w:style>
  <w:style w:type="paragraph" w:customStyle="1" w:styleId="ContentsHeading">
    <w:name w:val="Contents Heading"/>
    <w:basedOn w:val="Normal"/>
    <w:next w:val="Normal"/>
    <w:rsid w:val="001E610A"/>
    <w:pPr>
      <w:keepNext/>
      <w:keepLines/>
      <w:spacing w:after="360" w:line="240" w:lineRule="auto"/>
      <w:jc w:val="center"/>
    </w:pPr>
    <w:rPr>
      <w:rFonts w:ascii="Arial" w:eastAsia="Times New Roman" w:hAnsi="Arial" w:cs="Times New Roman"/>
      <w:b/>
      <w:smallCaps/>
      <w:sz w:val="34"/>
      <w:szCs w:val="20"/>
      <w:lang w:val="en-AU" w:eastAsia="en-AU"/>
    </w:rPr>
  </w:style>
  <w:style w:type="paragraph" w:styleId="TOC1">
    <w:name w:val="toc 1"/>
    <w:basedOn w:val="Normal"/>
    <w:next w:val="Normal"/>
    <w:autoRedefine/>
    <w:semiHidden/>
    <w:unhideWhenUsed/>
    <w:rsid w:val="001E610A"/>
    <w:pPr>
      <w:keepLines/>
      <w:tabs>
        <w:tab w:val="right" w:leader="dot" w:pos="7700"/>
      </w:tabs>
      <w:spacing w:before="240" w:after="0" w:line="240" w:lineRule="auto"/>
      <w:ind w:right="851"/>
    </w:pPr>
    <w:rPr>
      <w:rFonts w:ascii="Arial" w:eastAsia="Times New Roman" w:hAnsi="Arial" w:cs="Times New Roman"/>
      <w:b/>
      <w:sz w:val="20"/>
      <w:szCs w:val="20"/>
      <w:lang w:val="en-AU" w:eastAsia="en-AU"/>
    </w:rPr>
  </w:style>
  <w:style w:type="paragraph" w:styleId="TOC2">
    <w:name w:val="toc 2"/>
    <w:basedOn w:val="Normal"/>
    <w:next w:val="Normal"/>
    <w:autoRedefine/>
    <w:unhideWhenUsed/>
    <w:rsid w:val="001E610A"/>
    <w:pPr>
      <w:keepNext/>
      <w:keepLines/>
      <w:tabs>
        <w:tab w:val="right" w:leader="dot" w:pos="7700"/>
      </w:tabs>
      <w:spacing w:before="80" w:after="0" w:line="240" w:lineRule="auto"/>
      <w:ind w:right="851"/>
    </w:pPr>
    <w:rPr>
      <w:rFonts w:ascii="Arial" w:eastAsia="Times New Roman" w:hAnsi="Arial" w:cs="Times New Roman"/>
      <w:sz w:val="20"/>
      <w:szCs w:val="20"/>
      <w:lang w:val="en-AU" w:eastAsia="en-AU"/>
    </w:rPr>
  </w:style>
  <w:style w:type="character" w:customStyle="1" w:styleId="Heading3Char">
    <w:name w:val="Heading 3 Char"/>
    <w:link w:val="Heading3"/>
    <w:rsid w:val="00FE0009"/>
    <w:rPr>
      <w:rFonts w:ascii="Arial" w:eastAsia="Times New Roman" w:hAnsi="Arial" w:cs="Times New Roman"/>
      <w:b/>
      <w:smallCaps/>
      <w:sz w:val="26"/>
      <w:szCs w:val="20"/>
      <w:lang w:val="en-AU" w:eastAsia="en-AU"/>
    </w:rPr>
  </w:style>
  <w:style w:type="paragraph" w:customStyle="1" w:styleId="TableHeading">
    <w:name w:val="Table Heading"/>
    <w:basedOn w:val="Normal"/>
    <w:link w:val="TableHeadingChar"/>
    <w:qFormat/>
    <w:rsid w:val="00215DF5"/>
    <w:pPr>
      <w:keepNext/>
      <w:keepLines/>
      <w:spacing w:before="120" w:after="20" w:line="240" w:lineRule="auto"/>
    </w:pPr>
    <w:rPr>
      <w:rFonts w:ascii="Arial" w:eastAsia="Times New Roman" w:hAnsi="Arial" w:cs="Times New Roman"/>
      <w:b/>
      <w:sz w:val="20"/>
      <w:szCs w:val="20"/>
      <w:lang w:val="en-AU" w:eastAsia="en-AU"/>
    </w:rPr>
  </w:style>
  <w:style w:type="character" w:customStyle="1" w:styleId="TableHeadingChar">
    <w:name w:val="Table Heading Char"/>
    <w:link w:val="TableHeading"/>
    <w:locked/>
    <w:rsid w:val="00215DF5"/>
    <w:rPr>
      <w:rFonts w:ascii="Arial" w:eastAsia="Times New Roman" w:hAnsi="Arial" w:cs="Times New Roman"/>
      <w:b/>
      <w:sz w:val="20"/>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paragraph" w:customStyle="1" w:styleId="ChartandTableFootnote">
    <w:name w:val="Chart and Table Footnote"/>
    <w:basedOn w:val="Normal"/>
    <w:next w:val="Normal"/>
    <w:link w:val="ChartandTableFootnoteChar"/>
    <w:rsid w:val="00FE0009"/>
    <w:pPr>
      <w:keepLines/>
      <w:tabs>
        <w:tab w:val="left" w:pos="284"/>
      </w:tabs>
      <w:spacing w:after="0" w:line="240" w:lineRule="auto"/>
      <w:ind w:left="284" w:hanging="284"/>
      <w:jc w:val="both"/>
    </w:pPr>
    <w:rPr>
      <w:rFonts w:ascii="Arial" w:eastAsia="Times New Roman" w:hAnsi="Arial" w:cs="Times New Roman"/>
      <w:sz w:val="16"/>
      <w:szCs w:val="20"/>
      <w:lang w:val="en-AU" w:eastAsia="en-AU"/>
    </w:rPr>
  </w:style>
  <w:style w:type="character" w:customStyle="1" w:styleId="ChartandTableFootnoteChar">
    <w:name w:val="Chart and Table Footnote Char"/>
    <w:link w:val="ChartandTableFootnote"/>
    <w:rsid w:val="00FE0009"/>
    <w:rPr>
      <w:rFonts w:ascii="Arial" w:eastAsia="Times New Roman" w:hAnsi="Arial" w:cs="Times New Roman"/>
      <w:sz w:val="16"/>
      <w:szCs w:val="20"/>
      <w:lang w:val="en-AU" w:eastAsia="en-AU"/>
    </w:rPr>
  </w:style>
  <w:style w:type="paragraph" w:styleId="ListParagraph">
    <w:name w:val="List Paragraph"/>
    <w:basedOn w:val="Normal"/>
    <w:uiPriority w:val="34"/>
    <w:qFormat/>
    <w:rsid w:val="00FE0009"/>
    <w:pPr>
      <w:keepLines/>
      <w:ind w:left="720"/>
      <w:contextualSpacing/>
    </w:pPr>
    <w:rPr>
      <w:rFonts w:ascii="Arial" w:eastAsia="Times New Roman" w:hAnsi="Arial" w:cs="Times New Roman"/>
      <w:lang w:val="en-AU"/>
    </w:rPr>
  </w:style>
  <w:style w:type="paragraph" w:customStyle="1" w:styleId="HeaderOdd">
    <w:name w:val="Header Odd"/>
    <w:basedOn w:val="Normal"/>
    <w:uiPriority w:val="99"/>
    <w:rsid w:val="00FE0009"/>
    <w:pPr>
      <w:keepLines/>
      <w:spacing w:after="0" w:line="240" w:lineRule="auto"/>
      <w:jc w:val="right"/>
    </w:pPr>
    <w:rPr>
      <w:rFonts w:ascii="Book Antiqua" w:eastAsia="Times New Roman" w:hAnsi="Book Antiqua" w:cs="Times New Roman"/>
      <w:i/>
      <w:sz w:val="20"/>
      <w:szCs w:val="20"/>
      <w:lang w:val="en-AU" w:eastAsia="en-AU"/>
    </w:rPr>
  </w:style>
  <w:style w:type="paragraph" w:customStyle="1" w:styleId="PartHeading">
    <w:name w:val="Part Heading"/>
    <w:basedOn w:val="Normal"/>
    <w:next w:val="Normal"/>
    <w:rsid w:val="000E545B"/>
    <w:pPr>
      <w:keepLines/>
      <w:spacing w:before="240" w:after="240" w:line="240" w:lineRule="auto"/>
      <w:jc w:val="center"/>
    </w:pPr>
    <w:rPr>
      <w:rFonts w:ascii="Arial" w:eastAsia="Times New Roman" w:hAnsi="Arial" w:cs="Arial"/>
      <w:b/>
      <w:smallCaps/>
      <w:sz w:val="52"/>
      <w:szCs w:val="20"/>
      <w:lang w:val="en-AU" w:eastAsia="en-AU"/>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2Char">
    <w:name w:val="Heading 2 Char"/>
    <w:link w:val="Heading2"/>
    <w:rsid w:val="00FA4488"/>
    <w:rPr>
      <w:rFonts w:ascii="Arial" w:eastAsia="Times New Roman" w:hAnsi="Arial" w:cs="Times New Roman"/>
      <w:sz w:val="30"/>
      <w:szCs w:val="20"/>
      <w:lang w:val="en-AU" w:eastAsia="en-AU"/>
    </w:r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ChartandTableFootnoteAlpha">
    <w:name w:val="Chart and Table Footnote Alpha"/>
    <w:basedOn w:val="Normal"/>
    <w:next w:val="Normal"/>
    <w:rsid w:val="00C10853"/>
    <w:pPr>
      <w:keepNext/>
      <w:keepLines/>
      <w:spacing w:after="0" w:line="260" w:lineRule="exact"/>
      <w:ind w:left="360" w:hanging="360"/>
      <w:jc w:val="both"/>
    </w:pPr>
    <w:rPr>
      <w:rFonts w:ascii="Arial" w:eastAsia="Times New Roman" w:hAnsi="Arial" w:cs="Times New Roman"/>
      <w:sz w:val="16"/>
      <w:szCs w:val="20"/>
      <w:lang w:val="en-AU" w:eastAsia="en-AU"/>
    </w:rPr>
  </w:style>
  <w:style w:type="paragraph" w:customStyle="1" w:styleId="Bullets">
    <w:name w:val="Bullets"/>
    <w:basedOn w:val="Normal"/>
    <w:qFormat/>
    <w:rsid w:val="00362199"/>
    <w:pPr>
      <w:keepLines/>
      <w:numPr>
        <w:numId w:val="6"/>
      </w:numPr>
      <w:spacing w:after="120" w:line="260" w:lineRule="exact"/>
      <w:jc w:val="both"/>
    </w:pPr>
    <w:rPr>
      <w:rFonts w:ascii="Book Antiqua" w:eastAsia="Times New Roman" w:hAnsi="Book Antiqua" w:cs="Times New Roman"/>
      <w:sz w:val="20"/>
      <w:szCs w:val="20"/>
      <w:lang w:val="en-AU"/>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93354C"/>
    <w:pPr>
      <w:keepLines/>
      <w:spacing w:after="120" w:line="260" w:lineRule="exact"/>
      <w:jc w:val="both"/>
    </w:pPr>
    <w:rPr>
      <w:rFonts w:ascii="Book Antiqua" w:eastAsia="Times New Roman" w:hAnsi="Book Antiqua" w:cs="Times New Roman"/>
      <w:sz w:val="20"/>
      <w:szCs w:val="20"/>
      <w:lang w:val="en-GB" w:eastAsia="en-AU"/>
    </w:rPr>
  </w:style>
  <w:style w:type="paragraph" w:styleId="Footer">
    <w:name w:val="footer"/>
    <w:basedOn w:val="Normal"/>
    <w:link w:val="FooterChar"/>
    <w:uiPriority w:val="99"/>
    <w:unhideWhenUsed/>
    <w:rsid w:val="00C43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footer" Target="footer25.xml"/><Relationship Id="rId68" Type="http://schemas.openxmlformats.org/officeDocument/2006/relationships/header" Target="header29.xml"/><Relationship Id="rId84" Type="http://schemas.openxmlformats.org/officeDocument/2006/relationships/footer" Target="footer36.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38" Type="http://schemas.openxmlformats.org/officeDocument/2006/relationships/footer" Target="footer63.xml"/><Relationship Id="rId16" Type="http://schemas.openxmlformats.org/officeDocument/2006/relationships/header" Target="header3.xml"/><Relationship Id="rId107" Type="http://schemas.openxmlformats.org/officeDocument/2006/relationships/header" Target="header48.xml"/><Relationship Id="rId11"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header" Target="header32.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header" Target="header59.xml"/><Relationship Id="rId144" Type="http://schemas.openxmlformats.org/officeDocument/2006/relationships/footer" Target="footer66.xml"/><Relationship Id="rId149" Type="http://schemas.openxmlformats.org/officeDocument/2006/relationships/header" Target="header69.xml"/><Relationship Id="rId5" Type="http://schemas.openxmlformats.org/officeDocument/2006/relationships/settings" Target="settings.xml"/><Relationship Id="rId90" Type="http://schemas.openxmlformats.org/officeDocument/2006/relationships/footer" Target="footer39.xml"/><Relationship Id="rId95" Type="http://schemas.openxmlformats.org/officeDocument/2006/relationships/header" Target="header42.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footer" Target="footer28.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header" Target="header62.xml"/><Relationship Id="rId139" Type="http://schemas.openxmlformats.org/officeDocument/2006/relationships/header" Target="header64.xml"/><Relationship Id="rId80" Type="http://schemas.openxmlformats.org/officeDocument/2006/relationships/header" Target="header35.xml"/><Relationship Id="rId85" Type="http://schemas.openxmlformats.org/officeDocument/2006/relationships/header" Target="header37.xml"/><Relationship Id="rId150" Type="http://schemas.openxmlformats.org/officeDocument/2006/relationships/footer" Target="footer69.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8.xml"/><Relationship Id="rId116" Type="http://schemas.openxmlformats.org/officeDocument/2006/relationships/header" Target="header53.xml"/><Relationship Id="rId124" Type="http://schemas.openxmlformats.org/officeDocument/2006/relationships/footer" Target="footer56.xml"/><Relationship Id="rId129" Type="http://schemas.openxmlformats.org/officeDocument/2006/relationships/footer" Target="footer58.xml"/><Relationship Id="rId137" Type="http://schemas.openxmlformats.org/officeDocument/2006/relationships/header" Target="header63.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11" Type="http://schemas.openxmlformats.org/officeDocument/2006/relationships/footer" Target="footer49.xml"/><Relationship Id="rId132" Type="http://schemas.openxmlformats.org/officeDocument/2006/relationships/footer" Target="footer60.xml"/><Relationship Id="rId140" Type="http://schemas.openxmlformats.org/officeDocument/2006/relationships/header" Target="header65.xml"/><Relationship Id="rId145" Type="http://schemas.openxmlformats.org/officeDocument/2006/relationships/header" Target="header6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footer" Target="footer47.xml"/><Relationship Id="rId114" Type="http://schemas.openxmlformats.org/officeDocument/2006/relationships/footer" Target="footer51.xml"/><Relationship Id="rId119" Type="http://schemas.openxmlformats.org/officeDocument/2006/relationships/header" Target="header54.xml"/><Relationship Id="rId127" Type="http://schemas.openxmlformats.org/officeDocument/2006/relationships/header" Target="header58.xml"/><Relationship Id="rId10" Type="http://schemas.openxmlformats.org/officeDocument/2006/relationships/image" Target="media/image1.wmf"/><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30" Type="http://schemas.openxmlformats.org/officeDocument/2006/relationships/footer" Target="footer59.xml"/><Relationship Id="rId135" Type="http://schemas.openxmlformats.org/officeDocument/2006/relationships/footer" Target="footer61.xml"/><Relationship Id="rId143" Type="http://schemas.openxmlformats.org/officeDocument/2006/relationships/header" Target="header66.xml"/><Relationship Id="rId148" Type="http://schemas.openxmlformats.org/officeDocument/2006/relationships/footer" Target="footer68.xml"/><Relationship Id="rId15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reativecommons.org/licenses/by/3.0/au/legalcode" TargetMode="External"/><Relationship Id="rId13" Type="http://schemas.openxmlformats.org/officeDocument/2006/relationships/header" Target="header2.xml"/><Relationship Id="rId18" Type="http://schemas.openxmlformats.org/officeDocument/2006/relationships/hyperlink" Target="http://www.budget.gov.aua" TargetMode="Externa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footer" Target="footer64.xml"/><Relationship Id="rId146" Type="http://schemas.openxmlformats.org/officeDocument/2006/relationships/header" Target="header68.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3" Type="http://schemas.openxmlformats.org/officeDocument/2006/relationships/numbering" Target="numbering.xml"/></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6.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2.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7932-3ECB-4026-9937-B838A2D3DD0C}">
  <ds:schemaRefs>
    <ds:schemaRef ds:uri="cdm://schemas.certent.com/registry/content-control"/>
  </ds:schemaRefs>
</ds:datastoreItem>
</file>

<file path=customXml/itemProps2.xml><?xml version="1.0" encoding="utf-8"?>
<ds:datastoreItem xmlns:ds="http://schemas.openxmlformats.org/officeDocument/2006/customXml" ds:itemID="{0F654850-BAB9-4FE6-A956-DC301EAC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4226</Words>
  <Characters>25272</Characters>
  <Application>Microsoft Office Word</Application>
  <DocSecurity>0</DocSecurity>
  <Lines>1805</Lines>
  <Paragraphs>1053</Paragraphs>
  <ScaleCrop>false</ScaleCrop>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[SEC=PROTECTED]</cp:keywords>
  <cp:lastModifiedBy/>
  <cp:revision>1</cp:revision>
  <dcterms:created xsi:type="dcterms:W3CDTF">2023-05-09T10:24:00Z</dcterms:created>
  <dcterms:modified xsi:type="dcterms:W3CDTF">2023-05-09T10:24:00Z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PROTECTED</vt:lpwstr>
  </property>
  <property fmtid="{D5CDD505-2E9C-101B-9397-08002B2CF9AE}" pid="5" name="PM_Qualifier">
    <vt:lpwstr/>
  </property>
  <property fmtid="{D5CDD505-2E9C-101B-9397-08002B2CF9AE}" pid="6" name="PM_DisplayValueSecClassificationWithQualifier">
    <vt:lpwstr>PROTECTED</vt:lpwstr>
  </property>
  <property fmtid="{D5CDD505-2E9C-101B-9397-08002B2CF9AE}" pid="7" name="PM_InsertionValue">
    <vt:lpwstr>PROTECTED</vt:lpwstr>
  </property>
  <property fmtid="{D5CDD505-2E9C-101B-9397-08002B2CF9AE}" pid="8" name="PM_Originator_Hash_SHA1">
    <vt:lpwstr>F2B1A0DBBCFE88AA5B1F312AB77B9B9984DBCA1F</vt:lpwstr>
  </property>
  <property fmtid="{D5CDD505-2E9C-101B-9397-08002B2CF9AE}" pid="9" name="PM_Originating_FileId">
    <vt:lpwstr>313AF30779D04A53AA1EE4AAF07F567E</vt:lpwstr>
  </property>
  <property fmtid="{D5CDD505-2E9C-101B-9397-08002B2CF9AE}" pid="10" name="PM_ProtectiveMarkingValue_Footer">
    <vt:lpwstr>PROTECTED</vt:lpwstr>
  </property>
  <property fmtid="{D5CDD505-2E9C-101B-9397-08002B2CF9AE}" pid="11" name="PM_ProtectiveMarkingValue_Header">
    <vt:lpwstr>PROTECTED</vt:lpwstr>
  </property>
  <property fmtid="{D5CDD505-2E9C-101B-9397-08002B2CF9AE}" pid="12" name="PM_OriginationTimeStamp">
    <vt:lpwstr>2023-05-09T10:24:38Z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vt:lpwstr>
  </property>
  <property fmtid="{D5CDD505-2E9C-101B-9397-08002B2CF9AE}" pid="19" name="PM_Hash_Version">
    <vt:lpwstr>2018.0</vt:lpwstr>
  </property>
  <property fmtid="{D5CDD505-2E9C-101B-9397-08002B2CF9AE}" pid="20" name="PM_Hash_Salt_Prev">
    <vt:lpwstr>5F8CB56555344FAD87D95941984EAFBA</vt:lpwstr>
  </property>
  <property fmtid="{D5CDD505-2E9C-101B-9397-08002B2CF9AE}" pid="21" name="PM_Hash_Salt">
    <vt:lpwstr>81F63560F54C56C6ED494A16E0ACD6EE</vt:lpwstr>
  </property>
  <property fmtid="{D5CDD505-2E9C-101B-9397-08002B2CF9AE}" pid="22" name="PM_Hash_SHA1">
    <vt:lpwstr>489BF87CBDBC09864F81631E6B119C5B88FF979B</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ies>
</file>